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5E5E7" w14:textId="0899DC7D" w:rsidR="00C444C4" w:rsidRDefault="00C444C4" w:rsidP="006063F7">
      <w:pPr>
        <w:jc w:val="center"/>
        <w:rPr>
          <w:rFonts w:cstheme="minorHAnsi"/>
          <w:b/>
          <w:bCs/>
          <w:sz w:val="26"/>
          <w:szCs w:val="26"/>
        </w:rPr>
      </w:pPr>
      <w:r w:rsidRPr="00672D87">
        <w:rPr>
          <w:rFonts w:cstheme="minorHAnsi"/>
          <w:b/>
          <w:bCs/>
          <w:sz w:val="26"/>
          <w:szCs w:val="26"/>
        </w:rPr>
        <w:t xml:space="preserve">Greencoat Renewables </w:t>
      </w:r>
      <w:r w:rsidR="00F6742A">
        <w:rPr>
          <w:rFonts w:cstheme="minorHAnsi"/>
          <w:b/>
          <w:bCs/>
          <w:sz w:val="26"/>
          <w:szCs w:val="26"/>
        </w:rPr>
        <w:t xml:space="preserve">2019 Full Year Results </w:t>
      </w:r>
    </w:p>
    <w:p w14:paraId="72327B6B" w14:textId="77777777" w:rsidR="008E4292" w:rsidRDefault="008E4292" w:rsidP="00C444C4">
      <w:pPr>
        <w:jc w:val="both"/>
        <w:rPr>
          <w:rFonts w:cstheme="minorHAnsi"/>
          <w:b/>
          <w:sz w:val="22"/>
          <w:szCs w:val="22"/>
        </w:rPr>
      </w:pPr>
    </w:p>
    <w:p w14:paraId="12D0D1AD" w14:textId="44A7BE0B" w:rsidR="00C444C4" w:rsidRDefault="00B93023" w:rsidP="00C444C4">
      <w:pPr>
        <w:jc w:val="both"/>
        <w:rPr>
          <w:rFonts w:cstheme="minorHAnsi"/>
          <w:sz w:val="22"/>
          <w:szCs w:val="22"/>
        </w:rPr>
      </w:pPr>
      <w:r w:rsidRPr="00672D87">
        <w:rPr>
          <w:rFonts w:cstheme="minorHAnsi"/>
          <w:b/>
          <w:sz w:val="22"/>
          <w:szCs w:val="22"/>
        </w:rPr>
        <w:t>Dublin, London | 2 March 2020</w:t>
      </w:r>
      <w:r w:rsidR="00C444C4" w:rsidRPr="00672D87">
        <w:rPr>
          <w:rFonts w:cstheme="minorHAnsi"/>
          <w:b/>
          <w:sz w:val="22"/>
          <w:szCs w:val="22"/>
        </w:rPr>
        <w:t xml:space="preserve">: </w:t>
      </w:r>
      <w:r w:rsidR="00C444C4" w:rsidRPr="00672D87">
        <w:rPr>
          <w:rFonts w:cstheme="minorHAnsi"/>
          <w:sz w:val="22"/>
          <w:szCs w:val="22"/>
        </w:rPr>
        <w:t>Greencoat Renewables PLC (“Greencoat Renewables” or the “Company”), the renewable infrastructure company invested in euro-denominated assets, today announces its results for the year ended 31 December 201</w:t>
      </w:r>
      <w:r w:rsidRPr="00672D87">
        <w:rPr>
          <w:rFonts w:cstheme="minorHAnsi"/>
          <w:sz w:val="22"/>
          <w:szCs w:val="22"/>
        </w:rPr>
        <w:t>9</w:t>
      </w:r>
      <w:r w:rsidR="00C444C4" w:rsidRPr="00672D87">
        <w:rPr>
          <w:rFonts w:cstheme="minorHAnsi"/>
          <w:sz w:val="22"/>
          <w:szCs w:val="22"/>
        </w:rPr>
        <w:t>.</w:t>
      </w:r>
    </w:p>
    <w:p w14:paraId="7008A872" w14:textId="77777777" w:rsidR="00C444C4" w:rsidRPr="00672D87" w:rsidRDefault="00C444C4" w:rsidP="00C444C4">
      <w:pPr>
        <w:jc w:val="both"/>
        <w:rPr>
          <w:rFonts w:cstheme="minorHAnsi"/>
          <w:sz w:val="22"/>
          <w:szCs w:val="22"/>
        </w:rPr>
      </w:pPr>
    </w:p>
    <w:p w14:paraId="17330C03" w14:textId="77777777" w:rsidR="00C444C4" w:rsidRPr="00672D87" w:rsidRDefault="00B93023" w:rsidP="00C444C4">
      <w:pPr>
        <w:jc w:val="both"/>
        <w:rPr>
          <w:rFonts w:cstheme="minorHAnsi"/>
          <w:b/>
          <w:sz w:val="22"/>
          <w:szCs w:val="22"/>
        </w:rPr>
      </w:pPr>
      <w:r w:rsidRPr="00672D87">
        <w:rPr>
          <w:rFonts w:cstheme="minorHAnsi"/>
          <w:b/>
          <w:sz w:val="22"/>
          <w:szCs w:val="22"/>
        </w:rPr>
        <w:t>2019</w:t>
      </w:r>
      <w:r w:rsidR="00C444C4" w:rsidRPr="00672D87">
        <w:rPr>
          <w:rFonts w:cstheme="minorHAnsi"/>
          <w:b/>
          <w:sz w:val="22"/>
          <w:szCs w:val="22"/>
        </w:rPr>
        <w:t xml:space="preserve"> Highlights</w:t>
      </w:r>
    </w:p>
    <w:p w14:paraId="1C608677" w14:textId="77777777" w:rsidR="00C444C4" w:rsidRPr="00672D87" w:rsidRDefault="00C444C4" w:rsidP="00C444C4">
      <w:pPr>
        <w:jc w:val="both"/>
        <w:rPr>
          <w:rFonts w:cstheme="minorHAnsi"/>
          <w:b/>
          <w:sz w:val="22"/>
          <w:szCs w:val="22"/>
        </w:rPr>
      </w:pPr>
    </w:p>
    <w:p w14:paraId="3E133FA0" w14:textId="52B5CC4A" w:rsidR="00B24E9D" w:rsidRDefault="007F7E90" w:rsidP="001208B4">
      <w:pPr>
        <w:pStyle w:val="ListParagraph"/>
        <w:numPr>
          <w:ilvl w:val="0"/>
          <w:numId w:val="2"/>
        </w:numPr>
        <w:ind w:left="567" w:hanging="284"/>
        <w:jc w:val="both"/>
        <w:rPr>
          <w:rFonts w:cstheme="minorHAnsi"/>
          <w:sz w:val="22"/>
          <w:szCs w:val="22"/>
        </w:rPr>
      </w:pPr>
      <w:r w:rsidRPr="00672D87">
        <w:rPr>
          <w:rFonts w:cstheme="minorHAnsi"/>
          <w:sz w:val="22"/>
          <w:szCs w:val="22"/>
        </w:rPr>
        <w:t>Further investment in Cloosh Valley and acquisition of 3 new wind farms increas</w:t>
      </w:r>
      <w:r w:rsidR="00CC22F4">
        <w:rPr>
          <w:rFonts w:cstheme="minorHAnsi"/>
          <w:sz w:val="22"/>
          <w:szCs w:val="22"/>
        </w:rPr>
        <w:t>ing</w:t>
      </w:r>
      <w:r w:rsidRPr="00672D87">
        <w:rPr>
          <w:rFonts w:cstheme="minorHAnsi"/>
          <w:sz w:val="22"/>
          <w:szCs w:val="22"/>
        </w:rPr>
        <w:t xml:space="preserve"> the portfolio to 15 wind farm</w:t>
      </w:r>
      <w:r w:rsidR="00CC22F4">
        <w:rPr>
          <w:rFonts w:cstheme="minorHAnsi"/>
          <w:sz w:val="22"/>
          <w:szCs w:val="22"/>
        </w:rPr>
        <w:t xml:space="preserve">s in total, and increasing net generating capacity to </w:t>
      </w:r>
      <w:r w:rsidR="00CC22F4" w:rsidRPr="00672D87">
        <w:rPr>
          <w:rFonts w:cstheme="minorHAnsi"/>
          <w:sz w:val="22"/>
          <w:szCs w:val="22"/>
        </w:rPr>
        <w:t>462MW</w:t>
      </w:r>
    </w:p>
    <w:p w14:paraId="7BF1CB4F" w14:textId="77777777" w:rsidR="00CC22F4" w:rsidRDefault="00CC22F4" w:rsidP="00CC22F4">
      <w:pPr>
        <w:pStyle w:val="ListParagraph"/>
        <w:ind w:left="567"/>
        <w:jc w:val="both"/>
        <w:rPr>
          <w:rFonts w:cstheme="minorHAnsi"/>
          <w:sz w:val="22"/>
          <w:szCs w:val="22"/>
        </w:rPr>
      </w:pPr>
    </w:p>
    <w:p w14:paraId="0FF52AC1" w14:textId="17822E06" w:rsidR="00CC22F4" w:rsidRDefault="00CC22F4" w:rsidP="001208B4">
      <w:pPr>
        <w:pStyle w:val="ListParagraph"/>
        <w:numPr>
          <w:ilvl w:val="0"/>
          <w:numId w:val="2"/>
        </w:numPr>
        <w:ind w:left="567" w:hanging="284"/>
        <w:jc w:val="both"/>
        <w:rPr>
          <w:rFonts w:cstheme="minorHAnsi"/>
          <w:sz w:val="22"/>
          <w:szCs w:val="22"/>
        </w:rPr>
      </w:pPr>
      <w:r>
        <w:rPr>
          <w:rFonts w:cstheme="minorHAnsi"/>
          <w:sz w:val="22"/>
          <w:szCs w:val="22"/>
        </w:rPr>
        <w:t xml:space="preserve">NAV at year-end of </w:t>
      </w:r>
      <w:r w:rsidR="00C66837" w:rsidRPr="00C66837">
        <w:rPr>
          <w:rFonts w:cstheme="minorHAnsi"/>
          <w:sz w:val="22"/>
          <w:szCs w:val="22"/>
        </w:rPr>
        <w:t>€650m</w:t>
      </w:r>
      <w:r w:rsidR="001437A7">
        <w:rPr>
          <w:rFonts w:cstheme="minorHAnsi"/>
          <w:sz w:val="22"/>
          <w:szCs w:val="22"/>
        </w:rPr>
        <w:t>;</w:t>
      </w:r>
      <w:r w:rsidR="00C66837">
        <w:rPr>
          <w:rFonts w:cstheme="minorHAnsi"/>
          <w:sz w:val="22"/>
          <w:szCs w:val="22"/>
        </w:rPr>
        <w:t xml:space="preserve"> NAV per share of </w:t>
      </w:r>
      <w:r w:rsidR="00C66837" w:rsidRPr="00C66837">
        <w:rPr>
          <w:rFonts w:cstheme="minorHAnsi"/>
          <w:sz w:val="22"/>
          <w:szCs w:val="22"/>
        </w:rPr>
        <w:t xml:space="preserve">103.1 cent </w:t>
      </w:r>
    </w:p>
    <w:p w14:paraId="3CE1A070" w14:textId="77777777" w:rsidR="007F7E90" w:rsidRPr="00CC22F4" w:rsidRDefault="007F7E90" w:rsidP="00CC22F4">
      <w:pPr>
        <w:jc w:val="both"/>
        <w:rPr>
          <w:rFonts w:cstheme="minorHAnsi"/>
          <w:sz w:val="22"/>
          <w:szCs w:val="22"/>
        </w:rPr>
      </w:pPr>
    </w:p>
    <w:p w14:paraId="3FAE8FA1" w14:textId="0632AFE5" w:rsidR="00B13369" w:rsidRDefault="00CC22F4" w:rsidP="001208B4">
      <w:pPr>
        <w:pStyle w:val="ListParagraph"/>
        <w:numPr>
          <w:ilvl w:val="0"/>
          <w:numId w:val="2"/>
        </w:numPr>
        <w:ind w:left="567" w:hanging="284"/>
        <w:jc w:val="both"/>
        <w:rPr>
          <w:rFonts w:cstheme="minorHAnsi"/>
          <w:sz w:val="22"/>
          <w:szCs w:val="22"/>
        </w:rPr>
      </w:pPr>
      <w:r>
        <w:rPr>
          <w:rFonts w:cstheme="minorHAnsi"/>
          <w:sz w:val="22"/>
          <w:szCs w:val="22"/>
        </w:rPr>
        <w:t>G</w:t>
      </w:r>
      <w:r w:rsidR="00B13369" w:rsidRPr="00672D87">
        <w:rPr>
          <w:rFonts w:cstheme="minorHAnsi"/>
          <w:sz w:val="22"/>
          <w:szCs w:val="22"/>
        </w:rPr>
        <w:t>enerated 1,154GWh of electricity</w:t>
      </w:r>
      <w:r>
        <w:rPr>
          <w:rFonts w:cstheme="minorHAnsi"/>
          <w:sz w:val="22"/>
          <w:szCs w:val="22"/>
        </w:rPr>
        <w:t xml:space="preserve"> in 2019;</w:t>
      </w:r>
      <w:r w:rsidR="00B13369" w:rsidRPr="00672D87">
        <w:rPr>
          <w:rFonts w:cstheme="minorHAnsi"/>
          <w:sz w:val="22"/>
          <w:szCs w:val="22"/>
        </w:rPr>
        <w:t xml:space="preserve"> 4 per cent below budget owing to higher than expected curtailment</w:t>
      </w:r>
    </w:p>
    <w:p w14:paraId="4FF3CB3E" w14:textId="77777777" w:rsidR="00CC22F4" w:rsidRPr="00CC22F4" w:rsidRDefault="00CC22F4" w:rsidP="00CC22F4">
      <w:pPr>
        <w:pStyle w:val="ListParagraph"/>
        <w:rPr>
          <w:rFonts w:cstheme="minorHAnsi"/>
          <w:sz w:val="22"/>
          <w:szCs w:val="22"/>
        </w:rPr>
      </w:pPr>
    </w:p>
    <w:p w14:paraId="4346E867" w14:textId="77777777" w:rsidR="00CC22F4" w:rsidRPr="00CC22F4" w:rsidRDefault="00CC22F4" w:rsidP="001208B4">
      <w:pPr>
        <w:pStyle w:val="ListParagraph"/>
        <w:numPr>
          <w:ilvl w:val="0"/>
          <w:numId w:val="2"/>
        </w:numPr>
        <w:ind w:left="567" w:hanging="284"/>
        <w:jc w:val="both"/>
        <w:rPr>
          <w:rFonts w:cstheme="minorHAnsi"/>
          <w:sz w:val="22"/>
          <w:szCs w:val="22"/>
        </w:rPr>
      </w:pPr>
      <w:r>
        <w:rPr>
          <w:rFonts w:cstheme="minorHAnsi"/>
          <w:sz w:val="22"/>
          <w:szCs w:val="22"/>
        </w:rPr>
        <w:t>N</w:t>
      </w:r>
      <w:r w:rsidRPr="00672D87">
        <w:rPr>
          <w:rFonts w:cstheme="minorHAnsi"/>
          <w:sz w:val="22"/>
          <w:szCs w:val="22"/>
        </w:rPr>
        <w:t>et generating capacity to 462MW and GAV to €1,016.9 million as at 31 December 2019</w:t>
      </w:r>
    </w:p>
    <w:p w14:paraId="04C14724" w14:textId="77777777" w:rsidR="00B13369" w:rsidRPr="00CC22F4" w:rsidRDefault="00B13369" w:rsidP="00CC22F4">
      <w:pPr>
        <w:rPr>
          <w:rFonts w:cstheme="minorHAnsi"/>
          <w:sz w:val="22"/>
          <w:szCs w:val="22"/>
        </w:rPr>
      </w:pPr>
    </w:p>
    <w:p w14:paraId="6AEF1A45" w14:textId="41A1FCC7" w:rsidR="00CC22F4" w:rsidRDefault="00CC22F4" w:rsidP="00CC22F4">
      <w:pPr>
        <w:rPr>
          <w:rFonts w:cstheme="minorHAnsi"/>
          <w:sz w:val="22"/>
          <w:szCs w:val="22"/>
        </w:rPr>
      </w:pPr>
    </w:p>
    <w:p w14:paraId="6C45B035" w14:textId="4F29674F" w:rsidR="00C444C4" w:rsidRDefault="00CC22F4" w:rsidP="00CC22F4">
      <w:pPr>
        <w:rPr>
          <w:rFonts w:cstheme="minorHAnsi"/>
          <w:b/>
          <w:bCs/>
          <w:sz w:val="22"/>
          <w:szCs w:val="22"/>
        </w:rPr>
      </w:pPr>
      <w:r w:rsidRPr="00CC22F4">
        <w:rPr>
          <w:rFonts w:cstheme="minorHAnsi"/>
          <w:b/>
          <w:bCs/>
          <w:sz w:val="22"/>
          <w:szCs w:val="22"/>
        </w:rPr>
        <w:t>Strong Cashflow; Consistent Returns</w:t>
      </w:r>
    </w:p>
    <w:p w14:paraId="20AD447E" w14:textId="3229467A" w:rsidR="00CC22F4" w:rsidRDefault="00CC22F4" w:rsidP="00CC22F4">
      <w:pPr>
        <w:rPr>
          <w:rFonts w:cstheme="minorHAnsi"/>
          <w:b/>
          <w:bCs/>
          <w:sz w:val="22"/>
          <w:szCs w:val="22"/>
        </w:rPr>
      </w:pPr>
    </w:p>
    <w:p w14:paraId="748192B4" w14:textId="683B295A" w:rsidR="00CC22F4" w:rsidRPr="00CC22F4" w:rsidRDefault="00CC22F4" w:rsidP="001208B4">
      <w:pPr>
        <w:pStyle w:val="ListParagraph"/>
        <w:numPr>
          <w:ilvl w:val="0"/>
          <w:numId w:val="3"/>
        </w:numPr>
        <w:rPr>
          <w:rFonts w:cstheme="minorHAnsi"/>
          <w:b/>
          <w:bCs/>
          <w:sz w:val="22"/>
          <w:szCs w:val="22"/>
        </w:rPr>
      </w:pPr>
      <w:r w:rsidRPr="00CC22F4">
        <w:rPr>
          <w:rFonts w:cstheme="minorHAnsi"/>
          <w:sz w:val="22"/>
          <w:szCs w:val="22"/>
        </w:rPr>
        <w:t>Net cash generation of €48.8 million</w:t>
      </w:r>
      <w:bookmarkStart w:id="0" w:name="_Hlk33197987"/>
      <w:r w:rsidR="00C66837">
        <w:rPr>
          <w:rStyle w:val="FootnoteReference"/>
          <w:rFonts w:cstheme="minorHAnsi"/>
          <w:sz w:val="22"/>
          <w:szCs w:val="22"/>
        </w:rPr>
        <w:footnoteReference w:id="2"/>
      </w:r>
      <w:bookmarkEnd w:id="0"/>
    </w:p>
    <w:p w14:paraId="1251583D" w14:textId="77777777" w:rsidR="00C444C4" w:rsidRPr="00672D87" w:rsidRDefault="00C444C4" w:rsidP="00C444C4">
      <w:pPr>
        <w:pStyle w:val="Heading3"/>
        <w:rPr>
          <w:rFonts w:asciiTheme="minorHAnsi" w:hAnsiTheme="minorHAnsi" w:cstheme="minorHAnsi"/>
          <w:color w:val="000000" w:themeColor="text1"/>
          <w:sz w:val="22"/>
          <w:szCs w:val="22"/>
        </w:rPr>
      </w:pPr>
    </w:p>
    <w:p w14:paraId="28939D4F" w14:textId="0848BF84" w:rsidR="00CC22F4" w:rsidRDefault="00CC22F4" w:rsidP="001208B4">
      <w:pPr>
        <w:pStyle w:val="ListParagraph"/>
        <w:numPr>
          <w:ilvl w:val="0"/>
          <w:numId w:val="1"/>
        </w:numPr>
        <w:rPr>
          <w:rFonts w:cstheme="minorHAnsi"/>
          <w:color w:val="000000" w:themeColor="text1"/>
          <w:sz w:val="22"/>
          <w:szCs w:val="22"/>
        </w:rPr>
      </w:pPr>
      <w:r w:rsidRPr="00672D87">
        <w:rPr>
          <w:rFonts w:cstheme="minorHAnsi"/>
          <w:color w:val="000000" w:themeColor="text1"/>
          <w:sz w:val="22"/>
          <w:szCs w:val="22"/>
        </w:rPr>
        <w:t>Dividend cover for 2019 of 1.7x</w:t>
      </w:r>
      <w:r w:rsidR="0045029C">
        <w:rPr>
          <w:rStyle w:val="FootnoteReference"/>
          <w:rFonts w:cstheme="minorHAnsi"/>
          <w:sz w:val="22"/>
          <w:szCs w:val="22"/>
        </w:rPr>
        <w:t>1</w:t>
      </w:r>
    </w:p>
    <w:p w14:paraId="12966805" w14:textId="77777777" w:rsidR="00CC22F4" w:rsidRPr="00672D87" w:rsidRDefault="00CC22F4" w:rsidP="00CC22F4">
      <w:pPr>
        <w:pStyle w:val="ListParagraph"/>
        <w:rPr>
          <w:rFonts w:cstheme="minorHAnsi"/>
          <w:color w:val="000000" w:themeColor="text1"/>
          <w:sz w:val="22"/>
          <w:szCs w:val="22"/>
        </w:rPr>
      </w:pPr>
    </w:p>
    <w:p w14:paraId="2BF49B00" w14:textId="77777777" w:rsidR="00CC22F4" w:rsidRDefault="00B13369" w:rsidP="001208B4">
      <w:pPr>
        <w:pStyle w:val="Heading3"/>
        <w:numPr>
          <w:ilvl w:val="0"/>
          <w:numId w:val="1"/>
        </w:numPr>
        <w:rPr>
          <w:rFonts w:asciiTheme="minorHAnsi" w:hAnsiTheme="minorHAnsi" w:cstheme="minorHAnsi"/>
          <w:color w:val="000000" w:themeColor="text1"/>
          <w:sz w:val="22"/>
          <w:szCs w:val="22"/>
        </w:rPr>
      </w:pPr>
      <w:r w:rsidRPr="00672D87">
        <w:rPr>
          <w:rFonts w:asciiTheme="minorHAnsi" w:hAnsiTheme="minorHAnsi" w:cstheme="minorHAnsi"/>
          <w:color w:val="000000" w:themeColor="text1"/>
          <w:sz w:val="22"/>
          <w:szCs w:val="22"/>
        </w:rPr>
        <w:t>2019</w:t>
      </w:r>
      <w:r w:rsidR="00C444C4" w:rsidRPr="00672D87">
        <w:rPr>
          <w:rFonts w:asciiTheme="minorHAnsi" w:hAnsiTheme="minorHAnsi" w:cstheme="minorHAnsi"/>
          <w:color w:val="000000" w:themeColor="text1"/>
          <w:sz w:val="22"/>
          <w:szCs w:val="22"/>
        </w:rPr>
        <w:t xml:space="preserve"> total dividend per share of 6</w:t>
      </w:r>
      <w:r w:rsidRPr="00672D87">
        <w:rPr>
          <w:rFonts w:asciiTheme="minorHAnsi" w:hAnsiTheme="minorHAnsi" w:cstheme="minorHAnsi"/>
          <w:color w:val="000000" w:themeColor="text1"/>
          <w:sz w:val="22"/>
          <w:szCs w:val="22"/>
        </w:rPr>
        <w:t>.03</w:t>
      </w:r>
      <w:r w:rsidR="00C444C4" w:rsidRPr="00672D87">
        <w:rPr>
          <w:rFonts w:asciiTheme="minorHAnsi" w:hAnsiTheme="minorHAnsi" w:cstheme="minorHAnsi"/>
          <w:color w:val="000000" w:themeColor="text1"/>
          <w:sz w:val="22"/>
          <w:szCs w:val="22"/>
        </w:rPr>
        <w:t xml:space="preserve"> cent</w:t>
      </w:r>
    </w:p>
    <w:p w14:paraId="157392D1" w14:textId="77777777" w:rsidR="00CC22F4" w:rsidRDefault="00CC22F4" w:rsidP="00CC22F4">
      <w:pPr>
        <w:pStyle w:val="Heading3"/>
        <w:ind w:left="720"/>
        <w:rPr>
          <w:rFonts w:asciiTheme="minorHAnsi" w:hAnsiTheme="minorHAnsi" w:cstheme="minorHAnsi"/>
          <w:color w:val="000000" w:themeColor="text1"/>
          <w:sz w:val="22"/>
          <w:szCs w:val="22"/>
        </w:rPr>
      </w:pPr>
    </w:p>
    <w:p w14:paraId="722947C3" w14:textId="3A12A295" w:rsidR="0098352C" w:rsidRPr="0098352C" w:rsidRDefault="00CC22F4" w:rsidP="0098352C">
      <w:pPr>
        <w:pStyle w:val="Heading3"/>
        <w:numPr>
          <w:ilvl w:val="0"/>
          <w:numId w:val="1"/>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Consistent with progressive dividend policy, </w:t>
      </w:r>
      <w:r w:rsidR="007F7E90" w:rsidRPr="00672D87">
        <w:rPr>
          <w:rFonts w:asciiTheme="minorHAnsi" w:hAnsiTheme="minorHAnsi" w:cstheme="minorHAnsi"/>
          <w:color w:val="000000" w:themeColor="text1"/>
          <w:sz w:val="22"/>
          <w:szCs w:val="22"/>
        </w:rPr>
        <w:t>dividend per share of 6.06</w:t>
      </w:r>
      <w:r w:rsidR="007F7E90">
        <w:rPr>
          <w:rFonts w:asciiTheme="minorHAnsi" w:hAnsiTheme="minorHAnsi" w:cstheme="minorHAnsi"/>
          <w:color w:val="000000" w:themeColor="text1"/>
          <w:sz w:val="22"/>
          <w:szCs w:val="22"/>
        </w:rPr>
        <w:t xml:space="preserve"> cent </w:t>
      </w:r>
      <w:r>
        <w:rPr>
          <w:rFonts w:asciiTheme="minorHAnsi" w:hAnsiTheme="minorHAnsi" w:cstheme="minorHAnsi"/>
          <w:color w:val="000000" w:themeColor="text1"/>
          <w:sz w:val="22"/>
          <w:szCs w:val="22"/>
        </w:rPr>
        <w:t>targeted for 2020</w:t>
      </w:r>
    </w:p>
    <w:p w14:paraId="52B78B6E" w14:textId="4D0BF00E" w:rsidR="0098352C" w:rsidRDefault="0098352C" w:rsidP="0098352C">
      <w:pPr>
        <w:pStyle w:val="Heading3"/>
        <w:rPr>
          <w:color w:val="auto"/>
          <w:sz w:val="16"/>
          <w:szCs w:val="16"/>
        </w:rPr>
      </w:pPr>
      <w:r w:rsidRPr="0098352C">
        <w:rPr>
          <w:rStyle w:val="FootnoteReference"/>
          <w:color w:val="auto"/>
          <w:sz w:val="16"/>
          <w:szCs w:val="16"/>
        </w:rPr>
        <w:footnoteRef/>
      </w:r>
      <w:r w:rsidRPr="0098352C">
        <w:rPr>
          <w:color w:val="auto"/>
          <w:sz w:val="16"/>
          <w:szCs w:val="16"/>
        </w:rPr>
        <w:t xml:space="preserve">  Net cash generation and dividend cover are gross of SPV level debt repayment and was €40.6m and 1.4x net of SPV level debt repayment</w:t>
      </w:r>
    </w:p>
    <w:p w14:paraId="5E0520C0" w14:textId="77777777" w:rsidR="0098352C" w:rsidRPr="0098352C" w:rsidRDefault="0098352C" w:rsidP="0098352C">
      <w:bookmarkStart w:id="1" w:name="_GoBack"/>
      <w:bookmarkEnd w:id="1"/>
    </w:p>
    <w:p w14:paraId="75BA27F2" w14:textId="43CCD33B" w:rsidR="00C444C4" w:rsidRPr="00CC22F4" w:rsidRDefault="00CC22F4" w:rsidP="00C444C4">
      <w:pPr>
        <w:pStyle w:val="Heading3"/>
        <w:rPr>
          <w:rFonts w:asciiTheme="minorHAnsi" w:hAnsiTheme="minorHAnsi" w:cstheme="minorHAnsi"/>
          <w:b/>
          <w:bCs/>
          <w:color w:val="000000" w:themeColor="text1"/>
          <w:sz w:val="22"/>
          <w:szCs w:val="22"/>
        </w:rPr>
      </w:pPr>
      <w:r w:rsidRPr="00CC22F4">
        <w:rPr>
          <w:rFonts w:asciiTheme="minorHAnsi" w:hAnsiTheme="minorHAnsi" w:cstheme="minorHAnsi"/>
          <w:b/>
          <w:bCs/>
          <w:color w:val="000000" w:themeColor="text1"/>
          <w:sz w:val="22"/>
          <w:szCs w:val="22"/>
        </w:rPr>
        <w:t xml:space="preserve">Robust Capital Structure to Drive Growth </w:t>
      </w:r>
    </w:p>
    <w:p w14:paraId="3F50EE45" w14:textId="652BAE95" w:rsidR="00C444C4" w:rsidRDefault="00C444C4" w:rsidP="00C444C4">
      <w:pPr>
        <w:jc w:val="both"/>
        <w:rPr>
          <w:rFonts w:cstheme="minorHAnsi"/>
          <w:sz w:val="22"/>
          <w:szCs w:val="22"/>
        </w:rPr>
      </w:pPr>
    </w:p>
    <w:p w14:paraId="32B35862" w14:textId="29C27E19" w:rsidR="00CC22F4" w:rsidRDefault="00CC22F4" w:rsidP="001208B4">
      <w:pPr>
        <w:pStyle w:val="ListParagraph"/>
        <w:numPr>
          <w:ilvl w:val="0"/>
          <w:numId w:val="2"/>
        </w:numPr>
        <w:ind w:left="567" w:hanging="284"/>
        <w:jc w:val="both"/>
        <w:rPr>
          <w:rFonts w:cstheme="minorHAnsi"/>
          <w:sz w:val="22"/>
          <w:szCs w:val="22"/>
        </w:rPr>
      </w:pPr>
      <w:r>
        <w:rPr>
          <w:rFonts w:cstheme="minorHAnsi"/>
          <w:sz w:val="22"/>
          <w:szCs w:val="22"/>
        </w:rPr>
        <w:t>R</w:t>
      </w:r>
      <w:r w:rsidRPr="00672D87">
        <w:rPr>
          <w:rFonts w:cstheme="minorHAnsi"/>
          <w:sz w:val="22"/>
          <w:szCs w:val="22"/>
        </w:rPr>
        <w:t>ais</w:t>
      </w:r>
      <w:r>
        <w:rPr>
          <w:rFonts w:cstheme="minorHAnsi"/>
          <w:sz w:val="22"/>
          <w:szCs w:val="22"/>
        </w:rPr>
        <w:t>ed</w:t>
      </w:r>
      <w:r w:rsidRPr="00672D87">
        <w:rPr>
          <w:rFonts w:cstheme="minorHAnsi"/>
          <w:sz w:val="22"/>
          <w:szCs w:val="22"/>
        </w:rPr>
        <w:t xml:space="preserve"> €273 million </w:t>
      </w:r>
      <w:r>
        <w:rPr>
          <w:rFonts w:cstheme="minorHAnsi"/>
          <w:sz w:val="22"/>
          <w:szCs w:val="22"/>
        </w:rPr>
        <w:t>of new capital to fund growth in two oversubscribed offerings</w:t>
      </w:r>
    </w:p>
    <w:p w14:paraId="256C4FF0" w14:textId="77777777" w:rsidR="00CC22F4" w:rsidRDefault="00CC22F4" w:rsidP="00CC22F4">
      <w:pPr>
        <w:pStyle w:val="ListParagraph"/>
        <w:ind w:left="567"/>
        <w:jc w:val="both"/>
        <w:rPr>
          <w:rFonts w:cstheme="minorHAnsi"/>
          <w:sz w:val="22"/>
          <w:szCs w:val="22"/>
        </w:rPr>
      </w:pPr>
    </w:p>
    <w:p w14:paraId="451F88EE" w14:textId="0E0E8557" w:rsidR="00C444C4" w:rsidRDefault="00CC22F4" w:rsidP="001208B4">
      <w:pPr>
        <w:pStyle w:val="ListParagraph"/>
        <w:numPr>
          <w:ilvl w:val="0"/>
          <w:numId w:val="2"/>
        </w:numPr>
        <w:ind w:left="567" w:hanging="284"/>
        <w:jc w:val="both"/>
        <w:rPr>
          <w:rFonts w:cstheme="minorHAnsi"/>
          <w:sz w:val="22"/>
          <w:szCs w:val="22"/>
        </w:rPr>
      </w:pPr>
      <w:r w:rsidRPr="00CC22F4">
        <w:rPr>
          <w:rFonts w:cstheme="minorHAnsi"/>
          <w:sz w:val="22"/>
          <w:szCs w:val="22"/>
        </w:rPr>
        <w:t>€366.9 million outstanding borrowings as at 31 December 2019, equivalent to 36% of GAV</w:t>
      </w:r>
    </w:p>
    <w:p w14:paraId="456D6681" w14:textId="77777777" w:rsidR="00A0262A" w:rsidRPr="00A0262A" w:rsidRDefault="00A0262A" w:rsidP="00A0262A">
      <w:pPr>
        <w:pStyle w:val="ListParagraph"/>
        <w:rPr>
          <w:rFonts w:cstheme="minorHAnsi"/>
          <w:sz w:val="22"/>
          <w:szCs w:val="22"/>
        </w:rPr>
      </w:pPr>
    </w:p>
    <w:p w14:paraId="16095A7C" w14:textId="77777777" w:rsidR="00A0262A" w:rsidRDefault="00A0262A" w:rsidP="00A0262A">
      <w:pPr>
        <w:rPr>
          <w:rFonts w:cstheme="minorHAnsi"/>
          <w:b/>
          <w:bCs/>
          <w:sz w:val="22"/>
          <w:szCs w:val="22"/>
        </w:rPr>
      </w:pPr>
    </w:p>
    <w:p w14:paraId="5B2175B2" w14:textId="52CCCE0B" w:rsidR="00A0262A" w:rsidRPr="00C85D8B" w:rsidRDefault="00A0262A" w:rsidP="00A0262A">
      <w:pPr>
        <w:rPr>
          <w:rFonts w:cstheme="minorHAnsi"/>
          <w:b/>
          <w:bCs/>
          <w:sz w:val="22"/>
          <w:szCs w:val="22"/>
        </w:rPr>
      </w:pPr>
      <w:r w:rsidRPr="00C85D8B">
        <w:rPr>
          <w:rFonts w:cstheme="minorHAnsi"/>
          <w:b/>
          <w:bCs/>
          <w:sz w:val="22"/>
          <w:szCs w:val="22"/>
        </w:rPr>
        <w:t>Proposed Change to Investment Policy</w:t>
      </w:r>
    </w:p>
    <w:p w14:paraId="7587F642" w14:textId="77777777" w:rsidR="00A0262A" w:rsidRPr="00C85D8B" w:rsidRDefault="00A0262A" w:rsidP="00A0262A">
      <w:pPr>
        <w:rPr>
          <w:rFonts w:cstheme="minorHAnsi"/>
          <w:sz w:val="22"/>
          <w:szCs w:val="22"/>
        </w:rPr>
      </w:pPr>
    </w:p>
    <w:p w14:paraId="7B1CD1C6" w14:textId="3F8C58A2" w:rsidR="00950A00" w:rsidRDefault="00A0262A" w:rsidP="001208B4">
      <w:pPr>
        <w:pStyle w:val="ListParagraph"/>
        <w:numPr>
          <w:ilvl w:val="0"/>
          <w:numId w:val="4"/>
        </w:numPr>
        <w:rPr>
          <w:rFonts w:cstheme="minorHAnsi"/>
          <w:sz w:val="22"/>
          <w:szCs w:val="22"/>
        </w:rPr>
      </w:pPr>
      <w:r w:rsidRPr="00A0262A">
        <w:rPr>
          <w:rFonts w:cstheme="minorHAnsi"/>
          <w:sz w:val="22"/>
          <w:szCs w:val="22"/>
        </w:rPr>
        <w:t>A special resolution will be proposed at the Company’s forthcoming AGM to amend the investment policy to enable the Group to invest in Denmark, Norway and Sweden. Further details will be included in the notice of AGM expected t</w:t>
      </w:r>
      <w:r w:rsidR="00416A57">
        <w:rPr>
          <w:rFonts w:cstheme="minorHAnsi"/>
          <w:sz w:val="22"/>
          <w:szCs w:val="22"/>
        </w:rPr>
        <w:t>o be published on or around 20</w:t>
      </w:r>
      <w:r w:rsidRPr="00A0262A">
        <w:rPr>
          <w:rFonts w:cstheme="minorHAnsi"/>
          <w:sz w:val="22"/>
          <w:szCs w:val="22"/>
        </w:rPr>
        <w:t xml:space="preserve"> March 2020.</w:t>
      </w:r>
      <w:r w:rsidR="00950A00">
        <w:rPr>
          <w:rFonts w:cstheme="minorHAnsi"/>
          <w:sz w:val="22"/>
          <w:szCs w:val="22"/>
        </w:rPr>
        <w:t xml:space="preserve"> </w:t>
      </w:r>
    </w:p>
    <w:p w14:paraId="2A9226EF" w14:textId="77777777" w:rsidR="00950A00" w:rsidRDefault="00950A00" w:rsidP="00950A00">
      <w:pPr>
        <w:pStyle w:val="ListParagraph"/>
        <w:rPr>
          <w:rFonts w:cstheme="minorHAnsi"/>
          <w:sz w:val="22"/>
          <w:szCs w:val="22"/>
        </w:rPr>
      </w:pPr>
    </w:p>
    <w:p w14:paraId="7BFF2E05" w14:textId="36C04DCB" w:rsidR="00A0262A" w:rsidRPr="00950A00" w:rsidRDefault="00950A00" w:rsidP="001208B4">
      <w:pPr>
        <w:pStyle w:val="ListParagraph"/>
        <w:numPr>
          <w:ilvl w:val="0"/>
          <w:numId w:val="4"/>
        </w:numPr>
        <w:rPr>
          <w:rFonts w:cstheme="minorHAnsi"/>
          <w:sz w:val="22"/>
          <w:szCs w:val="22"/>
        </w:rPr>
      </w:pPr>
      <w:r w:rsidRPr="00C85D8B">
        <w:rPr>
          <w:rFonts w:cstheme="minorHAnsi"/>
          <w:sz w:val="22"/>
          <w:szCs w:val="22"/>
        </w:rPr>
        <w:t>I</w:t>
      </w:r>
      <w:r w:rsidRPr="00950A00">
        <w:rPr>
          <w:rFonts w:cstheme="minorHAnsi"/>
          <w:sz w:val="22"/>
          <w:szCs w:val="22"/>
        </w:rPr>
        <w:t xml:space="preserve">n addition to Finland, the additional </w:t>
      </w:r>
      <w:r w:rsidR="00470C1B">
        <w:rPr>
          <w:rFonts w:cstheme="minorHAnsi"/>
          <w:sz w:val="22"/>
          <w:szCs w:val="22"/>
        </w:rPr>
        <w:t>Nordic countries</w:t>
      </w:r>
      <w:r w:rsidRPr="00950A00">
        <w:rPr>
          <w:rFonts w:cstheme="minorHAnsi"/>
          <w:sz w:val="22"/>
          <w:szCs w:val="22"/>
        </w:rPr>
        <w:t xml:space="preserve"> of Denmark, Norway and Sweden would provide the Group with the benefit of a larger pool of potential acquisition targets and facilitate the Group’s diversification opportunities.</w:t>
      </w:r>
    </w:p>
    <w:p w14:paraId="5E1E248F" w14:textId="77777777" w:rsidR="00A0262A" w:rsidRPr="00A0262A" w:rsidRDefault="00A0262A" w:rsidP="00A0262A">
      <w:pPr>
        <w:jc w:val="both"/>
        <w:rPr>
          <w:rFonts w:cstheme="minorHAnsi"/>
          <w:sz w:val="22"/>
          <w:szCs w:val="22"/>
        </w:rPr>
      </w:pPr>
    </w:p>
    <w:p w14:paraId="753F951E" w14:textId="77777777" w:rsidR="00A0262A" w:rsidRPr="00672D87" w:rsidRDefault="00A0262A" w:rsidP="00C444C4">
      <w:pPr>
        <w:jc w:val="both"/>
        <w:rPr>
          <w:rFonts w:eastAsia="Times New Roman" w:cstheme="minorHAnsi"/>
          <w:b/>
          <w:sz w:val="22"/>
          <w:szCs w:val="22"/>
        </w:rPr>
      </w:pPr>
    </w:p>
    <w:p w14:paraId="366E4125" w14:textId="77777777" w:rsidR="00C444C4" w:rsidRPr="00672D87" w:rsidRDefault="00C444C4" w:rsidP="00C444C4">
      <w:pPr>
        <w:jc w:val="both"/>
        <w:rPr>
          <w:rFonts w:eastAsia="Times New Roman" w:cstheme="minorHAnsi"/>
          <w:b/>
          <w:sz w:val="22"/>
          <w:szCs w:val="22"/>
        </w:rPr>
      </w:pPr>
      <w:r w:rsidRPr="00672D87">
        <w:rPr>
          <w:rFonts w:eastAsia="Times New Roman" w:cstheme="minorHAnsi"/>
          <w:b/>
          <w:sz w:val="22"/>
          <w:szCs w:val="22"/>
        </w:rPr>
        <w:t>Ronan Murphy, Non-Executive Chairman of Greencoat Renewables, said:</w:t>
      </w:r>
    </w:p>
    <w:p w14:paraId="3EC5E74F" w14:textId="77777777" w:rsidR="00C444C4" w:rsidRPr="00672D87" w:rsidRDefault="00C444C4" w:rsidP="00C444C4">
      <w:pPr>
        <w:jc w:val="both"/>
        <w:rPr>
          <w:rFonts w:cstheme="minorHAnsi"/>
          <w:sz w:val="22"/>
          <w:szCs w:val="22"/>
        </w:rPr>
      </w:pPr>
    </w:p>
    <w:p w14:paraId="5A0277BD" w14:textId="10E30F86" w:rsidR="00CC22F4" w:rsidRDefault="00C444C4" w:rsidP="00CC22F4">
      <w:pPr>
        <w:jc w:val="both"/>
        <w:rPr>
          <w:rFonts w:cstheme="minorHAnsi"/>
          <w:i/>
          <w:sz w:val="22"/>
          <w:szCs w:val="22"/>
        </w:rPr>
      </w:pPr>
      <w:r w:rsidRPr="00672D87">
        <w:rPr>
          <w:rFonts w:cstheme="minorHAnsi"/>
          <w:i/>
          <w:sz w:val="22"/>
          <w:szCs w:val="22"/>
        </w:rPr>
        <w:t>“</w:t>
      </w:r>
      <w:r w:rsidR="007F7E90">
        <w:rPr>
          <w:rFonts w:cstheme="minorHAnsi"/>
          <w:i/>
          <w:sz w:val="22"/>
          <w:szCs w:val="22"/>
        </w:rPr>
        <w:t>2019 represented an</w:t>
      </w:r>
      <w:r w:rsidR="00451E56">
        <w:rPr>
          <w:rFonts w:cstheme="minorHAnsi"/>
          <w:i/>
          <w:sz w:val="22"/>
          <w:szCs w:val="22"/>
        </w:rPr>
        <w:t>o</w:t>
      </w:r>
      <w:r w:rsidR="007F7E90">
        <w:rPr>
          <w:rFonts w:cstheme="minorHAnsi"/>
          <w:i/>
          <w:sz w:val="22"/>
          <w:szCs w:val="22"/>
        </w:rPr>
        <w:t>ther period of growth and delivery for the Company</w:t>
      </w:r>
      <w:r w:rsidR="00C66837" w:rsidRPr="00C66837">
        <w:rPr>
          <w:rFonts w:cstheme="minorHAnsi"/>
          <w:i/>
          <w:sz w:val="22"/>
          <w:szCs w:val="22"/>
        </w:rPr>
        <w:t xml:space="preserve"> as we consolidated our market leading position in Ireland.</w:t>
      </w:r>
      <w:r w:rsidR="00C66837">
        <w:rPr>
          <w:rFonts w:cstheme="minorHAnsi"/>
          <w:i/>
          <w:sz w:val="22"/>
          <w:szCs w:val="22"/>
        </w:rPr>
        <w:t xml:space="preserve"> I am </w:t>
      </w:r>
      <w:bookmarkStart w:id="2" w:name="_Hlk33196088"/>
      <w:r w:rsidR="00CC22F4">
        <w:rPr>
          <w:rFonts w:cstheme="minorHAnsi"/>
          <w:i/>
          <w:sz w:val="22"/>
          <w:szCs w:val="22"/>
        </w:rPr>
        <w:t>delighted to present another strong set of results, with all elements o</w:t>
      </w:r>
      <w:r w:rsidR="0045029C">
        <w:rPr>
          <w:rFonts w:cstheme="minorHAnsi"/>
          <w:i/>
          <w:sz w:val="22"/>
          <w:szCs w:val="22"/>
        </w:rPr>
        <w:t>f</w:t>
      </w:r>
      <w:r w:rsidR="00CC22F4">
        <w:rPr>
          <w:rFonts w:cstheme="minorHAnsi"/>
          <w:i/>
          <w:sz w:val="22"/>
          <w:szCs w:val="22"/>
        </w:rPr>
        <w:t xml:space="preserve"> our strategy delivered upon</w:t>
      </w:r>
      <w:r w:rsidR="00C66837">
        <w:rPr>
          <w:rFonts w:cstheme="minorHAnsi"/>
          <w:i/>
          <w:sz w:val="22"/>
          <w:szCs w:val="22"/>
        </w:rPr>
        <w:t>.</w:t>
      </w:r>
      <w:r w:rsidR="00CC22F4">
        <w:rPr>
          <w:rFonts w:cstheme="minorHAnsi"/>
          <w:i/>
          <w:sz w:val="22"/>
          <w:szCs w:val="22"/>
        </w:rPr>
        <w:t xml:space="preserve"> </w:t>
      </w:r>
    </w:p>
    <w:p w14:paraId="2BB883D3" w14:textId="77777777" w:rsidR="00CC22F4" w:rsidRDefault="00CC22F4" w:rsidP="00CC22F4">
      <w:pPr>
        <w:jc w:val="both"/>
        <w:rPr>
          <w:rFonts w:cstheme="minorHAnsi"/>
          <w:i/>
          <w:sz w:val="22"/>
          <w:szCs w:val="22"/>
        </w:rPr>
      </w:pPr>
    </w:p>
    <w:p w14:paraId="60A5FA49" w14:textId="7FC39606" w:rsidR="00CC22F4" w:rsidRDefault="00CC22F4" w:rsidP="00CC22F4">
      <w:pPr>
        <w:jc w:val="both"/>
        <w:rPr>
          <w:rFonts w:cstheme="minorHAnsi"/>
          <w:i/>
          <w:sz w:val="22"/>
          <w:szCs w:val="22"/>
        </w:rPr>
      </w:pPr>
      <w:r>
        <w:rPr>
          <w:rFonts w:cstheme="minorHAnsi"/>
          <w:i/>
          <w:sz w:val="22"/>
          <w:szCs w:val="22"/>
        </w:rPr>
        <w:t>On the operational side, I am pleased by the steps taken to further enhance performance and availability. As was expected when we laid out our strategy for aggregation, the increasing size of our asset base is creating further opportunities for improvement, and we expect this trend to continue as the market and associate</w:t>
      </w:r>
      <w:r w:rsidR="008B0020">
        <w:rPr>
          <w:rFonts w:cstheme="minorHAnsi"/>
          <w:i/>
          <w:sz w:val="22"/>
          <w:szCs w:val="22"/>
        </w:rPr>
        <w:t>d</w:t>
      </w:r>
      <w:r>
        <w:rPr>
          <w:rFonts w:cstheme="minorHAnsi"/>
          <w:i/>
          <w:sz w:val="22"/>
          <w:szCs w:val="22"/>
        </w:rPr>
        <w:t xml:space="preserve"> technologies mature. </w:t>
      </w:r>
    </w:p>
    <w:p w14:paraId="5A7FAB0B" w14:textId="77777777" w:rsidR="00CC22F4" w:rsidRDefault="00CC22F4" w:rsidP="00CC22F4">
      <w:pPr>
        <w:jc w:val="both"/>
        <w:rPr>
          <w:rFonts w:cstheme="minorHAnsi"/>
          <w:i/>
          <w:sz w:val="22"/>
          <w:szCs w:val="22"/>
        </w:rPr>
      </w:pPr>
    </w:p>
    <w:p w14:paraId="03149138" w14:textId="10DD1380" w:rsidR="00CC22F4" w:rsidRDefault="00CC22F4" w:rsidP="00CC22F4">
      <w:pPr>
        <w:jc w:val="both"/>
        <w:rPr>
          <w:rFonts w:cstheme="minorHAnsi"/>
          <w:i/>
          <w:sz w:val="22"/>
          <w:szCs w:val="22"/>
        </w:rPr>
      </w:pPr>
      <w:r>
        <w:rPr>
          <w:rFonts w:cstheme="minorHAnsi"/>
          <w:i/>
          <w:sz w:val="22"/>
          <w:szCs w:val="22"/>
        </w:rPr>
        <w:t>The additions to the portfolio this year demonstrate the strength of our relationships with developers and co-investors, as well as our ability to transact at all levels of the market. We continue to find value in Ireland, and increasingly in continental Europe. The pipeline for further growth looks attractive across a range of geographies and markets.</w:t>
      </w:r>
    </w:p>
    <w:p w14:paraId="4713BE13" w14:textId="77777777" w:rsidR="00CC22F4" w:rsidRDefault="00CC22F4" w:rsidP="00CC22F4">
      <w:pPr>
        <w:jc w:val="both"/>
        <w:rPr>
          <w:rFonts w:cstheme="minorHAnsi"/>
          <w:i/>
          <w:sz w:val="22"/>
          <w:szCs w:val="22"/>
        </w:rPr>
      </w:pPr>
    </w:p>
    <w:p w14:paraId="6B4BB0BE" w14:textId="77777777" w:rsidR="00453EC6" w:rsidRDefault="00CC22F4" w:rsidP="00CC22F4">
      <w:pPr>
        <w:jc w:val="both"/>
        <w:rPr>
          <w:rFonts w:cstheme="minorHAnsi"/>
          <w:i/>
          <w:iCs/>
          <w:sz w:val="22"/>
          <w:szCs w:val="22"/>
        </w:rPr>
      </w:pPr>
      <w:r>
        <w:rPr>
          <w:rFonts w:cstheme="minorHAnsi"/>
          <w:i/>
          <w:sz w:val="22"/>
          <w:szCs w:val="22"/>
        </w:rPr>
        <w:t xml:space="preserve">Given the performance and outlook, I am pleased to </w:t>
      </w:r>
      <w:r w:rsidR="004B4736">
        <w:rPr>
          <w:rFonts w:cstheme="minorHAnsi"/>
          <w:i/>
          <w:sz w:val="22"/>
          <w:szCs w:val="22"/>
        </w:rPr>
        <w:t xml:space="preserve">confirm an </w:t>
      </w:r>
      <w:r>
        <w:rPr>
          <w:rFonts w:cstheme="minorHAnsi"/>
          <w:i/>
          <w:iCs/>
          <w:sz w:val="22"/>
          <w:szCs w:val="22"/>
        </w:rPr>
        <w:t>increase</w:t>
      </w:r>
      <w:r w:rsidR="004B4736">
        <w:rPr>
          <w:rFonts w:cstheme="minorHAnsi"/>
          <w:i/>
          <w:iCs/>
          <w:sz w:val="22"/>
          <w:szCs w:val="22"/>
        </w:rPr>
        <w:t xml:space="preserve"> in</w:t>
      </w:r>
      <w:r w:rsidRPr="007A0B9A">
        <w:rPr>
          <w:rFonts w:cstheme="minorHAnsi"/>
          <w:i/>
          <w:iCs/>
          <w:sz w:val="22"/>
          <w:szCs w:val="22"/>
        </w:rPr>
        <w:t xml:space="preserve"> our target 20</w:t>
      </w:r>
      <w:r>
        <w:rPr>
          <w:rFonts w:cstheme="minorHAnsi"/>
          <w:i/>
          <w:iCs/>
          <w:sz w:val="22"/>
          <w:szCs w:val="22"/>
        </w:rPr>
        <w:t>20</w:t>
      </w:r>
      <w:r w:rsidRPr="007A0B9A">
        <w:rPr>
          <w:rFonts w:cstheme="minorHAnsi"/>
          <w:i/>
          <w:iCs/>
          <w:sz w:val="22"/>
          <w:szCs w:val="22"/>
        </w:rPr>
        <w:t xml:space="preserve"> dividend to </w:t>
      </w:r>
      <w:r w:rsidRPr="007A0B9A">
        <w:rPr>
          <w:rFonts w:cstheme="minorHAnsi"/>
          <w:i/>
          <w:sz w:val="22"/>
          <w:szCs w:val="22"/>
        </w:rPr>
        <w:t>6.0</w:t>
      </w:r>
      <w:r>
        <w:rPr>
          <w:rFonts w:cstheme="minorHAnsi"/>
          <w:i/>
          <w:sz w:val="22"/>
          <w:szCs w:val="22"/>
        </w:rPr>
        <w:t>6</w:t>
      </w:r>
      <w:r w:rsidRPr="007A0B9A">
        <w:rPr>
          <w:rFonts w:cstheme="minorHAnsi"/>
          <w:i/>
          <w:sz w:val="22"/>
          <w:szCs w:val="22"/>
        </w:rPr>
        <w:t xml:space="preserve"> cent</w:t>
      </w:r>
      <w:r w:rsidRPr="007A0B9A">
        <w:rPr>
          <w:rFonts w:cstheme="minorHAnsi"/>
          <w:i/>
          <w:iCs/>
          <w:sz w:val="22"/>
          <w:szCs w:val="22"/>
        </w:rPr>
        <w:t> consistent with our commitment to a progressive dividend policy.</w:t>
      </w:r>
    </w:p>
    <w:p w14:paraId="1B4727B6" w14:textId="77777777" w:rsidR="0032041C" w:rsidRPr="007F6191" w:rsidRDefault="0032041C" w:rsidP="00CC22F4">
      <w:pPr>
        <w:jc w:val="both"/>
        <w:rPr>
          <w:rFonts w:cstheme="minorHAnsi"/>
          <w:i/>
          <w:iCs/>
          <w:sz w:val="22"/>
          <w:szCs w:val="22"/>
        </w:rPr>
      </w:pPr>
    </w:p>
    <w:p w14:paraId="32C3C2A1" w14:textId="50E76025" w:rsidR="0032041C" w:rsidRPr="007F6191" w:rsidRDefault="00825F3A" w:rsidP="00CC22F4">
      <w:pPr>
        <w:jc w:val="both"/>
        <w:rPr>
          <w:rFonts w:cstheme="minorHAnsi"/>
          <w:i/>
          <w:sz w:val="22"/>
          <w:szCs w:val="22"/>
        </w:rPr>
      </w:pPr>
      <w:r w:rsidRPr="007F6191">
        <w:rPr>
          <w:rFonts w:cstheme="minorHAnsi"/>
          <w:i/>
          <w:sz w:val="22"/>
          <w:szCs w:val="22"/>
        </w:rPr>
        <w:t>In addition to announcing our full year results today</w:t>
      </w:r>
      <w:r w:rsidR="007F6191" w:rsidRPr="007F6191">
        <w:rPr>
          <w:rFonts w:cstheme="minorHAnsi"/>
          <w:i/>
          <w:sz w:val="22"/>
          <w:szCs w:val="22"/>
        </w:rPr>
        <w:t>,</w:t>
      </w:r>
      <w:r w:rsidRPr="007F6191">
        <w:rPr>
          <w:rFonts w:cstheme="minorHAnsi"/>
          <w:i/>
          <w:sz w:val="22"/>
          <w:szCs w:val="22"/>
        </w:rPr>
        <w:t xml:space="preserve"> we also publish our second annual ESG report, </w:t>
      </w:r>
      <w:r w:rsidR="007F6191" w:rsidRPr="007F6191">
        <w:rPr>
          <w:rFonts w:cstheme="minorHAnsi"/>
          <w:i/>
          <w:sz w:val="22"/>
          <w:szCs w:val="22"/>
        </w:rPr>
        <w:t>detailing</w:t>
      </w:r>
      <w:r w:rsidRPr="007F6191">
        <w:rPr>
          <w:rFonts w:cstheme="minorHAnsi"/>
          <w:i/>
          <w:sz w:val="22"/>
          <w:szCs w:val="22"/>
        </w:rPr>
        <w:t xml:space="preserve"> our activity throughout 2019. The report demonstrates our commitment to effective management of environmental, social and governance matters a</w:t>
      </w:r>
      <w:r w:rsidR="007F6191" w:rsidRPr="007F6191">
        <w:rPr>
          <w:rFonts w:cstheme="minorHAnsi"/>
          <w:i/>
          <w:sz w:val="22"/>
          <w:szCs w:val="22"/>
        </w:rPr>
        <w:t>s</w:t>
      </w:r>
      <w:r w:rsidRPr="007F6191">
        <w:rPr>
          <w:rFonts w:cstheme="minorHAnsi"/>
          <w:i/>
          <w:sz w:val="22"/>
          <w:szCs w:val="22"/>
        </w:rPr>
        <w:t xml:space="preserve"> we recognise that these are of fundamental importance </w:t>
      </w:r>
      <w:r w:rsidR="007F6191" w:rsidRPr="007F6191">
        <w:rPr>
          <w:rFonts w:cstheme="minorHAnsi"/>
          <w:i/>
          <w:sz w:val="22"/>
          <w:szCs w:val="22"/>
        </w:rPr>
        <w:t>to</w:t>
      </w:r>
      <w:r w:rsidRPr="007F6191">
        <w:rPr>
          <w:rFonts w:cstheme="minorHAnsi"/>
          <w:i/>
          <w:sz w:val="22"/>
          <w:szCs w:val="22"/>
        </w:rPr>
        <w:t xml:space="preserve"> the long-term success of </w:t>
      </w:r>
      <w:r w:rsidR="007F6191" w:rsidRPr="007F6191">
        <w:rPr>
          <w:rFonts w:cstheme="minorHAnsi"/>
          <w:i/>
          <w:sz w:val="22"/>
          <w:szCs w:val="22"/>
        </w:rPr>
        <w:t>our</w:t>
      </w:r>
      <w:r w:rsidRPr="007F6191">
        <w:rPr>
          <w:rFonts w:cstheme="minorHAnsi"/>
          <w:i/>
          <w:sz w:val="22"/>
          <w:szCs w:val="22"/>
        </w:rPr>
        <w:t xml:space="preserve"> business</w:t>
      </w:r>
      <w:r w:rsidR="0032041C" w:rsidRPr="007F6191">
        <w:rPr>
          <w:rFonts w:cstheme="minorHAnsi"/>
          <w:i/>
          <w:sz w:val="22"/>
          <w:szCs w:val="22"/>
        </w:rPr>
        <w:t>”.</w:t>
      </w:r>
    </w:p>
    <w:bookmarkEnd w:id="2"/>
    <w:p w14:paraId="129BA58B" w14:textId="77777777" w:rsidR="00C444C4" w:rsidRPr="00672D87" w:rsidRDefault="00C444C4" w:rsidP="00C444C4">
      <w:pPr>
        <w:jc w:val="both"/>
        <w:rPr>
          <w:rFonts w:cstheme="minorHAnsi"/>
          <w:i/>
          <w:sz w:val="22"/>
          <w:szCs w:val="22"/>
        </w:rPr>
      </w:pPr>
    </w:p>
    <w:p w14:paraId="782A8542" w14:textId="77777777" w:rsidR="00C444C4" w:rsidRPr="00672D87" w:rsidRDefault="00376435" w:rsidP="00C444C4">
      <w:pPr>
        <w:jc w:val="both"/>
        <w:rPr>
          <w:rFonts w:cstheme="minorHAnsi"/>
          <w:b/>
          <w:sz w:val="22"/>
          <w:szCs w:val="22"/>
        </w:rPr>
      </w:pPr>
      <w:r w:rsidRPr="00672D87">
        <w:rPr>
          <w:rFonts w:cstheme="minorHAnsi"/>
          <w:b/>
          <w:sz w:val="22"/>
          <w:szCs w:val="22"/>
        </w:rPr>
        <w:t>Key Metrics at 31 December 2019</w:t>
      </w:r>
    </w:p>
    <w:p w14:paraId="124724EC" w14:textId="77777777" w:rsidR="00C444C4" w:rsidRPr="00672D87" w:rsidRDefault="00C444C4" w:rsidP="00C444C4">
      <w:pPr>
        <w:jc w:val="both"/>
        <w:rPr>
          <w:rFonts w:cstheme="minorHAnsi"/>
          <w:sz w:val="22"/>
          <w:szCs w:val="22"/>
        </w:rPr>
      </w:pPr>
    </w:p>
    <w:tbl>
      <w:tblPr>
        <w:tblW w:w="4942" w:type="pct"/>
        <w:tblLook w:val="04A0" w:firstRow="1" w:lastRow="0" w:firstColumn="1" w:lastColumn="0" w:noHBand="0" w:noVBand="1"/>
      </w:tblPr>
      <w:tblGrid>
        <w:gridCol w:w="6648"/>
        <w:gridCol w:w="2273"/>
      </w:tblGrid>
      <w:tr w:rsidR="00C444C4" w:rsidRPr="00672D87" w14:paraId="60E40D47" w14:textId="77777777" w:rsidTr="00495FCF">
        <w:trPr>
          <w:trHeight w:val="285"/>
        </w:trPr>
        <w:tc>
          <w:tcPr>
            <w:tcW w:w="3726" w:type="pct"/>
            <w:tcBorders>
              <w:top w:val="nil"/>
              <w:left w:val="nil"/>
              <w:bottom w:val="nil"/>
              <w:right w:val="nil"/>
            </w:tcBorders>
            <w:shd w:val="clear" w:color="000000" w:fill="FFFFFF"/>
            <w:noWrap/>
            <w:vAlign w:val="center"/>
            <w:hideMark/>
          </w:tcPr>
          <w:p w14:paraId="4E603399" w14:textId="77777777" w:rsidR="00C444C4" w:rsidRPr="00672D87" w:rsidRDefault="00C444C4" w:rsidP="00495FCF">
            <w:pPr>
              <w:rPr>
                <w:rFonts w:cstheme="minorHAnsi"/>
                <w:color w:val="000000"/>
                <w:sz w:val="22"/>
                <w:szCs w:val="22"/>
              </w:rPr>
            </w:pPr>
            <w:r w:rsidRPr="00672D87">
              <w:rPr>
                <w:rFonts w:cstheme="minorHAnsi"/>
                <w:color w:val="000000"/>
                <w:sz w:val="22"/>
                <w:szCs w:val="22"/>
              </w:rPr>
              <w:t>Market capitalisation</w:t>
            </w:r>
          </w:p>
        </w:tc>
        <w:tc>
          <w:tcPr>
            <w:tcW w:w="1274" w:type="pct"/>
            <w:tcBorders>
              <w:top w:val="nil"/>
              <w:left w:val="nil"/>
              <w:bottom w:val="nil"/>
              <w:right w:val="nil"/>
            </w:tcBorders>
            <w:shd w:val="clear" w:color="auto" w:fill="auto"/>
            <w:noWrap/>
            <w:vAlign w:val="center"/>
            <w:hideMark/>
          </w:tcPr>
          <w:p w14:paraId="5BA84175" w14:textId="77777777" w:rsidR="00C444C4" w:rsidRPr="00672D87" w:rsidRDefault="00376435" w:rsidP="00495FCF">
            <w:pPr>
              <w:jc w:val="right"/>
              <w:rPr>
                <w:rFonts w:cstheme="minorHAnsi"/>
                <w:color w:val="000000"/>
                <w:sz w:val="22"/>
                <w:szCs w:val="22"/>
              </w:rPr>
            </w:pPr>
            <w:r w:rsidRPr="00672D87">
              <w:rPr>
                <w:rFonts w:cstheme="minorHAnsi"/>
                <w:color w:val="000000"/>
                <w:sz w:val="22"/>
                <w:szCs w:val="22"/>
              </w:rPr>
              <w:t>€747.3</w:t>
            </w:r>
            <w:r w:rsidR="00C444C4" w:rsidRPr="00672D87">
              <w:rPr>
                <w:rFonts w:cstheme="minorHAnsi"/>
                <w:color w:val="000000"/>
                <w:sz w:val="22"/>
                <w:szCs w:val="22"/>
              </w:rPr>
              <w:t xml:space="preserve"> million</w:t>
            </w:r>
          </w:p>
        </w:tc>
      </w:tr>
      <w:tr w:rsidR="00C444C4" w:rsidRPr="00672D87" w14:paraId="55183E08" w14:textId="77777777" w:rsidTr="00495FCF">
        <w:trPr>
          <w:trHeight w:val="285"/>
        </w:trPr>
        <w:tc>
          <w:tcPr>
            <w:tcW w:w="3726" w:type="pct"/>
            <w:tcBorders>
              <w:top w:val="nil"/>
              <w:left w:val="nil"/>
              <w:bottom w:val="nil"/>
              <w:right w:val="nil"/>
            </w:tcBorders>
            <w:shd w:val="clear" w:color="000000" w:fill="FFFFFF"/>
            <w:noWrap/>
            <w:vAlign w:val="center"/>
            <w:hideMark/>
          </w:tcPr>
          <w:p w14:paraId="27DE4C96" w14:textId="77777777" w:rsidR="00C444C4" w:rsidRPr="00672D87" w:rsidRDefault="00C444C4" w:rsidP="00495FCF">
            <w:pPr>
              <w:rPr>
                <w:rFonts w:cstheme="minorHAnsi"/>
                <w:color w:val="000000"/>
                <w:sz w:val="22"/>
                <w:szCs w:val="22"/>
              </w:rPr>
            </w:pPr>
            <w:r w:rsidRPr="00672D87">
              <w:rPr>
                <w:rFonts w:cstheme="minorHAnsi"/>
                <w:color w:val="000000"/>
                <w:sz w:val="22"/>
                <w:szCs w:val="22"/>
              </w:rPr>
              <w:t>Share price</w:t>
            </w:r>
          </w:p>
        </w:tc>
        <w:tc>
          <w:tcPr>
            <w:tcW w:w="1274" w:type="pct"/>
            <w:tcBorders>
              <w:top w:val="nil"/>
              <w:left w:val="nil"/>
              <w:bottom w:val="nil"/>
              <w:right w:val="nil"/>
            </w:tcBorders>
            <w:shd w:val="clear" w:color="auto" w:fill="auto"/>
            <w:noWrap/>
            <w:vAlign w:val="center"/>
            <w:hideMark/>
          </w:tcPr>
          <w:p w14:paraId="162CF0A2" w14:textId="77777777" w:rsidR="00C444C4" w:rsidRPr="00672D87" w:rsidRDefault="00376435" w:rsidP="00495FCF">
            <w:pPr>
              <w:jc w:val="right"/>
              <w:rPr>
                <w:rFonts w:cstheme="minorHAnsi"/>
                <w:color w:val="000000"/>
                <w:sz w:val="22"/>
                <w:szCs w:val="22"/>
              </w:rPr>
            </w:pPr>
            <w:r w:rsidRPr="00672D87">
              <w:rPr>
                <w:rFonts w:cstheme="minorHAnsi"/>
                <w:color w:val="000000"/>
                <w:sz w:val="22"/>
                <w:szCs w:val="22"/>
              </w:rPr>
              <w:t>118.5</w:t>
            </w:r>
            <w:r w:rsidR="00C444C4" w:rsidRPr="00672D87">
              <w:rPr>
                <w:rFonts w:cstheme="minorHAnsi"/>
                <w:color w:val="000000"/>
                <w:sz w:val="22"/>
                <w:szCs w:val="22"/>
              </w:rPr>
              <w:t xml:space="preserve"> cent</w:t>
            </w:r>
          </w:p>
        </w:tc>
      </w:tr>
      <w:tr w:rsidR="00C444C4" w:rsidRPr="00672D87" w14:paraId="175A1492" w14:textId="77777777" w:rsidTr="00495FCF">
        <w:trPr>
          <w:trHeight w:val="285"/>
        </w:trPr>
        <w:tc>
          <w:tcPr>
            <w:tcW w:w="3726" w:type="pct"/>
            <w:tcBorders>
              <w:top w:val="nil"/>
              <w:left w:val="nil"/>
              <w:bottom w:val="nil"/>
              <w:right w:val="nil"/>
            </w:tcBorders>
            <w:shd w:val="clear" w:color="000000" w:fill="FFFFFF"/>
            <w:noWrap/>
            <w:vAlign w:val="center"/>
            <w:hideMark/>
          </w:tcPr>
          <w:p w14:paraId="1E10A82D" w14:textId="77777777" w:rsidR="00C444C4" w:rsidRPr="00672D87" w:rsidRDefault="00C444C4" w:rsidP="00495FCF">
            <w:pPr>
              <w:rPr>
                <w:rFonts w:cstheme="minorHAnsi"/>
                <w:color w:val="000000"/>
                <w:sz w:val="22"/>
                <w:szCs w:val="22"/>
              </w:rPr>
            </w:pPr>
            <w:r w:rsidRPr="00672D87">
              <w:rPr>
                <w:rFonts w:cstheme="minorHAnsi"/>
                <w:color w:val="000000"/>
                <w:sz w:val="22"/>
                <w:szCs w:val="22"/>
              </w:rPr>
              <w:t>Dividends with respect to the year</w:t>
            </w:r>
          </w:p>
        </w:tc>
        <w:tc>
          <w:tcPr>
            <w:tcW w:w="1274" w:type="pct"/>
            <w:tcBorders>
              <w:top w:val="nil"/>
              <w:left w:val="nil"/>
              <w:bottom w:val="nil"/>
              <w:right w:val="nil"/>
            </w:tcBorders>
            <w:shd w:val="clear" w:color="auto" w:fill="auto"/>
            <w:noWrap/>
            <w:vAlign w:val="center"/>
            <w:hideMark/>
          </w:tcPr>
          <w:p w14:paraId="00109613" w14:textId="77777777" w:rsidR="00C444C4" w:rsidRPr="00672D87" w:rsidRDefault="00C444C4" w:rsidP="00495FCF">
            <w:pPr>
              <w:jc w:val="right"/>
              <w:rPr>
                <w:rFonts w:cstheme="minorHAnsi"/>
                <w:color w:val="000000"/>
                <w:sz w:val="22"/>
                <w:szCs w:val="22"/>
              </w:rPr>
            </w:pPr>
            <w:r w:rsidRPr="00672D87">
              <w:rPr>
                <w:rFonts w:cstheme="minorHAnsi"/>
                <w:color w:val="000000"/>
                <w:sz w:val="22"/>
                <w:szCs w:val="22"/>
              </w:rPr>
              <w:t>€</w:t>
            </w:r>
            <w:r w:rsidR="00376435" w:rsidRPr="00672D87">
              <w:rPr>
                <w:rFonts w:cstheme="minorHAnsi"/>
                <w:color w:val="000000"/>
                <w:sz w:val="22"/>
                <w:szCs w:val="22"/>
              </w:rPr>
              <w:t>33.0</w:t>
            </w:r>
            <w:r w:rsidRPr="00672D87">
              <w:rPr>
                <w:rFonts w:cstheme="minorHAnsi"/>
                <w:color w:val="000000"/>
                <w:sz w:val="22"/>
                <w:szCs w:val="22"/>
              </w:rPr>
              <w:t xml:space="preserve"> million</w:t>
            </w:r>
          </w:p>
        </w:tc>
      </w:tr>
      <w:tr w:rsidR="00C444C4" w:rsidRPr="00672D87" w14:paraId="7F94B3A1" w14:textId="77777777" w:rsidTr="00495FCF">
        <w:trPr>
          <w:trHeight w:val="285"/>
        </w:trPr>
        <w:tc>
          <w:tcPr>
            <w:tcW w:w="3726" w:type="pct"/>
            <w:tcBorders>
              <w:top w:val="nil"/>
              <w:left w:val="nil"/>
              <w:bottom w:val="nil"/>
              <w:right w:val="nil"/>
            </w:tcBorders>
            <w:shd w:val="clear" w:color="000000" w:fill="FFFFFF"/>
            <w:noWrap/>
            <w:vAlign w:val="center"/>
            <w:hideMark/>
          </w:tcPr>
          <w:p w14:paraId="75D3EB52" w14:textId="77777777" w:rsidR="00C444C4" w:rsidRPr="00672D87" w:rsidRDefault="00C444C4" w:rsidP="00495FCF">
            <w:pPr>
              <w:rPr>
                <w:rFonts w:cstheme="minorHAnsi"/>
                <w:color w:val="000000"/>
                <w:sz w:val="22"/>
                <w:szCs w:val="22"/>
              </w:rPr>
            </w:pPr>
            <w:r w:rsidRPr="00672D87">
              <w:rPr>
                <w:rFonts w:cstheme="minorHAnsi"/>
                <w:color w:val="000000"/>
                <w:sz w:val="22"/>
                <w:szCs w:val="22"/>
              </w:rPr>
              <w:t>Dividends with respect to the year per share</w:t>
            </w:r>
          </w:p>
        </w:tc>
        <w:tc>
          <w:tcPr>
            <w:tcW w:w="1274" w:type="pct"/>
            <w:tcBorders>
              <w:top w:val="nil"/>
              <w:left w:val="nil"/>
              <w:bottom w:val="nil"/>
              <w:right w:val="nil"/>
            </w:tcBorders>
            <w:shd w:val="clear" w:color="auto" w:fill="auto"/>
            <w:noWrap/>
            <w:vAlign w:val="center"/>
            <w:hideMark/>
          </w:tcPr>
          <w:p w14:paraId="5DF79ED2" w14:textId="77777777" w:rsidR="00C444C4" w:rsidRPr="00672D87" w:rsidRDefault="00376435" w:rsidP="00495FCF">
            <w:pPr>
              <w:jc w:val="right"/>
              <w:rPr>
                <w:rFonts w:cstheme="minorHAnsi"/>
                <w:color w:val="000000"/>
                <w:sz w:val="22"/>
                <w:szCs w:val="22"/>
              </w:rPr>
            </w:pPr>
            <w:r w:rsidRPr="00672D87">
              <w:rPr>
                <w:rFonts w:cstheme="minorHAnsi"/>
                <w:color w:val="000000"/>
                <w:sz w:val="22"/>
                <w:szCs w:val="22"/>
              </w:rPr>
              <w:t>6.03</w:t>
            </w:r>
            <w:r w:rsidR="00C444C4" w:rsidRPr="00672D87">
              <w:rPr>
                <w:rFonts w:cstheme="minorHAnsi"/>
                <w:color w:val="000000"/>
                <w:sz w:val="22"/>
                <w:szCs w:val="22"/>
              </w:rPr>
              <w:t xml:space="preserve"> cent</w:t>
            </w:r>
          </w:p>
        </w:tc>
      </w:tr>
      <w:tr w:rsidR="00C444C4" w:rsidRPr="00672D87" w14:paraId="0D448FD3" w14:textId="77777777" w:rsidTr="00495FCF">
        <w:trPr>
          <w:trHeight w:val="285"/>
        </w:trPr>
        <w:tc>
          <w:tcPr>
            <w:tcW w:w="3726" w:type="pct"/>
            <w:tcBorders>
              <w:top w:val="nil"/>
              <w:left w:val="nil"/>
              <w:bottom w:val="nil"/>
              <w:right w:val="nil"/>
            </w:tcBorders>
            <w:shd w:val="clear" w:color="000000" w:fill="FFFFFF"/>
            <w:noWrap/>
            <w:vAlign w:val="center"/>
            <w:hideMark/>
          </w:tcPr>
          <w:p w14:paraId="06BC236C" w14:textId="77777777" w:rsidR="00C444C4" w:rsidRPr="00672D87" w:rsidRDefault="00C444C4" w:rsidP="00495FCF">
            <w:pPr>
              <w:rPr>
                <w:rFonts w:cstheme="minorHAnsi"/>
                <w:color w:val="000000"/>
                <w:sz w:val="22"/>
                <w:szCs w:val="22"/>
              </w:rPr>
            </w:pPr>
            <w:r w:rsidRPr="00672D87">
              <w:rPr>
                <w:rFonts w:cstheme="minorHAnsi"/>
                <w:color w:val="000000"/>
                <w:sz w:val="22"/>
                <w:szCs w:val="22"/>
              </w:rPr>
              <w:t>GAV</w:t>
            </w:r>
          </w:p>
        </w:tc>
        <w:tc>
          <w:tcPr>
            <w:tcW w:w="1274" w:type="pct"/>
            <w:tcBorders>
              <w:top w:val="nil"/>
              <w:left w:val="nil"/>
              <w:bottom w:val="nil"/>
              <w:right w:val="nil"/>
            </w:tcBorders>
            <w:shd w:val="clear" w:color="auto" w:fill="auto"/>
            <w:noWrap/>
            <w:vAlign w:val="center"/>
            <w:hideMark/>
          </w:tcPr>
          <w:p w14:paraId="7AA7AA7E" w14:textId="77777777" w:rsidR="00C444C4" w:rsidRPr="00672D87" w:rsidRDefault="00C444C4" w:rsidP="00376435">
            <w:pPr>
              <w:jc w:val="right"/>
              <w:rPr>
                <w:rFonts w:cstheme="minorHAnsi"/>
                <w:color w:val="000000"/>
                <w:sz w:val="22"/>
                <w:szCs w:val="22"/>
              </w:rPr>
            </w:pPr>
            <w:r w:rsidRPr="00672D87">
              <w:rPr>
                <w:rFonts w:cstheme="minorHAnsi"/>
                <w:color w:val="000000"/>
                <w:sz w:val="22"/>
                <w:szCs w:val="22"/>
              </w:rPr>
              <w:t>€</w:t>
            </w:r>
            <w:r w:rsidR="00376435" w:rsidRPr="00672D87">
              <w:rPr>
                <w:rFonts w:cstheme="minorHAnsi"/>
                <w:color w:val="000000"/>
                <w:sz w:val="22"/>
                <w:szCs w:val="22"/>
              </w:rPr>
              <w:t>1,017</w:t>
            </w:r>
            <w:r w:rsidRPr="00672D87">
              <w:rPr>
                <w:rFonts w:cstheme="minorHAnsi"/>
                <w:color w:val="000000"/>
                <w:sz w:val="22"/>
                <w:szCs w:val="22"/>
              </w:rPr>
              <w:t xml:space="preserve"> million</w:t>
            </w:r>
          </w:p>
        </w:tc>
      </w:tr>
      <w:tr w:rsidR="00C444C4" w:rsidRPr="00672D87" w14:paraId="7D0A4CB7" w14:textId="77777777" w:rsidTr="00495FCF">
        <w:trPr>
          <w:trHeight w:val="285"/>
        </w:trPr>
        <w:tc>
          <w:tcPr>
            <w:tcW w:w="3726" w:type="pct"/>
            <w:tcBorders>
              <w:top w:val="nil"/>
              <w:left w:val="nil"/>
              <w:bottom w:val="nil"/>
              <w:right w:val="nil"/>
            </w:tcBorders>
            <w:shd w:val="clear" w:color="000000" w:fill="FFFFFF"/>
            <w:noWrap/>
            <w:vAlign w:val="center"/>
            <w:hideMark/>
          </w:tcPr>
          <w:p w14:paraId="1A4E426F" w14:textId="77777777" w:rsidR="00C444C4" w:rsidRPr="00672D87" w:rsidRDefault="00C444C4" w:rsidP="00495FCF">
            <w:pPr>
              <w:rPr>
                <w:rFonts w:cstheme="minorHAnsi"/>
                <w:color w:val="000000"/>
                <w:sz w:val="22"/>
                <w:szCs w:val="22"/>
              </w:rPr>
            </w:pPr>
            <w:r w:rsidRPr="00672D87">
              <w:rPr>
                <w:rFonts w:cstheme="minorHAnsi"/>
                <w:color w:val="000000"/>
                <w:sz w:val="22"/>
                <w:szCs w:val="22"/>
              </w:rPr>
              <w:t>NAV</w:t>
            </w:r>
          </w:p>
        </w:tc>
        <w:tc>
          <w:tcPr>
            <w:tcW w:w="1274" w:type="pct"/>
            <w:tcBorders>
              <w:top w:val="nil"/>
              <w:left w:val="nil"/>
              <w:bottom w:val="nil"/>
              <w:right w:val="nil"/>
            </w:tcBorders>
            <w:shd w:val="clear" w:color="auto" w:fill="auto"/>
            <w:noWrap/>
            <w:vAlign w:val="center"/>
            <w:hideMark/>
          </w:tcPr>
          <w:p w14:paraId="47575951" w14:textId="77777777" w:rsidR="00C444C4" w:rsidRPr="00672D87" w:rsidRDefault="00376435" w:rsidP="00495FCF">
            <w:pPr>
              <w:jc w:val="right"/>
              <w:rPr>
                <w:rFonts w:cstheme="minorHAnsi"/>
                <w:color w:val="000000"/>
                <w:sz w:val="22"/>
                <w:szCs w:val="22"/>
              </w:rPr>
            </w:pPr>
            <w:r w:rsidRPr="00672D87">
              <w:rPr>
                <w:rFonts w:cstheme="minorHAnsi"/>
                <w:color w:val="000000"/>
                <w:sz w:val="22"/>
                <w:szCs w:val="22"/>
              </w:rPr>
              <w:t>€650.0</w:t>
            </w:r>
            <w:r w:rsidR="00C444C4" w:rsidRPr="00672D87">
              <w:rPr>
                <w:rFonts w:cstheme="minorHAnsi"/>
                <w:color w:val="000000"/>
                <w:sz w:val="22"/>
                <w:szCs w:val="22"/>
              </w:rPr>
              <w:t xml:space="preserve"> million</w:t>
            </w:r>
          </w:p>
        </w:tc>
      </w:tr>
      <w:tr w:rsidR="00672D87" w:rsidRPr="00672D87" w14:paraId="61A2C7EC" w14:textId="77777777" w:rsidTr="00495FCF">
        <w:trPr>
          <w:trHeight w:val="285"/>
        </w:trPr>
        <w:tc>
          <w:tcPr>
            <w:tcW w:w="3726" w:type="pct"/>
            <w:tcBorders>
              <w:top w:val="nil"/>
              <w:left w:val="nil"/>
              <w:bottom w:val="nil"/>
              <w:right w:val="nil"/>
            </w:tcBorders>
            <w:shd w:val="clear" w:color="000000" w:fill="FFFFFF"/>
            <w:noWrap/>
            <w:vAlign w:val="center"/>
          </w:tcPr>
          <w:p w14:paraId="0F2E15F3" w14:textId="77777777" w:rsidR="00672D87" w:rsidRPr="00672D87" w:rsidRDefault="00672D87" w:rsidP="00495FCF">
            <w:pPr>
              <w:rPr>
                <w:rFonts w:cstheme="minorHAnsi"/>
                <w:color w:val="000000"/>
                <w:sz w:val="22"/>
                <w:szCs w:val="22"/>
              </w:rPr>
            </w:pPr>
            <w:r w:rsidRPr="00672D87">
              <w:rPr>
                <w:rFonts w:cstheme="minorHAnsi"/>
                <w:color w:val="000000"/>
                <w:sz w:val="22"/>
                <w:szCs w:val="22"/>
              </w:rPr>
              <w:t>NAV per share</w:t>
            </w:r>
          </w:p>
        </w:tc>
        <w:tc>
          <w:tcPr>
            <w:tcW w:w="1274" w:type="pct"/>
            <w:tcBorders>
              <w:top w:val="nil"/>
              <w:left w:val="nil"/>
              <w:bottom w:val="nil"/>
              <w:right w:val="nil"/>
            </w:tcBorders>
            <w:shd w:val="clear" w:color="auto" w:fill="auto"/>
            <w:noWrap/>
            <w:vAlign w:val="center"/>
          </w:tcPr>
          <w:p w14:paraId="760CBC5A" w14:textId="77777777" w:rsidR="00672D87" w:rsidRPr="00672D87" w:rsidRDefault="00672D87" w:rsidP="00495FCF">
            <w:pPr>
              <w:jc w:val="right"/>
              <w:rPr>
                <w:rFonts w:cstheme="minorHAnsi"/>
                <w:color w:val="000000"/>
                <w:sz w:val="22"/>
                <w:szCs w:val="22"/>
              </w:rPr>
            </w:pPr>
            <w:r w:rsidRPr="00672D87">
              <w:rPr>
                <w:rFonts w:cstheme="minorHAnsi"/>
                <w:color w:val="000000"/>
                <w:sz w:val="22"/>
                <w:szCs w:val="22"/>
              </w:rPr>
              <w:t>103.1 cent</w:t>
            </w:r>
          </w:p>
        </w:tc>
      </w:tr>
      <w:tr w:rsidR="001208B4" w:rsidRPr="00672D87" w14:paraId="713AEF05" w14:textId="77777777" w:rsidTr="00495FCF">
        <w:trPr>
          <w:trHeight w:val="285"/>
        </w:trPr>
        <w:tc>
          <w:tcPr>
            <w:tcW w:w="3726" w:type="pct"/>
            <w:tcBorders>
              <w:top w:val="nil"/>
              <w:left w:val="nil"/>
              <w:bottom w:val="nil"/>
              <w:right w:val="nil"/>
            </w:tcBorders>
            <w:shd w:val="clear" w:color="000000" w:fill="FFFFFF"/>
            <w:noWrap/>
            <w:vAlign w:val="center"/>
          </w:tcPr>
          <w:p w14:paraId="7603DBBA" w14:textId="0CD1C1A7" w:rsidR="001208B4" w:rsidRPr="00672D87" w:rsidRDefault="001208B4" w:rsidP="00495FCF">
            <w:pPr>
              <w:rPr>
                <w:rFonts w:cstheme="minorHAnsi"/>
                <w:color w:val="000000"/>
                <w:sz w:val="22"/>
                <w:szCs w:val="22"/>
              </w:rPr>
            </w:pPr>
            <w:r>
              <w:rPr>
                <w:rFonts w:cstheme="minorHAnsi"/>
                <w:color w:val="000000"/>
                <w:sz w:val="22"/>
                <w:szCs w:val="22"/>
              </w:rPr>
              <w:t>TSR</w:t>
            </w:r>
          </w:p>
        </w:tc>
        <w:tc>
          <w:tcPr>
            <w:tcW w:w="1274" w:type="pct"/>
            <w:tcBorders>
              <w:top w:val="nil"/>
              <w:left w:val="nil"/>
              <w:bottom w:val="nil"/>
              <w:right w:val="nil"/>
            </w:tcBorders>
            <w:shd w:val="clear" w:color="auto" w:fill="auto"/>
            <w:noWrap/>
            <w:vAlign w:val="center"/>
          </w:tcPr>
          <w:p w14:paraId="0D117179" w14:textId="0D912C79" w:rsidR="001208B4" w:rsidRPr="00672D87" w:rsidRDefault="001208B4" w:rsidP="00495FCF">
            <w:pPr>
              <w:jc w:val="right"/>
              <w:rPr>
                <w:rFonts w:cstheme="minorHAnsi"/>
                <w:color w:val="000000"/>
                <w:sz w:val="22"/>
                <w:szCs w:val="22"/>
              </w:rPr>
            </w:pPr>
            <w:r>
              <w:rPr>
                <w:rFonts w:cstheme="minorHAnsi"/>
                <w:color w:val="000000"/>
                <w:sz w:val="22"/>
                <w:szCs w:val="22"/>
              </w:rPr>
              <w:t>23.5 per cent.</w:t>
            </w:r>
          </w:p>
        </w:tc>
      </w:tr>
    </w:tbl>
    <w:p w14:paraId="3CDC930F" w14:textId="1DF6133C" w:rsidR="00C444C4" w:rsidRPr="004D17E6" w:rsidRDefault="00C444C4" w:rsidP="00C444C4">
      <w:pPr>
        <w:pStyle w:val="aku"/>
        <w:shd w:val="clear" w:color="auto" w:fill="FFFFFF"/>
        <w:spacing w:before="0" w:beforeAutospacing="0" w:after="0" w:afterAutospacing="0"/>
        <w:jc w:val="both"/>
        <w:rPr>
          <w:rStyle w:val="akb"/>
          <w:rFonts w:asciiTheme="minorHAnsi" w:hAnsiTheme="minorHAnsi" w:cstheme="minorHAnsi"/>
          <w:color w:val="000000"/>
          <w:sz w:val="22"/>
          <w:szCs w:val="22"/>
        </w:rPr>
      </w:pPr>
    </w:p>
    <w:p w14:paraId="7DAD1A23" w14:textId="77777777" w:rsidR="00B64D31" w:rsidRPr="00672D87" w:rsidRDefault="00B64D31" w:rsidP="00C444C4">
      <w:pPr>
        <w:pStyle w:val="aku"/>
        <w:shd w:val="clear" w:color="auto" w:fill="FFFFFF"/>
        <w:spacing w:before="0" w:beforeAutospacing="0" w:after="0" w:afterAutospacing="0"/>
        <w:jc w:val="both"/>
        <w:rPr>
          <w:rStyle w:val="akb"/>
          <w:rFonts w:asciiTheme="minorHAnsi" w:hAnsiTheme="minorHAnsi" w:cstheme="minorHAnsi"/>
          <w:b/>
          <w:bCs/>
          <w:color w:val="000000"/>
          <w:sz w:val="22"/>
          <w:szCs w:val="22"/>
        </w:rPr>
      </w:pPr>
    </w:p>
    <w:p w14:paraId="7502769F" w14:textId="77777777" w:rsidR="00C444C4" w:rsidRPr="00672D87" w:rsidRDefault="00C444C4" w:rsidP="00C444C4">
      <w:pPr>
        <w:pStyle w:val="aku"/>
        <w:shd w:val="clear" w:color="auto" w:fill="FFFFFF"/>
        <w:spacing w:before="0" w:beforeAutospacing="0" w:after="0" w:afterAutospacing="0"/>
        <w:ind w:left="480" w:hanging="480"/>
        <w:jc w:val="both"/>
        <w:rPr>
          <w:rStyle w:val="akb"/>
          <w:rFonts w:asciiTheme="minorHAnsi" w:hAnsiTheme="minorHAnsi" w:cstheme="minorHAnsi"/>
          <w:b/>
          <w:bCs/>
          <w:color w:val="000000"/>
          <w:sz w:val="22"/>
          <w:szCs w:val="22"/>
        </w:rPr>
      </w:pPr>
      <w:r w:rsidRPr="00672D87">
        <w:rPr>
          <w:rStyle w:val="akb"/>
          <w:rFonts w:asciiTheme="minorHAnsi" w:hAnsiTheme="minorHAnsi" w:cstheme="minorHAnsi"/>
          <w:b/>
          <w:bCs/>
          <w:color w:val="000000"/>
          <w:sz w:val="22"/>
          <w:szCs w:val="22"/>
        </w:rPr>
        <w:t>Details of the conference call for analysts and investors:</w:t>
      </w:r>
    </w:p>
    <w:p w14:paraId="7A8D993C" w14:textId="77777777" w:rsidR="00C444C4" w:rsidRPr="00672D87" w:rsidRDefault="00C444C4" w:rsidP="00C444C4">
      <w:pPr>
        <w:pStyle w:val="aku"/>
        <w:shd w:val="clear" w:color="auto" w:fill="FFFFFF"/>
        <w:spacing w:before="0" w:beforeAutospacing="0" w:after="0" w:afterAutospacing="0"/>
        <w:ind w:left="480" w:hanging="480"/>
        <w:jc w:val="both"/>
        <w:rPr>
          <w:rFonts w:asciiTheme="minorHAnsi" w:hAnsiTheme="minorHAnsi" w:cstheme="minorHAnsi"/>
          <w:b/>
          <w:bCs/>
          <w:color w:val="000000"/>
          <w:sz w:val="22"/>
          <w:szCs w:val="22"/>
        </w:rPr>
      </w:pPr>
    </w:p>
    <w:p w14:paraId="253C8D28" w14:textId="77777777" w:rsidR="00C444C4" w:rsidRPr="00672D87" w:rsidRDefault="00C444C4" w:rsidP="00C444C4">
      <w:pPr>
        <w:pStyle w:val="akv"/>
        <w:shd w:val="clear" w:color="auto" w:fill="FFFFFF"/>
        <w:spacing w:before="0" w:beforeAutospacing="0" w:after="0" w:afterAutospacing="0"/>
        <w:jc w:val="both"/>
        <w:rPr>
          <w:rFonts w:asciiTheme="minorHAnsi" w:hAnsiTheme="minorHAnsi" w:cstheme="minorHAnsi"/>
          <w:color w:val="000000"/>
          <w:sz w:val="22"/>
          <w:szCs w:val="22"/>
        </w:rPr>
      </w:pPr>
      <w:r w:rsidRPr="00672D87">
        <w:rPr>
          <w:rStyle w:val="akb"/>
          <w:rFonts w:asciiTheme="minorHAnsi" w:hAnsiTheme="minorHAnsi" w:cstheme="minorHAnsi"/>
          <w:color w:val="000000"/>
          <w:sz w:val="22"/>
          <w:szCs w:val="22"/>
        </w:rPr>
        <w:t>A conference call for analysts and investors will be held at 10.00 am GMT</w:t>
      </w:r>
      <w:r w:rsidR="00B93023" w:rsidRPr="00672D87">
        <w:rPr>
          <w:rStyle w:val="akb"/>
          <w:rFonts w:asciiTheme="minorHAnsi" w:hAnsiTheme="minorHAnsi" w:cstheme="minorHAnsi"/>
          <w:color w:val="000000"/>
          <w:sz w:val="22"/>
          <w:szCs w:val="22"/>
        </w:rPr>
        <w:t xml:space="preserve"> today, 2 March 2020</w:t>
      </w:r>
      <w:r w:rsidRPr="00672D87">
        <w:rPr>
          <w:rStyle w:val="akb"/>
          <w:rFonts w:asciiTheme="minorHAnsi" w:hAnsiTheme="minorHAnsi" w:cstheme="minorHAnsi"/>
          <w:color w:val="000000"/>
          <w:sz w:val="22"/>
          <w:szCs w:val="22"/>
        </w:rPr>
        <w:t>. To register for the call please contact </w:t>
      </w:r>
      <w:r w:rsidRPr="00672D87">
        <w:rPr>
          <w:rStyle w:val="ajz"/>
          <w:rFonts w:asciiTheme="minorHAnsi" w:hAnsiTheme="minorHAnsi" w:cstheme="minorHAnsi"/>
          <w:color w:val="000000"/>
          <w:sz w:val="22"/>
          <w:szCs w:val="22"/>
        </w:rPr>
        <w:t>FTI Consulting, either by email </w:t>
      </w:r>
      <w:r w:rsidRPr="00672D87">
        <w:rPr>
          <w:rStyle w:val="ajc"/>
          <w:rFonts w:asciiTheme="minorHAnsi" w:hAnsiTheme="minorHAnsi" w:cstheme="minorHAnsi"/>
          <w:color w:val="0000FF"/>
          <w:sz w:val="22"/>
          <w:szCs w:val="22"/>
          <w:u w:val="single"/>
        </w:rPr>
        <w:t>Greencoat@fticonsulting.com</w:t>
      </w:r>
      <w:r w:rsidRPr="00672D87">
        <w:rPr>
          <w:rStyle w:val="ajz"/>
          <w:rFonts w:asciiTheme="minorHAnsi" w:hAnsiTheme="minorHAnsi" w:cstheme="minorHAnsi"/>
          <w:color w:val="000000"/>
          <w:sz w:val="22"/>
          <w:szCs w:val="22"/>
        </w:rPr>
        <w:t> or by telephone on +353 1 765 0883.</w:t>
      </w:r>
    </w:p>
    <w:p w14:paraId="1F0002D6" w14:textId="77777777" w:rsidR="00C444C4" w:rsidRPr="00672D87" w:rsidRDefault="00C444C4" w:rsidP="00C444C4">
      <w:pPr>
        <w:pStyle w:val="akv"/>
        <w:shd w:val="clear" w:color="auto" w:fill="FFFFFF"/>
        <w:spacing w:before="0" w:beforeAutospacing="0" w:after="0" w:afterAutospacing="0"/>
        <w:jc w:val="both"/>
        <w:rPr>
          <w:rFonts w:asciiTheme="minorHAnsi" w:hAnsiTheme="minorHAnsi" w:cstheme="minorHAnsi"/>
          <w:color w:val="000000"/>
          <w:sz w:val="22"/>
          <w:szCs w:val="22"/>
        </w:rPr>
      </w:pPr>
      <w:r w:rsidRPr="00672D87">
        <w:rPr>
          <w:rStyle w:val="akb"/>
          <w:rFonts w:asciiTheme="minorHAnsi" w:hAnsiTheme="minorHAnsi" w:cstheme="minorHAnsi"/>
          <w:color w:val="000000"/>
          <w:sz w:val="22"/>
          <w:szCs w:val="22"/>
        </w:rPr>
        <w:t> </w:t>
      </w:r>
    </w:p>
    <w:p w14:paraId="5E799445" w14:textId="77777777" w:rsidR="00C444C4" w:rsidRPr="00672D87" w:rsidRDefault="00C444C4" w:rsidP="00C444C4">
      <w:pPr>
        <w:pStyle w:val="akv"/>
        <w:shd w:val="clear" w:color="auto" w:fill="FFFFFF"/>
        <w:spacing w:before="0" w:beforeAutospacing="0" w:after="0" w:afterAutospacing="0"/>
        <w:jc w:val="both"/>
        <w:rPr>
          <w:rStyle w:val="akb"/>
          <w:rFonts w:asciiTheme="minorHAnsi" w:hAnsiTheme="minorHAnsi" w:cstheme="minorHAnsi"/>
          <w:color w:val="000000"/>
          <w:sz w:val="22"/>
          <w:szCs w:val="22"/>
        </w:rPr>
      </w:pPr>
      <w:r w:rsidRPr="00672D87">
        <w:rPr>
          <w:rStyle w:val="akb"/>
          <w:rFonts w:asciiTheme="minorHAnsi" w:hAnsiTheme="minorHAnsi" w:cstheme="minorHAnsi"/>
          <w:color w:val="000000"/>
          <w:sz w:val="22"/>
          <w:szCs w:val="22"/>
        </w:rPr>
        <w:t>Presentation materials will be posted on the Company's website, </w:t>
      </w:r>
      <w:hyperlink r:id="rId11" w:history="1">
        <w:r w:rsidRPr="00672D87">
          <w:rPr>
            <w:rStyle w:val="Hyperlink"/>
            <w:rFonts w:asciiTheme="minorHAnsi" w:hAnsiTheme="minorHAnsi" w:cstheme="minorHAnsi"/>
            <w:sz w:val="22"/>
            <w:szCs w:val="22"/>
          </w:rPr>
          <w:t>www.greencoat-renewables.com</w:t>
        </w:r>
      </w:hyperlink>
      <w:r w:rsidRPr="00672D87">
        <w:rPr>
          <w:rStyle w:val="akb"/>
          <w:rFonts w:asciiTheme="minorHAnsi" w:hAnsiTheme="minorHAnsi" w:cstheme="minorHAnsi"/>
          <w:color w:val="000000"/>
          <w:sz w:val="22"/>
          <w:szCs w:val="22"/>
        </w:rPr>
        <w:t> from 7.00 am.</w:t>
      </w:r>
    </w:p>
    <w:p w14:paraId="793A14AC" w14:textId="77777777" w:rsidR="00C444C4" w:rsidRPr="00672D87" w:rsidRDefault="00C444C4" w:rsidP="00C444C4">
      <w:pPr>
        <w:pStyle w:val="akv"/>
        <w:shd w:val="clear" w:color="auto" w:fill="FFFFFF"/>
        <w:spacing w:before="0" w:beforeAutospacing="0" w:after="0" w:afterAutospacing="0"/>
        <w:jc w:val="both"/>
        <w:rPr>
          <w:rFonts w:asciiTheme="minorHAnsi" w:hAnsiTheme="minorHAnsi" w:cstheme="minorHAnsi"/>
          <w:color w:val="000000"/>
          <w:sz w:val="22"/>
          <w:szCs w:val="22"/>
        </w:rPr>
      </w:pPr>
    </w:p>
    <w:p w14:paraId="4438031E" w14:textId="77777777" w:rsidR="00C444C4" w:rsidRPr="00672D87" w:rsidRDefault="00B93023" w:rsidP="00C444C4">
      <w:pPr>
        <w:pStyle w:val="akv"/>
        <w:shd w:val="clear" w:color="auto" w:fill="FFFFFF"/>
        <w:spacing w:before="0" w:beforeAutospacing="0" w:after="0" w:afterAutospacing="0"/>
        <w:jc w:val="both"/>
        <w:rPr>
          <w:rFonts w:asciiTheme="minorHAnsi" w:hAnsiTheme="minorHAnsi" w:cstheme="minorHAnsi"/>
          <w:b/>
          <w:color w:val="000000"/>
          <w:sz w:val="22"/>
          <w:szCs w:val="22"/>
        </w:rPr>
      </w:pPr>
      <w:r w:rsidRPr="00672D87">
        <w:rPr>
          <w:rFonts w:asciiTheme="minorHAnsi" w:hAnsiTheme="minorHAnsi" w:cstheme="minorHAnsi"/>
          <w:b/>
          <w:color w:val="000000"/>
          <w:sz w:val="22"/>
          <w:szCs w:val="22"/>
        </w:rPr>
        <w:t>2019</w:t>
      </w:r>
      <w:r w:rsidR="00C444C4" w:rsidRPr="00672D87">
        <w:rPr>
          <w:rFonts w:asciiTheme="minorHAnsi" w:hAnsiTheme="minorHAnsi" w:cstheme="minorHAnsi"/>
          <w:b/>
          <w:color w:val="000000"/>
          <w:sz w:val="22"/>
          <w:szCs w:val="22"/>
        </w:rPr>
        <w:t xml:space="preserve"> Annual Report</w:t>
      </w:r>
    </w:p>
    <w:p w14:paraId="33DC80D2" w14:textId="77777777" w:rsidR="00C444C4" w:rsidRPr="00672D87" w:rsidRDefault="00672D87" w:rsidP="00C444C4">
      <w:pPr>
        <w:pStyle w:val="akv"/>
        <w:shd w:val="clear" w:color="auto" w:fill="FFFFFF"/>
        <w:spacing w:before="0" w:beforeAutospacing="0" w:after="0" w:afterAutospacing="0"/>
        <w:jc w:val="both"/>
        <w:rPr>
          <w:rFonts w:asciiTheme="minorHAnsi" w:hAnsiTheme="minorHAnsi" w:cstheme="minorHAnsi"/>
          <w:color w:val="000000"/>
          <w:sz w:val="22"/>
          <w:szCs w:val="22"/>
        </w:rPr>
      </w:pPr>
      <w:r w:rsidRPr="00672D87">
        <w:rPr>
          <w:rFonts w:asciiTheme="minorHAnsi" w:hAnsiTheme="minorHAnsi" w:cstheme="minorHAnsi"/>
          <w:color w:val="000000"/>
          <w:sz w:val="22"/>
          <w:szCs w:val="22"/>
        </w:rPr>
        <w:t>A copy of the 2019</w:t>
      </w:r>
      <w:r w:rsidR="00C444C4" w:rsidRPr="00672D87">
        <w:rPr>
          <w:rFonts w:asciiTheme="minorHAnsi" w:hAnsiTheme="minorHAnsi" w:cstheme="minorHAnsi"/>
          <w:color w:val="000000"/>
          <w:sz w:val="22"/>
          <w:szCs w:val="22"/>
        </w:rPr>
        <w:t xml:space="preserve"> Annual Report has been submitted to the National Storage Mechanism and will shortly be available for inspection at www.morningstar.co.uk/uk/NSM. The annual report will also </w:t>
      </w:r>
      <w:r w:rsidR="00C444C4" w:rsidRPr="00672D87">
        <w:rPr>
          <w:rFonts w:asciiTheme="minorHAnsi" w:hAnsiTheme="minorHAnsi" w:cstheme="minorHAnsi"/>
          <w:color w:val="000000"/>
          <w:sz w:val="22"/>
          <w:szCs w:val="22"/>
        </w:rPr>
        <w:lastRenderedPageBreak/>
        <w:t xml:space="preserve">shortly be available on the Company's website at </w:t>
      </w:r>
      <w:hyperlink r:id="rId12" w:history="1">
        <w:r w:rsidRPr="00672D87">
          <w:rPr>
            <w:rStyle w:val="Hyperlink"/>
            <w:rFonts w:asciiTheme="minorHAnsi" w:hAnsiTheme="minorHAnsi" w:cstheme="minorHAnsi"/>
            <w:sz w:val="22"/>
            <w:szCs w:val="22"/>
          </w:rPr>
          <w:t>www.greencoat-renewables.com</w:t>
        </w:r>
      </w:hyperlink>
      <w:r w:rsidRPr="00672D87">
        <w:rPr>
          <w:rFonts w:asciiTheme="minorHAnsi" w:hAnsiTheme="minorHAnsi" w:cstheme="minorHAnsi"/>
          <w:color w:val="000000"/>
          <w:sz w:val="22"/>
          <w:szCs w:val="22"/>
        </w:rPr>
        <w:t xml:space="preserve"> </w:t>
      </w:r>
      <w:r w:rsidR="00C444C4" w:rsidRPr="00672D87">
        <w:rPr>
          <w:rFonts w:asciiTheme="minorHAnsi" w:hAnsiTheme="minorHAnsi" w:cstheme="minorHAnsi"/>
          <w:color w:val="000000"/>
          <w:sz w:val="22"/>
          <w:szCs w:val="22"/>
        </w:rPr>
        <w:t>where further information on the Company can also be found.</w:t>
      </w:r>
    </w:p>
    <w:p w14:paraId="7D027F31" w14:textId="63F5B1F6" w:rsidR="00FB4134" w:rsidRDefault="00FB4134" w:rsidP="00B93023">
      <w:pPr>
        <w:jc w:val="both"/>
        <w:rPr>
          <w:rFonts w:cstheme="minorHAnsi"/>
          <w:b/>
          <w:bCs/>
          <w:sz w:val="22"/>
          <w:szCs w:val="22"/>
        </w:rPr>
      </w:pPr>
    </w:p>
    <w:p w14:paraId="095B0FBA" w14:textId="3814475D" w:rsidR="00B93023" w:rsidRPr="00672D87" w:rsidRDefault="00B93023" w:rsidP="00B93023">
      <w:pPr>
        <w:jc w:val="both"/>
        <w:rPr>
          <w:rFonts w:cstheme="minorHAnsi"/>
          <w:sz w:val="22"/>
          <w:szCs w:val="22"/>
        </w:rPr>
      </w:pPr>
      <w:r w:rsidRPr="00672D87">
        <w:rPr>
          <w:rFonts w:cstheme="minorHAnsi"/>
          <w:b/>
          <w:bCs/>
          <w:sz w:val="22"/>
          <w:szCs w:val="22"/>
        </w:rPr>
        <w:t>For further details contact:</w:t>
      </w:r>
    </w:p>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4889"/>
        <w:gridCol w:w="80"/>
        <w:gridCol w:w="80"/>
        <w:gridCol w:w="80"/>
        <w:gridCol w:w="80"/>
        <w:gridCol w:w="2667"/>
      </w:tblGrid>
      <w:tr w:rsidR="00B93023" w:rsidRPr="00672D87" w14:paraId="63025134" w14:textId="77777777" w:rsidTr="00495FCF">
        <w:trPr>
          <w:tblCellSpacing w:w="0" w:type="dxa"/>
        </w:trPr>
        <w:tc>
          <w:tcPr>
            <w:tcW w:w="0" w:type="auto"/>
            <w:shd w:val="clear" w:color="auto" w:fill="FFFFFF"/>
            <w:noWrap/>
            <w:tcMar>
              <w:top w:w="15" w:type="dxa"/>
              <w:left w:w="0" w:type="dxa"/>
              <w:bottom w:w="15" w:type="dxa"/>
              <w:right w:w="0" w:type="dxa"/>
            </w:tcMar>
            <w:vAlign w:val="bottom"/>
            <w:hideMark/>
          </w:tcPr>
          <w:p w14:paraId="05770EBE" w14:textId="77777777" w:rsidR="00B93023" w:rsidRPr="00672D87" w:rsidRDefault="00B93023" w:rsidP="00495FCF">
            <w:pPr>
              <w:jc w:val="both"/>
              <w:rPr>
                <w:rFonts w:cstheme="minorHAnsi"/>
                <w:sz w:val="22"/>
                <w:szCs w:val="22"/>
              </w:rPr>
            </w:pPr>
            <w:r w:rsidRPr="00672D87">
              <w:rPr>
                <w:rFonts w:cstheme="minorHAnsi"/>
                <w:b/>
                <w:bCs/>
                <w:sz w:val="22"/>
                <w:szCs w:val="22"/>
              </w:rPr>
              <w:t>Greencoat Capital LLP (Investment</w:t>
            </w:r>
            <w:r w:rsidRPr="00672D87">
              <w:rPr>
                <w:rFonts w:cstheme="minorHAnsi"/>
                <w:sz w:val="22"/>
                <w:szCs w:val="22"/>
              </w:rPr>
              <w:t xml:space="preserve"> </w:t>
            </w:r>
            <w:r w:rsidRPr="00672D87">
              <w:rPr>
                <w:rFonts w:cstheme="minorHAnsi"/>
                <w:b/>
                <w:bCs/>
                <w:sz w:val="22"/>
                <w:szCs w:val="22"/>
              </w:rPr>
              <w:t>Manager)</w:t>
            </w:r>
          </w:p>
        </w:tc>
        <w:tc>
          <w:tcPr>
            <w:tcW w:w="0" w:type="auto"/>
            <w:shd w:val="clear" w:color="auto" w:fill="FFFFFF"/>
            <w:vAlign w:val="center"/>
            <w:hideMark/>
          </w:tcPr>
          <w:p w14:paraId="437D3D08" w14:textId="77777777" w:rsidR="00B93023" w:rsidRPr="00672D87" w:rsidRDefault="00B93023" w:rsidP="00495FCF">
            <w:pPr>
              <w:jc w:val="both"/>
              <w:rPr>
                <w:rFonts w:cstheme="minorHAnsi"/>
                <w:sz w:val="22"/>
                <w:szCs w:val="22"/>
              </w:rPr>
            </w:pPr>
            <w:r w:rsidRPr="00672D87">
              <w:rPr>
                <w:rFonts w:cstheme="minorHAnsi"/>
                <w:sz w:val="22"/>
                <w:szCs w:val="22"/>
              </w:rPr>
              <w:t> </w:t>
            </w:r>
          </w:p>
        </w:tc>
        <w:tc>
          <w:tcPr>
            <w:tcW w:w="0" w:type="auto"/>
            <w:shd w:val="clear" w:color="auto" w:fill="FFFFFF"/>
            <w:vAlign w:val="center"/>
            <w:hideMark/>
          </w:tcPr>
          <w:p w14:paraId="369B239D" w14:textId="77777777" w:rsidR="00B93023" w:rsidRPr="00672D87" w:rsidRDefault="00B93023" w:rsidP="00495FCF">
            <w:pPr>
              <w:jc w:val="both"/>
              <w:rPr>
                <w:rFonts w:cstheme="minorHAnsi"/>
                <w:sz w:val="22"/>
                <w:szCs w:val="22"/>
              </w:rPr>
            </w:pPr>
            <w:r w:rsidRPr="00672D87">
              <w:rPr>
                <w:rFonts w:cstheme="minorHAnsi"/>
                <w:sz w:val="22"/>
                <w:szCs w:val="22"/>
              </w:rPr>
              <w:t> </w:t>
            </w:r>
          </w:p>
        </w:tc>
        <w:tc>
          <w:tcPr>
            <w:tcW w:w="0" w:type="auto"/>
            <w:shd w:val="clear" w:color="auto" w:fill="FFFFFF"/>
            <w:vAlign w:val="center"/>
            <w:hideMark/>
          </w:tcPr>
          <w:p w14:paraId="78B2115A" w14:textId="77777777" w:rsidR="00B93023" w:rsidRPr="00672D87" w:rsidRDefault="00B93023" w:rsidP="00495FCF">
            <w:pPr>
              <w:jc w:val="both"/>
              <w:rPr>
                <w:rFonts w:cstheme="minorHAnsi"/>
                <w:sz w:val="22"/>
                <w:szCs w:val="22"/>
              </w:rPr>
            </w:pPr>
            <w:r w:rsidRPr="00672D87">
              <w:rPr>
                <w:rFonts w:cstheme="minorHAnsi"/>
                <w:sz w:val="22"/>
                <w:szCs w:val="22"/>
              </w:rPr>
              <w:t> </w:t>
            </w:r>
          </w:p>
        </w:tc>
        <w:tc>
          <w:tcPr>
            <w:tcW w:w="0" w:type="auto"/>
            <w:shd w:val="clear" w:color="auto" w:fill="FFFFFF"/>
            <w:vAlign w:val="center"/>
            <w:hideMark/>
          </w:tcPr>
          <w:p w14:paraId="6250A94C" w14:textId="77777777" w:rsidR="00B93023" w:rsidRPr="00672D87" w:rsidRDefault="00B93023" w:rsidP="00495FCF">
            <w:pPr>
              <w:jc w:val="both"/>
              <w:rPr>
                <w:rFonts w:cstheme="minorHAnsi"/>
                <w:sz w:val="22"/>
                <w:szCs w:val="22"/>
              </w:rPr>
            </w:pPr>
            <w:r w:rsidRPr="00672D87">
              <w:rPr>
                <w:rFonts w:cstheme="minorHAnsi"/>
                <w:sz w:val="22"/>
                <w:szCs w:val="22"/>
              </w:rPr>
              <w:t> </w:t>
            </w:r>
          </w:p>
        </w:tc>
        <w:tc>
          <w:tcPr>
            <w:tcW w:w="0" w:type="auto"/>
            <w:shd w:val="clear" w:color="auto" w:fill="FFFFFF"/>
            <w:vAlign w:val="center"/>
            <w:hideMark/>
          </w:tcPr>
          <w:p w14:paraId="4B7BAF56" w14:textId="77777777" w:rsidR="00B93023" w:rsidRPr="00672D87" w:rsidRDefault="00B93023" w:rsidP="00495FCF">
            <w:pPr>
              <w:jc w:val="both"/>
              <w:rPr>
                <w:rFonts w:cstheme="minorHAnsi"/>
                <w:sz w:val="22"/>
                <w:szCs w:val="22"/>
              </w:rPr>
            </w:pPr>
          </w:p>
        </w:tc>
      </w:tr>
      <w:tr w:rsidR="00B93023" w:rsidRPr="00672D87" w14:paraId="2D53E236" w14:textId="77777777" w:rsidTr="00495FCF">
        <w:trPr>
          <w:tblCellSpacing w:w="0" w:type="dxa"/>
        </w:trPr>
        <w:tc>
          <w:tcPr>
            <w:tcW w:w="0" w:type="auto"/>
            <w:shd w:val="clear" w:color="auto" w:fill="FFFFFF"/>
            <w:tcMar>
              <w:top w:w="15" w:type="dxa"/>
              <w:left w:w="0" w:type="dxa"/>
              <w:bottom w:w="15" w:type="dxa"/>
              <w:right w:w="15" w:type="dxa"/>
            </w:tcMar>
            <w:vAlign w:val="bottom"/>
            <w:hideMark/>
          </w:tcPr>
          <w:p w14:paraId="6AF2255C" w14:textId="77777777" w:rsidR="00B93023" w:rsidRPr="00672D87" w:rsidRDefault="00B93023" w:rsidP="00495FCF">
            <w:pPr>
              <w:jc w:val="both"/>
              <w:rPr>
                <w:rFonts w:cstheme="minorHAnsi"/>
                <w:sz w:val="22"/>
                <w:szCs w:val="22"/>
                <w:lang w:val="fr-FR"/>
              </w:rPr>
            </w:pPr>
            <w:r w:rsidRPr="00672D87">
              <w:rPr>
                <w:rFonts w:cstheme="minorHAnsi"/>
                <w:sz w:val="22"/>
                <w:szCs w:val="22"/>
                <w:lang w:val="fr-FR"/>
              </w:rPr>
              <w:t>Bertrand Gautier</w:t>
            </w:r>
          </w:p>
          <w:p w14:paraId="669022B8" w14:textId="77777777" w:rsidR="00B93023" w:rsidRPr="00672D87" w:rsidRDefault="00B93023" w:rsidP="00495FCF">
            <w:pPr>
              <w:jc w:val="both"/>
              <w:rPr>
                <w:rFonts w:cstheme="minorHAnsi"/>
                <w:sz w:val="22"/>
                <w:szCs w:val="22"/>
                <w:lang w:val="fr-FR"/>
              </w:rPr>
            </w:pPr>
            <w:r w:rsidRPr="00672D87">
              <w:rPr>
                <w:rFonts w:cstheme="minorHAnsi"/>
                <w:sz w:val="22"/>
                <w:szCs w:val="22"/>
                <w:lang w:val="fr-FR"/>
              </w:rPr>
              <w:t>Paul O’Donnell</w:t>
            </w:r>
          </w:p>
          <w:p w14:paraId="4290E70D" w14:textId="77777777" w:rsidR="00B93023" w:rsidRPr="00672D87" w:rsidRDefault="00B93023" w:rsidP="00495FCF">
            <w:pPr>
              <w:jc w:val="both"/>
              <w:rPr>
                <w:rFonts w:cstheme="minorHAnsi"/>
                <w:sz w:val="22"/>
                <w:szCs w:val="22"/>
                <w:lang w:val="fr-FR"/>
              </w:rPr>
            </w:pPr>
            <w:r w:rsidRPr="00672D87">
              <w:rPr>
                <w:rFonts w:cstheme="minorHAnsi"/>
                <w:sz w:val="22"/>
                <w:szCs w:val="22"/>
                <w:lang w:val="fr-FR"/>
              </w:rPr>
              <w:t>Tom Rayner</w:t>
            </w:r>
          </w:p>
        </w:tc>
        <w:tc>
          <w:tcPr>
            <w:tcW w:w="0" w:type="auto"/>
            <w:shd w:val="clear" w:color="auto" w:fill="FFFFFF"/>
            <w:vAlign w:val="center"/>
            <w:hideMark/>
          </w:tcPr>
          <w:p w14:paraId="4BFCC160" w14:textId="77777777" w:rsidR="00B93023" w:rsidRPr="00672D87" w:rsidRDefault="00B93023" w:rsidP="00495FCF">
            <w:pPr>
              <w:jc w:val="both"/>
              <w:rPr>
                <w:rFonts w:cstheme="minorHAnsi"/>
                <w:sz w:val="22"/>
                <w:szCs w:val="22"/>
                <w:lang w:val="fr-FR"/>
              </w:rPr>
            </w:pPr>
          </w:p>
        </w:tc>
        <w:tc>
          <w:tcPr>
            <w:tcW w:w="0" w:type="auto"/>
            <w:shd w:val="clear" w:color="auto" w:fill="FFFFFF"/>
            <w:vAlign w:val="center"/>
            <w:hideMark/>
          </w:tcPr>
          <w:p w14:paraId="3A93700B" w14:textId="77777777" w:rsidR="00B93023" w:rsidRPr="00672D87" w:rsidRDefault="00B93023" w:rsidP="00495FCF">
            <w:pPr>
              <w:jc w:val="both"/>
              <w:rPr>
                <w:rFonts w:cstheme="minorHAnsi"/>
                <w:sz w:val="22"/>
                <w:szCs w:val="22"/>
                <w:lang w:val="fr-FR"/>
              </w:rPr>
            </w:pPr>
          </w:p>
        </w:tc>
        <w:tc>
          <w:tcPr>
            <w:tcW w:w="0" w:type="auto"/>
            <w:shd w:val="clear" w:color="auto" w:fill="FFFFFF"/>
            <w:vAlign w:val="center"/>
            <w:hideMark/>
          </w:tcPr>
          <w:p w14:paraId="453E2C9D" w14:textId="77777777" w:rsidR="00B93023" w:rsidRPr="00672D87" w:rsidRDefault="00B93023" w:rsidP="00495FCF">
            <w:pPr>
              <w:jc w:val="both"/>
              <w:rPr>
                <w:rFonts w:cstheme="minorHAnsi"/>
                <w:sz w:val="22"/>
                <w:szCs w:val="22"/>
                <w:lang w:val="fr-FR"/>
              </w:rPr>
            </w:pPr>
          </w:p>
        </w:tc>
        <w:tc>
          <w:tcPr>
            <w:tcW w:w="0" w:type="auto"/>
            <w:shd w:val="clear" w:color="auto" w:fill="FFFFFF"/>
            <w:vAlign w:val="center"/>
            <w:hideMark/>
          </w:tcPr>
          <w:p w14:paraId="7D425BF9" w14:textId="77777777" w:rsidR="00B93023" w:rsidRPr="00672D87" w:rsidRDefault="00B93023" w:rsidP="00495FCF">
            <w:pPr>
              <w:jc w:val="both"/>
              <w:rPr>
                <w:rFonts w:cstheme="minorHAnsi"/>
                <w:sz w:val="22"/>
                <w:szCs w:val="22"/>
                <w:lang w:val="fr-FR"/>
              </w:rPr>
            </w:pPr>
          </w:p>
        </w:tc>
        <w:tc>
          <w:tcPr>
            <w:tcW w:w="0" w:type="auto"/>
            <w:shd w:val="clear" w:color="auto" w:fill="FFFFFF"/>
            <w:noWrap/>
            <w:tcMar>
              <w:top w:w="15" w:type="dxa"/>
              <w:left w:w="0" w:type="dxa"/>
              <w:bottom w:w="15" w:type="dxa"/>
              <w:right w:w="0" w:type="dxa"/>
            </w:tcMar>
            <w:vAlign w:val="bottom"/>
            <w:hideMark/>
          </w:tcPr>
          <w:p w14:paraId="75CF5099" w14:textId="77777777" w:rsidR="00B93023" w:rsidRPr="00672D87" w:rsidRDefault="00B93023" w:rsidP="00495FCF">
            <w:pPr>
              <w:jc w:val="both"/>
              <w:rPr>
                <w:rFonts w:cstheme="minorHAnsi"/>
                <w:sz w:val="22"/>
                <w:szCs w:val="22"/>
              </w:rPr>
            </w:pPr>
            <w:r w:rsidRPr="00672D87">
              <w:rPr>
                <w:rFonts w:cstheme="minorHAnsi"/>
                <w:sz w:val="22"/>
                <w:szCs w:val="22"/>
              </w:rPr>
              <w:t>+44 20 7832 9400</w:t>
            </w:r>
          </w:p>
        </w:tc>
      </w:tr>
      <w:tr w:rsidR="00B93023" w:rsidRPr="00672D87" w14:paraId="27313280" w14:textId="77777777" w:rsidTr="00495FCF">
        <w:trPr>
          <w:tblCellSpacing w:w="0" w:type="dxa"/>
        </w:trPr>
        <w:tc>
          <w:tcPr>
            <w:tcW w:w="0" w:type="auto"/>
            <w:shd w:val="clear" w:color="auto" w:fill="FFFFFF"/>
            <w:tcMar>
              <w:top w:w="15" w:type="dxa"/>
              <w:left w:w="0" w:type="dxa"/>
              <w:bottom w:w="15" w:type="dxa"/>
              <w:right w:w="15" w:type="dxa"/>
            </w:tcMar>
            <w:vAlign w:val="bottom"/>
            <w:hideMark/>
          </w:tcPr>
          <w:p w14:paraId="061A095D"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2FE5DCCC"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205457CD"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5EB91735"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7DBC2DE2"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37392AF1" w14:textId="77777777" w:rsidR="00B93023" w:rsidRPr="00672D87" w:rsidRDefault="00B93023" w:rsidP="00495FCF">
            <w:pPr>
              <w:jc w:val="both"/>
              <w:rPr>
                <w:rFonts w:cstheme="minorHAnsi"/>
                <w:sz w:val="22"/>
                <w:szCs w:val="22"/>
              </w:rPr>
            </w:pPr>
          </w:p>
        </w:tc>
      </w:tr>
      <w:tr w:rsidR="00B93023" w:rsidRPr="00672D87" w14:paraId="7E0D99AE" w14:textId="77777777" w:rsidTr="00495FCF">
        <w:trPr>
          <w:tblCellSpacing w:w="0" w:type="dxa"/>
        </w:trPr>
        <w:tc>
          <w:tcPr>
            <w:tcW w:w="0" w:type="auto"/>
            <w:shd w:val="clear" w:color="auto" w:fill="FFFFFF"/>
            <w:tcMar>
              <w:top w:w="15" w:type="dxa"/>
              <w:left w:w="0" w:type="dxa"/>
              <w:bottom w:w="15" w:type="dxa"/>
              <w:right w:w="15" w:type="dxa"/>
            </w:tcMar>
            <w:vAlign w:val="center"/>
            <w:hideMark/>
          </w:tcPr>
          <w:p w14:paraId="256B0EE6"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17276274"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5CF8A7E6"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4A4DFF64"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2D4B7B31"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43C1D4CD" w14:textId="77777777" w:rsidR="00B93023" w:rsidRPr="00672D87" w:rsidRDefault="00B93023" w:rsidP="00495FCF">
            <w:pPr>
              <w:jc w:val="both"/>
              <w:rPr>
                <w:rFonts w:cstheme="minorHAnsi"/>
                <w:sz w:val="22"/>
                <w:szCs w:val="22"/>
              </w:rPr>
            </w:pPr>
          </w:p>
        </w:tc>
      </w:tr>
      <w:tr w:rsidR="00B93023" w:rsidRPr="00672D87" w14:paraId="2FAA0C12" w14:textId="77777777" w:rsidTr="00495FCF">
        <w:trPr>
          <w:tblCellSpacing w:w="0" w:type="dxa"/>
        </w:trPr>
        <w:tc>
          <w:tcPr>
            <w:tcW w:w="0" w:type="auto"/>
            <w:shd w:val="clear" w:color="auto" w:fill="FFFFFF"/>
            <w:vAlign w:val="bottom"/>
            <w:hideMark/>
          </w:tcPr>
          <w:p w14:paraId="6ACDA6EA" w14:textId="77777777" w:rsidR="00B93023" w:rsidRPr="00672D87" w:rsidRDefault="00B93023" w:rsidP="00495FCF">
            <w:pPr>
              <w:jc w:val="both"/>
              <w:rPr>
                <w:rFonts w:cstheme="minorHAnsi"/>
                <w:b/>
                <w:bCs/>
                <w:sz w:val="22"/>
                <w:szCs w:val="22"/>
              </w:rPr>
            </w:pPr>
          </w:p>
          <w:p w14:paraId="6E893ED7" w14:textId="77777777" w:rsidR="00B93023" w:rsidRPr="00672D87" w:rsidRDefault="00B93023" w:rsidP="00495FCF">
            <w:pPr>
              <w:jc w:val="both"/>
              <w:rPr>
                <w:rFonts w:cstheme="minorHAnsi"/>
                <w:sz w:val="22"/>
                <w:szCs w:val="22"/>
              </w:rPr>
            </w:pPr>
            <w:r w:rsidRPr="00672D87">
              <w:rPr>
                <w:rFonts w:cstheme="minorHAnsi"/>
                <w:b/>
                <w:bCs/>
                <w:sz w:val="22"/>
                <w:szCs w:val="22"/>
              </w:rPr>
              <w:t>FTI Consulting (Investor Relations &amp; Media)</w:t>
            </w:r>
          </w:p>
        </w:tc>
        <w:tc>
          <w:tcPr>
            <w:tcW w:w="0" w:type="auto"/>
            <w:shd w:val="clear" w:color="auto" w:fill="FFFFFF"/>
            <w:vAlign w:val="center"/>
            <w:hideMark/>
          </w:tcPr>
          <w:p w14:paraId="223CA43C"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0B755B74"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304239D3"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77B10E78"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5E8501FC" w14:textId="77777777" w:rsidR="00B93023" w:rsidRPr="00672D87" w:rsidRDefault="00B93023" w:rsidP="00495FCF">
            <w:pPr>
              <w:jc w:val="both"/>
              <w:rPr>
                <w:rFonts w:cstheme="minorHAnsi"/>
                <w:sz w:val="22"/>
                <w:szCs w:val="22"/>
              </w:rPr>
            </w:pPr>
            <w:r w:rsidRPr="00672D87">
              <w:rPr>
                <w:rFonts w:cstheme="minorHAnsi"/>
                <w:sz w:val="22"/>
                <w:szCs w:val="22"/>
              </w:rPr>
              <w:t> </w:t>
            </w:r>
          </w:p>
        </w:tc>
      </w:tr>
      <w:tr w:rsidR="00B93023" w:rsidRPr="00672D87" w14:paraId="7619AE60" w14:textId="77777777" w:rsidTr="00495FCF">
        <w:trPr>
          <w:tblCellSpacing w:w="0" w:type="dxa"/>
        </w:trPr>
        <w:tc>
          <w:tcPr>
            <w:tcW w:w="0" w:type="auto"/>
            <w:shd w:val="clear" w:color="auto" w:fill="FFFFFF"/>
            <w:noWrap/>
            <w:tcMar>
              <w:top w:w="15" w:type="dxa"/>
              <w:left w:w="0" w:type="dxa"/>
              <w:bottom w:w="15" w:type="dxa"/>
              <w:right w:w="0" w:type="dxa"/>
            </w:tcMar>
            <w:vAlign w:val="bottom"/>
            <w:hideMark/>
          </w:tcPr>
          <w:p w14:paraId="299DDB1E" w14:textId="77777777" w:rsidR="00B93023" w:rsidRPr="00672D87" w:rsidRDefault="00B93023" w:rsidP="00495FCF">
            <w:pPr>
              <w:jc w:val="both"/>
              <w:rPr>
                <w:rFonts w:cstheme="minorHAnsi"/>
                <w:sz w:val="22"/>
                <w:szCs w:val="22"/>
              </w:rPr>
            </w:pPr>
            <w:r w:rsidRPr="00672D87">
              <w:rPr>
                <w:rFonts w:cstheme="minorHAnsi"/>
                <w:sz w:val="22"/>
                <w:szCs w:val="22"/>
              </w:rPr>
              <w:t>Jonathan Neilan</w:t>
            </w:r>
          </w:p>
        </w:tc>
        <w:tc>
          <w:tcPr>
            <w:tcW w:w="0" w:type="auto"/>
            <w:shd w:val="clear" w:color="auto" w:fill="FFFFFF"/>
            <w:vAlign w:val="center"/>
            <w:hideMark/>
          </w:tcPr>
          <w:p w14:paraId="27EBD9CD"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1E0F6764"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4FFE199B"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62292493"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5F6D105D" w14:textId="77777777" w:rsidR="00B93023" w:rsidRPr="00672D87" w:rsidRDefault="00B93023" w:rsidP="00495FCF">
            <w:pPr>
              <w:jc w:val="both"/>
              <w:rPr>
                <w:rFonts w:cstheme="minorHAnsi"/>
                <w:sz w:val="22"/>
                <w:szCs w:val="22"/>
              </w:rPr>
            </w:pPr>
            <w:r w:rsidRPr="00672D87">
              <w:rPr>
                <w:rFonts w:cstheme="minorHAnsi"/>
                <w:sz w:val="22"/>
                <w:szCs w:val="22"/>
              </w:rPr>
              <w:t>+353 1 765 0886</w:t>
            </w:r>
          </w:p>
        </w:tc>
      </w:tr>
      <w:tr w:rsidR="00B93023" w:rsidRPr="00672D87" w14:paraId="60CE8623" w14:textId="77777777" w:rsidTr="00495FCF">
        <w:trPr>
          <w:tblCellSpacing w:w="0" w:type="dxa"/>
        </w:trPr>
        <w:tc>
          <w:tcPr>
            <w:tcW w:w="0" w:type="auto"/>
            <w:shd w:val="clear" w:color="auto" w:fill="FFFFFF"/>
            <w:tcMar>
              <w:top w:w="15" w:type="dxa"/>
              <w:left w:w="0" w:type="dxa"/>
              <w:bottom w:w="15" w:type="dxa"/>
              <w:right w:w="15" w:type="dxa"/>
            </w:tcMar>
            <w:vAlign w:val="bottom"/>
            <w:hideMark/>
          </w:tcPr>
          <w:p w14:paraId="52439CF9" w14:textId="77777777" w:rsidR="00B93023" w:rsidRPr="00672D87" w:rsidRDefault="00B93023" w:rsidP="00495FCF">
            <w:pPr>
              <w:jc w:val="both"/>
              <w:rPr>
                <w:rFonts w:cstheme="minorHAnsi"/>
                <w:sz w:val="22"/>
                <w:szCs w:val="22"/>
              </w:rPr>
            </w:pPr>
            <w:r w:rsidRPr="00672D87">
              <w:rPr>
                <w:rFonts w:cstheme="minorHAnsi"/>
                <w:sz w:val="22"/>
                <w:szCs w:val="22"/>
              </w:rPr>
              <w:t>Melanie Farrell</w:t>
            </w:r>
          </w:p>
        </w:tc>
        <w:tc>
          <w:tcPr>
            <w:tcW w:w="0" w:type="auto"/>
            <w:shd w:val="clear" w:color="auto" w:fill="FFFFFF"/>
            <w:vAlign w:val="center"/>
            <w:hideMark/>
          </w:tcPr>
          <w:p w14:paraId="06E9DF4B"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5527E3C3"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76598D6C"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6493636A" w14:textId="77777777" w:rsidR="00B93023" w:rsidRPr="00672D87" w:rsidRDefault="00B93023" w:rsidP="00495FCF">
            <w:pPr>
              <w:jc w:val="both"/>
              <w:rPr>
                <w:rFonts w:cstheme="minorHAnsi"/>
                <w:sz w:val="22"/>
                <w:szCs w:val="22"/>
              </w:rPr>
            </w:pPr>
          </w:p>
        </w:tc>
        <w:tc>
          <w:tcPr>
            <w:tcW w:w="0" w:type="auto"/>
            <w:shd w:val="clear" w:color="auto" w:fill="FFFFFF"/>
            <w:tcMar>
              <w:top w:w="15" w:type="dxa"/>
              <w:left w:w="0" w:type="dxa"/>
              <w:bottom w:w="15" w:type="dxa"/>
              <w:right w:w="15" w:type="dxa"/>
            </w:tcMar>
            <w:vAlign w:val="bottom"/>
            <w:hideMark/>
          </w:tcPr>
          <w:p w14:paraId="0559CB07" w14:textId="77777777" w:rsidR="00B93023" w:rsidRPr="00672D87" w:rsidRDefault="0098352C" w:rsidP="00495FCF">
            <w:pPr>
              <w:jc w:val="both"/>
              <w:rPr>
                <w:rFonts w:cstheme="minorHAnsi"/>
                <w:sz w:val="22"/>
                <w:szCs w:val="22"/>
              </w:rPr>
            </w:pPr>
            <w:hyperlink r:id="rId13" w:history="1">
              <w:r w:rsidR="00B93023" w:rsidRPr="00672D87">
                <w:rPr>
                  <w:rStyle w:val="Hyperlink"/>
                  <w:rFonts w:cstheme="minorHAnsi"/>
                  <w:sz w:val="22"/>
                  <w:szCs w:val="22"/>
                </w:rPr>
                <w:t>greencoat@fticonsulting.com</w:t>
              </w:r>
            </w:hyperlink>
          </w:p>
        </w:tc>
      </w:tr>
      <w:tr w:rsidR="00B93023" w:rsidRPr="00672D87" w14:paraId="3B09129B" w14:textId="77777777" w:rsidTr="00495FCF">
        <w:trPr>
          <w:tblCellSpacing w:w="0" w:type="dxa"/>
        </w:trPr>
        <w:tc>
          <w:tcPr>
            <w:tcW w:w="0" w:type="auto"/>
            <w:shd w:val="clear" w:color="auto" w:fill="FFFFFF"/>
            <w:tcMar>
              <w:top w:w="15" w:type="dxa"/>
              <w:left w:w="0" w:type="dxa"/>
              <w:bottom w:w="15" w:type="dxa"/>
              <w:right w:w="15" w:type="dxa"/>
            </w:tcMar>
            <w:vAlign w:val="bottom"/>
            <w:hideMark/>
          </w:tcPr>
          <w:p w14:paraId="6DFCC833" w14:textId="77777777" w:rsidR="00B93023" w:rsidRPr="00672D87" w:rsidRDefault="00B93023" w:rsidP="00495FCF">
            <w:pPr>
              <w:jc w:val="both"/>
              <w:rPr>
                <w:rFonts w:cstheme="minorHAnsi"/>
                <w:b/>
                <w:bCs/>
                <w:sz w:val="22"/>
                <w:szCs w:val="22"/>
              </w:rPr>
            </w:pPr>
          </w:p>
          <w:p w14:paraId="1599446A" w14:textId="77777777" w:rsidR="00B93023" w:rsidRPr="00672D87" w:rsidRDefault="00B93023" w:rsidP="00495FCF">
            <w:pPr>
              <w:jc w:val="both"/>
              <w:rPr>
                <w:rFonts w:cstheme="minorHAnsi"/>
                <w:sz w:val="22"/>
                <w:szCs w:val="22"/>
              </w:rPr>
            </w:pPr>
            <w:r w:rsidRPr="00672D87">
              <w:rPr>
                <w:rFonts w:cstheme="minorHAnsi"/>
                <w:b/>
                <w:bCs/>
                <w:sz w:val="22"/>
                <w:szCs w:val="22"/>
              </w:rPr>
              <w:t>Davy (Broker, NOMAD and Euronext Growth Adviser)</w:t>
            </w:r>
          </w:p>
          <w:p w14:paraId="33E261F6" w14:textId="77777777" w:rsidR="00B93023" w:rsidRPr="00672D87" w:rsidRDefault="00B93023" w:rsidP="00495FCF">
            <w:pPr>
              <w:jc w:val="both"/>
              <w:rPr>
                <w:rFonts w:cstheme="minorHAnsi"/>
                <w:sz w:val="22"/>
                <w:szCs w:val="22"/>
              </w:rPr>
            </w:pPr>
            <w:r w:rsidRPr="00672D87">
              <w:rPr>
                <w:rFonts w:cstheme="minorHAnsi"/>
                <w:sz w:val="22"/>
                <w:szCs w:val="22"/>
              </w:rPr>
              <w:t>Fergal Meegan</w:t>
            </w:r>
          </w:p>
          <w:p w14:paraId="0ED4F0D6" w14:textId="77777777" w:rsidR="00B93023" w:rsidRPr="00672D87" w:rsidRDefault="00B93023" w:rsidP="00495FCF">
            <w:pPr>
              <w:jc w:val="both"/>
              <w:rPr>
                <w:rFonts w:cstheme="minorHAnsi"/>
                <w:sz w:val="22"/>
                <w:szCs w:val="22"/>
              </w:rPr>
            </w:pPr>
            <w:r w:rsidRPr="00672D87">
              <w:rPr>
                <w:rFonts w:cstheme="minorHAnsi"/>
                <w:sz w:val="22"/>
                <w:szCs w:val="22"/>
              </w:rPr>
              <w:t>Barry Murphy</w:t>
            </w:r>
          </w:p>
          <w:p w14:paraId="1A280CBF" w14:textId="77777777" w:rsidR="00B93023" w:rsidRPr="00672D87" w:rsidRDefault="00B93023" w:rsidP="00495FCF">
            <w:pPr>
              <w:jc w:val="both"/>
              <w:rPr>
                <w:rFonts w:cstheme="minorHAnsi"/>
                <w:sz w:val="22"/>
                <w:szCs w:val="22"/>
              </w:rPr>
            </w:pPr>
            <w:r w:rsidRPr="00672D87">
              <w:rPr>
                <w:rFonts w:cstheme="minorHAnsi"/>
                <w:sz w:val="22"/>
                <w:szCs w:val="22"/>
              </w:rPr>
              <w:t>Ronan Veale</w:t>
            </w:r>
          </w:p>
        </w:tc>
        <w:tc>
          <w:tcPr>
            <w:tcW w:w="0" w:type="auto"/>
            <w:shd w:val="clear" w:color="auto" w:fill="FFFFFF"/>
            <w:vAlign w:val="center"/>
            <w:hideMark/>
          </w:tcPr>
          <w:p w14:paraId="0D7DCE69"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2E644F83"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594B255C"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32E53348" w14:textId="77777777" w:rsidR="00B93023" w:rsidRPr="00672D87" w:rsidRDefault="00B93023" w:rsidP="00495FCF">
            <w:pPr>
              <w:jc w:val="both"/>
              <w:rPr>
                <w:rFonts w:cstheme="minorHAnsi"/>
                <w:sz w:val="22"/>
                <w:szCs w:val="22"/>
              </w:rPr>
            </w:pPr>
          </w:p>
          <w:p w14:paraId="1DED2A79" w14:textId="77777777" w:rsidR="00B93023" w:rsidRPr="00672D87" w:rsidRDefault="00B93023" w:rsidP="00495FCF">
            <w:pPr>
              <w:jc w:val="both"/>
              <w:rPr>
                <w:rFonts w:cstheme="minorHAnsi"/>
                <w:sz w:val="22"/>
                <w:szCs w:val="22"/>
              </w:rPr>
            </w:pPr>
          </w:p>
          <w:p w14:paraId="2E832B37" w14:textId="77777777" w:rsidR="00B93023" w:rsidRPr="00672D87" w:rsidRDefault="00B93023" w:rsidP="00495FCF">
            <w:pPr>
              <w:jc w:val="both"/>
              <w:rPr>
                <w:rFonts w:cstheme="minorHAnsi"/>
                <w:sz w:val="22"/>
                <w:szCs w:val="22"/>
              </w:rPr>
            </w:pPr>
          </w:p>
          <w:p w14:paraId="791DACDA" w14:textId="77777777" w:rsidR="00B93023" w:rsidRPr="00672D87" w:rsidRDefault="00B93023" w:rsidP="00495FCF">
            <w:pPr>
              <w:jc w:val="both"/>
              <w:rPr>
                <w:rFonts w:cstheme="minorHAnsi"/>
                <w:sz w:val="22"/>
                <w:szCs w:val="22"/>
              </w:rPr>
            </w:pPr>
          </w:p>
          <w:p w14:paraId="027D192A" w14:textId="77777777" w:rsidR="00B93023" w:rsidRPr="00672D87" w:rsidRDefault="00B93023" w:rsidP="00495FCF">
            <w:pPr>
              <w:jc w:val="both"/>
              <w:rPr>
                <w:rFonts w:cstheme="minorHAnsi"/>
                <w:sz w:val="22"/>
                <w:szCs w:val="22"/>
              </w:rPr>
            </w:pPr>
          </w:p>
        </w:tc>
        <w:tc>
          <w:tcPr>
            <w:tcW w:w="0" w:type="auto"/>
            <w:shd w:val="clear" w:color="auto" w:fill="FFFFFF"/>
            <w:noWrap/>
            <w:tcMar>
              <w:top w:w="15" w:type="dxa"/>
              <w:left w:w="0" w:type="dxa"/>
              <w:bottom w:w="15" w:type="dxa"/>
              <w:right w:w="0" w:type="dxa"/>
            </w:tcMar>
            <w:vAlign w:val="bottom"/>
            <w:hideMark/>
          </w:tcPr>
          <w:p w14:paraId="143B1E60" w14:textId="77777777" w:rsidR="00B93023" w:rsidRPr="00672D87" w:rsidRDefault="00B93023" w:rsidP="00495FCF">
            <w:pPr>
              <w:jc w:val="both"/>
              <w:rPr>
                <w:rFonts w:cstheme="minorHAnsi"/>
                <w:sz w:val="22"/>
                <w:szCs w:val="22"/>
              </w:rPr>
            </w:pPr>
            <w:r w:rsidRPr="00672D87">
              <w:rPr>
                <w:rFonts w:cstheme="minorHAnsi"/>
                <w:sz w:val="22"/>
                <w:szCs w:val="22"/>
              </w:rPr>
              <w:t>+353 1 679 6363</w:t>
            </w:r>
          </w:p>
        </w:tc>
      </w:tr>
      <w:tr w:rsidR="00B93023" w:rsidRPr="00672D87" w14:paraId="1BC20E79" w14:textId="77777777" w:rsidTr="00495FCF">
        <w:trPr>
          <w:tblCellSpacing w:w="0" w:type="dxa"/>
        </w:trPr>
        <w:tc>
          <w:tcPr>
            <w:tcW w:w="0" w:type="auto"/>
            <w:shd w:val="clear" w:color="auto" w:fill="FFFFFF"/>
            <w:noWrap/>
            <w:tcMar>
              <w:top w:w="15" w:type="dxa"/>
              <w:left w:w="0" w:type="dxa"/>
              <w:bottom w:w="15" w:type="dxa"/>
              <w:right w:w="0" w:type="dxa"/>
            </w:tcMar>
            <w:vAlign w:val="bottom"/>
          </w:tcPr>
          <w:p w14:paraId="661BAAF5" w14:textId="77777777" w:rsidR="00B93023" w:rsidRPr="00672D87" w:rsidRDefault="00B93023" w:rsidP="00495FCF">
            <w:pPr>
              <w:jc w:val="both"/>
              <w:rPr>
                <w:rFonts w:cstheme="minorHAnsi"/>
                <w:b/>
                <w:bCs/>
                <w:sz w:val="22"/>
                <w:szCs w:val="22"/>
              </w:rPr>
            </w:pPr>
          </w:p>
          <w:p w14:paraId="4E7A735C" w14:textId="77777777" w:rsidR="00B93023" w:rsidRPr="00672D87" w:rsidRDefault="00B93023" w:rsidP="00495FCF">
            <w:pPr>
              <w:jc w:val="both"/>
              <w:rPr>
                <w:rFonts w:cstheme="minorHAnsi"/>
                <w:sz w:val="22"/>
                <w:szCs w:val="22"/>
              </w:rPr>
            </w:pPr>
            <w:r w:rsidRPr="00672D87">
              <w:rPr>
                <w:rFonts w:cstheme="minorHAnsi"/>
                <w:b/>
                <w:bCs/>
                <w:sz w:val="22"/>
                <w:szCs w:val="22"/>
              </w:rPr>
              <w:t>RBC Capital Markets (Joint Broker)</w:t>
            </w:r>
          </w:p>
          <w:p w14:paraId="4AA88203" w14:textId="77777777" w:rsidR="00B93023" w:rsidRPr="00672D87" w:rsidRDefault="00B93023" w:rsidP="00495FCF">
            <w:pPr>
              <w:jc w:val="both"/>
              <w:rPr>
                <w:rFonts w:cstheme="minorHAnsi"/>
                <w:sz w:val="22"/>
                <w:szCs w:val="22"/>
              </w:rPr>
            </w:pPr>
            <w:r w:rsidRPr="00672D87">
              <w:rPr>
                <w:rFonts w:cstheme="minorHAnsi"/>
                <w:sz w:val="22"/>
                <w:szCs w:val="22"/>
              </w:rPr>
              <w:t>Matthew Coakes</w:t>
            </w:r>
          </w:p>
          <w:p w14:paraId="3D909504" w14:textId="77777777" w:rsidR="00B93023" w:rsidRPr="00672D87" w:rsidRDefault="00B93023" w:rsidP="00495FCF">
            <w:pPr>
              <w:jc w:val="both"/>
              <w:rPr>
                <w:rFonts w:cstheme="minorHAnsi"/>
                <w:sz w:val="22"/>
                <w:szCs w:val="22"/>
              </w:rPr>
            </w:pPr>
            <w:r w:rsidRPr="00672D87">
              <w:rPr>
                <w:rFonts w:cstheme="minorHAnsi"/>
                <w:sz w:val="22"/>
                <w:szCs w:val="22"/>
              </w:rPr>
              <w:t>Jonathan Hardy</w:t>
            </w:r>
          </w:p>
          <w:p w14:paraId="6EB191D1" w14:textId="77777777" w:rsidR="00B93023" w:rsidRPr="00672D87" w:rsidRDefault="00B93023" w:rsidP="00495FCF">
            <w:pPr>
              <w:jc w:val="both"/>
              <w:rPr>
                <w:rFonts w:cstheme="minorHAnsi"/>
                <w:sz w:val="22"/>
                <w:szCs w:val="22"/>
              </w:rPr>
            </w:pPr>
            <w:r w:rsidRPr="00672D87">
              <w:rPr>
                <w:rFonts w:cstheme="minorHAnsi"/>
                <w:sz w:val="22"/>
                <w:szCs w:val="22"/>
              </w:rPr>
              <w:t>Elizabeth Evans</w:t>
            </w:r>
          </w:p>
        </w:tc>
        <w:tc>
          <w:tcPr>
            <w:tcW w:w="0" w:type="auto"/>
            <w:shd w:val="clear" w:color="auto" w:fill="FFFFFF"/>
            <w:vAlign w:val="center"/>
            <w:hideMark/>
          </w:tcPr>
          <w:p w14:paraId="2D33F730"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3D9EB472"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0C7D423F" w14:textId="77777777" w:rsidR="00B93023" w:rsidRPr="00672D87" w:rsidRDefault="00B93023" w:rsidP="00495FCF">
            <w:pPr>
              <w:jc w:val="both"/>
              <w:rPr>
                <w:rFonts w:cstheme="minorHAnsi"/>
                <w:sz w:val="22"/>
                <w:szCs w:val="22"/>
              </w:rPr>
            </w:pPr>
          </w:p>
          <w:p w14:paraId="3C6333A5" w14:textId="77777777" w:rsidR="00B93023" w:rsidRPr="00672D87" w:rsidRDefault="00B93023" w:rsidP="00495FCF">
            <w:pPr>
              <w:jc w:val="both"/>
              <w:rPr>
                <w:rFonts w:cstheme="minorHAnsi"/>
                <w:sz w:val="22"/>
                <w:szCs w:val="22"/>
              </w:rPr>
            </w:pPr>
          </w:p>
          <w:p w14:paraId="44C102BA" w14:textId="77777777" w:rsidR="00B93023" w:rsidRPr="00672D87" w:rsidRDefault="00B93023" w:rsidP="00495FCF">
            <w:pPr>
              <w:jc w:val="both"/>
              <w:rPr>
                <w:rFonts w:cstheme="minorHAnsi"/>
                <w:sz w:val="22"/>
                <w:szCs w:val="22"/>
              </w:rPr>
            </w:pPr>
          </w:p>
          <w:p w14:paraId="3B9285D8" w14:textId="77777777" w:rsidR="00B93023" w:rsidRPr="00672D87" w:rsidRDefault="00B93023" w:rsidP="00495FCF">
            <w:pPr>
              <w:jc w:val="both"/>
              <w:rPr>
                <w:rFonts w:cstheme="minorHAnsi"/>
                <w:sz w:val="22"/>
                <w:szCs w:val="22"/>
              </w:rPr>
            </w:pPr>
          </w:p>
        </w:tc>
        <w:tc>
          <w:tcPr>
            <w:tcW w:w="0" w:type="auto"/>
            <w:shd w:val="clear" w:color="auto" w:fill="FFFFFF"/>
            <w:vAlign w:val="center"/>
            <w:hideMark/>
          </w:tcPr>
          <w:p w14:paraId="7F257500" w14:textId="77777777" w:rsidR="00B93023" w:rsidRPr="00672D87" w:rsidRDefault="00B93023" w:rsidP="00495FCF">
            <w:pPr>
              <w:jc w:val="both"/>
              <w:rPr>
                <w:rFonts w:cstheme="minorHAnsi"/>
                <w:sz w:val="22"/>
                <w:szCs w:val="22"/>
              </w:rPr>
            </w:pPr>
          </w:p>
        </w:tc>
        <w:tc>
          <w:tcPr>
            <w:tcW w:w="0" w:type="auto"/>
            <w:shd w:val="clear" w:color="auto" w:fill="FFFFFF"/>
            <w:noWrap/>
            <w:tcMar>
              <w:top w:w="15" w:type="dxa"/>
              <w:left w:w="0" w:type="dxa"/>
              <w:bottom w:w="15" w:type="dxa"/>
              <w:right w:w="0" w:type="dxa"/>
            </w:tcMar>
            <w:vAlign w:val="bottom"/>
          </w:tcPr>
          <w:p w14:paraId="5B06706B" w14:textId="77777777" w:rsidR="00B93023" w:rsidRPr="00672D87" w:rsidRDefault="00B93023" w:rsidP="00495FCF">
            <w:pPr>
              <w:jc w:val="both"/>
              <w:rPr>
                <w:rFonts w:cstheme="minorHAnsi"/>
                <w:sz w:val="22"/>
                <w:szCs w:val="22"/>
              </w:rPr>
            </w:pPr>
          </w:p>
          <w:p w14:paraId="2113969C" w14:textId="77777777" w:rsidR="00B93023" w:rsidRPr="00672D87" w:rsidRDefault="00B93023" w:rsidP="00495FCF">
            <w:pPr>
              <w:jc w:val="both"/>
              <w:rPr>
                <w:rFonts w:cstheme="minorHAnsi"/>
                <w:sz w:val="22"/>
                <w:szCs w:val="22"/>
              </w:rPr>
            </w:pPr>
          </w:p>
          <w:p w14:paraId="07859B11" w14:textId="77777777" w:rsidR="00B93023" w:rsidRPr="00672D87" w:rsidRDefault="00B93023" w:rsidP="00495FCF">
            <w:pPr>
              <w:jc w:val="both"/>
              <w:rPr>
                <w:rFonts w:cstheme="minorHAnsi"/>
                <w:sz w:val="22"/>
                <w:szCs w:val="22"/>
              </w:rPr>
            </w:pPr>
          </w:p>
          <w:p w14:paraId="2B9A9E17" w14:textId="77777777" w:rsidR="00B93023" w:rsidRPr="00672D87" w:rsidRDefault="00B93023" w:rsidP="00495FCF">
            <w:pPr>
              <w:jc w:val="both"/>
              <w:rPr>
                <w:rFonts w:cstheme="minorHAnsi"/>
                <w:sz w:val="22"/>
                <w:szCs w:val="22"/>
              </w:rPr>
            </w:pPr>
          </w:p>
          <w:p w14:paraId="65AF93B2" w14:textId="77777777" w:rsidR="00B93023" w:rsidRPr="00672D87" w:rsidRDefault="00B93023" w:rsidP="00495FCF">
            <w:pPr>
              <w:jc w:val="both"/>
              <w:rPr>
                <w:rFonts w:cstheme="minorHAnsi"/>
                <w:sz w:val="22"/>
                <w:szCs w:val="22"/>
              </w:rPr>
            </w:pPr>
            <w:r w:rsidRPr="00672D87">
              <w:rPr>
                <w:rFonts w:cstheme="minorHAnsi"/>
                <w:sz w:val="22"/>
                <w:szCs w:val="22"/>
              </w:rPr>
              <w:t>+44 20 7653 4000</w:t>
            </w:r>
          </w:p>
        </w:tc>
      </w:tr>
    </w:tbl>
    <w:p w14:paraId="13903184" w14:textId="1DC84F1A" w:rsidR="00301B34" w:rsidRDefault="00301B34" w:rsidP="00B93023">
      <w:pPr>
        <w:rPr>
          <w:rFonts w:cstheme="minorHAnsi"/>
          <w:b/>
          <w:bCs/>
          <w:sz w:val="22"/>
          <w:szCs w:val="22"/>
        </w:rPr>
      </w:pPr>
    </w:p>
    <w:p w14:paraId="288F4A20" w14:textId="77777777" w:rsidR="00301B34" w:rsidRPr="00672D87" w:rsidRDefault="00301B34" w:rsidP="00B93023">
      <w:pPr>
        <w:rPr>
          <w:rFonts w:cstheme="minorHAnsi"/>
          <w:b/>
          <w:bCs/>
          <w:sz w:val="22"/>
          <w:szCs w:val="22"/>
        </w:rPr>
      </w:pPr>
    </w:p>
    <w:p w14:paraId="5B008069" w14:textId="77777777" w:rsidR="00B93023" w:rsidRPr="00672D87" w:rsidRDefault="00B93023" w:rsidP="00B93023">
      <w:pPr>
        <w:rPr>
          <w:rFonts w:cstheme="minorHAnsi"/>
          <w:sz w:val="22"/>
          <w:szCs w:val="22"/>
        </w:rPr>
      </w:pPr>
      <w:r w:rsidRPr="00672D87">
        <w:rPr>
          <w:rFonts w:cstheme="minorHAnsi"/>
          <w:b/>
          <w:bCs/>
          <w:sz w:val="22"/>
          <w:szCs w:val="22"/>
        </w:rPr>
        <w:t>About Greencoat Renewables PLC</w:t>
      </w:r>
    </w:p>
    <w:p w14:paraId="63DE77CB" w14:textId="77777777" w:rsidR="00301B34" w:rsidRDefault="00301B34" w:rsidP="00B93023">
      <w:pPr>
        <w:rPr>
          <w:rFonts w:cstheme="minorHAnsi"/>
          <w:sz w:val="22"/>
          <w:szCs w:val="22"/>
        </w:rPr>
      </w:pPr>
    </w:p>
    <w:p w14:paraId="3D4B263E" w14:textId="1C1B7183" w:rsidR="00B93023" w:rsidRPr="00672D87" w:rsidRDefault="00B93023" w:rsidP="00B93023">
      <w:pPr>
        <w:rPr>
          <w:rFonts w:cstheme="minorHAnsi"/>
          <w:sz w:val="22"/>
          <w:szCs w:val="22"/>
        </w:rPr>
      </w:pPr>
      <w:r w:rsidRPr="00672D87">
        <w:rPr>
          <w:rFonts w:cstheme="minorHAnsi"/>
          <w:sz w:val="22"/>
          <w:szCs w:val="22"/>
        </w:rPr>
        <w:t>Greencoat Renewables PLC is an investor in euro-denominated renewable energy infrastructure assets and is focused on the acquisition and management of operating wind farms in Ireland. It is managed by Greencoat Capital LLP, an experienced investment manager in the listed renewable energy infrastructure sector.</w:t>
      </w:r>
    </w:p>
    <w:p w14:paraId="0706FA29" w14:textId="24E7742E" w:rsidR="0008098F" w:rsidRDefault="0008098F" w:rsidP="00B93023">
      <w:pPr>
        <w:jc w:val="both"/>
      </w:pPr>
    </w:p>
    <w:p w14:paraId="425695A2" w14:textId="77777777" w:rsidR="00FB4134" w:rsidRPr="00672D87" w:rsidRDefault="00FB4134" w:rsidP="00FB4134">
      <w:pPr>
        <w:jc w:val="center"/>
        <w:rPr>
          <w:rFonts w:cstheme="minorHAnsi"/>
          <w:b/>
          <w:sz w:val="22"/>
          <w:szCs w:val="22"/>
        </w:rPr>
      </w:pPr>
      <w:r w:rsidRPr="00672D87">
        <w:rPr>
          <w:rFonts w:cstheme="minorHAnsi"/>
          <w:b/>
          <w:sz w:val="22"/>
          <w:szCs w:val="22"/>
        </w:rPr>
        <w:t>--- ENDS ---</w:t>
      </w:r>
    </w:p>
    <w:p w14:paraId="0EB73B06" w14:textId="77777777" w:rsidR="00FB4134" w:rsidRPr="00672D87" w:rsidRDefault="00FB4134" w:rsidP="00FB4134">
      <w:pPr>
        <w:rPr>
          <w:rFonts w:cstheme="minorHAnsi"/>
          <w:sz w:val="22"/>
          <w:szCs w:val="22"/>
        </w:rPr>
      </w:pPr>
    </w:p>
    <w:p w14:paraId="2660207C" w14:textId="77777777" w:rsidR="00FB4134" w:rsidRPr="00672D87" w:rsidRDefault="00FB4134" w:rsidP="00FB4134">
      <w:pPr>
        <w:rPr>
          <w:rFonts w:cstheme="minorHAnsi"/>
          <w:sz w:val="22"/>
          <w:szCs w:val="22"/>
        </w:rPr>
      </w:pPr>
    </w:p>
    <w:p w14:paraId="0B67814F" w14:textId="77777777" w:rsidR="001208B4" w:rsidRPr="002E0F15" w:rsidRDefault="001208B4" w:rsidP="001208B4">
      <w:pPr>
        <w:pStyle w:val="Heading1"/>
        <w:jc w:val="both"/>
        <w:rPr>
          <w:rFonts w:cs="Arial"/>
          <w:caps/>
          <w:szCs w:val="26"/>
        </w:rPr>
      </w:pPr>
      <w:r>
        <w:rPr>
          <w:rFonts w:cs="Arial"/>
          <w:szCs w:val="26"/>
        </w:rPr>
        <w:t>At a Glance</w:t>
      </w:r>
    </w:p>
    <w:p w14:paraId="1CD8612F" w14:textId="77777777" w:rsidR="001208B4" w:rsidRDefault="001208B4" w:rsidP="001208B4">
      <w:pPr>
        <w:autoSpaceDE w:val="0"/>
        <w:autoSpaceDN w:val="0"/>
        <w:adjustRightInd w:val="0"/>
        <w:contextualSpacing/>
        <w:jc w:val="both"/>
        <w:rPr>
          <w:rFonts w:ascii="Arial" w:hAnsi="Arial" w:cs="Arial"/>
        </w:rPr>
      </w:pPr>
    </w:p>
    <w:p w14:paraId="3415055E" w14:textId="77777777" w:rsidR="001208B4" w:rsidRPr="006E45EF" w:rsidRDefault="001208B4" w:rsidP="001208B4">
      <w:pPr>
        <w:autoSpaceDE w:val="0"/>
        <w:autoSpaceDN w:val="0"/>
        <w:adjustRightInd w:val="0"/>
        <w:jc w:val="both"/>
        <w:rPr>
          <w:rFonts w:ascii="Arial" w:hAnsi="Arial" w:cs="Arial"/>
          <w:szCs w:val="26"/>
        </w:rPr>
      </w:pPr>
      <w:r w:rsidRPr="006E45EF">
        <w:rPr>
          <w:rFonts w:ascii="Arial" w:hAnsi="Arial" w:cs="Arial"/>
          <w:b/>
          <w:szCs w:val="26"/>
        </w:rPr>
        <w:t>Summary</w:t>
      </w:r>
    </w:p>
    <w:p w14:paraId="257BB0F4" w14:textId="77777777" w:rsidR="001208B4" w:rsidRDefault="001208B4" w:rsidP="001208B4">
      <w:pPr>
        <w:autoSpaceDE w:val="0"/>
        <w:autoSpaceDN w:val="0"/>
        <w:adjustRightInd w:val="0"/>
        <w:jc w:val="both"/>
        <w:rPr>
          <w:rFonts w:ascii="Arial" w:hAnsi="Arial" w:cs="Arial"/>
        </w:rPr>
      </w:pPr>
      <w:r w:rsidRPr="00DA4860">
        <w:rPr>
          <w:rFonts w:ascii="Arial" w:hAnsi="Arial" w:cs="Arial"/>
        </w:rPr>
        <w:t xml:space="preserve">Greencoat Renewables PLC is a sector-focused listed renewable infrastructure company, investing in renewable electricity generation assets, with </w:t>
      </w:r>
      <w:r>
        <w:rPr>
          <w:rFonts w:ascii="Arial" w:hAnsi="Arial" w:cs="Arial"/>
        </w:rPr>
        <w:t>an</w:t>
      </w:r>
      <w:r w:rsidRPr="00DA4860">
        <w:rPr>
          <w:rFonts w:ascii="Arial" w:hAnsi="Arial" w:cs="Arial"/>
        </w:rPr>
        <w:t xml:space="preserve"> initial focus on wind assets in Ireland. The Company’s aim is to provide investors with an annual dividend that increases progressively whilst growing the capital value of its investment </w:t>
      </w:r>
      <w:r>
        <w:rPr>
          <w:rFonts w:ascii="Arial" w:hAnsi="Arial" w:cs="Arial"/>
        </w:rPr>
        <w:t>p</w:t>
      </w:r>
      <w:r w:rsidRPr="00DA4860">
        <w:rPr>
          <w:rFonts w:ascii="Arial" w:hAnsi="Arial" w:cs="Arial"/>
        </w:rPr>
        <w:t>ortfolio in the long term through reinvestment of excess cash flow and the prudent use of portfolio leverage.</w:t>
      </w:r>
    </w:p>
    <w:p w14:paraId="15405743" w14:textId="77777777" w:rsidR="001208B4" w:rsidRPr="00134ED0" w:rsidRDefault="001208B4" w:rsidP="001208B4">
      <w:pPr>
        <w:autoSpaceDE w:val="0"/>
        <w:autoSpaceDN w:val="0"/>
        <w:adjustRightInd w:val="0"/>
        <w:jc w:val="both"/>
        <w:rPr>
          <w:rFonts w:ascii="Arial" w:hAnsi="Arial" w:cs="Arial"/>
          <w:b/>
          <w:sz w:val="26"/>
          <w:szCs w:val="26"/>
          <w:highlight w:val="yellow"/>
        </w:rPr>
      </w:pPr>
    </w:p>
    <w:p w14:paraId="606057EA" w14:textId="77777777" w:rsidR="001208B4" w:rsidRPr="006E45EF" w:rsidRDefault="001208B4" w:rsidP="001208B4">
      <w:pPr>
        <w:autoSpaceDE w:val="0"/>
        <w:autoSpaceDN w:val="0"/>
        <w:adjustRightInd w:val="0"/>
        <w:jc w:val="both"/>
        <w:rPr>
          <w:rFonts w:ascii="Arial" w:hAnsi="Arial" w:cs="Arial"/>
          <w:b/>
          <w:szCs w:val="26"/>
        </w:rPr>
      </w:pPr>
      <w:r w:rsidRPr="006E45EF">
        <w:rPr>
          <w:rFonts w:ascii="Arial" w:hAnsi="Arial" w:cs="Arial"/>
          <w:b/>
          <w:szCs w:val="26"/>
        </w:rPr>
        <w:t>Highlights</w:t>
      </w:r>
    </w:p>
    <w:p w14:paraId="6B199D26" w14:textId="77777777" w:rsidR="001208B4" w:rsidRPr="006E45EF" w:rsidRDefault="001208B4" w:rsidP="001208B4">
      <w:pPr>
        <w:pStyle w:val="ListParagraph"/>
        <w:ind w:left="567" w:hanging="284"/>
        <w:jc w:val="both"/>
        <w:rPr>
          <w:rFonts w:ascii="Arial" w:hAnsi="Arial" w:cs="Arial"/>
        </w:rPr>
      </w:pPr>
    </w:p>
    <w:p w14:paraId="50AE9F48" w14:textId="77777777" w:rsidR="001208B4" w:rsidRPr="004633BB" w:rsidRDefault="001208B4" w:rsidP="001208B4">
      <w:pPr>
        <w:pStyle w:val="ListParagraph"/>
        <w:numPr>
          <w:ilvl w:val="0"/>
          <w:numId w:val="2"/>
        </w:numPr>
        <w:ind w:left="567" w:hanging="284"/>
        <w:jc w:val="both"/>
        <w:rPr>
          <w:rFonts w:ascii="Arial" w:hAnsi="Arial" w:cs="Arial"/>
        </w:rPr>
      </w:pPr>
      <w:r w:rsidRPr="004633BB">
        <w:rPr>
          <w:rFonts w:ascii="Arial" w:hAnsi="Arial" w:cs="Arial"/>
        </w:rPr>
        <w:t xml:space="preserve">The Group’s investments </w:t>
      </w:r>
      <w:r w:rsidRPr="00D95785">
        <w:rPr>
          <w:rFonts w:ascii="Arial" w:hAnsi="Arial" w:cs="Arial"/>
        </w:rPr>
        <w:t xml:space="preserve">generated </w:t>
      </w:r>
      <w:r w:rsidRPr="00F10384">
        <w:rPr>
          <w:rFonts w:ascii="Arial" w:hAnsi="Arial" w:cs="Arial"/>
        </w:rPr>
        <w:t>1</w:t>
      </w:r>
      <w:r>
        <w:rPr>
          <w:rFonts w:ascii="Arial" w:hAnsi="Arial" w:cs="Arial"/>
        </w:rPr>
        <w:t>,</w:t>
      </w:r>
      <w:r w:rsidRPr="00F10384">
        <w:rPr>
          <w:rFonts w:ascii="Arial" w:hAnsi="Arial" w:cs="Arial"/>
        </w:rPr>
        <w:t>15</w:t>
      </w:r>
      <w:r>
        <w:rPr>
          <w:rFonts w:ascii="Arial" w:hAnsi="Arial" w:cs="Arial"/>
        </w:rPr>
        <w:t>4</w:t>
      </w:r>
      <w:r w:rsidRPr="00F10384">
        <w:rPr>
          <w:rFonts w:ascii="Arial" w:hAnsi="Arial" w:cs="Arial"/>
        </w:rPr>
        <w:t>GW</w:t>
      </w:r>
      <w:r w:rsidRPr="004553B3">
        <w:rPr>
          <w:rFonts w:ascii="Arial" w:hAnsi="Arial" w:cs="Arial"/>
        </w:rPr>
        <w:t>h of electricity</w:t>
      </w:r>
      <w:r w:rsidRPr="00382C2F">
        <w:rPr>
          <w:rFonts w:ascii="Arial" w:hAnsi="Arial" w:cs="Arial"/>
        </w:rPr>
        <w:t>, 4</w:t>
      </w:r>
      <w:r w:rsidRPr="00F10384">
        <w:rPr>
          <w:rFonts w:ascii="Arial" w:hAnsi="Arial" w:cs="Arial"/>
        </w:rPr>
        <w:t xml:space="preserve"> per cent </w:t>
      </w:r>
      <w:r w:rsidRPr="004553B3">
        <w:rPr>
          <w:rFonts w:ascii="Arial" w:hAnsi="Arial" w:cs="Arial"/>
        </w:rPr>
        <w:t xml:space="preserve">below budget owing to </w:t>
      </w:r>
      <w:r>
        <w:rPr>
          <w:rFonts w:ascii="Arial" w:hAnsi="Arial" w:cs="Arial"/>
        </w:rPr>
        <w:t>higher than expected curtailment</w:t>
      </w:r>
      <w:r w:rsidRPr="00F10384">
        <w:rPr>
          <w:rFonts w:ascii="Arial" w:hAnsi="Arial" w:cs="Arial"/>
        </w:rPr>
        <w:t>.</w:t>
      </w:r>
    </w:p>
    <w:p w14:paraId="56217D53" w14:textId="77777777" w:rsidR="001208B4" w:rsidRPr="006E45EF" w:rsidRDefault="001208B4" w:rsidP="001208B4">
      <w:pPr>
        <w:pStyle w:val="ListParagraph"/>
        <w:ind w:left="567" w:hanging="284"/>
        <w:jc w:val="both"/>
        <w:rPr>
          <w:rFonts w:ascii="Arial" w:hAnsi="Arial" w:cs="Arial"/>
        </w:rPr>
      </w:pPr>
    </w:p>
    <w:p w14:paraId="5DD1AFC5" w14:textId="77777777" w:rsidR="001208B4" w:rsidRDefault="001208B4" w:rsidP="001208B4">
      <w:pPr>
        <w:pStyle w:val="ListParagraph"/>
        <w:numPr>
          <w:ilvl w:val="0"/>
          <w:numId w:val="2"/>
        </w:numPr>
        <w:ind w:left="567" w:hanging="284"/>
        <w:jc w:val="both"/>
        <w:rPr>
          <w:rFonts w:ascii="Arial" w:hAnsi="Arial" w:cs="Arial"/>
        </w:rPr>
      </w:pPr>
      <w:r>
        <w:rPr>
          <w:rFonts w:ascii="Arial" w:hAnsi="Arial" w:cs="Arial"/>
        </w:rPr>
        <w:t>Net cash generation (Group and wind farm SPVs) was €48.8 million (gross of SPV level debt prepayment).</w:t>
      </w:r>
    </w:p>
    <w:p w14:paraId="5050F181" w14:textId="77777777" w:rsidR="001208B4" w:rsidRPr="00747CD7" w:rsidRDefault="001208B4" w:rsidP="001208B4">
      <w:pPr>
        <w:pStyle w:val="ListParagraph"/>
        <w:rPr>
          <w:rFonts w:ascii="Arial" w:hAnsi="Arial" w:cs="Arial"/>
        </w:rPr>
      </w:pPr>
    </w:p>
    <w:p w14:paraId="4C4DD301" w14:textId="77777777" w:rsidR="001208B4" w:rsidRPr="00D837E7" w:rsidRDefault="001208B4" w:rsidP="001208B4">
      <w:pPr>
        <w:pStyle w:val="ListParagraph"/>
        <w:numPr>
          <w:ilvl w:val="0"/>
          <w:numId w:val="2"/>
        </w:numPr>
        <w:ind w:left="567" w:hanging="284"/>
        <w:jc w:val="both"/>
        <w:rPr>
          <w:rFonts w:ascii="Arial" w:hAnsi="Arial" w:cs="Arial"/>
        </w:rPr>
      </w:pPr>
      <w:r>
        <w:rPr>
          <w:rFonts w:ascii="Arial" w:hAnsi="Arial" w:cs="Arial"/>
        </w:rPr>
        <w:t>Further investment in Cloosh Valley and acquisition of</w:t>
      </w:r>
      <w:r w:rsidRPr="00D837E7">
        <w:rPr>
          <w:rFonts w:ascii="Arial" w:hAnsi="Arial" w:cs="Arial"/>
        </w:rPr>
        <w:t xml:space="preserve"> 3 new wind farms increased the portfolio to </w:t>
      </w:r>
      <w:r>
        <w:rPr>
          <w:rFonts w:ascii="Arial" w:hAnsi="Arial" w:cs="Arial"/>
        </w:rPr>
        <w:t>15</w:t>
      </w:r>
      <w:r w:rsidRPr="00D837E7">
        <w:rPr>
          <w:rFonts w:ascii="Arial" w:hAnsi="Arial" w:cs="Arial"/>
        </w:rPr>
        <w:t xml:space="preserve"> wind farm investments, net generating capacity to </w:t>
      </w:r>
      <w:r>
        <w:rPr>
          <w:rFonts w:ascii="Arial" w:hAnsi="Arial" w:cs="Arial"/>
        </w:rPr>
        <w:t>462</w:t>
      </w:r>
      <w:r w:rsidRPr="00D837E7">
        <w:rPr>
          <w:rFonts w:ascii="Arial" w:hAnsi="Arial" w:cs="Arial"/>
        </w:rPr>
        <w:t>MW and GAV to €</w:t>
      </w:r>
      <w:r>
        <w:rPr>
          <w:rFonts w:ascii="Arial" w:hAnsi="Arial" w:cs="Arial"/>
        </w:rPr>
        <w:t>1,016.9</w:t>
      </w:r>
      <w:r w:rsidRPr="00D837E7">
        <w:rPr>
          <w:rFonts w:ascii="Arial" w:hAnsi="Arial" w:cs="Arial"/>
        </w:rPr>
        <w:t xml:space="preserve"> million as at 31 December 2019.</w:t>
      </w:r>
    </w:p>
    <w:p w14:paraId="60A4B1D7" w14:textId="77777777" w:rsidR="001208B4" w:rsidRPr="00747CD7" w:rsidRDefault="001208B4" w:rsidP="001208B4">
      <w:pPr>
        <w:pStyle w:val="ListParagraph"/>
        <w:rPr>
          <w:rFonts w:ascii="Arial" w:hAnsi="Arial" w:cs="Arial"/>
        </w:rPr>
      </w:pPr>
    </w:p>
    <w:p w14:paraId="29477533" w14:textId="77777777" w:rsidR="001208B4" w:rsidRPr="004633BB" w:rsidRDefault="001208B4" w:rsidP="001208B4">
      <w:pPr>
        <w:pStyle w:val="ListParagraph"/>
        <w:numPr>
          <w:ilvl w:val="0"/>
          <w:numId w:val="2"/>
        </w:numPr>
        <w:ind w:left="567" w:hanging="284"/>
        <w:jc w:val="both"/>
        <w:rPr>
          <w:rFonts w:ascii="Arial" w:hAnsi="Arial" w:cs="Arial"/>
        </w:rPr>
      </w:pPr>
      <w:r w:rsidRPr="004633BB">
        <w:rPr>
          <w:rFonts w:ascii="Arial" w:hAnsi="Arial" w:cs="Arial"/>
        </w:rPr>
        <w:t xml:space="preserve">Issuance of </w:t>
      </w:r>
      <w:r>
        <w:rPr>
          <w:rFonts w:ascii="Arial" w:hAnsi="Arial" w:cs="Arial"/>
        </w:rPr>
        <w:t>251</w:t>
      </w:r>
      <w:r w:rsidRPr="004633BB">
        <w:rPr>
          <w:rFonts w:ascii="Arial" w:hAnsi="Arial" w:cs="Arial"/>
        </w:rPr>
        <w:t xml:space="preserve"> million </w:t>
      </w:r>
      <w:r>
        <w:rPr>
          <w:rFonts w:ascii="Arial" w:hAnsi="Arial" w:cs="Arial"/>
        </w:rPr>
        <w:t xml:space="preserve">new </w:t>
      </w:r>
      <w:r w:rsidRPr="004633BB">
        <w:rPr>
          <w:rFonts w:ascii="Arial" w:hAnsi="Arial" w:cs="Arial"/>
        </w:rPr>
        <w:t xml:space="preserve">shares </w:t>
      </w:r>
      <w:r>
        <w:rPr>
          <w:rFonts w:ascii="Arial" w:hAnsi="Arial" w:cs="Arial"/>
        </w:rPr>
        <w:t xml:space="preserve">raising €273 million in the year. </w:t>
      </w:r>
    </w:p>
    <w:p w14:paraId="3567F52D" w14:textId="77777777" w:rsidR="001208B4" w:rsidRDefault="001208B4" w:rsidP="001208B4">
      <w:pPr>
        <w:pStyle w:val="ListParagraph"/>
        <w:ind w:left="567"/>
        <w:jc w:val="both"/>
      </w:pPr>
    </w:p>
    <w:p w14:paraId="70359C68" w14:textId="77777777" w:rsidR="001208B4" w:rsidRPr="0091498F" w:rsidRDefault="001208B4" w:rsidP="001208B4">
      <w:pPr>
        <w:pStyle w:val="ListParagraph"/>
        <w:numPr>
          <w:ilvl w:val="0"/>
          <w:numId w:val="2"/>
        </w:numPr>
        <w:ind w:left="567" w:hanging="284"/>
        <w:jc w:val="both"/>
        <w:rPr>
          <w:rFonts w:ascii="Arial" w:hAnsi="Arial" w:cs="Arial"/>
        </w:rPr>
      </w:pPr>
      <w:r w:rsidRPr="0091498F">
        <w:rPr>
          <w:rFonts w:ascii="Arial" w:hAnsi="Arial" w:cs="Arial"/>
        </w:rPr>
        <w:t>The Company has declared total dividends of 6.03 cent per share with respect to the year an</w:t>
      </w:r>
      <w:r>
        <w:rPr>
          <w:rFonts w:ascii="Arial" w:hAnsi="Arial" w:cs="Arial"/>
        </w:rPr>
        <w:t xml:space="preserve">d is targeting a dividend of </w:t>
      </w:r>
      <w:r w:rsidRPr="00A71BB3">
        <w:rPr>
          <w:rFonts w:ascii="Arial" w:hAnsi="Arial" w:cs="Arial"/>
        </w:rPr>
        <w:t>6.06</w:t>
      </w:r>
      <w:r w:rsidRPr="0091498F">
        <w:rPr>
          <w:rFonts w:ascii="Arial" w:hAnsi="Arial" w:cs="Arial"/>
        </w:rPr>
        <w:t xml:space="preserve"> cent per share for 2020.</w:t>
      </w:r>
    </w:p>
    <w:p w14:paraId="53BE328C" w14:textId="77777777" w:rsidR="001208B4" w:rsidRDefault="001208B4" w:rsidP="001208B4">
      <w:pPr>
        <w:pStyle w:val="ListParagraph"/>
        <w:ind w:left="567"/>
        <w:jc w:val="both"/>
        <w:rPr>
          <w:rFonts w:ascii="Arial" w:hAnsi="Arial" w:cs="Arial"/>
        </w:rPr>
      </w:pPr>
    </w:p>
    <w:p w14:paraId="42A60CEF" w14:textId="77777777" w:rsidR="001208B4" w:rsidRPr="001718BA" w:rsidRDefault="001208B4" w:rsidP="001208B4">
      <w:pPr>
        <w:pStyle w:val="ListParagraph"/>
        <w:numPr>
          <w:ilvl w:val="0"/>
          <w:numId w:val="2"/>
        </w:numPr>
        <w:ind w:left="567" w:hanging="284"/>
        <w:jc w:val="both"/>
        <w:rPr>
          <w:rFonts w:ascii="Arial" w:hAnsi="Arial" w:cs="Arial"/>
        </w:rPr>
      </w:pPr>
      <w:r w:rsidRPr="001718BA">
        <w:rPr>
          <w:rFonts w:ascii="Arial" w:hAnsi="Arial" w:cs="Arial"/>
        </w:rPr>
        <w:t>€36</w:t>
      </w:r>
      <w:r>
        <w:rPr>
          <w:rFonts w:ascii="Arial" w:hAnsi="Arial" w:cs="Arial"/>
        </w:rPr>
        <w:t>6.9</w:t>
      </w:r>
      <w:r w:rsidRPr="001718BA">
        <w:rPr>
          <w:rFonts w:ascii="Arial" w:hAnsi="Arial" w:cs="Arial"/>
        </w:rPr>
        <w:t xml:space="preserve"> million </w:t>
      </w:r>
      <w:r>
        <w:rPr>
          <w:rFonts w:ascii="Arial" w:hAnsi="Arial" w:cs="Arial"/>
        </w:rPr>
        <w:t>Aggregate Group Debt</w:t>
      </w:r>
      <w:r w:rsidRPr="001718BA">
        <w:rPr>
          <w:rFonts w:ascii="Arial" w:hAnsi="Arial" w:cs="Arial"/>
        </w:rPr>
        <w:t xml:space="preserve"> at 31 December 2019, equivalent to 36 per cent of GAV.</w:t>
      </w:r>
    </w:p>
    <w:p w14:paraId="774B1220" w14:textId="77777777" w:rsidR="001208B4" w:rsidRPr="00DA4860" w:rsidRDefault="001208B4" w:rsidP="001208B4">
      <w:pPr>
        <w:pStyle w:val="ListParagraph"/>
        <w:ind w:left="567"/>
        <w:jc w:val="both"/>
        <w:rPr>
          <w:rFonts w:ascii="Arial" w:hAnsi="Arial" w:cs="Arial"/>
        </w:rPr>
      </w:pPr>
    </w:p>
    <w:p w14:paraId="160345A5" w14:textId="77777777" w:rsidR="001208B4" w:rsidRPr="00211846" w:rsidRDefault="001208B4" w:rsidP="001208B4">
      <w:pPr>
        <w:pStyle w:val="ListParagraph"/>
        <w:autoSpaceDE w:val="0"/>
        <w:autoSpaceDN w:val="0"/>
        <w:adjustRightInd w:val="0"/>
        <w:ind w:left="284" w:hanging="284"/>
        <w:jc w:val="both"/>
      </w:pPr>
    </w:p>
    <w:p w14:paraId="169393B3" w14:textId="77777777" w:rsidR="001208B4" w:rsidRPr="006E45EF" w:rsidRDefault="001208B4" w:rsidP="001208B4">
      <w:pPr>
        <w:autoSpaceDE w:val="0"/>
        <w:autoSpaceDN w:val="0"/>
        <w:adjustRightInd w:val="0"/>
        <w:jc w:val="both"/>
        <w:rPr>
          <w:rFonts w:ascii="Arial" w:hAnsi="Arial" w:cs="Arial"/>
          <w:b/>
          <w:szCs w:val="26"/>
        </w:rPr>
      </w:pPr>
      <w:r w:rsidRPr="006E45EF">
        <w:rPr>
          <w:rFonts w:ascii="Arial" w:hAnsi="Arial" w:cs="Arial"/>
          <w:b/>
          <w:szCs w:val="26"/>
        </w:rPr>
        <w:t>Key Metrics</w:t>
      </w:r>
    </w:p>
    <w:p w14:paraId="3695FBD1" w14:textId="77777777" w:rsidR="001208B4" w:rsidRPr="002E0F15" w:rsidRDefault="001208B4" w:rsidP="001208B4">
      <w:pPr>
        <w:autoSpaceDE w:val="0"/>
        <w:autoSpaceDN w:val="0"/>
        <w:adjustRightInd w:val="0"/>
        <w:jc w:val="both"/>
        <w:rPr>
          <w:rFonts w:ascii="Arial" w:hAnsi="Arial" w:cs="Arial"/>
          <w:b/>
          <w:sz w:val="26"/>
          <w:szCs w:val="26"/>
        </w:rPr>
      </w:pPr>
    </w:p>
    <w:tbl>
      <w:tblPr>
        <w:tblW w:w="5000" w:type="pct"/>
        <w:tblLayout w:type="fixed"/>
        <w:tblLook w:val="04A0" w:firstRow="1" w:lastRow="0" w:firstColumn="1" w:lastColumn="0" w:noHBand="0" w:noVBand="1"/>
      </w:tblPr>
      <w:tblGrid>
        <w:gridCol w:w="4952"/>
        <w:gridCol w:w="2076"/>
        <w:gridCol w:w="1998"/>
      </w:tblGrid>
      <w:tr w:rsidR="001208B4" w:rsidRPr="002519A9" w14:paraId="7DEACB7D" w14:textId="77777777" w:rsidTr="004F7BFA">
        <w:trPr>
          <w:trHeight w:val="276"/>
        </w:trPr>
        <w:tc>
          <w:tcPr>
            <w:tcW w:w="2743" w:type="pct"/>
            <w:tcBorders>
              <w:top w:val="nil"/>
              <w:left w:val="nil"/>
              <w:bottom w:val="single" w:sz="4" w:space="0" w:color="auto"/>
              <w:right w:val="nil"/>
            </w:tcBorders>
            <w:shd w:val="clear" w:color="000000" w:fill="FFFFFF"/>
            <w:noWrap/>
            <w:vAlign w:val="center"/>
          </w:tcPr>
          <w:p w14:paraId="32EA46D6" w14:textId="77777777" w:rsidR="001208B4" w:rsidRPr="002519A9" w:rsidRDefault="001208B4" w:rsidP="004F7BFA">
            <w:pPr>
              <w:jc w:val="both"/>
              <w:rPr>
                <w:rFonts w:ascii="Arial" w:eastAsia="Times New Roman" w:hAnsi="Arial" w:cs="Arial"/>
                <w:color w:val="000000"/>
                <w:lang w:eastAsia="en-GB"/>
              </w:rPr>
            </w:pPr>
          </w:p>
        </w:tc>
        <w:tc>
          <w:tcPr>
            <w:tcW w:w="1150" w:type="pct"/>
            <w:tcBorders>
              <w:top w:val="nil"/>
              <w:left w:val="nil"/>
              <w:bottom w:val="single" w:sz="4" w:space="0" w:color="auto"/>
              <w:right w:val="nil"/>
            </w:tcBorders>
            <w:shd w:val="clear" w:color="000000" w:fill="FFFFFF" w:themeFill="background1"/>
          </w:tcPr>
          <w:p w14:paraId="60AC4546" w14:textId="77777777" w:rsidR="001208B4" w:rsidRDefault="001208B4" w:rsidP="004F7BFA">
            <w:pPr>
              <w:jc w:val="right"/>
              <w:rPr>
                <w:rFonts w:ascii="Arial" w:eastAsia="Times New Roman" w:hAnsi="Arial" w:cs="Arial"/>
                <w:b/>
                <w:color w:val="000000"/>
                <w:lang w:eastAsia="en-GB"/>
              </w:rPr>
            </w:pPr>
            <w:r>
              <w:rPr>
                <w:rFonts w:ascii="Arial" w:eastAsia="Times New Roman" w:hAnsi="Arial" w:cs="Arial"/>
                <w:b/>
                <w:color w:val="000000"/>
                <w:lang w:eastAsia="en-GB"/>
              </w:rPr>
              <w:t>As at 31 December 2019</w:t>
            </w:r>
          </w:p>
        </w:tc>
        <w:tc>
          <w:tcPr>
            <w:tcW w:w="1107" w:type="pct"/>
            <w:tcBorders>
              <w:top w:val="nil"/>
              <w:left w:val="nil"/>
              <w:bottom w:val="single" w:sz="4" w:space="0" w:color="auto"/>
              <w:right w:val="nil"/>
            </w:tcBorders>
            <w:shd w:val="clear" w:color="000000" w:fill="FFFFFF" w:themeFill="background1"/>
            <w:noWrap/>
            <w:vAlign w:val="center"/>
          </w:tcPr>
          <w:p w14:paraId="4BEA7DD9" w14:textId="77777777" w:rsidR="001208B4" w:rsidRPr="00DF1614" w:rsidRDefault="001208B4" w:rsidP="004F7BFA">
            <w:pPr>
              <w:jc w:val="right"/>
              <w:rPr>
                <w:rFonts w:ascii="Arial" w:eastAsia="Times New Roman" w:hAnsi="Arial" w:cs="Arial"/>
                <w:b/>
                <w:color w:val="000000"/>
                <w:lang w:eastAsia="en-GB"/>
              </w:rPr>
            </w:pPr>
            <w:r>
              <w:rPr>
                <w:rFonts w:ascii="Arial" w:eastAsia="Times New Roman" w:hAnsi="Arial" w:cs="Arial"/>
                <w:b/>
                <w:color w:val="000000"/>
                <w:lang w:eastAsia="en-GB"/>
              </w:rPr>
              <w:t>As at 31 December 2018</w:t>
            </w:r>
          </w:p>
        </w:tc>
      </w:tr>
      <w:tr w:rsidR="001208B4" w:rsidRPr="002519A9" w14:paraId="0F28D7D5" w14:textId="77777777" w:rsidTr="004F7BFA">
        <w:trPr>
          <w:trHeight w:val="276"/>
        </w:trPr>
        <w:tc>
          <w:tcPr>
            <w:tcW w:w="2743" w:type="pct"/>
            <w:tcBorders>
              <w:top w:val="single" w:sz="4" w:space="0" w:color="auto"/>
              <w:left w:val="nil"/>
              <w:bottom w:val="nil"/>
              <w:right w:val="nil"/>
            </w:tcBorders>
            <w:shd w:val="clear" w:color="000000" w:fill="FFFFFF"/>
            <w:noWrap/>
            <w:vAlign w:val="center"/>
            <w:hideMark/>
          </w:tcPr>
          <w:p w14:paraId="338D7C90" w14:textId="77777777" w:rsidR="001208B4" w:rsidRPr="002519A9" w:rsidRDefault="001208B4" w:rsidP="004F7BFA">
            <w:pPr>
              <w:jc w:val="both"/>
              <w:rPr>
                <w:rFonts w:ascii="Arial" w:eastAsia="Times New Roman" w:hAnsi="Arial" w:cs="Arial"/>
                <w:color w:val="000000"/>
                <w:lang w:eastAsia="en-GB"/>
              </w:rPr>
            </w:pPr>
            <w:r w:rsidRPr="002519A9">
              <w:rPr>
                <w:rFonts w:ascii="Arial" w:eastAsia="Times New Roman" w:hAnsi="Arial" w:cs="Arial"/>
                <w:color w:val="000000"/>
                <w:lang w:eastAsia="en-GB"/>
              </w:rPr>
              <w:t> </w:t>
            </w:r>
          </w:p>
        </w:tc>
        <w:tc>
          <w:tcPr>
            <w:tcW w:w="1150" w:type="pct"/>
            <w:tcBorders>
              <w:top w:val="single" w:sz="4" w:space="0" w:color="auto"/>
              <w:left w:val="nil"/>
              <w:bottom w:val="nil"/>
              <w:right w:val="nil"/>
            </w:tcBorders>
            <w:shd w:val="clear" w:color="auto" w:fill="auto"/>
          </w:tcPr>
          <w:p w14:paraId="55F0676B" w14:textId="77777777" w:rsidR="001208B4" w:rsidRPr="00B87807" w:rsidRDefault="001208B4" w:rsidP="004F7BFA">
            <w:pPr>
              <w:jc w:val="right"/>
              <w:rPr>
                <w:rFonts w:ascii="Arial" w:eastAsia="Times New Roman" w:hAnsi="Arial" w:cs="Arial"/>
                <w:color w:val="000000"/>
                <w:lang w:eastAsia="en-GB"/>
              </w:rPr>
            </w:pPr>
          </w:p>
        </w:tc>
        <w:tc>
          <w:tcPr>
            <w:tcW w:w="1107" w:type="pct"/>
            <w:tcBorders>
              <w:top w:val="single" w:sz="4" w:space="0" w:color="auto"/>
              <w:left w:val="nil"/>
              <w:bottom w:val="nil"/>
              <w:right w:val="nil"/>
            </w:tcBorders>
            <w:shd w:val="clear" w:color="auto" w:fill="auto"/>
            <w:noWrap/>
            <w:vAlign w:val="center"/>
            <w:hideMark/>
          </w:tcPr>
          <w:p w14:paraId="02BC5C2D" w14:textId="77777777" w:rsidR="001208B4" w:rsidRPr="00B87807" w:rsidRDefault="001208B4" w:rsidP="004F7BFA">
            <w:pPr>
              <w:jc w:val="right"/>
              <w:rPr>
                <w:rFonts w:ascii="Arial" w:eastAsia="Times New Roman" w:hAnsi="Arial" w:cs="Arial"/>
                <w:color w:val="000000"/>
                <w:lang w:eastAsia="en-GB"/>
              </w:rPr>
            </w:pPr>
            <w:r w:rsidRPr="00B87807">
              <w:rPr>
                <w:rFonts w:ascii="Arial" w:eastAsia="Times New Roman" w:hAnsi="Arial" w:cs="Arial"/>
                <w:color w:val="000000"/>
                <w:lang w:eastAsia="en-GB"/>
              </w:rPr>
              <w:t> </w:t>
            </w:r>
          </w:p>
        </w:tc>
      </w:tr>
      <w:tr w:rsidR="001208B4" w:rsidRPr="002519A9" w14:paraId="09FEFBE1" w14:textId="77777777" w:rsidTr="004F7BFA">
        <w:trPr>
          <w:trHeight w:val="276"/>
        </w:trPr>
        <w:tc>
          <w:tcPr>
            <w:tcW w:w="2743" w:type="pct"/>
            <w:tcBorders>
              <w:top w:val="nil"/>
              <w:left w:val="nil"/>
              <w:bottom w:val="nil"/>
              <w:right w:val="nil"/>
            </w:tcBorders>
            <w:shd w:val="clear" w:color="000000" w:fill="FFFFFF"/>
            <w:noWrap/>
            <w:vAlign w:val="center"/>
            <w:hideMark/>
          </w:tcPr>
          <w:p w14:paraId="2CECC3AD" w14:textId="77777777" w:rsidR="001208B4" w:rsidRPr="002519A9" w:rsidRDefault="001208B4" w:rsidP="004F7BFA">
            <w:pPr>
              <w:jc w:val="both"/>
              <w:rPr>
                <w:rFonts w:ascii="Arial" w:eastAsia="Times New Roman" w:hAnsi="Arial" w:cs="Arial"/>
                <w:color w:val="000000"/>
                <w:lang w:eastAsia="en-GB"/>
              </w:rPr>
            </w:pPr>
            <w:r w:rsidRPr="002519A9">
              <w:rPr>
                <w:rFonts w:ascii="Arial" w:eastAsia="Times New Roman" w:hAnsi="Arial" w:cs="Arial"/>
                <w:color w:val="000000"/>
                <w:lang w:eastAsia="en-GB"/>
              </w:rPr>
              <w:t>Market capitalisation</w:t>
            </w:r>
          </w:p>
        </w:tc>
        <w:tc>
          <w:tcPr>
            <w:tcW w:w="1150" w:type="pct"/>
            <w:tcBorders>
              <w:top w:val="nil"/>
              <w:left w:val="nil"/>
              <w:bottom w:val="nil"/>
              <w:right w:val="nil"/>
            </w:tcBorders>
            <w:shd w:val="clear" w:color="auto" w:fill="EDFFB7"/>
          </w:tcPr>
          <w:p w14:paraId="121B7E4B" w14:textId="77777777" w:rsidR="001208B4" w:rsidRPr="004470F0" w:rsidRDefault="001208B4" w:rsidP="004F7BFA">
            <w:pPr>
              <w:jc w:val="right"/>
              <w:rPr>
                <w:rFonts w:ascii="Arial" w:eastAsia="Times New Roman" w:hAnsi="Arial" w:cs="Arial"/>
                <w:color w:val="000000"/>
                <w:lang w:eastAsia="en-GB"/>
              </w:rPr>
            </w:pPr>
            <w:r w:rsidRPr="004470F0">
              <w:rPr>
                <w:rFonts w:ascii="Arial" w:eastAsia="Times New Roman" w:hAnsi="Arial" w:cs="Arial"/>
                <w:color w:val="000000"/>
                <w:lang w:eastAsia="en-GB"/>
              </w:rPr>
              <w:t>€7</w:t>
            </w:r>
            <w:r>
              <w:rPr>
                <w:rFonts w:ascii="Arial" w:eastAsia="Times New Roman" w:hAnsi="Arial" w:cs="Arial"/>
                <w:color w:val="000000"/>
                <w:lang w:eastAsia="en-GB"/>
              </w:rPr>
              <w:t>47.3 million</w:t>
            </w:r>
          </w:p>
        </w:tc>
        <w:tc>
          <w:tcPr>
            <w:tcW w:w="1107" w:type="pct"/>
            <w:tcBorders>
              <w:top w:val="nil"/>
              <w:left w:val="nil"/>
              <w:bottom w:val="nil"/>
              <w:right w:val="nil"/>
            </w:tcBorders>
            <w:shd w:val="clear" w:color="auto" w:fill="auto"/>
            <w:noWrap/>
            <w:vAlign w:val="center"/>
            <w:hideMark/>
          </w:tcPr>
          <w:p w14:paraId="43C8D0CC" w14:textId="77777777" w:rsidR="001208B4" w:rsidRPr="00B87807" w:rsidRDefault="001208B4" w:rsidP="004F7BFA">
            <w:pPr>
              <w:jc w:val="right"/>
              <w:rPr>
                <w:rFonts w:ascii="Arial" w:eastAsia="Times New Roman" w:hAnsi="Arial" w:cs="Arial"/>
                <w:color w:val="000000"/>
                <w:lang w:eastAsia="en-GB"/>
              </w:rPr>
            </w:pPr>
            <w:r w:rsidRPr="00B87807">
              <w:rPr>
                <w:rFonts w:ascii="Arial" w:eastAsia="Times New Roman" w:hAnsi="Arial" w:cs="Arial"/>
                <w:color w:val="000000"/>
                <w:lang w:eastAsia="en-GB"/>
              </w:rPr>
              <w:t>€</w:t>
            </w:r>
            <w:r>
              <w:rPr>
                <w:rFonts w:ascii="Arial" w:eastAsia="Times New Roman" w:hAnsi="Arial" w:cs="Arial"/>
                <w:color w:val="000000"/>
                <w:lang w:eastAsia="en-GB"/>
              </w:rPr>
              <w:t>391.4 million</w:t>
            </w:r>
          </w:p>
        </w:tc>
      </w:tr>
      <w:tr w:rsidR="001208B4" w:rsidRPr="002519A9" w14:paraId="1A1DEDB8" w14:textId="77777777" w:rsidTr="004F7BFA">
        <w:trPr>
          <w:trHeight w:val="276"/>
        </w:trPr>
        <w:tc>
          <w:tcPr>
            <w:tcW w:w="2743" w:type="pct"/>
            <w:tcBorders>
              <w:top w:val="nil"/>
              <w:left w:val="nil"/>
              <w:bottom w:val="nil"/>
              <w:right w:val="nil"/>
            </w:tcBorders>
            <w:shd w:val="clear" w:color="000000" w:fill="FFFFFF"/>
            <w:noWrap/>
            <w:vAlign w:val="center"/>
            <w:hideMark/>
          </w:tcPr>
          <w:p w14:paraId="16118B15" w14:textId="77777777" w:rsidR="001208B4" w:rsidRPr="002519A9" w:rsidRDefault="001208B4" w:rsidP="004F7BFA">
            <w:pPr>
              <w:jc w:val="both"/>
              <w:rPr>
                <w:rFonts w:ascii="Arial" w:eastAsia="Times New Roman" w:hAnsi="Arial" w:cs="Arial"/>
                <w:color w:val="000000"/>
                <w:lang w:eastAsia="en-GB"/>
              </w:rPr>
            </w:pPr>
            <w:r w:rsidRPr="002519A9">
              <w:rPr>
                <w:rFonts w:ascii="Arial" w:eastAsia="Times New Roman" w:hAnsi="Arial" w:cs="Arial"/>
                <w:color w:val="000000"/>
                <w:lang w:eastAsia="en-GB"/>
              </w:rPr>
              <w:t>Share price</w:t>
            </w:r>
          </w:p>
        </w:tc>
        <w:tc>
          <w:tcPr>
            <w:tcW w:w="1150" w:type="pct"/>
            <w:tcBorders>
              <w:top w:val="nil"/>
              <w:left w:val="nil"/>
              <w:bottom w:val="nil"/>
              <w:right w:val="nil"/>
            </w:tcBorders>
            <w:shd w:val="clear" w:color="auto" w:fill="EDFFB7"/>
          </w:tcPr>
          <w:p w14:paraId="3A115BC7" w14:textId="77777777" w:rsidR="001208B4" w:rsidRPr="004470F0" w:rsidRDefault="001208B4" w:rsidP="004F7BFA">
            <w:pPr>
              <w:jc w:val="right"/>
              <w:rPr>
                <w:rFonts w:ascii="Arial" w:eastAsia="Times New Roman" w:hAnsi="Arial" w:cs="Arial"/>
                <w:color w:val="000000"/>
                <w:lang w:eastAsia="en-GB"/>
              </w:rPr>
            </w:pPr>
            <w:r w:rsidRPr="004470F0">
              <w:rPr>
                <w:rFonts w:ascii="Arial" w:eastAsia="Times New Roman" w:hAnsi="Arial" w:cs="Arial"/>
                <w:color w:val="000000"/>
                <w:lang w:eastAsia="en-GB"/>
              </w:rPr>
              <w:t>1</w:t>
            </w:r>
            <w:r>
              <w:rPr>
                <w:rFonts w:ascii="Arial" w:eastAsia="Times New Roman" w:hAnsi="Arial" w:cs="Arial"/>
                <w:color w:val="000000"/>
                <w:lang w:eastAsia="en-GB"/>
              </w:rPr>
              <w:t>18.5</w:t>
            </w:r>
            <w:r w:rsidRPr="004470F0">
              <w:rPr>
                <w:rFonts w:ascii="Arial" w:eastAsia="Times New Roman" w:hAnsi="Arial" w:cs="Arial"/>
                <w:color w:val="000000"/>
                <w:lang w:eastAsia="en-GB"/>
              </w:rPr>
              <w:t xml:space="preserve"> cent</w:t>
            </w:r>
          </w:p>
        </w:tc>
        <w:tc>
          <w:tcPr>
            <w:tcW w:w="1107" w:type="pct"/>
            <w:tcBorders>
              <w:top w:val="nil"/>
              <w:left w:val="nil"/>
              <w:bottom w:val="nil"/>
              <w:right w:val="nil"/>
            </w:tcBorders>
            <w:shd w:val="clear" w:color="auto" w:fill="auto"/>
            <w:noWrap/>
            <w:vAlign w:val="center"/>
            <w:hideMark/>
          </w:tcPr>
          <w:p w14:paraId="46FAAF25" w14:textId="77777777" w:rsidR="001208B4" w:rsidRPr="00B87807"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103.0 cent</w:t>
            </w:r>
          </w:p>
        </w:tc>
      </w:tr>
      <w:tr w:rsidR="001208B4" w:rsidRPr="002519A9" w14:paraId="481A5A73" w14:textId="77777777" w:rsidTr="004F7BFA">
        <w:trPr>
          <w:trHeight w:val="276"/>
        </w:trPr>
        <w:tc>
          <w:tcPr>
            <w:tcW w:w="2743" w:type="pct"/>
            <w:tcBorders>
              <w:top w:val="nil"/>
              <w:left w:val="nil"/>
              <w:bottom w:val="nil"/>
              <w:right w:val="nil"/>
            </w:tcBorders>
            <w:shd w:val="clear" w:color="000000" w:fill="FFFFFF"/>
            <w:noWrap/>
            <w:vAlign w:val="center"/>
            <w:hideMark/>
          </w:tcPr>
          <w:p w14:paraId="09356611" w14:textId="77777777" w:rsidR="001208B4" w:rsidRPr="002519A9" w:rsidRDefault="001208B4" w:rsidP="004F7BFA">
            <w:pPr>
              <w:jc w:val="both"/>
              <w:rPr>
                <w:rFonts w:ascii="Arial" w:eastAsia="Times New Roman" w:hAnsi="Arial" w:cs="Arial"/>
                <w:color w:val="000000"/>
                <w:lang w:eastAsia="en-GB"/>
              </w:rPr>
            </w:pPr>
            <w:r>
              <w:rPr>
                <w:rFonts w:ascii="Arial" w:eastAsia="Times New Roman" w:hAnsi="Arial" w:cs="Arial"/>
                <w:color w:val="000000"/>
                <w:lang w:eastAsia="en-GB"/>
              </w:rPr>
              <w:t>D</w:t>
            </w:r>
            <w:r w:rsidRPr="002519A9">
              <w:rPr>
                <w:rFonts w:ascii="Arial" w:eastAsia="Times New Roman" w:hAnsi="Arial" w:cs="Arial"/>
                <w:color w:val="000000"/>
                <w:lang w:eastAsia="en-GB"/>
              </w:rPr>
              <w:t xml:space="preserve">ividends with respect to the </w:t>
            </w:r>
            <w:r>
              <w:rPr>
                <w:rFonts w:ascii="Arial" w:eastAsia="Times New Roman" w:hAnsi="Arial" w:cs="Arial"/>
                <w:color w:val="000000"/>
                <w:lang w:eastAsia="en-GB"/>
              </w:rPr>
              <w:t>year</w:t>
            </w:r>
          </w:p>
        </w:tc>
        <w:tc>
          <w:tcPr>
            <w:tcW w:w="1150" w:type="pct"/>
            <w:tcBorders>
              <w:top w:val="nil"/>
              <w:left w:val="nil"/>
              <w:bottom w:val="nil"/>
              <w:right w:val="nil"/>
            </w:tcBorders>
            <w:shd w:val="clear" w:color="auto" w:fill="EDFFB7"/>
          </w:tcPr>
          <w:p w14:paraId="609952D2" w14:textId="77777777" w:rsidR="001208B4" w:rsidRPr="004470F0" w:rsidRDefault="001208B4" w:rsidP="004F7BFA">
            <w:pPr>
              <w:jc w:val="right"/>
              <w:rPr>
                <w:rFonts w:ascii="Arial" w:eastAsia="Times New Roman" w:hAnsi="Arial" w:cs="Arial"/>
                <w:color w:val="000000"/>
                <w:lang w:eastAsia="en-GB"/>
              </w:rPr>
            </w:pPr>
            <w:r w:rsidRPr="004470F0">
              <w:rPr>
                <w:rFonts w:ascii="Arial" w:eastAsia="Times New Roman" w:hAnsi="Arial" w:cs="Arial"/>
                <w:color w:val="000000"/>
                <w:lang w:eastAsia="en-GB"/>
              </w:rPr>
              <w:t>€33.0 million</w:t>
            </w:r>
          </w:p>
        </w:tc>
        <w:tc>
          <w:tcPr>
            <w:tcW w:w="1107" w:type="pct"/>
            <w:tcBorders>
              <w:top w:val="nil"/>
              <w:left w:val="nil"/>
              <w:bottom w:val="nil"/>
              <w:right w:val="nil"/>
            </w:tcBorders>
            <w:shd w:val="clear" w:color="auto" w:fill="auto"/>
            <w:noWrap/>
            <w:vAlign w:val="center"/>
            <w:hideMark/>
          </w:tcPr>
          <w:p w14:paraId="750B286A" w14:textId="77777777" w:rsidR="001208B4" w:rsidRPr="00B87807" w:rsidRDefault="001208B4" w:rsidP="004F7BFA">
            <w:pPr>
              <w:jc w:val="right"/>
              <w:rPr>
                <w:rFonts w:ascii="Arial" w:eastAsia="Times New Roman" w:hAnsi="Arial" w:cs="Arial"/>
                <w:color w:val="000000"/>
                <w:lang w:eastAsia="en-GB"/>
              </w:rPr>
            </w:pPr>
            <w:r w:rsidRPr="00B87807">
              <w:rPr>
                <w:rFonts w:ascii="Arial" w:eastAsia="Times New Roman" w:hAnsi="Arial" w:cs="Arial"/>
                <w:color w:val="000000"/>
                <w:lang w:eastAsia="en-GB"/>
              </w:rPr>
              <w:t>€</w:t>
            </w:r>
            <w:r>
              <w:rPr>
                <w:rFonts w:ascii="Arial" w:eastAsia="Times New Roman" w:hAnsi="Arial" w:cs="Arial"/>
                <w:color w:val="000000"/>
                <w:lang w:eastAsia="en-GB"/>
              </w:rPr>
              <w:t>19.5 million</w:t>
            </w:r>
          </w:p>
        </w:tc>
      </w:tr>
      <w:tr w:rsidR="001208B4" w:rsidRPr="002519A9" w14:paraId="48D6B89E" w14:textId="77777777" w:rsidTr="004F7BFA">
        <w:trPr>
          <w:trHeight w:val="276"/>
        </w:trPr>
        <w:tc>
          <w:tcPr>
            <w:tcW w:w="2743" w:type="pct"/>
            <w:tcBorders>
              <w:top w:val="nil"/>
              <w:left w:val="nil"/>
              <w:bottom w:val="nil"/>
              <w:right w:val="nil"/>
            </w:tcBorders>
            <w:shd w:val="clear" w:color="000000" w:fill="FFFFFF"/>
            <w:noWrap/>
            <w:vAlign w:val="center"/>
            <w:hideMark/>
          </w:tcPr>
          <w:p w14:paraId="360CD601" w14:textId="77777777" w:rsidR="001208B4" w:rsidRPr="002519A9" w:rsidRDefault="001208B4" w:rsidP="004F7BFA">
            <w:pPr>
              <w:jc w:val="both"/>
              <w:rPr>
                <w:rFonts w:ascii="Arial" w:eastAsia="Times New Roman" w:hAnsi="Arial" w:cs="Arial"/>
                <w:color w:val="000000"/>
                <w:lang w:eastAsia="en-GB"/>
              </w:rPr>
            </w:pPr>
            <w:r>
              <w:rPr>
                <w:rFonts w:ascii="Arial" w:eastAsia="Times New Roman" w:hAnsi="Arial" w:cs="Arial"/>
                <w:color w:val="000000"/>
                <w:lang w:eastAsia="en-GB"/>
              </w:rPr>
              <w:t>D</w:t>
            </w:r>
            <w:r w:rsidRPr="002519A9">
              <w:rPr>
                <w:rFonts w:ascii="Arial" w:eastAsia="Times New Roman" w:hAnsi="Arial" w:cs="Arial"/>
                <w:color w:val="000000"/>
                <w:lang w:eastAsia="en-GB"/>
              </w:rPr>
              <w:t xml:space="preserve">ividends with respect to the </w:t>
            </w:r>
            <w:r>
              <w:rPr>
                <w:rFonts w:ascii="Arial" w:eastAsia="Times New Roman" w:hAnsi="Arial" w:cs="Arial"/>
                <w:color w:val="000000"/>
                <w:lang w:eastAsia="en-GB"/>
              </w:rPr>
              <w:t>year</w:t>
            </w:r>
            <w:r w:rsidRPr="002519A9">
              <w:rPr>
                <w:rFonts w:ascii="Arial" w:eastAsia="Times New Roman" w:hAnsi="Arial" w:cs="Arial"/>
                <w:color w:val="000000"/>
                <w:lang w:eastAsia="en-GB"/>
              </w:rPr>
              <w:t xml:space="preserve"> per share</w:t>
            </w:r>
          </w:p>
        </w:tc>
        <w:tc>
          <w:tcPr>
            <w:tcW w:w="1150" w:type="pct"/>
            <w:tcBorders>
              <w:top w:val="nil"/>
              <w:left w:val="nil"/>
              <w:bottom w:val="nil"/>
              <w:right w:val="nil"/>
            </w:tcBorders>
            <w:shd w:val="clear" w:color="auto" w:fill="EDFFB7"/>
          </w:tcPr>
          <w:p w14:paraId="257AB13E" w14:textId="77777777" w:rsidR="001208B4" w:rsidRPr="004470F0" w:rsidRDefault="001208B4" w:rsidP="004F7BFA">
            <w:pPr>
              <w:jc w:val="right"/>
              <w:rPr>
                <w:rFonts w:ascii="Arial" w:eastAsia="Times New Roman" w:hAnsi="Arial" w:cs="Arial"/>
                <w:color w:val="000000"/>
                <w:lang w:eastAsia="en-GB"/>
              </w:rPr>
            </w:pPr>
            <w:r w:rsidRPr="004470F0">
              <w:rPr>
                <w:rFonts w:ascii="Arial" w:eastAsia="Times New Roman" w:hAnsi="Arial" w:cs="Arial"/>
                <w:color w:val="000000"/>
                <w:lang w:eastAsia="en-GB"/>
              </w:rPr>
              <w:t>6.03 cent</w:t>
            </w:r>
          </w:p>
        </w:tc>
        <w:tc>
          <w:tcPr>
            <w:tcW w:w="1107" w:type="pct"/>
            <w:tcBorders>
              <w:top w:val="nil"/>
              <w:left w:val="nil"/>
              <w:bottom w:val="nil"/>
              <w:right w:val="nil"/>
            </w:tcBorders>
            <w:shd w:val="clear" w:color="auto" w:fill="auto"/>
            <w:noWrap/>
            <w:vAlign w:val="center"/>
            <w:hideMark/>
          </w:tcPr>
          <w:p w14:paraId="6EEE58EF" w14:textId="77777777" w:rsidR="001208B4" w:rsidRPr="00B87807"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6.00 cent</w:t>
            </w:r>
          </w:p>
        </w:tc>
      </w:tr>
      <w:tr w:rsidR="001208B4" w:rsidRPr="002519A9" w14:paraId="235DC059" w14:textId="77777777" w:rsidTr="004F7BFA">
        <w:trPr>
          <w:trHeight w:val="276"/>
        </w:trPr>
        <w:tc>
          <w:tcPr>
            <w:tcW w:w="2743" w:type="pct"/>
            <w:tcBorders>
              <w:top w:val="nil"/>
              <w:left w:val="nil"/>
              <w:bottom w:val="nil"/>
              <w:right w:val="nil"/>
            </w:tcBorders>
            <w:shd w:val="clear" w:color="000000" w:fill="FFFFFF"/>
            <w:noWrap/>
            <w:vAlign w:val="center"/>
            <w:hideMark/>
          </w:tcPr>
          <w:p w14:paraId="70755F89" w14:textId="77777777" w:rsidR="001208B4" w:rsidRPr="002519A9" w:rsidRDefault="001208B4" w:rsidP="004F7BFA">
            <w:pPr>
              <w:jc w:val="both"/>
              <w:rPr>
                <w:rFonts w:ascii="Arial" w:eastAsia="Times New Roman" w:hAnsi="Arial" w:cs="Arial"/>
                <w:color w:val="000000"/>
                <w:lang w:eastAsia="en-GB"/>
              </w:rPr>
            </w:pPr>
            <w:r w:rsidRPr="002519A9">
              <w:rPr>
                <w:rFonts w:ascii="Arial" w:eastAsia="Times New Roman" w:hAnsi="Arial" w:cs="Arial"/>
                <w:color w:val="000000"/>
                <w:lang w:eastAsia="en-GB"/>
              </w:rPr>
              <w:t>GAV</w:t>
            </w:r>
          </w:p>
        </w:tc>
        <w:tc>
          <w:tcPr>
            <w:tcW w:w="1150" w:type="pct"/>
            <w:tcBorders>
              <w:top w:val="nil"/>
              <w:left w:val="nil"/>
              <w:bottom w:val="nil"/>
              <w:right w:val="nil"/>
            </w:tcBorders>
            <w:shd w:val="clear" w:color="auto" w:fill="EDFFB7"/>
          </w:tcPr>
          <w:p w14:paraId="61DEF850" w14:textId="77777777" w:rsidR="001208B4" w:rsidRPr="004470F0" w:rsidRDefault="001208B4" w:rsidP="004F7BFA">
            <w:pPr>
              <w:jc w:val="right"/>
              <w:rPr>
                <w:rFonts w:ascii="Arial" w:eastAsia="Times New Roman" w:hAnsi="Arial" w:cs="Arial"/>
                <w:color w:val="000000"/>
                <w:lang w:eastAsia="en-GB"/>
              </w:rPr>
            </w:pPr>
            <w:r w:rsidRPr="004470F0">
              <w:rPr>
                <w:rFonts w:ascii="Arial" w:eastAsia="Times New Roman" w:hAnsi="Arial" w:cs="Arial"/>
                <w:color w:val="000000"/>
                <w:lang w:eastAsia="en-GB"/>
              </w:rPr>
              <w:t>€1,017</w:t>
            </w:r>
            <w:r>
              <w:rPr>
                <w:rFonts w:ascii="Arial" w:eastAsia="Times New Roman" w:hAnsi="Arial" w:cs="Arial"/>
                <w:color w:val="000000"/>
                <w:lang w:eastAsia="en-GB"/>
              </w:rPr>
              <w:t xml:space="preserve"> million</w:t>
            </w:r>
          </w:p>
        </w:tc>
        <w:tc>
          <w:tcPr>
            <w:tcW w:w="1107" w:type="pct"/>
            <w:tcBorders>
              <w:top w:val="nil"/>
              <w:left w:val="nil"/>
              <w:bottom w:val="nil"/>
              <w:right w:val="nil"/>
            </w:tcBorders>
            <w:shd w:val="clear" w:color="auto" w:fill="auto"/>
            <w:noWrap/>
            <w:vAlign w:val="center"/>
            <w:hideMark/>
          </w:tcPr>
          <w:p w14:paraId="41E9047B" w14:textId="77777777" w:rsidR="001208B4" w:rsidRPr="00B87807" w:rsidRDefault="001208B4" w:rsidP="004F7BFA">
            <w:pPr>
              <w:jc w:val="right"/>
              <w:rPr>
                <w:rFonts w:ascii="Arial" w:eastAsia="Times New Roman" w:hAnsi="Arial" w:cs="Arial"/>
                <w:color w:val="000000"/>
                <w:lang w:eastAsia="en-GB"/>
              </w:rPr>
            </w:pPr>
            <w:r w:rsidRPr="00B87807">
              <w:rPr>
                <w:rFonts w:ascii="Arial" w:eastAsia="Times New Roman" w:hAnsi="Arial" w:cs="Arial"/>
                <w:color w:val="000000"/>
                <w:lang w:eastAsia="en-GB"/>
              </w:rPr>
              <w:t>€</w:t>
            </w:r>
            <w:r>
              <w:rPr>
                <w:rFonts w:ascii="Arial" w:eastAsia="Times New Roman" w:hAnsi="Arial" w:cs="Arial"/>
                <w:color w:val="000000"/>
                <w:lang w:eastAsia="en-GB"/>
              </w:rPr>
              <w:t>883.5 million</w:t>
            </w:r>
          </w:p>
        </w:tc>
      </w:tr>
      <w:tr w:rsidR="001208B4" w:rsidRPr="002519A9" w14:paraId="6C8009EA" w14:textId="77777777" w:rsidTr="004F7BFA">
        <w:trPr>
          <w:trHeight w:val="95"/>
        </w:trPr>
        <w:tc>
          <w:tcPr>
            <w:tcW w:w="2743" w:type="pct"/>
            <w:tcBorders>
              <w:top w:val="nil"/>
              <w:left w:val="nil"/>
              <w:right w:val="nil"/>
            </w:tcBorders>
            <w:shd w:val="clear" w:color="000000" w:fill="FFFFFF"/>
            <w:noWrap/>
            <w:vAlign w:val="center"/>
            <w:hideMark/>
          </w:tcPr>
          <w:p w14:paraId="5EA8CBC1" w14:textId="77777777" w:rsidR="001208B4" w:rsidRPr="002519A9" w:rsidRDefault="001208B4" w:rsidP="004F7BFA">
            <w:pPr>
              <w:jc w:val="both"/>
              <w:rPr>
                <w:rFonts w:ascii="Arial" w:eastAsia="Times New Roman" w:hAnsi="Arial" w:cs="Arial"/>
                <w:color w:val="000000"/>
                <w:lang w:eastAsia="en-GB"/>
              </w:rPr>
            </w:pPr>
            <w:r w:rsidRPr="002519A9">
              <w:rPr>
                <w:rFonts w:ascii="Arial" w:eastAsia="Times New Roman" w:hAnsi="Arial" w:cs="Arial"/>
                <w:color w:val="000000"/>
                <w:lang w:eastAsia="en-GB"/>
              </w:rPr>
              <w:t>NAV</w:t>
            </w:r>
          </w:p>
        </w:tc>
        <w:tc>
          <w:tcPr>
            <w:tcW w:w="1150" w:type="pct"/>
            <w:tcBorders>
              <w:top w:val="nil"/>
              <w:left w:val="nil"/>
              <w:right w:val="nil"/>
            </w:tcBorders>
            <w:shd w:val="clear" w:color="auto" w:fill="EDFFB7"/>
          </w:tcPr>
          <w:p w14:paraId="0C9D9883" w14:textId="77777777" w:rsidR="001208B4" w:rsidRPr="004470F0" w:rsidRDefault="001208B4" w:rsidP="004F7BFA">
            <w:pPr>
              <w:jc w:val="right"/>
              <w:rPr>
                <w:rFonts w:ascii="Arial" w:eastAsia="Times New Roman" w:hAnsi="Arial" w:cs="Arial"/>
                <w:color w:val="000000"/>
                <w:lang w:eastAsia="en-GB"/>
              </w:rPr>
            </w:pPr>
            <w:r w:rsidRPr="004470F0">
              <w:rPr>
                <w:rFonts w:ascii="Arial" w:eastAsia="Times New Roman" w:hAnsi="Arial" w:cs="Arial"/>
                <w:color w:val="000000"/>
                <w:lang w:eastAsia="en-GB"/>
              </w:rPr>
              <w:t>€650.0</w:t>
            </w:r>
            <w:r>
              <w:rPr>
                <w:rFonts w:ascii="Arial" w:eastAsia="Times New Roman" w:hAnsi="Arial" w:cs="Arial"/>
                <w:color w:val="000000"/>
                <w:lang w:eastAsia="en-GB"/>
              </w:rPr>
              <w:t xml:space="preserve"> million</w:t>
            </w:r>
          </w:p>
        </w:tc>
        <w:tc>
          <w:tcPr>
            <w:tcW w:w="1107" w:type="pct"/>
            <w:tcBorders>
              <w:top w:val="nil"/>
              <w:left w:val="nil"/>
              <w:right w:val="nil"/>
            </w:tcBorders>
            <w:shd w:val="clear" w:color="auto" w:fill="auto"/>
            <w:noWrap/>
            <w:vAlign w:val="center"/>
            <w:hideMark/>
          </w:tcPr>
          <w:p w14:paraId="14F09490" w14:textId="77777777" w:rsidR="001208B4" w:rsidRPr="00B87807" w:rsidRDefault="001208B4" w:rsidP="004F7BFA">
            <w:pPr>
              <w:jc w:val="right"/>
              <w:rPr>
                <w:rFonts w:ascii="Arial" w:eastAsia="Times New Roman" w:hAnsi="Arial" w:cs="Arial"/>
                <w:color w:val="000000"/>
                <w:lang w:eastAsia="en-GB"/>
              </w:rPr>
            </w:pPr>
            <w:r w:rsidRPr="00B87807">
              <w:rPr>
                <w:rFonts w:ascii="Arial" w:eastAsia="Times New Roman" w:hAnsi="Arial" w:cs="Arial"/>
                <w:color w:val="000000"/>
                <w:lang w:eastAsia="en-GB"/>
              </w:rPr>
              <w:t>€</w:t>
            </w:r>
            <w:r>
              <w:rPr>
                <w:rFonts w:ascii="Arial" w:eastAsia="Times New Roman" w:hAnsi="Arial" w:cs="Arial"/>
                <w:color w:val="000000"/>
                <w:lang w:eastAsia="en-GB"/>
              </w:rPr>
              <w:t>392.8 million</w:t>
            </w:r>
          </w:p>
        </w:tc>
      </w:tr>
      <w:tr w:rsidR="001208B4" w:rsidRPr="002519A9" w14:paraId="506D9647" w14:textId="77777777" w:rsidTr="004F7BFA">
        <w:trPr>
          <w:trHeight w:val="276"/>
        </w:trPr>
        <w:tc>
          <w:tcPr>
            <w:tcW w:w="2743" w:type="pct"/>
            <w:tcBorders>
              <w:top w:val="nil"/>
              <w:left w:val="nil"/>
              <w:bottom w:val="nil"/>
              <w:right w:val="nil"/>
            </w:tcBorders>
            <w:shd w:val="clear" w:color="000000" w:fill="FFFFFF"/>
            <w:noWrap/>
            <w:vAlign w:val="center"/>
            <w:hideMark/>
          </w:tcPr>
          <w:p w14:paraId="0709394B" w14:textId="77777777" w:rsidR="001208B4" w:rsidRPr="002519A9" w:rsidRDefault="001208B4" w:rsidP="004F7BFA">
            <w:pPr>
              <w:jc w:val="both"/>
              <w:rPr>
                <w:rFonts w:ascii="Arial" w:eastAsia="Times New Roman" w:hAnsi="Arial" w:cs="Arial"/>
                <w:color w:val="000000"/>
                <w:lang w:eastAsia="en-GB"/>
              </w:rPr>
            </w:pPr>
            <w:r w:rsidRPr="002519A9">
              <w:rPr>
                <w:rFonts w:ascii="Arial" w:eastAsia="Times New Roman" w:hAnsi="Arial" w:cs="Arial"/>
                <w:color w:val="000000"/>
                <w:lang w:eastAsia="en-GB"/>
              </w:rPr>
              <w:t>NAV per share</w:t>
            </w:r>
          </w:p>
        </w:tc>
        <w:tc>
          <w:tcPr>
            <w:tcW w:w="1150" w:type="pct"/>
            <w:tcBorders>
              <w:top w:val="nil"/>
              <w:left w:val="nil"/>
              <w:bottom w:val="nil"/>
              <w:right w:val="nil"/>
            </w:tcBorders>
            <w:shd w:val="clear" w:color="auto" w:fill="EDFFB7"/>
          </w:tcPr>
          <w:p w14:paraId="07E7994A" w14:textId="77777777" w:rsidR="001208B4" w:rsidRPr="004470F0" w:rsidRDefault="001208B4" w:rsidP="004F7BFA">
            <w:pPr>
              <w:jc w:val="right"/>
              <w:rPr>
                <w:rFonts w:ascii="Arial" w:eastAsia="Times New Roman" w:hAnsi="Arial" w:cs="Arial"/>
                <w:color w:val="000000"/>
                <w:lang w:eastAsia="en-GB"/>
              </w:rPr>
            </w:pPr>
            <w:r w:rsidRPr="004470F0">
              <w:rPr>
                <w:rFonts w:ascii="Arial" w:eastAsia="Times New Roman" w:hAnsi="Arial" w:cs="Arial"/>
                <w:color w:val="000000"/>
                <w:lang w:eastAsia="en-GB"/>
              </w:rPr>
              <w:t>103.1</w:t>
            </w:r>
            <w:r>
              <w:rPr>
                <w:rFonts w:ascii="Arial" w:eastAsia="Times New Roman" w:hAnsi="Arial" w:cs="Arial"/>
                <w:color w:val="000000"/>
                <w:lang w:eastAsia="en-GB"/>
              </w:rPr>
              <w:t xml:space="preserve"> cent</w:t>
            </w:r>
          </w:p>
        </w:tc>
        <w:tc>
          <w:tcPr>
            <w:tcW w:w="1107" w:type="pct"/>
            <w:tcBorders>
              <w:top w:val="nil"/>
              <w:left w:val="nil"/>
              <w:bottom w:val="nil"/>
              <w:right w:val="nil"/>
            </w:tcBorders>
            <w:shd w:val="clear" w:color="auto" w:fill="auto"/>
            <w:noWrap/>
            <w:vAlign w:val="center"/>
            <w:hideMark/>
          </w:tcPr>
          <w:p w14:paraId="5AF05158" w14:textId="77777777" w:rsidR="001208B4" w:rsidRPr="00B87807"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103.4 cent</w:t>
            </w:r>
          </w:p>
        </w:tc>
      </w:tr>
      <w:tr w:rsidR="001208B4" w:rsidRPr="002519A9" w14:paraId="5DC0EDAC" w14:textId="77777777" w:rsidTr="004F7BFA">
        <w:trPr>
          <w:trHeight w:val="276"/>
        </w:trPr>
        <w:tc>
          <w:tcPr>
            <w:tcW w:w="2743" w:type="pct"/>
            <w:tcBorders>
              <w:top w:val="nil"/>
              <w:left w:val="nil"/>
              <w:bottom w:val="single" w:sz="4" w:space="0" w:color="auto"/>
              <w:right w:val="nil"/>
            </w:tcBorders>
            <w:shd w:val="clear" w:color="000000" w:fill="FFFFFF"/>
            <w:noWrap/>
            <w:vAlign w:val="center"/>
          </w:tcPr>
          <w:p w14:paraId="172AFE8F" w14:textId="77777777" w:rsidR="001208B4" w:rsidRPr="002519A9" w:rsidRDefault="001208B4" w:rsidP="004F7BFA">
            <w:pPr>
              <w:jc w:val="both"/>
              <w:rPr>
                <w:rFonts w:ascii="Arial" w:eastAsia="Times New Roman" w:hAnsi="Arial" w:cs="Arial"/>
                <w:color w:val="000000"/>
                <w:lang w:eastAsia="en-GB"/>
              </w:rPr>
            </w:pPr>
            <w:r>
              <w:rPr>
                <w:rFonts w:ascii="Arial" w:eastAsia="Times New Roman" w:hAnsi="Arial" w:cs="Arial"/>
                <w:color w:val="000000"/>
                <w:lang w:eastAsia="en-GB"/>
              </w:rPr>
              <w:t>TSR</w:t>
            </w:r>
          </w:p>
        </w:tc>
        <w:tc>
          <w:tcPr>
            <w:tcW w:w="1150" w:type="pct"/>
            <w:tcBorders>
              <w:top w:val="nil"/>
              <w:left w:val="nil"/>
              <w:bottom w:val="single" w:sz="4" w:space="0" w:color="auto"/>
              <w:right w:val="nil"/>
            </w:tcBorders>
            <w:shd w:val="clear" w:color="auto" w:fill="EDFFB7"/>
          </w:tcPr>
          <w:p w14:paraId="6774627A" w14:textId="77777777" w:rsidR="001208B4" w:rsidRPr="004470F0"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23.5 per cent</w:t>
            </w:r>
          </w:p>
        </w:tc>
        <w:tc>
          <w:tcPr>
            <w:tcW w:w="1107" w:type="pct"/>
            <w:tcBorders>
              <w:top w:val="nil"/>
              <w:left w:val="nil"/>
              <w:bottom w:val="single" w:sz="4" w:space="0" w:color="auto"/>
              <w:right w:val="nil"/>
            </w:tcBorders>
            <w:shd w:val="clear" w:color="auto" w:fill="auto"/>
            <w:noWrap/>
            <w:vAlign w:val="center"/>
          </w:tcPr>
          <w:p w14:paraId="76F2DACD"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3.2 per cent</w:t>
            </w:r>
          </w:p>
        </w:tc>
      </w:tr>
    </w:tbl>
    <w:p w14:paraId="4D6ABB6C" w14:textId="77777777" w:rsidR="001208B4" w:rsidRDefault="001208B4" w:rsidP="001208B4">
      <w:pPr>
        <w:autoSpaceDE w:val="0"/>
        <w:autoSpaceDN w:val="0"/>
        <w:adjustRightInd w:val="0"/>
        <w:jc w:val="both"/>
        <w:rPr>
          <w:rFonts w:cs="Arial"/>
          <w:caps/>
        </w:rPr>
      </w:pPr>
    </w:p>
    <w:p w14:paraId="12A4F335" w14:textId="77777777" w:rsidR="001208B4" w:rsidRPr="00382C2F" w:rsidRDefault="001208B4" w:rsidP="001208B4">
      <w:pPr>
        <w:autoSpaceDE w:val="0"/>
        <w:autoSpaceDN w:val="0"/>
        <w:adjustRightInd w:val="0"/>
        <w:jc w:val="both"/>
        <w:rPr>
          <w:rFonts w:ascii="Arial" w:hAnsi="Arial" w:cs="Arial"/>
          <w:b/>
          <w:szCs w:val="26"/>
        </w:rPr>
      </w:pPr>
      <w:r w:rsidRPr="00382C2F">
        <w:rPr>
          <w:rFonts w:ascii="Arial" w:hAnsi="Arial" w:cs="Arial"/>
          <w:b/>
          <w:szCs w:val="26"/>
        </w:rPr>
        <w:t>Defining Characteristics</w:t>
      </w:r>
    </w:p>
    <w:p w14:paraId="5D12EAFB" w14:textId="77777777" w:rsidR="001208B4" w:rsidRDefault="001208B4" w:rsidP="001208B4">
      <w:pPr>
        <w:jc w:val="both"/>
        <w:rPr>
          <w:rFonts w:ascii="Arial" w:hAnsi="Arial" w:cs="Arial"/>
        </w:rPr>
      </w:pPr>
      <w:r w:rsidRPr="00382C2F">
        <w:rPr>
          <w:rFonts w:ascii="Arial" w:hAnsi="Arial" w:cs="Arial"/>
        </w:rPr>
        <w:t>Greencoat Renewables PLC was designed for investors from first principles to be simple, transparent and low risk.</w:t>
      </w:r>
    </w:p>
    <w:p w14:paraId="39CD77E6" w14:textId="77777777" w:rsidR="001208B4" w:rsidRPr="00382C2F" w:rsidRDefault="001208B4" w:rsidP="001208B4">
      <w:pPr>
        <w:jc w:val="both"/>
        <w:rPr>
          <w:rFonts w:ascii="Arial" w:hAnsi="Arial" w:cs="Arial"/>
        </w:rPr>
      </w:pPr>
    </w:p>
    <w:p w14:paraId="1A7D8ECB" w14:textId="77777777" w:rsidR="001208B4" w:rsidRPr="00382C2F" w:rsidRDefault="001208B4" w:rsidP="001208B4">
      <w:pPr>
        <w:pStyle w:val="ListParagraph"/>
        <w:numPr>
          <w:ilvl w:val="0"/>
          <w:numId w:val="15"/>
        </w:numPr>
        <w:jc w:val="both"/>
        <w:rPr>
          <w:rFonts w:ascii="Arial" w:hAnsi="Arial" w:cs="Arial"/>
        </w:rPr>
      </w:pPr>
      <w:r w:rsidRPr="00382C2F">
        <w:rPr>
          <w:rFonts w:ascii="Arial" w:hAnsi="Arial" w:cs="Arial"/>
        </w:rPr>
        <w:t xml:space="preserve">The Group is initially focused on investing solely in operating Irish wind assets. </w:t>
      </w:r>
    </w:p>
    <w:p w14:paraId="5DDBCC39" w14:textId="77777777" w:rsidR="001208B4" w:rsidRPr="00382C2F" w:rsidRDefault="001208B4" w:rsidP="001208B4">
      <w:pPr>
        <w:pStyle w:val="ListParagraph"/>
        <w:jc w:val="both"/>
        <w:rPr>
          <w:rFonts w:ascii="Arial" w:hAnsi="Arial" w:cs="Arial"/>
        </w:rPr>
      </w:pPr>
    </w:p>
    <w:p w14:paraId="543695AD" w14:textId="77777777" w:rsidR="001208B4" w:rsidRPr="00382C2F" w:rsidRDefault="001208B4" w:rsidP="001208B4">
      <w:pPr>
        <w:pStyle w:val="ListParagraph"/>
        <w:numPr>
          <w:ilvl w:val="0"/>
          <w:numId w:val="15"/>
        </w:numPr>
        <w:jc w:val="both"/>
        <w:rPr>
          <w:rFonts w:ascii="Arial" w:hAnsi="Arial" w:cs="Arial"/>
        </w:rPr>
      </w:pPr>
      <w:r w:rsidRPr="00382C2F">
        <w:rPr>
          <w:rFonts w:ascii="Arial" w:hAnsi="Arial" w:cs="Arial"/>
        </w:rPr>
        <w:t>Wind is the most mature and largest scale renewable technology.</w:t>
      </w:r>
    </w:p>
    <w:p w14:paraId="4D18E810" w14:textId="77777777" w:rsidR="001208B4" w:rsidRPr="00382C2F" w:rsidRDefault="001208B4" w:rsidP="001208B4">
      <w:pPr>
        <w:pStyle w:val="ListParagraph"/>
        <w:jc w:val="both"/>
        <w:rPr>
          <w:rFonts w:ascii="Arial" w:hAnsi="Arial" w:cs="Arial"/>
        </w:rPr>
      </w:pPr>
    </w:p>
    <w:p w14:paraId="4F8B7BF6" w14:textId="77777777" w:rsidR="001208B4" w:rsidRPr="00382C2F" w:rsidRDefault="001208B4" w:rsidP="001208B4">
      <w:pPr>
        <w:pStyle w:val="ListParagraph"/>
        <w:numPr>
          <w:ilvl w:val="0"/>
          <w:numId w:val="15"/>
        </w:numPr>
        <w:jc w:val="both"/>
        <w:rPr>
          <w:rFonts w:ascii="Arial" w:hAnsi="Arial" w:cs="Arial"/>
        </w:rPr>
      </w:pPr>
      <w:r w:rsidRPr="00382C2F">
        <w:rPr>
          <w:rFonts w:ascii="Arial" w:hAnsi="Arial" w:cs="Arial"/>
        </w:rPr>
        <w:t>Ireland has a long</w:t>
      </w:r>
      <w:r>
        <w:rPr>
          <w:rFonts w:ascii="Arial" w:hAnsi="Arial" w:cs="Arial"/>
        </w:rPr>
        <w:t xml:space="preserve"> </w:t>
      </w:r>
      <w:r w:rsidRPr="00382C2F">
        <w:rPr>
          <w:rFonts w:ascii="Arial" w:hAnsi="Arial" w:cs="Arial"/>
        </w:rPr>
        <w:t xml:space="preserve">established regulatory regime, high wind resource and in excess of </w:t>
      </w:r>
      <w:r w:rsidRPr="005D5FB8">
        <w:rPr>
          <w:rFonts w:ascii="Arial" w:hAnsi="Arial" w:cs="Arial"/>
        </w:rPr>
        <w:t>€8 billion</w:t>
      </w:r>
      <w:r w:rsidRPr="00382C2F">
        <w:rPr>
          <w:rFonts w:ascii="Arial" w:hAnsi="Arial" w:cs="Arial"/>
        </w:rPr>
        <w:t xml:space="preserve"> of wind farms expected to be in operation in the short to medium term.</w:t>
      </w:r>
    </w:p>
    <w:p w14:paraId="351F7784" w14:textId="77777777" w:rsidR="001208B4" w:rsidRPr="00382C2F" w:rsidRDefault="001208B4" w:rsidP="001208B4">
      <w:pPr>
        <w:pStyle w:val="ListParagraph"/>
        <w:jc w:val="both"/>
        <w:rPr>
          <w:rFonts w:ascii="Arial" w:hAnsi="Arial" w:cs="Arial"/>
        </w:rPr>
      </w:pPr>
    </w:p>
    <w:p w14:paraId="1338D30E" w14:textId="77777777" w:rsidR="001208B4" w:rsidRPr="00382C2F" w:rsidRDefault="001208B4" w:rsidP="001208B4">
      <w:pPr>
        <w:pStyle w:val="ListParagraph"/>
        <w:numPr>
          <w:ilvl w:val="0"/>
          <w:numId w:val="15"/>
        </w:numPr>
        <w:jc w:val="both"/>
        <w:rPr>
          <w:rFonts w:ascii="Arial" w:hAnsi="Arial" w:cs="Arial"/>
        </w:rPr>
      </w:pPr>
      <w:r w:rsidRPr="00382C2F">
        <w:rPr>
          <w:rFonts w:ascii="Arial" w:hAnsi="Arial" w:cs="Arial"/>
        </w:rPr>
        <w:t>The Group is wholly independent and thus avoids conflicts of interests in its investment decisions.</w:t>
      </w:r>
    </w:p>
    <w:p w14:paraId="06057A3C" w14:textId="77777777" w:rsidR="001208B4" w:rsidRPr="00382C2F" w:rsidRDefault="001208B4" w:rsidP="001208B4">
      <w:pPr>
        <w:pStyle w:val="ListParagraph"/>
        <w:jc w:val="both"/>
        <w:rPr>
          <w:rFonts w:ascii="Arial" w:hAnsi="Arial" w:cs="Arial"/>
        </w:rPr>
      </w:pPr>
    </w:p>
    <w:p w14:paraId="1B2F017A" w14:textId="77777777" w:rsidR="001208B4" w:rsidRPr="00382C2F" w:rsidRDefault="001208B4" w:rsidP="001208B4">
      <w:pPr>
        <w:pStyle w:val="ListParagraph"/>
        <w:numPr>
          <w:ilvl w:val="0"/>
          <w:numId w:val="15"/>
        </w:numPr>
        <w:jc w:val="both"/>
        <w:rPr>
          <w:rFonts w:ascii="Arial" w:hAnsi="Arial" w:cs="Arial"/>
        </w:rPr>
      </w:pPr>
      <w:r w:rsidRPr="00382C2F">
        <w:rPr>
          <w:rFonts w:ascii="Arial" w:hAnsi="Arial" w:cs="Arial"/>
        </w:rPr>
        <w:t>The independent Board governs the Group, actively monitors the efficient operation of the assets and works in conjunction with an experienced investment management team.</w:t>
      </w:r>
    </w:p>
    <w:p w14:paraId="75586934" w14:textId="77777777" w:rsidR="001208B4" w:rsidRPr="00382C2F" w:rsidRDefault="001208B4" w:rsidP="001208B4">
      <w:pPr>
        <w:pStyle w:val="ListParagraph"/>
        <w:jc w:val="both"/>
        <w:rPr>
          <w:rFonts w:ascii="Arial" w:hAnsi="Arial" w:cs="Arial"/>
        </w:rPr>
      </w:pPr>
    </w:p>
    <w:p w14:paraId="5BC8DF75" w14:textId="77777777" w:rsidR="001208B4" w:rsidRPr="00382C2F" w:rsidRDefault="001208B4" w:rsidP="001208B4">
      <w:pPr>
        <w:pStyle w:val="ListParagraph"/>
        <w:numPr>
          <w:ilvl w:val="0"/>
          <w:numId w:val="15"/>
        </w:numPr>
        <w:jc w:val="both"/>
        <w:rPr>
          <w:rFonts w:ascii="Arial" w:hAnsi="Arial" w:cs="Arial"/>
        </w:rPr>
      </w:pPr>
      <w:r w:rsidRPr="00382C2F">
        <w:rPr>
          <w:rFonts w:ascii="Arial" w:hAnsi="Arial" w:cs="Arial"/>
        </w:rPr>
        <w:t>The Group generally invests in wind farms that have an appropriate operational track record (or price adjustment mechanism).</w:t>
      </w:r>
    </w:p>
    <w:p w14:paraId="4431772D" w14:textId="77777777" w:rsidR="001208B4" w:rsidRPr="00382C2F" w:rsidRDefault="001208B4" w:rsidP="001208B4">
      <w:pPr>
        <w:pStyle w:val="ListParagraph"/>
        <w:jc w:val="both"/>
        <w:rPr>
          <w:rFonts w:ascii="Arial" w:hAnsi="Arial" w:cs="Arial"/>
        </w:rPr>
      </w:pPr>
    </w:p>
    <w:p w14:paraId="38B5D3DD" w14:textId="77777777" w:rsidR="001208B4" w:rsidRPr="00382C2F" w:rsidRDefault="001208B4" w:rsidP="001208B4">
      <w:pPr>
        <w:pStyle w:val="ListParagraph"/>
        <w:numPr>
          <w:ilvl w:val="0"/>
          <w:numId w:val="15"/>
        </w:numPr>
        <w:jc w:val="both"/>
        <w:rPr>
          <w:rFonts w:ascii="Arial" w:hAnsi="Arial" w:cs="Arial"/>
        </w:rPr>
      </w:pPr>
      <w:r w:rsidRPr="00382C2F">
        <w:rPr>
          <w:rFonts w:ascii="Arial" w:hAnsi="Arial" w:cs="Arial"/>
        </w:rPr>
        <w:t>Low leverage is important to ensure a high level of cash flow stability and higher tolerance to downside sensitivities.</w:t>
      </w:r>
    </w:p>
    <w:p w14:paraId="328D88F2" w14:textId="77777777" w:rsidR="001208B4" w:rsidRPr="00382C2F" w:rsidRDefault="001208B4" w:rsidP="001208B4">
      <w:pPr>
        <w:pStyle w:val="ListParagraph"/>
        <w:jc w:val="both"/>
        <w:rPr>
          <w:rFonts w:ascii="Arial" w:hAnsi="Arial" w:cs="Arial"/>
        </w:rPr>
      </w:pPr>
    </w:p>
    <w:p w14:paraId="7ACB8693" w14:textId="77777777" w:rsidR="001208B4" w:rsidRPr="00382C2F" w:rsidRDefault="001208B4" w:rsidP="001208B4">
      <w:pPr>
        <w:pStyle w:val="ListParagraph"/>
        <w:numPr>
          <w:ilvl w:val="0"/>
          <w:numId w:val="15"/>
        </w:numPr>
        <w:jc w:val="both"/>
        <w:rPr>
          <w:rFonts w:ascii="Arial" w:hAnsi="Arial" w:cs="Arial"/>
        </w:rPr>
      </w:pPr>
      <w:r w:rsidRPr="00382C2F">
        <w:rPr>
          <w:rFonts w:ascii="Arial" w:hAnsi="Arial" w:cs="Arial"/>
        </w:rPr>
        <w:t xml:space="preserve">The Group invests only in </w:t>
      </w:r>
      <w:r>
        <w:rPr>
          <w:rFonts w:ascii="Arial" w:hAnsi="Arial" w:cs="Arial"/>
        </w:rPr>
        <w:t>E</w:t>
      </w:r>
      <w:r w:rsidRPr="00382C2F">
        <w:rPr>
          <w:rFonts w:ascii="Arial" w:hAnsi="Arial" w:cs="Arial"/>
        </w:rPr>
        <w:t>uro assets and thus does not incur material currency risk.</w:t>
      </w:r>
    </w:p>
    <w:p w14:paraId="6CF6AD5C" w14:textId="77777777" w:rsidR="001208B4" w:rsidRPr="002C6D8A" w:rsidRDefault="001208B4" w:rsidP="001208B4">
      <w:pPr>
        <w:jc w:val="both"/>
        <w:rPr>
          <w:rFonts w:ascii="Arial" w:hAnsi="Arial" w:cs="Arial"/>
          <w:highlight w:val="yellow"/>
        </w:rPr>
      </w:pPr>
    </w:p>
    <w:p w14:paraId="4E659B48" w14:textId="77777777" w:rsidR="001208B4" w:rsidRPr="006A3278" w:rsidRDefault="001208B4" w:rsidP="001208B4">
      <w:pPr>
        <w:pStyle w:val="Heading1"/>
        <w:jc w:val="both"/>
        <w:rPr>
          <w:rFonts w:cs="Arial"/>
          <w:caps/>
          <w:szCs w:val="26"/>
        </w:rPr>
      </w:pPr>
      <w:r w:rsidRPr="006A3278">
        <w:rPr>
          <w:rFonts w:cs="Arial"/>
          <w:szCs w:val="26"/>
        </w:rPr>
        <w:t>Chairman’s Statement</w:t>
      </w:r>
    </w:p>
    <w:p w14:paraId="2B02F28C" w14:textId="77777777" w:rsidR="001208B4" w:rsidRPr="006A3278" w:rsidRDefault="001208B4" w:rsidP="001208B4">
      <w:pPr>
        <w:jc w:val="both"/>
        <w:rPr>
          <w:rFonts w:ascii="Arial" w:hAnsi="Arial" w:cs="Arial"/>
          <w:b/>
        </w:rPr>
      </w:pPr>
    </w:p>
    <w:p w14:paraId="2B1FB316" w14:textId="77777777" w:rsidR="001208B4" w:rsidRPr="006A3278" w:rsidRDefault="001208B4" w:rsidP="001208B4">
      <w:pPr>
        <w:jc w:val="both"/>
        <w:rPr>
          <w:rFonts w:ascii="Arial" w:hAnsi="Arial" w:cs="Arial"/>
        </w:rPr>
      </w:pPr>
      <w:r w:rsidRPr="006A3278">
        <w:rPr>
          <w:rFonts w:ascii="Arial" w:hAnsi="Arial" w:cs="Arial"/>
        </w:rPr>
        <w:t xml:space="preserve">I am pleased to present our Company’s third annual report since listing in 2017. This has been another successful year with continued strong growth, and further improvement to operational performance. We have continued to consolidate our market-leading position in Ireland where we are now the second largest owner of </w:t>
      </w:r>
      <w:r>
        <w:rPr>
          <w:rFonts w:ascii="Arial" w:hAnsi="Arial" w:cs="Arial"/>
        </w:rPr>
        <w:t xml:space="preserve">operating </w:t>
      </w:r>
      <w:r w:rsidRPr="006A3278">
        <w:rPr>
          <w:rFonts w:ascii="Arial" w:hAnsi="Arial" w:cs="Arial"/>
        </w:rPr>
        <w:t xml:space="preserve">wind farms. </w:t>
      </w:r>
    </w:p>
    <w:p w14:paraId="7A261EBE" w14:textId="77777777" w:rsidR="001208B4" w:rsidRPr="006A3278" w:rsidRDefault="001208B4" w:rsidP="001208B4">
      <w:pPr>
        <w:jc w:val="both"/>
        <w:rPr>
          <w:rFonts w:ascii="Arial" w:hAnsi="Arial" w:cs="Arial"/>
        </w:rPr>
      </w:pPr>
    </w:p>
    <w:p w14:paraId="2376515E" w14:textId="77777777" w:rsidR="001208B4" w:rsidRPr="006A3278" w:rsidRDefault="001208B4" w:rsidP="001208B4">
      <w:pPr>
        <w:jc w:val="both"/>
        <w:rPr>
          <w:rFonts w:ascii="Arial" w:hAnsi="Arial" w:cs="Arial"/>
        </w:rPr>
      </w:pPr>
      <w:r w:rsidRPr="006A3278">
        <w:rPr>
          <w:rFonts w:ascii="Arial" w:hAnsi="Arial" w:cs="Arial"/>
        </w:rPr>
        <w:t>Whilst we are exploring the considerable potential in Europe’s secondary market, the Irish market remains our focus for growth, and across two successful equity placings we raised €27</w:t>
      </w:r>
      <w:r>
        <w:rPr>
          <w:rFonts w:ascii="Arial" w:hAnsi="Arial" w:cs="Arial"/>
        </w:rPr>
        <w:t>3</w:t>
      </w:r>
      <w:r w:rsidRPr="006A3278">
        <w:rPr>
          <w:rFonts w:ascii="Arial" w:hAnsi="Arial" w:cs="Arial"/>
        </w:rPr>
        <w:t xml:space="preserve">m in 2019, allowing us to increase </w:t>
      </w:r>
      <w:r>
        <w:rPr>
          <w:rFonts w:ascii="Arial" w:hAnsi="Arial" w:cs="Arial"/>
        </w:rPr>
        <w:t>GAV</w:t>
      </w:r>
      <w:r w:rsidRPr="006A3278">
        <w:rPr>
          <w:rFonts w:ascii="Arial" w:hAnsi="Arial" w:cs="Arial"/>
        </w:rPr>
        <w:t xml:space="preserve"> to over €1bn in value. </w:t>
      </w:r>
    </w:p>
    <w:p w14:paraId="0D1C3DD2" w14:textId="77777777" w:rsidR="001208B4" w:rsidRPr="006A3278" w:rsidRDefault="001208B4" w:rsidP="001208B4">
      <w:pPr>
        <w:jc w:val="both"/>
        <w:rPr>
          <w:rFonts w:ascii="Arial" w:hAnsi="Arial" w:cs="Arial"/>
        </w:rPr>
      </w:pPr>
    </w:p>
    <w:p w14:paraId="0F7C5D63" w14:textId="77777777" w:rsidR="001208B4" w:rsidRDefault="001208B4" w:rsidP="001208B4">
      <w:pPr>
        <w:jc w:val="both"/>
        <w:rPr>
          <w:rFonts w:ascii="Arial" w:hAnsi="Arial" w:cs="Arial"/>
        </w:rPr>
      </w:pPr>
      <w:r w:rsidRPr="006A3278">
        <w:rPr>
          <w:rFonts w:ascii="Arial" w:hAnsi="Arial" w:cs="Arial"/>
        </w:rPr>
        <w:t xml:space="preserve">I would like to thank our shareholders for their continued confidence, as we work to deliver the stable premium returns that our assets provide.  </w:t>
      </w:r>
    </w:p>
    <w:p w14:paraId="31174601" w14:textId="77777777" w:rsidR="001208B4" w:rsidRPr="006A3278" w:rsidRDefault="001208B4" w:rsidP="001208B4">
      <w:pPr>
        <w:jc w:val="both"/>
        <w:rPr>
          <w:rFonts w:ascii="Arial" w:hAnsi="Arial" w:cs="Arial"/>
        </w:rPr>
      </w:pPr>
    </w:p>
    <w:p w14:paraId="64E56030" w14:textId="77777777" w:rsidR="001208B4" w:rsidRPr="006A3278" w:rsidRDefault="001208B4" w:rsidP="001208B4">
      <w:pPr>
        <w:pStyle w:val="Heading3"/>
        <w:spacing w:before="0"/>
        <w:jc w:val="both"/>
        <w:rPr>
          <w:rFonts w:ascii="Arial" w:hAnsi="Arial" w:cs="Arial"/>
        </w:rPr>
      </w:pPr>
      <w:r w:rsidRPr="006A3278">
        <w:rPr>
          <w:rFonts w:ascii="Arial" w:hAnsi="Arial" w:cs="Arial"/>
          <w:color w:val="auto"/>
        </w:rPr>
        <w:t>Performance</w:t>
      </w:r>
    </w:p>
    <w:p w14:paraId="4EA80ABF" w14:textId="77777777" w:rsidR="001208B4" w:rsidRDefault="001208B4" w:rsidP="001208B4">
      <w:pPr>
        <w:jc w:val="both"/>
        <w:rPr>
          <w:rFonts w:ascii="Arial" w:hAnsi="Arial" w:cs="Arial"/>
        </w:rPr>
      </w:pPr>
      <w:r w:rsidRPr="006A3278">
        <w:rPr>
          <w:rFonts w:ascii="Arial" w:hAnsi="Arial" w:cs="Arial"/>
        </w:rPr>
        <w:t xml:space="preserve">Our </w:t>
      </w:r>
      <w:r>
        <w:rPr>
          <w:rFonts w:ascii="Arial" w:hAnsi="Arial" w:cs="Arial"/>
        </w:rPr>
        <w:t>p</w:t>
      </w:r>
      <w:r w:rsidRPr="006A3278">
        <w:rPr>
          <w:rFonts w:ascii="Arial" w:hAnsi="Arial" w:cs="Arial"/>
        </w:rPr>
        <w:t>ortfolio of 15 wind farms generated 1,15</w:t>
      </w:r>
      <w:r>
        <w:rPr>
          <w:rFonts w:ascii="Arial" w:hAnsi="Arial" w:cs="Arial"/>
        </w:rPr>
        <w:t>4</w:t>
      </w:r>
      <w:r w:rsidRPr="006A3278">
        <w:rPr>
          <w:rFonts w:ascii="Arial" w:hAnsi="Arial" w:cs="Arial"/>
        </w:rPr>
        <w:t>GWh in the year, 4 per cent below budget, primarily due to higher than expected curtailment. There were no material unplanned outages or issues affecting any of the assets in the period. Since listing, our portfolio has grown by 2.5</w:t>
      </w:r>
      <w:r>
        <w:rPr>
          <w:rFonts w:ascii="Arial" w:hAnsi="Arial" w:cs="Arial"/>
        </w:rPr>
        <w:t xml:space="preserve"> times</w:t>
      </w:r>
      <w:r w:rsidRPr="006A3278">
        <w:rPr>
          <w:rFonts w:ascii="Arial" w:hAnsi="Arial" w:cs="Arial"/>
        </w:rPr>
        <w:t xml:space="preserve"> and this increased scale has provided the opportunity for both portfolio enhancements and efficiencies, and operational availability was on budget. The portfolio generated net operating cash flow </w:t>
      </w:r>
      <w:r w:rsidRPr="00BA287C">
        <w:rPr>
          <w:rFonts w:ascii="Arial" w:hAnsi="Arial" w:cs="Arial"/>
        </w:rPr>
        <w:t>of €48.8 million</w:t>
      </w:r>
      <w:r w:rsidRPr="00BA287C">
        <w:rPr>
          <w:rFonts w:ascii="Arial" w:hAnsi="Arial" w:cs="Arial"/>
          <w:vertAlign w:val="superscript"/>
        </w:rPr>
        <w:t>(1)</w:t>
      </w:r>
      <w:r w:rsidRPr="00BA287C">
        <w:rPr>
          <w:rFonts w:ascii="Arial" w:hAnsi="Arial" w:cs="Arial"/>
        </w:rPr>
        <w:t>, providing</w:t>
      </w:r>
      <w:r w:rsidRPr="006A3278">
        <w:rPr>
          <w:rFonts w:ascii="Arial" w:hAnsi="Arial" w:cs="Arial"/>
        </w:rPr>
        <w:t xml:space="preserve"> dividend cover of 1.7x, ahead of our 1.4x target.</w:t>
      </w:r>
    </w:p>
    <w:p w14:paraId="1FB11E26" w14:textId="77777777" w:rsidR="001208B4" w:rsidRPr="006A3278" w:rsidRDefault="001208B4" w:rsidP="001208B4">
      <w:pPr>
        <w:jc w:val="both"/>
        <w:rPr>
          <w:rFonts w:ascii="Arial" w:eastAsiaTheme="majorEastAsia" w:hAnsi="Arial" w:cs="Arial"/>
          <w:bCs/>
          <w:sz w:val="26"/>
          <w:szCs w:val="26"/>
        </w:rPr>
      </w:pPr>
    </w:p>
    <w:p w14:paraId="68DE6CB2" w14:textId="77777777" w:rsidR="001208B4" w:rsidRPr="006A3278" w:rsidRDefault="001208B4" w:rsidP="001208B4">
      <w:pPr>
        <w:pStyle w:val="Heading3"/>
        <w:spacing w:before="0"/>
        <w:jc w:val="both"/>
        <w:rPr>
          <w:rFonts w:ascii="Arial" w:hAnsi="Arial" w:cs="Arial"/>
          <w:bCs/>
          <w:color w:val="auto"/>
        </w:rPr>
      </w:pPr>
      <w:r w:rsidRPr="006A3278">
        <w:rPr>
          <w:rFonts w:ascii="Arial" w:hAnsi="Arial" w:cs="Arial"/>
          <w:color w:val="auto"/>
        </w:rPr>
        <w:t>Dividends and Returns</w:t>
      </w:r>
    </w:p>
    <w:p w14:paraId="37FCE126" w14:textId="77777777" w:rsidR="001208B4" w:rsidRPr="006A3278" w:rsidRDefault="001208B4" w:rsidP="001208B4">
      <w:pPr>
        <w:autoSpaceDE w:val="0"/>
        <w:autoSpaceDN w:val="0"/>
        <w:adjustRightInd w:val="0"/>
        <w:jc w:val="both"/>
        <w:rPr>
          <w:rFonts w:ascii="Arial" w:eastAsia="Times New Roman" w:hAnsi="Arial" w:cs="Arial"/>
        </w:rPr>
      </w:pPr>
      <w:r w:rsidRPr="006A3278">
        <w:rPr>
          <w:rFonts w:ascii="Arial" w:eastAsia="Times New Roman" w:hAnsi="Arial" w:cs="Arial"/>
        </w:rPr>
        <w:t xml:space="preserve">The Company declared dividends for the year of 6.03 cent per share, with the final quarterly dividend of 1.5075 cent per share paid on 28 February </w:t>
      </w:r>
      <w:r>
        <w:rPr>
          <w:rFonts w:ascii="Arial" w:eastAsia="Times New Roman" w:hAnsi="Arial" w:cs="Arial"/>
        </w:rPr>
        <w:t>20</w:t>
      </w:r>
      <w:r w:rsidRPr="006A3278">
        <w:rPr>
          <w:rFonts w:ascii="Arial" w:eastAsia="Times New Roman" w:hAnsi="Arial" w:cs="Arial"/>
        </w:rPr>
        <w:t>20. Since listing, the Company has consistently delivered on its dividend policy, and has achieved TSR of 33.7 per cent</w:t>
      </w:r>
      <w:r>
        <w:rPr>
          <w:rFonts w:ascii="Arial" w:eastAsia="Times New Roman" w:hAnsi="Arial" w:cs="Arial"/>
        </w:rPr>
        <w:t xml:space="preserve"> at 31 December 2019</w:t>
      </w:r>
      <w:r w:rsidRPr="006A3278">
        <w:rPr>
          <w:rFonts w:ascii="Arial" w:eastAsia="Times New Roman" w:hAnsi="Arial" w:cs="Arial"/>
        </w:rPr>
        <w:t xml:space="preserve">.  </w:t>
      </w:r>
    </w:p>
    <w:p w14:paraId="7B564BA3" w14:textId="77777777" w:rsidR="001208B4" w:rsidRPr="006A3278" w:rsidRDefault="001208B4" w:rsidP="001208B4">
      <w:pPr>
        <w:autoSpaceDE w:val="0"/>
        <w:autoSpaceDN w:val="0"/>
        <w:adjustRightInd w:val="0"/>
        <w:jc w:val="both"/>
        <w:rPr>
          <w:rFonts w:ascii="Arial" w:eastAsia="Times New Roman" w:hAnsi="Arial" w:cs="Arial"/>
        </w:rPr>
      </w:pPr>
    </w:p>
    <w:p w14:paraId="38A0AE71" w14:textId="77777777" w:rsidR="001208B4" w:rsidRPr="006A3278" w:rsidRDefault="001208B4" w:rsidP="001208B4">
      <w:pPr>
        <w:autoSpaceDE w:val="0"/>
        <w:autoSpaceDN w:val="0"/>
        <w:adjustRightInd w:val="0"/>
        <w:jc w:val="both"/>
        <w:rPr>
          <w:rFonts w:ascii="Arial" w:eastAsia="Times New Roman" w:hAnsi="Arial" w:cs="Arial"/>
        </w:rPr>
      </w:pPr>
      <w:r w:rsidRPr="006A3278">
        <w:rPr>
          <w:rFonts w:ascii="Arial" w:eastAsia="Times New Roman" w:hAnsi="Arial" w:cs="Arial"/>
        </w:rPr>
        <w:t>NAV per share decreased in the year from 101.9 cent per share (ex dividend) on the 31st December 2018 to 101.6 cent per share (ex dividend) on 31 December 2019, representing a decrease of 0.3 per cent</w:t>
      </w:r>
      <w:r>
        <w:rPr>
          <w:rFonts w:ascii="Arial" w:eastAsia="Times New Roman" w:hAnsi="Arial" w:cs="Arial"/>
        </w:rPr>
        <w:t>, primarily</w:t>
      </w:r>
      <w:r w:rsidRPr="006A3278">
        <w:rPr>
          <w:rFonts w:ascii="Arial" w:eastAsia="Times New Roman" w:hAnsi="Arial" w:cs="Arial"/>
        </w:rPr>
        <w:t xml:space="preserve"> as a result of lower long-term power price projections. </w:t>
      </w:r>
    </w:p>
    <w:p w14:paraId="0750F334" w14:textId="77777777" w:rsidR="001208B4" w:rsidRPr="006A3278" w:rsidRDefault="001208B4" w:rsidP="001208B4">
      <w:pPr>
        <w:autoSpaceDE w:val="0"/>
        <w:autoSpaceDN w:val="0"/>
        <w:adjustRightInd w:val="0"/>
        <w:jc w:val="both"/>
        <w:rPr>
          <w:rFonts w:ascii="Arial" w:eastAsia="Times New Roman" w:hAnsi="Arial" w:cs="Arial"/>
        </w:rPr>
      </w:pPr>
    </w:p>
    <w:p w14:paraId="478ED6AD" w14:textId="77777777" w:rsidR="001208B4" w:rsidRDefault="001208B4" w:rsidP="001208B4">
      <w:pPr>
        <w:autoSpaceDE w:val="0"/>
        <w:autoSpaceDN w:val="0"/>
        <w:adjustRightInd w:val="0"/>
        <w:jc w:val="both"/>
        <w:rPr>
          <w:rFonts w:ascii="Arial" w:eastAsia="Times New Roman" w:hAnsi="Arial" w:cs="Arial"/>
        </w:rPr>
      </w:pPr>
      <w:r w:rsidRPr="006A3278">
        <w:rPr>
          <w:rFonts w:ascii="Arial" w:eastAsia="Times New Roman" w:hAnsi="Arial" w:cs="Arial"/>
        </w:rPr>
        <w:t>Our unchanged dividend policy aims to increase our dividend between 0 and CPI each year</w:t>
      </w:r>
      <w:r>
        <w:rPr>
          <w:rFonts w:ascii="Arial" w:eastAsia="Times New Roman" w:hAnsi="Arial" w:cs="Arial"/>
        </w:rPr>
        <w:t>.</w:t>
      </w:r>
      <w:r w:rsidRPr="006A3278">
        <w:rPr>
          <w:rFonts w:ascii="Arial" w:eastAsia="Times New Roman" w:hAnsi="Arial" w:cs="Arial"/>
        </w:rPr>
        <w:t xml:space="preserve"> </w:t>
      </w:r>
      <w:r>
        <w:rPr>
          <w:rFonts w:ascii="Arial" w:eastAsia="Times New Roman" w:hAnsi="Arial" w:cs="Arial"/>
        </w:rPr>
        <w:t>G</w:t>
      </w:r>
      <w:r w:rsidRPr="006A3278">
        <w:rPr>
          <w:rFonts w:ascii="Arial" w:eastAsia="Times New Roman" w:hAnsi="Arial" w:cs="Arial"/>
        </w:rPr>
        <w:t xml:space="preserve">iven our continued strong cashflow and robust dividend cover, we are pleased to increase the dividend target for 2020 to 6.06 cent per share. This increase of 0.5 </w:t>
      </w:r>
      <w:r w:rsidRPr="006A3278">
        <w:rPr>
          <w:rFonts w:ascii="Arial" w:eastAsia="Times New Roman" w:hAnsi="Arial" w:cs="Arial"/>
        </w:rPr>
        <w:lastRenderedPageBreak/>
        <w:t xml:space="preserve">per cent represents </w:t>
      </w:r>
      <w:r>
        <w:rPr>
          <w:rFonts w:ascii="Arial" w:eastAsia="Times New Roman" w:hAnsi="Arial" w:cs="Arial"/>
        </w:rPr>
        <w:t>approximately</w:t>
      </w:r>
      <w:r w:rsidRPr="006A3278">
        <w:rPr>
          <w:rFonts w:ascii="Arial" w:eastAsia="Times New Roman" w:hAnsi="Arial" w:cs="Arial"/>
        </w:rPr>
        <w:t xml:space="preserve"> half of Irish CPI in 2019</w:t>
      </w:r>
      <w:r>
        <w:rPr>
          <w:rFonts w:ascii="Arial" w:eastAsia="Times New Roman" w:hAnsi="Arial" w:cs="Arial"/>
        </w:rPr>
        <w:t>,</w:t>
      </w:r>
      <w:r w:rsidRPr="006A3278">
        <w:rPr>
          <w:rFonts w:ascii="Arial" w:eastAsia="Times New Roman" w:hAnsi="Arial" w:cs="Arial"/>
        </w:rPr>
        <w:t xml:space="preserve"> which stood at </w:t>
      </w:r>
      <w:r>
        <w:rPr>
          <w:rFonts w:ascii="Arial" w:eastAsia="Times New Roman" w:hAnsi="Arial" w:cs="Arial"/>
        </w:rPr>
        <w:t>1</w:t>
      </w:r>
      <w:r w:rsidRPr="006A3278">
        <w:rPr>
          <w:rFonts w:ascii="Arial" w:eastAsia="Times New Roman" w:hAnsi="Arial" w:cs="Arial"/>
        </w:rPr>
        <w:t>.</w:t>
      </w:r>
      <w:r>
        <w:rPr>
          <w:rFonts w:ascii="Arial" w:eastAsia="Times New Roman" w:hAnsi="Arial" w:cs="Arial"/>
        </w:rPr>
        <w:t>1</w:t>
      </w:r>
      <w:r w:rsidRPr="006A3278">
        <w:rPr>
          <w:rFonts w:ascii="Arial" w:eastAsia="Times New Roman" w:hAnsi="Arial" w:cs="Arial"/>
        </w:rPr>
        <w:t xml:space="preserve"> per cent.</w:t>
      </w:r>
    </w:p>
    <w:p w14:paraId="4DCE7AF2" w14:textId="77777777" w:rsidR="001208B4" w:rsidRDefault="001208B4" w:rsidP="001208B4">
      <w:pPr>
        <w:autoSpaceDE w:val="0"/>
        <w:autoSpaceDN w:val="0"/>
        <w:adjustRightInd w:val="0"/>
        <w:jc w:val="both"/>
        <w:rPr>
          <w:rFonts w:ascii="Arial" w:eastAsia="Times New Roman" w:hAnsi="Arial" w:cs="Arial"/>
        </w:rPr>
      </w:pPr>
    </w:p>
    <w:p w14:paraId="054F766D" w14:textId="77777777" w:rsidR="001208B4" w:rsidRPr="000B7EC9" w:rsidRDefault="001208B4" w:rsidP="001208B4">
      <w:pPr>
        <w:autoSpaceDE w:val="0"/>
        <w:autoSpaceDN w:val="0"/>
        <w:adjustRightInd w:val="0"/>
        <w:contextualSpacing/>
        <w:jc w:val="both"/>
        <w:rPr>
          <w:rFonts w:ascii="Arial" w:hAnsi="Arial" w:cs="Arial"/>
          <w:sz w:val="16"/>
          <w:szCs w:val="16"/>
        </w:rPr>
      </w:pPr>
      <w:r w:rsidRPr="006A3278">
        <w:rPr>
          <w:rFonts w:ascii="Arial" w:hAnsi="Arial" w:cs="Arial"/>
          <w:sz w:val="16"/>
          <w:szCs w:val="16"/>
          <w:vertAlign w:val="superscript"/>
        </w:rPr>
        <w:t>(1)</w:t>
      </w:r>
      <w:r w:rsidRPr="006A3278">
        <w:rPr>
          <w:rFonts w:ascii="Arial" w:hAnsi="Arial" w:cs="Arial"/>
          <w:sz w:val="16"/>
          <w:szCs w:val="16"/>
        </w:rPr>
        <w:t xml:space="preserve"> Net cash generation and dividend cover are gross of SPV level debt repayment and w</w:t>
      </w:r>
      <w:r>
        <w:rPr>
          <w:rFonts w:ascii="Arial" w:hAnsi="Arial" w:cs="Arial"/>
          <w:sz w:val="16"/>
          <w:szCs w:val="16"/>
        </w:rPr>
        <w:t>ere</w:t>
      </w:r>
      <w:r w:rsidRPr="006A3278">
        <w:rPr>
          <w:rFonts w:ascii="Arial" w:hAnsi="Arial" w:cs="Arial"/>
          <w:sz w:val="16"/>
          <w:szCs w:val="16"/>
        </w:rPr>
        <w:t xml:space="preserve"> €40.6m and 1.4x n</w:t>
      </w:r>
      <w:r>
        <w:rPr>
          <w:rFonts w:ascii="Arial" w:hAnsi="Arial" w:cs="Arial"/>
          <w:sz w:val="16"/>
          <w:szCs w:val="16"/>
        </w:rPr>
        <w:t>et of SPV level debt repayment.</w:t>
      </w:r>
    </w:p>
    <w:p w14:paraId="547EE546" w14:textId="77777777" w:rsidR="001208B4" w:rsidRDefault="001208B4" w:rsidP="001208B4">
      <w:pPr>
        <w:pStyle w:val="Heading3"/>
        <w:spacing w:before="0"/>
        <w:jc w:val="both"/>
        <w:rPr>
          <w:rFonts w:ascii="Arial" w:hAnsi="Arial" w:cs="Arial"/>
          <w:bCs/>
          <w:color w:val="auto"/>
        </w:rPr>
      </w:pPr>
    </w:p>
    <w:p w14:paraId="232E98AE" w14:textId="77777777" w:rsidR="001208B4" w:rsidRPr="006A3278" w:rsidRDefault="001208B4" w:rsidP="001208B4">
      <w:pPr>
        <w:pStyle w:val="Heading3"/>
        <w:spacing w:before="0"/>
        <w:jc w:val="both"/>
        <w:rPr>
          <w:rFonts w:ascii="Arial" w:hAnsi="Arial" w:cs="Arial"/>
          <w:bCs/>
          <w:color w:val="auto"/>
        </w:rPr>
      </w:pPr>
      <w:r w:rsidRPr="006A3278">
        <w:rPr>
          <w:rFonts w:ascii="Arial" w:hAnsi="Arial" w:cs="Arial"/>
          <w:color w:val="auto"/>
        </w:rPr>
        <w:t>Acquisitions</w:t>
      </w:r>
    </w:p>
    <w:p w14:paraId="4DA4146A" w14:textId="77777777" w:rsidR="001208B4" w:rsidRDefault="001208B4" w:rsidP="001208B4">
      <w:pPr>
        <w:autoSpaceDE w:val="0"/>
        <w:autoSpaceDN w:val="0"/>
        <w:adjustRightInd w:val="0"/>
        <w:contextualSpacing/>
        <w:jc w:val="both"/>
        <w:rPr>
          <w:rFonts w:ascii="Arial" w:hAnsi="Arial" w:cs="Arial"/>
        </w:rPr>
      </w:pPr>
      <w:r w:rsidRPr="006A3278">
        <w:rPr>
          <w:rFonts w:ascii="Arial" w:hAnsi="Arial" w:cs="Arial"/>
        </w:rPr>
        <w:t xml:space="preserve">We are very pleased with the </w:t>
      </w:r>
      <w:r>
        <w:rPr>
          <w:rFonts w:ascii="Arial" w:hAnsi="Arial" w:cs="Arial"/>
        </w:rPr>
        <w:t>market-leading</w:t>
      </w:r>
      <w:r w:rsidRPr="006A3278">
        <w:rPr>
          <w:rFonts w:ascii="Arial" w:hAnsi="Arial" w:cs="Arial"/>
        </w:rPr>
        <w:t xml:space="preserve"> position we have developed in the Irish market since IPO with aggregate generating capacity now at 46</w:t>
      </w:r>
      <w:r>
        <w:rPr>
          <w:rFonts w:ascii="Arial" w:hAnsi="Arial" w:cs="Arial"/>
        </w:rPr>
        <w:t>2</w:t>
      </w:r>
      <w:r w:rsidRPr="006A3278">
        <w:rPr>
          <w:rFonts w:ascii="Arial" w:hAnsi="Arial" w:cs="Arial"/>
        </w:rPr>
        <w:t xml:space="preserve">MW. Our portfolio now comprises more than 10% of the country’s existing fleet of operating wind assets, generating enough power to supply half of Dublin’s homes. </w:t>
      </w:r>
    </w:p>
    <w:p w14:paraId="2AB0121B" w14:textId="77777777" w:rsidR="001208B4" w:rsidRDefault="001208B4" w:rsidP="001208B4">
      <w:pPr>
        <w:autoSpaceDE w:val="0"/>
        <w:autoSpaceDN w:val="0"/>
        <w:adjustRightInd w:val="0"/>
        <w:contextualSpacing/>
        <w:jc w:val="both"/>
        <w:rPr>
          <w:rFonts w:ascii="Arial" w:hAnsi="Arial" w:cs="Arial"/>
        </w:rPr>
      </w:pPr>
    </w:p>
    <w:p w14:paraId="3FB3695B" w14:textId="77777777" w:rsidR="001208B4" w:rsidRPr="006A3278" w:rsidRDefault="001208B4" w:rsidP="001208B4">
      <w:pPr>
        <w:autoSpaceDE w:val="0"/>
        <w:autoSpaceDN w:val="0"/>
        <w:adjustRightInd w:val="0"/>
        <w:contextualSpacing/>
        <w:jc w:val="both"/>
        <w:rPr>
          <w:rFonts w:ascii="Arial" w:hAnsi="Arial" w:cs="Arial"/>
        </w:rPr>
      </w:pPr>
      <w:r w:rsidRPr="006A3278">
        <w:rPr>
          <w:rFonts w:ascii="Arial" w:hAnsi="Arial" w:cs="Arial"/>
        </w:rPr>
        <w:t>In 2019, the Group acquired 3 new</w:t>
      </w:r>
      <w:r>
        <w:rPr>
          <w:rFonts w:ascii="Arial" w:hAnsi="Arial" w:cs="Arial"/>
        </w:rPr>
        <w:t xml:space="preserve"> wind farms, </w:t>
      </w:r>
      <w:r w:rsidRPr="006A3278">
        <w:rPr>
          <w:rFonts w:ascii="Arial" w:hAnsi="Arial" w:cs="Arial"/>
        </w:rPr>
        <w:t>Beam Hill, Gortahile, and Ki</w:t>
      </w:r>
      <w:r>
        <w:rPr>
          <w:rFonts w:ascii="Arial" w:hAnsi="Arial" w:cs="Arial"/>
        </w:rPr>
        <w:t>l</w:t>
      </w:r>
      <w:r w:rsidRPr="006A3278">
        <w:rPr>
          <w:rFonts w:ascii="Arial" w:hAnsi="Arial" w:cs="Arial"/>
        </w:rPr>
        <w:t xml:space="preserve">lala, and also increased its existing stake in Cloosh Valley wind farm from 50 per cent to 75 per cent. </w:t>
      </w:r>
    </w:p>
    <w:p w14:paraId="60DD8FD7" w14:textId="77777777" w:rsidR="001208B4" w:rsidRPr="006A3278" w:rsidRDefault="001208B4" w:rsidP="001208B4">
      <w:pPr>
        <w:autoSpaceDE w:val="0"/>
        <w:autoSpaceDN w:val="0"/>
        <w:adjustRightInd w:val="0"/>
        <w:contextualSpacing/>
        <w:jc w:val="both"/>
        <w:rPr>
          <w:rFonts w:ascii="Arial" w:hAnsi="Arial" w:cs="Arial"/>
        </w:rPr>
      </w:pPr>
    </w:p>
    <w:p w14:paraId="2EE40565" w14:textId="77777777" w:rsidR="001208B4" w:rsidRPr="006A3278" w:rsidRDefault="001208B4" w:rsidP="001208B4">
      <w:pPr>
        <w:autoSpaceDE w:val="0"/>
        <w:autoSpaceDN w:val="0"/>
        <w:adjustRightInd w:val="0"/>
        <w:contextualSpacing/>
        <w:jc w:val="both"/>
        <w:rPr>
          <w:rFonts w:ascii="Arial" w:hAnsi="Arial" w:cs="Arial"/>
        </w:rPr>
      </w:pPr>
      <w:r w:rsidRPr="006A3278">
        <w:rPr>
          <w:rFonts w:ascii="Arial" w:hAnsi="Arial" w:cs="Arial"/>
        </w:rPr>
        <w:t xml:space="preserve">Notably, Beam Hill represents our first merchant wind farm, and will allow the Group to explore different contracted power price structures, including the emerging </w:t>
      </w:r>
      <w:r>
        <w:rPr>
          <w:rFonts w:ascii="Arial" w:hAnsi="Arial" w:cs="Arial"/>
        </w:rPr>
        <w:t>c</w:t>
      </w:r>
      <w:r w:rsidRPr="006A3278">
        <w:rPr>
          <w:rFonts w:ascii="Arial" w:hAnsi="Arial" w:cs="Arial"/>
        </w:rPr>
        <w:t xml:space="preserve">orporate PPA market in Ireland, which is projected to see considerable growth over the next few years. </w:t>
      </w:r>
    </w:p>
    <w:p w14:paraId="7CAFC8CE" w14:textId="77777777" w:rsidR="001208B4" w:rsidRPr="006A3278" w:rsidRDefault="001208B4" w:rsidP="001208B4">
      <w:pPr>
        <w:autoSpaceDE w:val="0"/>
        <w:autoSpaceDN w:val="0"/>
        <w:adjustRightInd w:val="0"/>
        <w:contextualSpacing/>
        <w:jc w:val="both"/>
        <w:rPr>
          <w:rFonts w:ascii="Arial" w:hAnsi="Arial" w:cs="Arial"/>
        </w:rPr>
      </w:pPr>
    </w:p>
    <w:p w14:paraId="7EB79439" w14:textId="77777777" w:rsidR="001208B4" w:rsidRPr="006A3278" w:rsidRDefault="001208B4" w:rsidP="001208B4">
      <w:pPr>
        <w:autoSpaceDE w:val="0"/>
        <w:autoSpaceDN w:val="0"/>
        <w:adjustRightInd w:val="0"/>
        <w:contextualSpacing/>
        <w:jc w:val="both"/>
        <w:rPr>
          <w:rFonts w:ascii="Arial" w:hAnsi="Arial" w:cs="Arial"/>
        </w:rPr>
      </w:pPr>
      <w:r w:rsidRPr="006A3278">
        <w:rPr>
          <w:rFonts w:ascii="Arial" w:hAnsi="Arial" w:cs="Arial"/>
        </w:rPr>
        <w:t xml:space="preserve">In </w:t>
      </w:r>
      <w:r>
        <w:rPr>
          <w:rFonts w:ascii="Arial" w:hAnsi="Arial" w:cs="Arial"/>
        </w:rPr>
        <w:t>February</w:t>
      </w:r>
      <w:r w:rsidRPr="006A3278">
        <w:rPr>
          <w:rFonts w:ascii="Arial" w:hAnsi="Arial" w:cs="Arial"/>
        </w:rPr>
        <w:t xml:space="preserve"> 2020, we also acquired Letteragh, a newly commissioned wind farm, which continues our strategy of consolidating the small/medium REFIT market</w:t>
      </w:r>
      <w:r>
        <w:rPr>
          <w:rFonts w:ascii="Arial" w:hAnsi="Arial" w:cs="Arial"/>
        </w:rPr>
        <w:t xml:space="preserve"> in Ireland</w:t>
      </w:r>
      <w:r w:rsidRPr="006A3278">
        <w:rPr>
          <w:rFonts w:ascii="Arial" w:hAnsi="Arial" w:cs="Arial"/>
        </w:rPr>
        <w:t xml:space="preserve">. The weighted average remaining REFIT life stands at </w:t>
      </w:r>
      <w:r w:rsidRPr="00AC0336">
        <w:rPr>
          <w:rFonts w:ascii="Arial" w:hAnsi="Arial" w:cs="Arial"/>
        </w:rPr>
        <w:t>10.4</w:t>
      </w:r>
      <w:r w:rsidRPr="00761F62">
        <w:rPr>
          <w:rFonts w:ascii="Arial" w:hAnsi="Arial" w:cs="Arial"/>
        </w:rPr>
        <w:t xml:space="preserve"> years</w:t>
      </w:r>
      <w:r w:rsidRPr="006A3278">
        <w:rPr>
          <w:rFonts w:ascii="Arial" w:hAnsi="Arial" w:cs="Arial"/>
        </w:rPr>
        <w:t xml:space="preserve"> across REFIT 1 and 2 assets.</w:t>
      </w:r>
    </w:p>
    <w:p w14:paraId="63BE459E" w14:textId="77777777" w:rsidR="001208B4" w:rsidRPr="006A3278" w:rsidRDefault="001208B4" w:rsidP="001208B4">
      <w:pPr>
        <w:autoSpaceDE w:val="0"/>
        <w:autoSpaceDN w:val="0"/>
        <w:adjustRightInd w:val="0"/>
        <w:contextualSpacing/>
        <w:jc w:val="both"/>
        <w:rPr>
          <w:rFonts w:ascii="Arial" w:hAnsi="Arial" w:cs="Arial"/>
        </w:rPr>
      </w:pPr>
    </w:p>
    <w:p w14:paraId="1581A26E" w14:textId="77777777" w:rsidR="001208B4" w:rsidRDefault="001208B4" w:rsidP="001208B4">
      <w:pPr>
        <w:autoSpaceDE w:val="0"/>
        <w:autoSpaceDN w:val="0"/>
        <w:adjustRightInd w:val="0"/>
        <w:contextualSpacing/>
        <w:jc w:val="both"/>
        <w:rPr>
          <w:rFonts w:ascii="Arial" w:hAnsi="Arial" w:cs="Arial"/>
        </w:rPr>
      </w:pPr>
      <w:r w:rsidRPr="006A3278">
        <w:rPr>
          <w:rFonts w:ascii="Arial" w:hAnsi="Arial" w:cs="Arial"/>
        </w:rPr>
        <w:t>We continue to see many value accretive opportunities for growth in the Irish secondary market, benefitting from our execution track record, relationships with developers and potential sellers, and ability to transact at any scale.</w:t>
      </w:r>
    </w:p>
    <w:p w14:paraId="29411C3F" w14:textId="77777777" w:rsidR="001208B4" w:rsidRDefault="001208B4" w:rsidP="001208B4">
      <w:pPr>
        <w:autoSpaceDE w:val="0"/>
        <w:autoSpaceDN w:val="0"/>
        <w:adjustRightInd w:val="0"/>
        <w:contextualSpacing/>
        <w:jc w:val="both"/>
        <w:rPr>
          <w:rFonts w:ascii="Arial" w:hAnsi="Arial" w:cs="Arial"/>
        </w:rPr>
      </w:pPr>
    </w:p>
    <w:p w14:paraId="41E55EE6" w14:textId="77777777" w:rsidR="001208B4" w:rsidRPr="006A3278" w:rsidRDefault="001208B4" w:rsidP="001208B4">
      <w:pPr>
        <w:autoSpaceDE w:val="0"/>
        <w:autoSpaceDN w:val="0"/>
        <w:adjustRightInd w:val="0"/>
        <w:contextualSpacing/>
        <w:jc w:val="both"/>
        <w:rPr>
          <w:rFonts w:ascii="Arial" w:hAnsi="Arial" w:cs="Arial"/>
          <w:b/>
        </w:rPr>
      </w:pPr>
      <w:r w:rsidRPr="006A3278">
        <w:rPr>
          <w:rFonts w:ascii="Arial" w:hAnsi="Arial" w:cs="Arial"/>
          <w:b/>
        </w:rPr>
        <w:t>Equity Issuance</w:t>
      </w:r>
    </w:p>
    <w:p w14:paraId="1776785F" w14:textId="77777777" w:rsidR="001208B4" w:rsidRPr="006A3278" w:rsidRDefault="001208B4" w:rsidP="001208B4">
      <w:pPr>
        <w:autoSpaceDE w:val="0"/>
        <w:autoSpaceDN w:val="0"/>
        <w:adjustRightInd w:val="0"/>
        <w:contextualSpacing/>
        <w:jc w:val="both"/>
        <w:rPr>
          <w:rFonts w:ascii="Arial" w:hAnsi="Arial" w:cs="Arial"/>
        </w:rPr>
      </w:pPr>
      <w:r w:rsidRPr="006A3278">
        <w:rPr>
          <w:rFonts w:ascii="Arial" w:hAnsi="Arial" w:cs="Arial"/>
        </w:rPr>
        <w:t>Our equity issuance strategy allows us to maintain acquisitional agility, whilst also maintaining gearing targets, and removing</w:t>
      </w:r>
      <w:r>
        <w:rPr>
          <w:rFonts w:ascii="Arial" w:hAnsi="Arial" w:cs="Arial"/>
        </w:rPr>
        <w:t xml:space="preserve"> cash</w:t>
      </w:r>
      <w:r w:rsidRPr="006A3278">
        <w:rPr>
          <w:rFonts w:ascii="Arial" w:hAnsi="Arial" w:cs="Arial"/>
        </w:rPr>
        <w:t xml:space="preserve"> yield drag. In March 20</w:t>
      </w:r>
      <w:r>
        <w:rPr>
          <w:rFonts w:ascii="Arial" w:hAnsi="Arial" w:cs="Arial"/>
        </w:rPr>
        <w:t>19</w:t>
      </w:r>
      <w:r w:rsidRPr="006A3278">
        <w:rPr>
          <w:rFonts w:ascii="Arial" w:hAnsi="Arial" w:cs="Arial"/>
        </w:rPr>
        <w:t>, we issued 140 million new shares at a</w:t>
      </w:r>
      <w:r>
        <w:rPr>
          <w:rFonts w:ascii="Arial" w:hAnsi="Arial" w:cs="Arial"/>
        </w:rPr>
        <w:t>n issue</w:t>
      </w:r>
      <w:r w:rsidRPr="006A3278">
        <w:rPr>
          <w:rFonts w:ascii="Arial" w:hAnsi="Arial" w:cs="Arial"/>
        </w:rPr>
        <w:t xml:space="preserve"> price of </w:t>
      </w:r>
      <w:r>
        <w:rPr>
          <w:rFonts w:ascii="Arial" w:hAnsi="Arial" w:cs="Arial"/>
        </w:rPr>
        <w:t>105.5</w:t>
      </w:r>
      <w:r w:rsidRPr="006A3278">
        <w:rPr>
          <w:rFonts w:ascii="Arial" w:hAnsi="Arial" w:cs="Arial"/>
        </w:rPr>
        <w:t xml:space="preserve"> </w:t>
      </w:r>
      <w:r>
        <w:rPr>
          <w:rFonts w:ascii="Arial" w:hAnsi="Arial" w:cs="Arial"/>
        </w:rPr>
        <w:t xml:space="preserve">cent </w:t>
      </w:r>
      <w:r w:rsidRPr="006A3278">
        <w:rPr>
          <w:rFonts w:ascii="Arial" w:hAnsi="Arial" w:cs="Arial"/>
        </w:rPr>
        <w:t>per share raising gross proceeds of €14</w:t>
      </w:r>
      <w:r>
        <w:rPr>
          <w:rFonts w:ascii="Arial" w:hAnsi="Arial" w:cs="Arial"/>
        </w:rPr>
        <w:t>8</w:t>
      </w:r>
      <w:r w:rsidRPr="006A3278">
        <w:rPr>
          <w:rFonts w:ascii="Arial" w:hAnsi="Arial" w:cs="Arial"/>
        </w:rPr>
        <w:t xml:space="preserve"> million, closing out our 250</w:t>
      </w:r>
      <w:r>
        <w:rPr>
          <w:rFonts w:ascii="Arial" w:hAnsi="Arial" w:cs="Arial"/>
        </w:rPr>
        <w:t xml:space="preserve"> </w:t>
      </w:r>
      <w:r w:rsidRPr="006A3278">
        <w:rPr>
          <w:rFonts w:ascii="Arial" w:hAnsi="Arial" w:cs="Arial"/>
        </w:rPr>
        <w:t>m</w:t>
      </w:r>
      <w:r>
        <w:rPr>
          <w:rFonts w:ascii="Arial" w:hAnsi="Arial" w:cs="Arial"/>
        </w:rPr>
        <w:t>illion share</w:t>
      </w:r>
      <w:r w:rsidRPr="006A3278">
        <w:rPr>
          <w:rFonts w:ascii="Arial" w:hAnsi="Arial" w:cs="Arial"/>
        </w:rPr>
        <w:t xml:space="preserve"> issuance programme that launched in July 2018. </w:t>
      </w:r>
    </w:p>
    <w:p w14:paraId="36F48DAF" w14:textId="77777777" w:rsidR="001208B4" w:rsidRPr="006A3278" w:rsidRDefault="001208B4" w:rsidP="001208B4">
      <w:pPr>
        <w:autoSpaceDE w:val="0"/>
        <w:autoSpaceDN w:val="0"/>
        <w:adjustRightInd w:val="0"/>
        <w:contextualSpacing/>
        <w:jc w:val="both"/>
        <w:rPr>
          <w:rFonts w:ascii="Arial" w:hAnsi="Arial" w:cs="Arial"/>
        </w:rPr>
      </w:pPr>
    </w:p>
    <w:p w14:paraId="5EEC3CC0" w14:textId="77777777" w:rsidR="001208B4" w:rsidRPr="006A3278" w:rsidRDefault="001208B4" w:rsidP="001208B4">
      <w:pPr>
        <w:autoSpaceDE w:val="0"/>
        <w:autoSpaceDN w:val="0"/>
        <w:adjustRightInd w:val="0"/>
        <w:contextualSpacing/>
        <w:jc w:val="both"/>
        <w:rPr>
          <w:rFonts w:ascii="Arial" w:hAnsi="Arial" w:cs="Arial"/>
        </w:rPr>
      </w:pPr>
      <w:r w:rsidRPr="006A3278">
        <w:rPr>
          <w:rFonts w:ascii="Arial" w:hAnsi="Arial" w:cs="Arial"/>
        </w:rPr>
        <w:t xml:space="preserve">Given our pipeline strength, we launched a 350 million </w:t>
      </w:r>
      <w:r>
        <w:rPr>
          <w:rFonts w:ascii="Arial" w:hAnsi="Arial" w:cs="Arial"/>
        </w:rPr>
        <w:t>share</w:t>
      </w:r>
      <w:r w:rsidRPr="006A3278">
        <w:rPr>
          <w:rFonts w:ascii="Arial" w:hAnsi="Arial" w:cs="Arial"/>
        </w:rPr>
        <w:t xml:space="preserve"> issuance programme in November 2019, and issued 111 million new shares </w:t>
      </w:r>
      <w:r>
        <w:rPr>
          <w:rFonts w:ascii="Arial" w:hAnsi="Arial" w:cs="Arial"/>
        </w:rPr>
        <w:t xml:space="preserve">at an issue price of 113.0 cent per share </w:t>
      </w:r>
      <w:r w:rsidRPr="006A3278">
        <w:rPr>
          <w:rFonts w:ascii="Arial" w:hAnsi="Arial" w:cs="Arial"/>
        </w:rPr>
        <w:t>in December 2019 raising gross proceeds of €125 million</w:t>
      </w:r>
      <w:r>
        <w:rPr>
          <w:rFonts w:ascii="Arial" w:hAnsi="Arial" w:cs="Arial"/>
        </w:rPr>
        <w:t>.</w:t>
      </w:r>
      <w:r w:rsidRPr="006A3278">
        <w:rPr>
          <w:rFonts w:ascii="Arial" w:hAnsi="Arial" w:cs="Arial"/>
        </w:rPr>
        <w:t xml:space="preserve"> Aggregate equity raising proceeds during the year were €273 million. </w:t>
      </w:r>
    </w:p>
    <w:p w14:paraId="27E38B36" w14:textId="77777777" w:rsidR="001208B4" w:rsidRPr="006A3278" w:rsidRDefault="001208B4" w:rsidP="001208B4">
      <w:pPr>
        <w:autoSpaceDE w:val="0"/>
        <w:autoSpaceDN w:val="0"/>
        <w:adjustRightInd w:val="0"/>
        <w:contextualSpacing/>
        <w:jc w:val="both"/>
        <w:rPr>
          <w:rFonts w:ascii="Arial" w:hAnsi="Arial" w:cs="Arial"/>
        </w:rPr>
      </w:pPr>
    </w:p>
    <w:p w14:paraId="5F605AF3" w14:textId="77777777" w:rsidR="001208B4" w:rsidRDefault="001208B4" w:rsidP="001208B4">
      <w:pPr>
        <w:autoSpaceDE w:val="0"/>
        <w:autoSpaceDN w:val="0"/>
        <w:adjustRightInd w:val="0"/>
        <w:contextualSpacing/>
        <w:jc w:val="both"/>
        <w:rPr>
          <w:rFonts w:ascii="Arial" w:hAnsi="Arial" w:cs="Arial"/>
        </w:rPr>
      </w:pPr>
      <w:r w:rsidRPr="006A3278">
        <w:rPr>
          <w:rFonts w:ascii="Arial" w:hAnsi="Arial" w:cs="Arial"/>
        </w:rPr>
        <w:t>Both equity raisings were oversubscribed and NAV accretive</w:t>
      </w:r>
      <w:r>
        <w:rPr>
          <w:rFonts w:ascii="Arial" w:hAnsi="Arial" w:cs="Arial"/>
        </w:rPr>
        <w:t>.</w:t>
      </w:r>
      <w:r w:rsidRPr="006A3278">
        <w:rPr>
          <w:rFonts w:ascii="Arial" w:hAnsi="Arial" w:cs="Arial"/>
        </w:rPr>
        <w:t xml:space="preserve"> </w:t>
      </w:r>
      <w:r>
        <w:rPr>
          <w:rFonts w:ascii="Arial" w:hAnsi="Arial" w:cs="Arial"/>
        </w:rPr>
        <w:t>The Group</w:t>
      </w:r>
      <w:r w:rsidRPr="006A3278">
        <w:rPr>
          <w:rFonts w:ascii="Arial" w:hAnsi="Arial" w:cs="Arial"/>
        </w:rPr>
        <w:t xml:space="preserve"> has </w:t>
      </w:r>
      <w:r>
        <w:rPr>
          <w:rFonts w:ascii="Arial" w:hAnsi="Arial" w:cs="Arial"/>
        </w:rPr>
        <w:t>significant</w:t>
      </w:r>
      <w:r w:rsidRPr="006A3278">
        <w:rPr>
          <w:rFonts w:ascii="Arial" w:hAnsi="Arial" w:cs="Arial"/>
        </w:rPr>
        <w:t xml:space="preserve"> headroom to pursue opportunities in the secondary market as they arise.</w:t>
      </w:r>
    </w:p>
    <w:p w14:paraId="0E8E0F4C" w14:textId="77777777" w:rsidR="001208B4" w:rsidRPr="006A3278" w:rsidRDefault="001208B4" w:rsidP="001208B4">
      <w:pPr>
        <w:pStyle w:val="Heading3"/>
        <w:spacing w:before="0"/>
        <w:jc w:val="both"/>
        <w:rPr>
          <w:rFonts w:ascii="Arial" w:hAnsi="Arial" w:cs="Arial"/>
          <w:bCs/>
          <w:color w:val="auto"/>
        </w:rPr>
      </w:pPr>
    </w:p>
    <w:p w14:paraId="7AED831D" w14:textId="77777777" w:rsidR="001208B4" w:rsidRPr="006A3278" w:rsidRDefault="001208B4" w:rsidP="001208B4">
      <w:pPr>
        <w:autoSpaceDE w:val="0"/>
        <w:autoSpaceDN w:val="0"/>
        <w:adjustRightInd w:val="0"/>
        <w:jc w:val="both"/>
        <w:rPr>
          <w:rFonts w:ascii="Arial" w:hAnsi="Arial" w:cs="Arial"/>
          <w:b/>
        </w:rPr>
      </w:pPr>
      <w:r w:rsidRPr="006A3278">
        <w:rPr>
          <w:rFonts w:ascii="Arial" w:hAnsi="Arial" w:cs="Arial"/>
          <w:b/>
        </w:rPr>
        <w:t>Gearing</w:t>
      </w:r>
    </w:p>
    <w:p w14:paraId="04CBEBB2" w14:textId="77777777" w:rsidR="001208B4" w:rsidRPr="006A3278" w:rsidRDefault="001208B4" w:rsidP="001208B4">
      <w:pPr>
        <w:autoSpaceDE w:val="0"/>
        <w:autoSpaceDN w:val="0"/>
        <w:adjustRightInd w:val="0"/>
        <w:jc w:val="both"/>
        <w:rPr>
          <w:rFonts w:ascii="Arial" w:hAnsi="Arial" w:cs="Arial"/>
        </w:rPr>
      </w:pPr>
      <w:r w:rsidRPr="006A3278">
        <w:rPr>
          <w:rFonts w:ascii="Arial" w:hAnsi="Arial" w:cs="Arial"/>
        </w:rPr>
        <w:t xml:space="preserve">As at 31 December 2019, the Group had €367 million of debt outstanding, equating to 36 per cent of GAV with weighted average gearing during 2019 at 46 per cent, within our target </w:t>
      </w:r>
      <w:r>
        <w:rPr>
          <w:rFonts w:ascii="Arial" w:hAnsi="Arial" w:cs="Arial"/>
        </w:rPr>
        <w:t xml:space="preserve">range of </w:t>
      </w:r>
      <w:r w:rsidRPr="006A3278">
        <w:rPr>
          <w:rFonts w:ascii="Arial" w:hAnsi="Arial" w:cs="Arial"/>
        </w:rPr>
        <w:t>40</w:t>
      </w:r>
      <w:r>
        <w:rPr>
          <w:rFonts w:ascii="Arial" w:hAnsi="Arial" w:cs="Arial"/>
        </w:rPr>
        <w:t xml:space="preserve"> to </w:t>
      </w:r>
      <w:r w:rsidRPr="006A3278">
        <w:rPr>
          <w:rFonts w:ascii="Arial" w:hAnsi="Arial" w:cs="Arial"/>
        </w:rPr>
        <w:t xml:space="preserve">50 per cent. </w:t>
      </w:r>
    </w:p>
    <w:p w14:paraId="1E1DBE65" w14:textId="77777777" w:rsidR="001208B4" w:rsidRDefault="001208B4" w:rsidP="001208B4">
      <w:pPr>
        <w:autoSpaceDE w:val="0"/>
        <w:autoSpaceDN w:val="0"/>
        <w:adjustRightInd w:val="0"/>
        <w:jc w:val="both"/>
        <w:rPr>
          <w:rFonts w:ascii="Arial" w:hAnsi="Arial" w:cs="Arial"/>
        </w:rPr>
      </w:pPr>
    </w:p>
    <w:p w14:paraId="761DDB0A" w14:textId="77777777" w:rsidR="001208B4" w:rsidRDefault="001208B4" w:rsidP="001208B4">
      <w:pPr>
        <w:jc w:val="both"/>
        <w:rPr>
          <w:rFonts w:ascii="Arial" w:hAnsi="Arial" w:cs="Arial"/>
          <w:b/>
        </w:rPr>
      </w:pPr>
      <w:r>
        <w:rPr>
          <w:rFonts w:ascii="Arial" w:hAnsi="Arial" w:cs="Arial"/>
          <w:b/>
        </w:rPr>
        <w:t>Environmental, Social and Governance</w:t>
      </w:r>
    </w:p>
    <w:p w14:paraId="7269113B" w14:textId="77777777" w:rsidR="001208B4" w:rsidRDefault="001208B4" w:rsidP="001208B4">
      <w:pPr>
        <w:jc w:val="both"/>
        <w:rPr>
          <w:rFonts w:ascii="Arial" w:eastAsiaTheme="majorEastAsia" w:hAnsi="Arial" w:cs="Arial"/>
          <w:bCs/>
        </w:rPr>
      </w:pPr>
      <w:r>
        <w:rPr>
          <w:rFonts w:ascii="Arial" w:eastAsiaTheme="majorEastAsia" w:hAnsi="Arial" w:cs="Arial"/>
          <w:bCs/>
        </w:rPr>
        <w:lastRenderedPageBreak/>
        <w:t xml:space="preserve">Whilst the nature of our business ensures that we are working towards the benefit of society by reducing carbon emissions from renewable electricity generation, we also want our Group to be a good partner in all its interactions and day-to-day operations. 2019 saw us take a more sophisticated approach to ESG reporting, which will continue to develop over the coming years. </w:t>
      </w:r>
    </w:p>
    <w:p w14:paraId="43C6F55A" w14:textId="77777777" w:rsidR="001208B4" w:rsidRDefault="001208B4" w:rsidP="001208B4">
      <w:pPr>
        <w:jc w:val="both"/>
        <w:rPr>
          <w:rFonts w:ascii="Arial" w:eastAsiaTheme="majorEastAsia" w:hAnsi="Arial" w:cs="Arial"/>
          <w:bCs/>
        </w:rPr>
      </w:pPr>
    </w:p>
    <w:p w14:paraId="42BF4D58" w14:textId="77777777" w:rsidR="001208B4" w:rsidRDefault="001208B4" w:rsidP="001208B4">
      <w:pPr>
        <w:jc w:val="both"/>
        <w:rPr>
          <w:rFonts w:ascii="Arial" w:eastAsiaTheme="majorEastAsia" w:hAnsi="Arial" w:cs="Arial"/>
          <w:bCs/>
        </w:rPr>
      </w:pPr>
      <w:r>
        <w:rPr>
          <w:rFonts w:ascii="Arial" w:eastAsiaTheme="majorEastAsia" w:hAnsi="Arial" w:cs="Arial"/>
          <w:bCs/>
        </w:rPr>
        <w:t xml:space="preserve">In particular, I am proud that we are able to benefit the local communities around our wind farms indirectly, by supporting employment and the economy, as well as directly via our community benefit schemes through which we committed over €675,000 in 2019. </w:t>
      </w:r>
    </w:p>
    <w:p w14:paraId="40070608" w14:textId="77777777" w:rsidR="001208B4" w:rsidRPr="002C6D8A" w:rsidRDefault="001208B4" w:rsidP="001208B4">
      <w:pPr>
        <w:autoSpaceDE w:val="0"/>
        <w:autoSpaceDN w:val="0"/>
        <w:adjustRightInd w:val="0"/>
        <w:jc w:val="both"/>
        <w:rPr>
          <w:rFonts w:ascii="Arial" w:hAnsi="Arial" w:cs="Arial"/>
          <w:highlight w:val="yellow"/>
        </w:rPr>
      </w:pPr>
    </w:p>
    <w:p w14:paraId="687F2B4F" w14:textId="77777777" w:rsidR="001208B4" w:rsidRPr="00BF37CE" w:rsidRDefault="001208B4" w:rsidP="001208B4">
      <w:pPr>
        <w:autoSpaceDE w:val="0"/>
        <w:autoSpaceDN w:val="0"/>
        <w:adjustRightInd w:val="0"/>
        <w:jc w:val="both"/>
        <w:rPr>
          <w:rFonts w:ascii="Arial" w:hAnsi="Arial" w:cs="Arial"/>
          <w:b/>
        </w:rPr>
      </w:pPr>
      <w:r w:rsidRPr="00BF37CE">
        <w:rPr>
          <w:rFonts w:ascii="Arial" w:hAnsi="Arial" w:cs="Arial"/>
          <w:b/>
        </w:rPr>
        <w:t xml:space="preserve">Outlook </w:t>
      </w:r>
    </w:p>
    <w:p w14:paraId="71AD5DB2" w14:textId="77777777" w:rsidR="001208B4" w:rsidRPr="006A3278" w:rsidRDefault="001208B4" w:rsidP="001208B4">
      <w:pPr>
        <w:pStyle w:val="Heading3"/>
        <w:spacing w:before="0"/>
        <w:jc w:val="both"/>
        <w:rPr>
          <w:rFonts w:ascii="Arial" w:eastAsiaTheme="minorHAnsi" w:hAnsi="Arial" w:cs="Arial"/>
          <w:b/>
          <w:bCs/>
          <w:color w:val="auto"/>
        </w:rPr>
      </w:pPr>
      <w:r w:rsidRPr="006A3278">
        <w:rPr>
          <w:rFonts w:ascii="Arial" w:eastAsiaTheme="minorHAnsi" w:hAnsi="Arial" w:cs="Arial"/>
          <w:color w:val="auto"/>
        </w:rPr>
        <w:t>The Irish wind market remains an attractive jurisdiction with both a stable and supportive regulatory regime and broad public support. The country has over 4.0GW of installed capacity either in operation or construction under REFIT 1 and REFIT 2, and the Board continue to view Ireland as an attractive market for further investment.</w:t>
      </w:r>
    </w:p>
    <w:p w14:paraId="22F07A5D" w14:textId="77777777" w:rsidR="001208B4" w:rsidRDefault="001208B4" w:rsidP="001208B4">
      <w:pPr>
        <w:pStyle w:val="Heading3"/>
        <w:spacing w:before="0"/>
        <w:jc w:val="both"/>
        <w:rPr>
          <w:rFonts w:ascii="Arial" w:eastAsiaTheme="minorHAnsi" w:hAnsi="Arial" w:cs="Arial"/>
          <w:b/>
          <w:bCs/>
          <w:color w:val="auto"/>
        </w:rPr>
      </w:pPr>
    </w:p>
    <w:p w14:paraId="7E930FA2" w14:textId="77777777" w:rsidR="001208B4" w:rsidRDefault="001208B4" w:rsidP="001208B4">
      <w:pPr>
        <w:pStyle w:val="Heading3"/>
        <w:spacing w:before="0"/>
        <w:jc w:val="both"/>
        <w:rPr>
          <w:rFonts w:ascii="Arial" w:eastAsiaTheme="minorHAnsi" w:hAnsi="Arial" w:cs="Arial"/>
          <w:b/>
          <w:bCs/>
          <w:color w:val="auto"/>
        </w:rPr>
      </w:pPr>
      <w:r w:rsidRPr="006A3278">
        <w:rPr>
          <w:rFonts w:ascii="Arial" w:eastAsiaTheme="minorHAnsi" w:hAnsi="Arial" w:cs="Arial"/>
          <w:color w:val="auto"/>
        </w:rPr>
        <w:t xml:space="preserve">In </w:t>
      </w:r>
      <w:r w:rsidRPr="005D5FB8">
        <w:rPr>
          <w:rFonts w:ascii="Arial" w:eastAsiaTheme="minorHAnsi" w:hAnsi="Arial" w:cs="Arial"/>
          <w:color w:val="auto"/>
        </w:rPr>
        <w:t>June</w:t>
      </w:r>
      <w:r w:rsidRPr="006A3278">
        <w:rPr>
          <w:rFonts w:ascii="Arial" w:eastAsiaTheme="minorHAnsi" w:hAnsi="Arial" w:cs="Arial"/>
          <w:color w:val="auto"/>
        </w:rPr>
        <w:t xml:space="preserve"> 2019, the Irish Government announced its Climate Action Policy committing the country to generating 70 per cent of electricity from renewables by 2030 and is projected to create more than €12 billion of further investment opportunities. It is expected that the majority of this new capacity will be delivered under the new RESS, a competitive auction structure for CFD support, with such auctions expected to commence in 2020 and run until 2026. Given the expected CFD structure of RESS, as well as regular auctions planned until 2026, this should ensure Ireland remains a very attractive jurisdiction for further investment. In addition, Ireland is experiencing substantial growth in the demand for electricity, particularly from the development of a substantial number of data centres. We expect to see a growing number of large corporate entities seeking to enter into long term electricity contracts.</w:t>
      </w:r>
    </w:p>
    <w:p w14:paraId="6ACBAF7D" w14:textId="77777777" w:rsidR="001208B4" w:rsidRDefault="001208B4" w:rsidP="001208B4">
      <w:pPr>
        <w:pStyle w:val="Heading3"/>
        <w:spacing w:before="0"/>
        <w:jc w:val="both"/>
        <w:rPr>
          <w:rFonts w:ascii="Arial" w:eastAsiaTheme="minorHAnsi" w:hAnsi="Arial" w:cs="Arial"/>
          <w:b/>
          <w:bCs/>
          <w:color w:val="auto"/>
        </w:rPr>
      </w:pPr>
    </w:p>
    <w:p w14:paraId="23182F25" w14:textId="77777777" w:rsidR="001208B4" w:rsidRPr="000B7EC9" w:rsidRDefault="001208B4" w:rsidP="001208B4">
      <w:pPr>
        <w:pStyle w:val="Heading3"/>
        <w:spacing w:before="0"/>
        <w:jc w:val="both"/>
        <w:rPr>
          <w:rFonts w:ascii="Arial" w:eastAsiaTheme="minorHAnsi" w:hAnsi="Arial" w:cs="Arial"/>
          <w:b/>
          <w:bCs/>
          <w:color w:val="auto"/>
        </w:rPr>
      </w:pPr>
      <w:r w:rsidRPr="000B7EC9">
        <w:rPr>
          <w:rFonts w:ascii="Arial" w:eastAsiaTheme="minorHAnsi" w:hAnsi="Arial" w:cs="Arial"/>
          <w:color w:val="auto"/>
        </w:rPr>
        <w:t>The Group is now able to make acquisitions in Belgium, Finland, France, Germany and the Netherlands, in line with our existing investment policy. Continental Europe can provide further diversification of intra-year generation volumes and gives the Group access to a considerably larger pool of assets from which to seek best value. In addition to the above jurisdictions, the Group is assessing opportunities in the Nordic regions, currently outside of the investment policy. Special resolution 9 will be proposed at the forthcoming AGM to amend the investment policy to enable the Group to invest in Nordic countries in addition to the other r</w:t>
      </w:r>
      <w:r>
        <w:rPr>
          <w:rFonts w:ascii="Arial" w:eastAsiaTheme="minorHAnsi" w:hAnsi="Arial" w:cs="Arial"/>
          <w:color w:val="auto"/>
        </w:rPr>
        <w:t>elevant countries</w:t>
      </w:r>
      <w:r w:rsidRPr="000B7EC9">
        <w:rPr>
          <w:rFonts w:ascii="Arial" w:eastAsiaTheme="minorHAnsi" w:hAnsi="Arial" w:cs="Arial"/>
          <w:color w:val="auto"/>
        </w:rPr>
        <w:t>.</w:t>
      </w:r>
    </w:p>
    <w:p w14:paraId="71D56519" w14:textId="77777777" w:rsidR="001208B4" w:rsidRDefault="001208B4" w:rsidP="001208B4">
      <w:pPr>
        <w:jc w:val="both"/>
        <w:rPr>
          <w:rFonts w:ascii="Arial" w:hAnsi="Arial" w:cs="Arial"/>
        </w:rPr>
      </w:pPr>
    </w:p>
    <w:p w14:paraId="229454F0" w14:textId="77777777" w:rsidR="001208B4" w:rsidRPr="006A3278" w:rsidRDefault="001208B4" w:rsidP="001208B4">
      <w:pPr>
        <w:jc w:val="both"/>
        <w:rPr>
          <w:rFonts w:ascii="Arial" w:hAnsi="Arial" w:cs="Arial"/>
        </w:rPr>
      </w:pPr>
      <w:r w:rsidRPr="006A3278">
        <w:rPr>
          <w:rFonts w:ascii="Arial" w:hAnsi="Arial" w:cs="Arial"/>
        </w:rPr>
        <w:t>Many of the operational assets across the continent are owned by parties with whom the Investment Manager has strong existing relationships</w:t>
      </w:r>
      <w:r>
        <w:rPr>
          <w:rFonts w:ascii="Arial" w:hAnsi="Arial" w:cs="Arial"/>
        </w:rPr>
        <w:t>.</w:t>
      </w:r>
      <w:r w:rsidRPr="006A3278">
        <w:rPr>
          <w:rFonts w:ascii="Arial" w:hAnsi="Arial" w:cs="Arial"/>
        </w:rPr>
        <w:t xml:space="preserve"> The Group’s position is further improved by the absence of currency risk when acquiring assets in Europe.</w:t>
      </w:r>
    </w:p>
    <w:p w14:paraId="2F8B418C" w14:textId="77777777" w:rsidR="001208B4" w:rsidRPr="006A3278" w:rsidRDefault="001208B4" w:rsidP="001208B4">
      <w:pPr>
        <w:jc w:val="both"/>
        <w:rPr>
          <w:rFonts w:ascii="Arial" w:hAnsi="Arial" w:cs="Arial"/>
        </w:rPr>
      </w:pPr>
    </w:p>
    <w:p w14:paraId="0C5E60D8" w14:textId="77777777" w:rsidR="001208B4" w:rsidRPr="006A3278" w:rsidRDefault="001208B4" w:rsidP="001208B4">
      <w:pPr>
        <w:jc w:val="both"/>
        <w:rPr>
          <w:rFonts w:ascii="Arial" w:hAnsi="Arial" w:cs="Arial"/>
          <w:b/>
        </w:rPr>
      </w:pPr>
      <w:r w:rsidRPr="006A3278">
        <w:rPr>
          <w:rFonts w:ascii="Arial" w:hAnsi="Arial" w:cs="Arial"/>
          <w:b/>
        </w:rPr>
        <w:t>Board and Governance</w:t>
      </w:r>
    </w:p>
    <w:p w14:paraId="1BB5EECD" w14:textId="77777777" w:rsidR="001208B4" w:rsidRPr="006A3278" w:rsidRDefault="001208B4" w:rsidP="001208B4">
      <w:pPr>
        <w:autoSpaceDE w:val="0"/>
        <w:autoSpaceDN w:val="0"/>
        <w:adjustRightInd w:val="0"/>
        <w:jc w:val="both"/>
        <w:rPr>
          <w:rFonts w:ascii="Arial" w:hAnsi="Arial" w:cs="Arial"/>
        </w:rPr>
      </w:pPr>
      <w:r w:rsidRPr="006A3278">
        <w:rPr>
          <w:rFonts w:ascii="Arial" w:hAnsi="Arial" w:cs="Arial"/>
        </w:rPr>
        <w:t xml:space="preserve">During 2019, we initiated an external search process with the assistance of search firm, </w:t>
      </w:r>
      <w:r>
        <w:rPr>
          <w:rFonts w:ascii="Arial" w:hAnsi="Arial" w:cs="Arial"/>
        </w:rPr>
        <w:t xml:space="preserve">Korn Ferry, </w:t>
      </w:r>
      <w:r w:rsidRPr="006A3278">
        <w:rPr>
          <w:rFonts w:ascii="Arial" w:hAnsi="Arial" w:cs="Arial"/>
        </w:rPr>
        <w:t>and I am very pleased to welcome Marco Graziano to the Board. He has considerable expertise in the energy and renewables industry, and significant experience of developing and operating European renewable assets in an executive capacity. My fellow board members and I know he will make valuable contribution to our governance and growth.</w:t>
      </w:r>
    </w:p>
    <w:p w14:paraId="2D96E805" w14:textId="77777777" w:rsidR="001208B4" w:rsidRPr="006A3278" w:rsidRDefault="001208B4" w:rsidP="001208B4">
      <w:pPr>
        <w:autoSpaceDE w:val="0"/>
        <w:autoSpaceDN w:val="0"/>
        <w:adjustRightInd w:val="0"/>
        <w:jc w:val="both"/>
        <w:rPr>
          <w:rFonts w:ascii="Arial" w:hAnsi="Arial" w:cs="Arial"/>
        </w:rPr>
      </w:pPr>
    </w:p>
    <w:p w14:paraId="114FCE7A" w14:textId="77777777" w:rsidR="001208B4" w:rsidRPr="006A3278" w:rsidRDefault="001208B4" w:rsidP="001208B4">
      <w:pPr>
        <w:autoSpaceDE w:val="0"/>
        <w:autoSpaceDN w:val="0"/>
        <w:adjustRightInd w:val="0"/>
        <w:jc w:val="both"/>
        <w:rPr>
          <w:rFonts w:ascii="Arial" w:hAnsi="Arial" w:cs="Arial"/>
          <w:b/>
          <w:bCs/>
        </w:rPr>
      </w:pPr>
      <w:r w:rsidRPr="006A3278">
        <w:rPr>
          <w:rFonts w:ascii="Arial" w:hAnsi="Arial" w:cs="Arial"/>
          <w:b/>
          <w:bCs/>
        </w:rPr>
        <w:lastRenderedPageBreak/>
        <w:t>Annual General Meeting</w:t>
      </w:r>
    </w:p>
    <w:p w14:paraId="3DB0DCD0" w14:textId="77777777" w:rsidR="001208B4" w:rsidRPr="006A3278" w:rsidRDefault="001208B4" w:rsidP="001208B4">
      <w:pPr>
        <w:jc w:val="both"/>
        <w:rPr>
          <w:rFonts w:ascii="Arial" w:hAnsi="Arial" w:cs="Arial"/>
        </w:rPr>
      </w:pPr>
      <w:r w:rsidRPr="006A3278">
        <w:rPr>
          <w:rFonts w:ascii="Arial" w:hAnsi="Arial" w:cs="Arial"/>
        </w:rPr>
        <w:t xml:space="preserve">Our AGM will take place on 29 April 2020 at </w:t>
      </w:r>
      <w:r w:rsidRPr="005D5FB8">
        <w:rPr>
          <w:rFonts w:ascii="Arial" w:hAnsi="Arial" w:cs="Arial"/>
        </w:rPr>
        <w:t>2:00</w:t>
      </w:r>
      <w:r w:rsidRPr="006A3278">
        <w:rPr>
          <w:rFonts w:ascii="Arial" w:hAnsi="Arial" w:cs="Arial"/>
        </w:rPr>
        <w:t xml:space="preserve"> pm at the offices of J&amp;E Davy, Davy House, 49 Dawson Street, Dublin 2, Ireland. Details of the formal business of the meeting are set out in the </w:t>
      </w:r>
      <w:r>
        <w:rPr>
          <w:rFonts w:ascii="Arial" w:hAnsi="Arial" w:cs="Arial"/>
        </w:rPr>
        <w:t>N</w:t>
      </w:r>
      <w:r w:rsidRPr="006A3278">
        <w:rPr>
          <w:rFonts w:ascii="Arial" w:hAnsi="Arial" w:cs="Arial"/>
        </w:rPr>
        <w:t>otice of AGM, which is sent to shareholders with the Annual Report. We look forward to meeting shareholders on that occasion.</w:t>
      </w:r>
    </w:p>
    <w:p w14:paraId="4513DDC5" w14:textId="77777777" w:rsidR="001208B4" w:rsidRPr="006A3278" w:rsidRDefault="001208B4" w:rsidP="001208B4">
      <w:pPr>
        <w:jc w:val="both"/>
        <w:rPr>
          <w:rFonts w:ascii="Arial" w:hAnsi="Arial" w:cs="Arial"/>
        </w:rPr>
      </w:pPr>
    </w:p>
    <w:p w14:paraId="262FAFFA" w14:textId="77777777" w:rsidR="001208B4" w:rsidRPr="006A3278" w:rsidRDefault="001208B4" w:rsidP="001208B4">
      <w:pPr>
        <w:autoSpaceDE w:val="0"/>
        <w:autoSpaceDN w:val="0"/>
        <w:adjustRightInd w:val="0"/>
        <w:jc w:val="both"/>
        <w:rPr>
          <w:rFonts w:ascii="Arial" w:hAnsi="Arial" w:cs="Arial"/>
          <w:b/>
          <w:bCs/>
        </w:rPr>
      </w:pPr>
      <w:r w:rsidRPr="006A3278">
        <w:rPr>
          <w:rFonts w:ascii="Arial" w:hAnsi="Arial" w:cs="Arial"/>
          <w:b/>
          <w:bCs/>
        </w:rPr>
        <w:t>Conclusion</w:t>
      </w:r>
    </w:p>
    <w:p w14:paraId="0E7EC265" w14:textId="77777777" w:rsidR="001208B4" w:rsidRDefault="001208B4" w:rsidP="001208B4">
      <w:pPr>
        <w:jc w:val="both"/>
        <w:rPr>
          <w:rFonts w:ascii="Arial" w:hAnsi="Arial" w:cs="Arial"/>
          <w:highlight w:val="yellow"/>
        </w:rPr>
      </w:pPr>
      <w:r w:rsidRPr="006A3278">
        <w:rPr>
          <w:rFonts w:ascii="Arial" w:hAnsi="Arial" w:cs="Arial"/>
        </w:rPr>
        <w:t>I would like to thank my fellow directors who served during 2019, Emer Gilvarry and Kevin McNamara, for their stewardship and advice during the period. Finally, I would like to acknowledge the substantial efforts of the Investment Manager, which contributed significantly to our continued staged growth.</w:t>
      </w:r>
    </w:p>
    <w:p w14:paraId="2FF4557D" w14:textId="77777777" w:rsidR="001208B4" w:rsidRPr="002C6D8A" w:rsidRDefault="001208B4" w:rsidP="001208B4">
      <w:pPr>
        <w:jc w:val="both"/>
        <w:rPr>
          <w:rFonts w:ascii="Arial" w:hAnsi="Arial" w:cs="Arial"/>
          <w:highlight w:val="yellow"/>
        </w:rPr>
      </w:pPr>
    </w:p>
    <w:p w14:paraId="4B806A1C" w14:textId="77777777" w:rsidR="001208B4" w:rsidRPr="006A3278" w:rsidRDefault="001208B4" w:rsidP="001208B4">
      <w:pPr>
        <w:jc w:val="both"/>
        <w:rPr>
          <w:rFonts w:ascii="Arial" w:hAnsi="Arial" w:cs="Arial"/>
          <w:b/>
        </w:rPr>
      </w:pPr>
      <w:r w:rsidRPr="006A3278">
        <w:rPr>
          <w:rFonts w:ascii="Arial" w:hAnsi="Arial" w:cs="Arial"/>
          <w:b/>
        </w:rPr>
        <w:t>Rónán Murphy</w:t>
      </w:r>
    </w:p>
    <w:p w14:paraId="18739BE0" w14:textId="77777777" w:rsidR="001208B4" w:rsidRPr="006A3278" w:rsidRDefault="001208B4" w:rsidP="001208B4">
      <w:pPr>
        <w:jc w:val="both"/>
        <w:rPr>
          <w:rFonts w:ascii="Arial" w:hAnsi="Arial" w:cs="Arial"/>
        </w:rPr>
      </w:pPr>
      <w:r w:rsidRPr="006A3278">
        <w:rPr>
          <w:rFonts w:ascii="Arial" w:hAnsi="Arial" w:cs="Arial"/>
        </w:rPr>
        <w:t>Chairman</w:t>
      </w:r>
    </w:p>
    <w:p w14:paraId="262FA2D7" w14:textId="77777777" w:rsidR="001208B4" w:rsidRPr="006A3278" w:rsidRDefault="001208B4" w:rsidP="001208B4">
      <w:pPr>
        <w:jc w:val="both"/>
        <w:rPr>
          <w:rFonts w:ascii="Arial" w:eastAsia="Times New Roman" w:hAnsi="Arial" w:cs="Arial"/>
        </w:rPr>
      </w:pPr>
      <w:r>
        <w:rPr>
          <w:rFonts w:ascii="Arial" w:hAnsi="Arial" w:cs="Arial"/>
        </w:rPr>
        <w:t>1</w:t>
      </w:r>
      <w:r w:rsidRPr="006A3278">
        <w:rPr>
          <w:rFonts w:ascii="Arial" w:hAnsi="Arial" w:cs="Arial"/>
        </w:rPr>
        <w:t xml:space="preserve"> March </w:t>
      </w:r>
      <w:r w:rsidRPr="006A3278">
        <w:rPr>
          <w:rFonts w:ascii="Arial" w:eastAsia="Times New Roman" w:hAnsi="Arial" w:cs="Arial"/>
        </w:rPr>
        <w:t>2020</w:t>
      </w:r>
    </w:p>
    <w:p w14:paraId="0C86CA01" w14:textId="77777777" w:rsidR="001208B4" w:rsidRDefault="001208B4" w:rsidP="001208B4">
      <w:pPr>
        <w:pStyle w:val="Heading1"/>
        <w:jc w:val="both"/>
        <w:rPr>
          <w:rFonts w:cs="Arial"/>
          <w:caps/>
          <w:szCs w:val="26"/>
        </w:rPr>
      </w:pPr>
    </w:p>
    <w:p w14:paraId="2A004F2C" w14:textId="77777777" w:rsidR="001208B4" w:rsidRPr="00EF4F0F" w:rsidRDefault="001208B4" w:rsidP="001208B4">
      <w:pPr>
        <w:pStyle w:val="Heading1"/>
        <w:jc w:val="both"/>
        <w:rPr>
          <w:rFonts w:cs="Arial"/>
          <w:caps/>
          <w:szCs w:val="26"/>
        </w:rPr>
      </w:pPr>
      <w:r w:rsidRPr="00EF4F0F">
        <w:rPr>
          <w:rFonts w:cs="Arial"/>
          <w:szCs w:val="26"/>
        </w:rPr>
        <w:t>Investment Manager’s Report</w:t>
      </w:r>
    </w:p>
    <w:p w14:paraId="68EA1769" w14:textId="77777777" w:rsidR="001208B4" w:rsidRPr="00EF4F0F" w:rsidRDefault="001208B4" w:rsidP="001208B4">
      <w:pPr>
        <w:jc w:val="both"/>
        <w:rPr>
          <w:rFonts w:ascii="Arial" w:hAnsi="Arial" w:cs="Arial"/>
        </w:rPr>
      </w:pPr>
    </w:p>
    <w:p w14:paraId="7790FB78" w14:textId="77777777" w:rsidR="001208B4" w:rsidRPr="00EF4F0F" w:rsidRDefault="001208B4" w:rsidP="001208B4">
      <w:pPr>
        <w:pStyle w:val="Heading3"/>
        <w:spacing w:before="0"/>
        <w:jc w:val="both"/>
        <w:rPr>
          <w:rFonts w:ascii="Arial" w:hAnsi="Arial" w:cs="Arial"/>
          <w:color w:val="auto"/>
        </w:rPr>
      </w:pPr>
      <w:r w:rsidRPr="00EF4F0F">
        <w:rPr>
          <w:rFonts w:ascii="Arial" w:hAnsi="Arial" w:cs="Arial"/>
          <w:color w:val="auto"/>
        </w:rPr>
        <w:t>The Investment Manager</w:t>
      </w:r>
    </w:p>
    <w:p w14:paraId="100C331E" w14:textId="77777777" w:rsidR="001208B4" w:rsidRPr="00EF4F0F" w:rsidRDefault="001208B4" w:rsidP="001208B4">
      <w:pPr>
        <w:jc w:val="both"/>
        <w:rPr>
          <w:rFonts w:ascii="Arial" w:eastAsia="Times New Roman" w:hAnsi="Arial" w:cs="Arial"/>
          <w:szCs w:val="26"/>
        </w:rPr>
      </w:pPr>
      <w:r w:rsidRPr="00EF4F0F">
        <w:rPr>
          <w:rFonts w:ascii="Arial" w:eastAsia="Times New Roman" w:hAnsi="Arial" w:cs="Arial"/>
          <w:szCs w:val="26"/>
        </w:rPr>
        <w:t>The Investment Manager’s experience covers wind farm investment, ownership, finance and operation. All the skills and experience required to manage the Group’s investments lie within a single investment manager. The Investment Manager is authorised and regulated by the F</w:t>
      </w:r>
      <w:r>
        <w:rPr>
          <w:rFonts w:ascii="Arial" w:eastAsia="Times New Roman" w:hAnsi="Arial" w:cs="Arial"/>
          <w:szCs w:val="26"/>
        </w:rPr>
        <w:t>CA</w:t>
      </w:r>
      <w:r w:rsidRPr="00EF4F0F">
        <w:rPr>
          <w:rFonts w:ascii="Arial" w:eastAsia="Times New Roman" w:hAnsi="Arial" w:cs="Arial"/>
          <w:szCs w:val="26"/>
        </w:rPr>
        <w:t xml:space="preserve"> and is a full scope UK AIFM.</w:t>
      </w:r>
    </w:p>
    <w:p w14:paraId="3F11B794" w14:textId="77777777" w:rsidR="001208B4" w:rsidRPr="00EF4F0F" w:rsidRDefault="001208B4" w:rsidP="001208B4">
      <w:pPr>
        <w:jc w:val="both"/>
        <w:rPr>
          <w:rFonts w:ascii="Arial" w:eastAsia="Times New Roman" w:hAnsi="Arial" w:cs="Arial"/>
          <w:szCs w:val="26"/>
        </w:rPr>
      </w:pPr>
    </w:p>
    <w:p w14:paraId="6551559B" w14:textId="3D876CFC" w:rsidR="001208B4" w:rsidRPr="00EF4F0F" w:rsidRDefault="001208B4" w:rsidP="001208B4">
      <w:pPr>
        <w:jc w:val="both"/>
        <w:rPr>
          <w:rFonts w:ascii="Arial" w:eastAsia="Times New Roman" w:hAnsi="Arial" w:cs="Arial"/>
          <w:szCs w:val="26"/>
        </w:rPr>
      </w:pPr>
      <w:r w:rsidRPr="00EF4F0F">
        <w:rPr>
          <w:rFonts w:ascii="Arial" w:eastAsia="Times New Roman" w:hAnsi="Arial" w:cs="Arial"/>
          <w:szCs w:val="26"/>
        </w:rPr>
        <w:t>The team is led by Bertrand Gautier and Paul O’Donnell.</w:t>
      </w:r>
    </w:p>
    <w:p w14:paraId="7C4E1537" w14:textId="77777777" w:rsidR="001208B4" w:rsidRPr="00EF4F0F" w:rsidRDefault="001208B4" w:rsidP="001208B4">
      <w:pPr>
        <w:jc w:val="both"/>
        <w:rPr>
          <w:rFonts w:ascii="Arial" w:eastAsia="Times New Roman" w:hAnsi="Arial" w:cs="Arial"/>
          <w:szCs w:val="26"/>
        </w:rPr>
      </w:pPr>
    </w:p>
    <w:p w14:paraId="5A90CD20" w14:textId="77777777" w:rsidR="001208B4" w:rsidRPr="00EF4F0F" w:rsidRDefault="001208B4" w:rsidP="001208B4">
      <w:pPr>
        <w:jc w:val="both"/>
        <w:rPr>
          <w:rFonts w:ascii="Arial" w:eastAsia="Times New Roman" w:hAnsi="Arial" w:cs="Arial"/>
          <w:szCs w:val="26"/>
        </w:rPr>
      </w:pPr>
      <w:r w:rsidRPr="00EF4F0F">
        <w:rPr>
          <w:rFonts w:ascii="Arial" w:eastAsia="Times New Roman" w:hAnsi="Arial" w:cs="Arial"/>
          <w:szCs w:val="26"/>
        </w:rPr>
        <w:t xml:space="preserve">Bertrand has over 27 years of operational, financial and investment experience, of which the last </w:t>
      </w:r>
      <w:r>
        <w:rPr>
          <w:rFonts w:ascii="Arial" w:eastAsia="Times New Roman" w:hAnsi="Arial" w:cs="Arial"/>
          <w:szCs w:val="26"/>
        </w:rPr>
        <w:t>10</w:t>
      </w:r>
      <w:r w:rsidRPr="00EF4F0F">
        <w:rPr>
          <w:rFonts w:ascii="Arial" w:eastAsia="Times New Roman" w:hAnsi="Arial" w:cs="Arial"/>
          <w:szCs w:val="26"/>
        </w:rPr>
        <w:t xml:space="preserve"> years focussed solely on renewables. He has been a Partner of Greencoat Capital since joining in 2010 and specialises in investments across the renewable energy space.</w:t>
      </w:r>
    </w:p>
    <w:p w14:paraId="001A1F11" w14:textId="77777777" w:rsidR="001208B4" w:rsidRPr="00EF4F0F" w:rsidRDefault="001208B4" w:rsidP="001208B4">
      <w:pPr>
        <w:jc w:val="both"/>
        <w:rPr>
          <w:rFonts w:ascii="Arial" w:eastAsia="Times New Roman" w:hAnsi="Arial" w:cs="Arial"/>
          <w:szCs w:val="26"/>
        </w:rPr>
      </w:pPr>
    </w:p>
    <w:p w14:paraId="05268BDF" w14:textId="77777777" w:rsidR="001208B4" w:rsidRPr="00EF4F0F" w:rsidRDefault="001208B4" w:rsidP="001208B4">
      <w:pPr>
        <w:jc w:val="both"/>
        <w:rPr>
          <w:rFonts w:ascii="Arial" w:eastAsia="Times New Roman" w:hAnsi="Arial" w:cs="Arial"/>
          <w:szCs w:val="26"/>
        </w:rPr>
      </w:pPr>
      <w:r w:rsidRPr="00EF4F0F">
        <w:rPr>
          <w:rFonts w:ascii="Arial" w:eastAsia="Times New Roman" w:hAnsi="Arial" w:cs="Arial"/>
          <w:szCs w:val="26"/>
        </w:rPr>
        <w:t>Bertrand joined from Terra Firma Capital Partners where he managed a variety of LBO and re-financing transactions and oversaw the management of portfolio businesses, focusing on asset-backed companies. Before joining Terra Firma in 2007, Bertrand spent five years at Merrill Lynch as part of the M&amp;A Advisory Group in the Infrastructure and Industrials team. Prior to that, he gained extensive operational experience over eight years at Procter &amp; Gamble in supply chain and purchasing management, as well as in several French engineering SMEs.</w:t>
      </w:r>
    </w:p>
    <w:p w14:paraId="32D0A26F" w14:textId="77777777" w:rsidR="001208B4" w:rsidRPr="00EF4F0F" w:rsidRDefault="001208B4" w:rsidP="001208B4">
      <w:pPr>
        <w:jc w:val="both"/>
        <w:rPr>
          <w:rFonts w:ascii="Arial" w:eastAsia="Times New Roman" w:hAnsi="Arial" w:cs="Arial"/>
          <w:szCs w:val="26"/>
        </w:rPr>
      </w:pPr>
    </w:p>
    <w:p w14:paraId="08F45BEC" w14:textId="77777777" w:rsidR="001208B4" w:rsidRPr="00EF4F0F" w:rsidRDefault="001208B4" w:rsidP="001208B4">
      <w:pPr>
        <w:jc w:val="both"/>
        <w:rPr>
          <w:rFonts w:ascii="Arial" w:eastAsia="Times New Roman" w:hAnsi="Arial" w:cs="Arial"/>
          <w:szCs w:val="26"/>
        </w:rPr>
      </w:pPr>
      <w:r w:rsidRPr="00EF4F0F">
        <w:rPr>
          <w:rFonts w:ascii="Arial" w:eastAsia="Times New Roman" w:hAnsi="Arial" w:cs="Arial"/>
          <w:szCs w:val="26"/>
        </w:rPr>
        <w:t>Bertrand holds an MSc in General Engineering from ICAM (France) and an MBA from Harvard Business School (USA).</w:t>
      </w:r>
    </w:p>
    <w:p w14:paraId="217726FE" w14:textId="77777777" w:rsidR="001208B4" w:rsidRPr="00EF4F0F" w:rsidRDefault="001208B4" w:rsidP="001208B4">
      <w:pPr>
        <w:jc w:val="both"/>
        <w:rPr>
          <w:rFonts w:ascii="Arial" w:eastAsia="Times New Roman" w:hAnsi="Arial" w:cs="Arial"/>
          <w:szCs w:val="26"/>
        </w:rPr>
      </w:pPr>
    </w:p>
    <w:p w14:paraId="731FAD95" w14:textId="77777777" w:rsidR="001208B4" w:rsidRPr="00EF4F0F" w:rsidRDefault="001208B4" w:rsidP="001208B4">
      <w:pPr>
        <w:jc w:val="both"/>
        <w:rPr>
          <w:rFonts w:ascii="Arial" w:eastAsia="Times New Roman" w:hAnsi="Arial" w:cs="Arial"/>
          <w:szCs w:val="26"/>
        </w:rPr>
      </w:pPr>
      <w:r w:rsidRPr="00EF4F0F">
        <w:rPr>
          <w:rFonts w:ascii="Arial" w:eastAsia="Times New Roman" w:hAnsi="Arial" w:cs="Arial"/>
          <w:szCs w:val="26"/>
        </w:rPr>
        <w:t xml:space="preserve">Paul has over </w:t>
      </w:r>
      <w:r w:rsidRPr="00382C2F">
        <w:rPr>
          <w:rFonts w:ascii="Arial" w:eastAsia="Times New Roman" w:hAnsi="Arial" w:cs="Arial"/>
          <w:szCs w:val="26"/>
        </w:rPr>
        <w:t>17</w:t>
      </w:r>
      <w:r w:rsidRPr="00AC3ECB">
        <w:rPr>
          <w:rFonts w:ascii="Arial" w:eastAsia="Times New Roman" w:hAnsi="Arial" w:cs="Arial"/>
          <w:szCs w:val="26"/>
        </w:rPr>
        <w:t xml:space="preserve"> years of renewables</w:t>
      </w:r>
      <w:r w:rsidRPr="00EF4F0F">
        <w:rPr>
          <w:rFonts w:ascii="Arial" w:eastAsia="Times New Roman" w:hAnsi="Arial" w:cs="Arial"/>
          <w:szCs w:val="26"/>
        </w:rPr>
        <w:t xml:space="preserve"> and investment experience, of which the last 1</w:t>
      </w:r>
      <w:r>
        <w:rPr>
          <w:rFonts w:ascii="Arial" w:eastAsia="Times New Roman" w:hAnsi="Arial" w:cs="Arial"/>
          <w:szCs w:val="26"/>
        </w:rPr>
        <w:t>3</w:t>
      </w:r>
      <w:r w:rsidRPr="00EF4F0F">
        <w:rPr>
          <w:rFonts w:ascii="Arial" w:eastAsia="Times New Roman" w:hAnsi="Arial" w:cs="Arial"/>
          <w:szCs w:val="26"/>
        </w:rPr>
        <w:t xml:space="preserve"> have been focussed solely on renewables. He joined Greencoat Capital in 2009 and has specialised in managing investments in the wind and solar generation sectors, working across development, operations, technology, and financing. In that time, Paul oversaw Airvolution Energy, a UK based wind developer which has developed and </w:t>
      </w:r>
      <w:r w:rsidRPr="00EF4F0F">
        <w:rPr>
          <w:rFonts w:ascii="Arial" w:eastAsia="Times New Roman" w:hAnsi="Arial" w:cs="Arial"/>
          <w:szCs w:val="26"/>
        </w:rPr>
        <w:lastRenderedPageBreak/>
        <w:t>constructed over 60MW of wind assets as well as Lumicity, a UK solar developer which developed over 60MW of solar assets.</w:t>
      </w:r>
    </w:p>
    <w:p w14:paraId="21532461" w14:textId="77777777" w:rsidR="001208B4" w:rsidRPr="00EF4F0F" w:rsidRDefault="001208B4" w:rsidP="001208B4">
      <w:pPr>
        <w:jc w:val="both"/>
        <w:rPr>
          <w:rFonts w:ascii="Arial" w:eastAsia="Times New Roman" w:hAnsi="Arial" w:cs="Arial"/>
          <w:szCs w:val="26"/>
        </w:rPr>
      </w:pPr>
    </w:p>
    <w:p w14:paraId="0DA7670C" w14:textId="77777777" w:rsidR="001208B4" w:rsidRPr="00EF4F0F" w:rsidRDefault="001208B4" w:rsidP="001208B4">
      <w:pPr>
        <w:jc w:val="both"/>
        <w:rPr>
          <w:rFonts w:ascii="Arial" w:eastAsia="Times New Roman" w:hAnsi="Arial" w:cs="Arial"/>
          <w:szCs w:val="26"/>
        </w:rPr>
      </w:pPr>
      <w:r w:rsidRPr="00EF4F0F">
        <w:rPr>
          <w:rFonts w:ascii="Arial" w:eastAsia="Times New Roman" w:hAnsi="Arial" w:cs="Arial"/>
          <w:szCs w:val="26"/>
        </w:rPr>
        <w:t xml:space="preserve">Paul has been a Partner of Greencoat Capital since 2016 and has been based in Dublin since 2013. </w:t>
      </w:r>
    </w:p>
    <w:p w14:paraId="6A28E79C" w14:textId="77777777" w:rsidR="001208B4" w:rsidRPr="00EF4F0F" w:rsidRDefault="001208B4" w:rsidP="001208B4">
      <w:pPr>
        <w:jc w:val="both"/>
        <w:rPr>
          <w:rFonts w:ascii="Arial" w:eastAsia="Times New Roman" w:hAnsi="Arial" w:cs="Arial"/>
          <w:szCs w:val="26"/>
        </w:rPr>
      </w:pPr>
    </w:p>
    <w:p w14:paraId="3E4A4AFA" w14:textId="77777777" w:rsidR="001208B4" w:rsidRDefault="001208B4" w:rsidP="001208B4">
      <w:pPr>
        <w:jc w:val="both"/>
        <w:rPr>
          <w:rFonts w:ascii="Arial" w:eastAsia="Times New Roman" w:hAnsi="Arial" w:cs="Arial"/>
          <w:szCs w:val="26"/>
        </w:rPr>
      </w:pPr>
      <w:r w:rsidRPr="00EF4F0F">
        <w:rPr>
          <w:rFonts w:ascii="Arial" w:eastAsia="Times New Roman" w:hAnsi="Arial" w:cs="Arial"/>
          <w:szCs w:val="26"/>
        </w:rPr>
        <w:t>Paul holds a BBS (Hons) in Finance from Trinity College Dublin.</w:t>
      </w:r>
    </w:p>
    <w:p w14:paraId="432B2399" w14:textId="77777777" w:rsidR="001208B4" w:rsidRPr="00EF4F0F" w:rsidRDefault="001208B4" w:rsidP="001208B4">
      <w:pPr>
        <w:jc w:val="both"/>
        <w:rPr>
          <w:rFonts w:ascii="Arial" w:eastAsia="Times New Roman" w:hAnsi="Arial" w:cs="Arial"/>
          <w:b/>
          <w:sz w:val="26"/>
          <w:szCs w:val="26"/>
        </w:rPr>
      </w:pPr>
    </w:p>
    <w:p w14:paraId="6901890F" w14:textId="77777777" w:rsidR="001208B4" w:rsidRPr="00EF4F0F" w:rsidRDefault="001208B4" w:rsidP="001208B4">
      <w:pPr>
        <w:jc w:val="both"/>
        <w:rPr>
          <w:rFonts w:ascii="Arial" w:eastAsia="Times New Roman" w:hAnsi="Arial" w:cs="Arial"/>
          <w:b/>
          <w:szCs w:val="26"/>
        </w:rPr>
      </w:pPr>
      <w:r w:rsidRPr="00EF4F0F">
        <w:rPr>
          <w:rFonts w:ascii="Arial" w:eastAsia="Times New Roman" w:hAnsi="Arial" w:cs="Arial"/>
          <w:b/>
          <w:szCs w:val="26"/>
        </w:rPr>
        <w:t>Overview</w:t>
      </w:r>
    </w:p>
    <w:p w14:paraId="7AF3F48A" w14:textId="77777777" w:rsidR="001208B4" w:rsidRDefault="001208B4" w:rsidP="001208B4">
      <w:pPr>
        <w:jc w:val="both"/>
        <w:rPr>
          <w:rFonts w:ascii="Arial" w:eastAsia="Times New Roman" w:hAnsi="Arial" w:cs="Arial"/>
          <w:szCs w:val="26"/>
        </w:rPr>
      </w:pPr>
      <w:r w:rsidRPr="00EF4F0F">
        <w:rPr>
          <w:rFonts w:ascii="Arial" w:eastAsia="Times New Roman" w:hAnsi="Arial" w:cs="Arial"/>
          <w:szCs w:val="26"/>
        </w:rPr>
        <w:t>The Investment Manager is very pleased with the Group’s achievements in 2019, which have continued to demonstrate strong growth</w:t>
      </w:r>
      <w:r>
        <w:rPr>
          <w:rFonts w:ascii="Arial" w:eastAsia="Times New Roman" w:hAnsi="Arial" w:cs="Arial"/>
          <w:szCs w:val="26"/>
        </w:rPr>
        <w:t xml:space="preserve"> and</w:t>
      </w:r>
      <w:r w:rsidRPr="00EF4F0F">
        <w:rPr>
          <w:rFonts w:ascii="Arial" w:eastAsia="Times New Roman" w:hAnsi="Arial" w:cs="Arial"/>
          <w:szCs w:val="26"/>
        </w:rPr>
        <w:t xml:space="preserve"> operational efficiency across the business. In the past twelve months, Greencoat Renewables has developed a market leading position in Ireland through acquiring value accretive assets in the secondary market, ensuring the portfolio has exceeded target availability, and raising further equity in two oversubscribed issuances. </w:t>
      </w:r>
    </w:p>
    <w:p w14:paraId="7BF94824" w14:textId="77777777" w:rsidR="001208B4" w:rsidRPr="00EF4F0F" w:rsidRDefault="001208B4" w:rsidP="001208B4">
      <w:pPr>
        <w:jc w:val="both"/>
        <w:rPr>
          <w:rFonts w:ascii="Arial" w:eastAsia="Times New Roman" w:hAnsi="Arial" w:cs="Arial"/>
          <w:szCs w:val="26"/>
        </w:rPr>
      </w:pPr>
    </w:p>
    <w:p w14:paraId="25519094" w14:textId="77777777" w:rsidR="001208B4" w:rsidRDefault="001208B4" w:rsidP="001208B4">
      <w:pPr>
        <w:jc w:val="both"/>
        <w:rPr>
          <w:rFonts w:ascii="Arial" w:eastAsia="Times New Roman" w:hAnsi="Arial" w:cs="Arial"/>
          <w:szCs w:val="26"/>
        </w:rPr>
      </w:pPr>
      <w:r w:rsidRPr="00EF4F0F">
        <w:rPr>
          <w:rFonts w:ascii="Arial" w:eastAsia="Times New Roman" w:hAnsi="Arial" w:cs="Arial"/>
          <w:szCs w:val="26"/>
        </w:rPr>
        <w:t>The value accretive additions during the year have diversified the portfolio further and brought economies of scale to the business. Throughout the year we have continued to deliver strong cashflows from our existing portfolio, demonstrating the resilience of the dividend cover, despite below budget generation.</w:t>
      </w:r>
    </w:p>
    <w:p w14:paraId="45244F36" w14:textId="77777777" w:rsidR="001208B4" w:rsidRPr="002C6D8A" w:rsidRDefault="001208B4" w:rsidP="001208B4">
      <w:pPr>
        <w:jc w:val="both"/>
        <w:rPr>
          <w:rFonts w:ascii="Arial" w:eastAsia="Times New Roman" w:hAnsi="Arial" w:cs="Arial"/>
          <w:szCs w:val="26"/>
          <w:highlight w:val="yellow"/>
        </w:rPr>
      </w:pPr>
    </w:p>
    <w:p w14:paraId="1CFFB578" w14:textId="77777777" w:rsidR="001208B4" w:rsidRPr="00EF4F0F" w:rsidRDefault="001208B4" w:rsidP="001208B4">
      <w:pPr>
        <w:pStyle w:val="Heading3"/>
        <w:spacing w:before="0"/>
        <w:jc w:val="both"/>
        <w:rPr>
          <w:rFonts w:ascii="Arial" w:hAnsi="Arial" w:cs="Arial"/>
          <w:color w:val="auto"/>
        </w:rPr>
      </w:pPr>
      <w:r w:rsidRPr="00EF4F0F">
        <w:rPr>
          <w:rFonts w:ascii="Arial" w:hAnsi="Arial" w:cs="Arial"/>
          <w:color w:val="auto"/>
        </w:rPr>
        <w:t>Investment Portfolio</w:t>
      </w:r>
    </w:p>
    <w:p w14:paraId="18E170D2" w14:textId="77777777" w:rsidR="001208B4" w:rsidRPr="00EF4F0F" w:rsidRDefault="001208B4" w:rsidP="001208B4">
      <w:pPr>
        <w:rPr>
          <w:rFonts w:ascii="Arial" w:hAnsi="Arial" w:cs="Arial"/>
        </w:rPr>
      </w:pPr>
      <w:r w:rsidRPr="00EF4F0F">
        <w:rPr>
          <w:rFonts w:ascii="Arial" w:hAnsi="Arial" w:cs="Arial"/>
        </w:rPr>
        <w:t>The Group’s investment portfolio as at 31 December 2019 consisted of interests in SPVs which held the following underlying operating wind farms:</w:t>
      </w:r>
    </w:p>
    <w:tbl>
      <w:tblPr>
        <w:tblW w:w="10429" w:type="dxa"/>
        <w:tblInd w:w="-709" w:type="dxa"/>
        <w:tblLook w:val="04A0" w:firstRow="1" w:lastRow="0" w:firstColumn="1" w:lastColumn="0" w:noHBand="0" w:noVBand="1"/>
      </w:tblPr>
      <w:tblGrid>
        <w:gridCol w:w="1985"/>
        <w:gridCol w:w="1276"/>
        <w:gridCol w:w="1701"/>
        <w:gridCol w:w="1791"/>
        <w:gridCol w:w="1169"/>
        <w:gridCol w:w="1517"/>
        <w:gridCol w:w="990"/>
      </w:tblGrid>
      <w:tr w:rsidR="001208B4" w:rsidRPr="002C6D8A" w14:paraId="624469B9" w14:textId="77777777" w:rsidTr="004F7BFA">
        <w:trPr>
          <w:trHeight w:val="677"/>
        </w:trPr>
        <w:tc>
          <w:tcPr>
            <w:tcW w:w="1985" w:type="dxa"/>
            <w:vMerge w:val="restart"/>
            <w:tcBorders>
              <w:top w:val="nil"/>
              <w:left w:val="nil"/>
              <w:bottom w:val="single" w:sz="4" w:space="0" w:color="000000"/>
              <w:right w:val="nil"/>
            </w:tcBorders>
            <w:shd w:val="clear" w:color="auto" w:fill="auto"/>
            <w:vAlign w:val="center"/>
            <w:hideMark/>
          </w:tcPr>
          <w:p w14:paraId="1BB1F2EC" w14:textId="77777777" w:rsidR="001208B4" w:rsidRPr="00EF4F0F" w:rsidRDefault="001208B4" w:rsidP="004F7BFA">
            <w:pPr>
              <w:rPr>
                <w:rFonts w:ascii="Arial" w:eastAsia="Times New Roman" w:hAnsi="Arial" w:cs="Arial"/>
                <w:b/>
                <w:bCs/>
                <w:color w:val="000000"/>
                <w:sz w:val="20"/>
                <w:szCs w:val="20"/>
                <w:lang w:eastAsia="zh-CN"/>
              </w:rPr>
            </w:pPr>
            <w:r>
              <w:rPr>
                <w:rFonts w:ascii="Arial" w:eastAsia="Times New Roman" w:hAnsi="Arial" w:cs="Arial"/>
                <w:b/>
                <w:szCs w:val="26"/>
              </w:rPr>
              <w:t>Wind Farm</w:t>
            </w:r>
          </w:p>
        </w:tc>
        <w:tc>
          <w:tcPr>
            <w:tcW w:w="1276" w:type="dxa"/>
            <w:vMerge w:val="restart"/>
            <w:tcBorders>
              <w:top w:val="nil"/>
              <w:left w:val="nil"/>
              <w:bottom w:val="single" w:sz="4" w:space="0" w:color="000000"/>
              <w:right w:val="nil"/>
            </w:tcBorders>
            <w:shd w:val="clear" w:color="auto" w:fill="auto"/>
            <w:vAlign w:val="center"/>
            <w:hideMark/>
          </w:tcPr>
          <w:p w14:paraId="14C0F7EB" w14:textId="77777777" w:rsidR="001208B4" w:rsidRPr="00EF4F0F" w:rsidRDefault="001208B4" w:rsidP="004F7BFA">
            <w:pPr>
              <w:rPr>
                <w:rFonts w:ascii="Arial" w:eastAsia="Times New Roman" w:hAnsi="Arial" w:cs="Arial"/>
                <w:b/>
                <w:bCs/>
                <w:color w:val="000000"/>
                <w:sz w:val="20"/>
                <w:szCs w:val="20"/>
                <w:lang w:eastAsia="zh-CN"/>
              </w:rPr>
            </w:pPr>
            <w:r w:rsidRPr="00EF4F0F">
              <w:rPr>
                <w:rFonts w:ascii="Arial" w:eastAsia="Times New Roman" w:hAnsi="Arial" w:cs="Arial"/>
                <w:b/>
                <w:bCs/>
                <w:color w:val="000000"/>
                <w:sz w:val="20"/>
                <w:szCs w:val="20"/>
                <w:lang w:eastAsia="zh-CN"/>
              </w:rPr>
              <w:t>Turbines</w:t>
            </w:r>
          </w:p>
        </w:tc>
        <w:tc>
          <w:tcPr>
            <w:tcW w:w="1701" w:type="dxa"/>
            <w:vMerge w:val="restart"/>
            <w:tcBorders>
              <w:top w:val="nil"/>
              <w:left w:val="nil"/>
              <w:bottom w:val="single" w:sz="4" w:space="0" w:color="000000"/>
              <w:right w:val="nil"/>
            </w:tcBorders>
            <w:shd w:val="clear" w:color="auto" w:fill="auto"/>
            <w:vAlign w:val="center"/>
            <w:hideMark/>
          </w:tcPr>
          <w:p w14:paraId="49F39DFB" w14:textId="77777777" w:rsidR="001208B4" w:rsidRPr="00EF4F0F" w:rsidRDefault="001208B4" w:rsidP="004F7BFA">
            <w:pPr>
              <w:rPr>
                <w:rFonts w:ascii="Arial" w:eastAsia="Times New Roman" w:hAnsi="Arial" w:cs="Arial"/>
                <w:b/>
                <w:bCs/>
                <w:color w:val="000000"/>
                <w:sz w:val="20"/>
                <w:szCs w:val="20"/>
                <w:lang w:eastAsia="zh-CN"/>
              </w:rPr>
            </w:pPr>
            <w:r w:rsidRPr="00EF4F0F">
              <w:rPr>
                <w:rFonts w:ascii="Arial" w:eastAsia="Times New Roman" w:hAnsi="Arial" w:cs="Arial"/>
                <w:b/>
                <w:bCs/>
                <w:color w:val="000000"/>
                <w:sz w:val="20"/>
                <w:szCs w:val="20"/>
                <w:lang w:eastAsia="zh-CN"/>
              </w:rPr>
              <w:t>Operator</w:t>
            </w:r>
          </w:p>
        </w:tc>
        <w:tc>
          <w:tcPr>
            <w:tcW w:w="1791" w:type="dxa"/>
            <w:vMerge w:val="restart"/>
            <w:tcBorders>
              <w:top w:val="nil"/>
              <w:left w:val="nil"/>
              <w:bottom w:val="single" w:sz="4" w:space="0" w:color="000000"/>
              <w:right w:val="nil"/>
            </w:tcBorders>
            <w:shd w:val="clear" w:color="auto" w:fill="auto"/>
            <w:vAlign w:val="center"/>
            <w:hideMark/>
          </w:tcPr>
          <w:p w14:paraId="22007516" w14:textId="77777777" w:rsidR="001208B4" w:rsidRPr="00EF4F0F" w:rsidRDefault="001208B4" w:rsidP="004F7BFA">
            <w:pPr>
              <w:rPr>
                <w:rFonts w:ascii="Arial" w:eastAsia="Times New Roman" w:hAnsi="Arial" w:cs="Arial"/>
                <w:b/>
                <w:bCs/>
                <w:color w:val="000000"/>
                <w:sz w:val="20"/>
                <w:szCs w:val="20"/>
                <w:lang w:eastAsia="zh-CN"/>
              </w:rPr>
            </w:pPr>
            <w:r w:rsidRPr="00EF4F0F">
              <w:rPr>
                <w:rFonts w:ascii="Arial" w:eastAsia="Times New Roman" w:hAnsi="Arial" w:cs="Arial"/>
                <w:b/>
                <w:bCs/>
                <w:color w:val="000000"/>
                <w:sz w:val="20"/>
                <w:szCs w:val="20"/>
                <w:lang w:eastAsia="zh-CN"/>
              </w:rPr>
              <w:t>PPA</w:t>
            </w:r>
          </w:p>
        </w:tc>
        <w:tc>
          <w:tcPr>
            <w:tcW w:w="1169" w:type="dxa"/>
            <w:vMerge w:val="restart"/>
            <w:tcBorders>
              <w:top w:val="nil"/>
              <w:left w:val="nil"/>
              <w:bottom w:val="single" w:sz="4" w:space="0" w:color="000000"/>
              <w:right w:val="nil"/>
            </w:tcBorders>
            <w:shd w:val="clear" w:color="auto" w:fill="auto"/>
            <w:vAlign w:val="center"/>
            <w:hideMark/>
          </w:tcPr>
          <w:p w14:paraId="06988ABD" w14:textId="77777777" w:rsidR="001208B4" w:rsidRPr="00EF4F0F" w:rsidRDefault="001208B4" w:rsidP="004F7BFA">
            <w:pPr>
              <w:jc w:val="right"/>
              <w:rPr>
                <w:rFonts w:ascii="Arial" w:eastAsia="Times New Roman" w:hAnsi="Arial" w:cs="Arial"/>
                <w:b/>
                <w:bCs/>
                <w:color w:val="000000"/>
                <w:sz w:val="20"/>
                <w:szCs w:val="20"/>
                <w:lang w:eastAsia="zh-CN"/>
              </w:rPr>
            </w:pPr>
            <w:r w:rsidRPr="00EF4F0F">
              <w:rPr>
                <w:rFonts w:ascii="Arial" w:eastAsia="Times New Roman" w:hAnsi="Arial" w:cs="Arial"/>
                <w:b/>
                <w:bCs/>
                <w:color w:val="000000"/>
                <w:sz w:val="20"/>
                <w:szCs w:val="20"/>
                <w:lang w:eastAsia="zh-CN"/>
              </w:rPr>
              <w:t>Total MW</w:t>
            </w:r>
          </w:p>
        </w:tc>
        <w:tc>
          <w:tcPr>
            <w:tcW w:w="1517" w:type="dxa"/>
            <w:vMerge w:val="restart"/>
            <w:tcBorders>
              <w:top w:val="nil"/>
              <w:left w:val="nil"/>
              <w:bottom w:val="single" w:sz="4" w:space="0" w:color="000000"/>
              <w:right w:val="nil"/>
            </w:tcBorders>
            <w:shd w:val="clear" w:color="auto" w:fill="auto"/>
            <w:vAlign w:val="center"/>
            <w:hideMark/>
          </w:tcPr>
          <w:p w14:paraId="250F1B8D" w14:textId="77777777" w:rsidR="001208B4" w:rsidRPr="00EF4F0F" w:rsidRDefault="001208B4" w:rsidP="004F7BFA">
            <w:pPr>
              <w:jc w:val="right"/>
              <w:rPr>
                <w:rFonts w:ascii="Arial" w:eastAsia="Times New Roman" w:hAnsi="Arial" w:cs="Arial"/>
                <w:b/>
                <w:bCs/>
                <w:color w:val="000000"/>
                <w:sz w:val="20"/>
                <w:szCs w:val="20"/>
                <w:lang w:eastAsia="zh-CN"/>
              </w:rPr>
            </w:pPr>
            <w:r w:rsidRPr="00EF4F0F">
              <w:rPr>
                <w:rFonts w:ascii="Arial" w:eastAsia="Times New Roman" w:hAnsi="Arial" w:cs="Arial"/>
                <w:b/>
                <w:bCs/>
                <w:color w:val="000000"/>
                <w:sz w:val="20"/>
                <w:szCs w:val="20"/>
                <w:lang w:eastAsia="zh-CN"/>
              </w:rPr>
              <w:t>Ownership Stake</w:t>
            </w:r>
          </w:p>
        </w:tc>
        <w:tc>
          <w:tcPr>
            <w:tcW w:w="990" w:type="dxa"/>
            <w:vMerge w:val="restart"/>
            <w:tcBorders>
              <w:top w:val="nil"/>
              <w:left w:val="nil"/>
              <w:bottom w:val="single" w:sz="4" w:space="0" w:color="000000"/>
              <w:right w:val="nil"/>
            </w:tcBorders>
            <w:shd w:val="clear" w:color="auto" w:fill="auto"/>
            <w:vAlign w:val="center"/>
            <w:hideMark/>
          </w:tcPr>
          <w:p w14:paraId="4FA0AE1D" w14:textId="77777777" w:rsidR="001208B4" w:rsidRPr="00EF4F0F" w:rsidRDefault="001208B4" w:rsidP="004F7BFA">
            <w:pPr>
              <w:jc w:val="right"/>
              <w:rPr>
                <w:rFonts w:ascii="Arial" w:eastAsia="Times New Roman" w:hAnsi="Arial" w:cs="Arial"/>
                <w:b/>
                <w:bCs/>
                <w:color w:val="000000"/>
                <w:sz w:val="20"/>
                <w:szCs w:val="20"/>
                <w:lang w:eastAsia="zh-CN"/>
              </w:rPr>
            </w:pPr>
            <w:r w:rsidRPr="00EF4F0F">
              <w:rPr>
                <w:rFonts w:ascii="Arial" w:eastAsia="Times New Roman" w:hAnsi="Arial" w:cs="Arial"/>
                <w:b/>
                <w:bCs/>
                <w:color w:val="000000"/>
                <w:sz w:val="20"/>
                <w:szCs w:val="20"/>
                <w:lang w:eastAsia="zh-CN"/>
              </w:rPr>
              <w:t>Net MW</w:t>
            </w:r>
          </w:p>
        </w:tc>
      </w:tr>
      <w:tr w:rsidR="001208B4" w:rsidRPr="002C6D8A" w14:paraId="655CFBA3" w14:textId="77777777" w:rsidTr="004F7BFA">
        <w:trPr>
          <w:trHeight w:val="677"/>
        </w:trPr>
        <w:tc>
          <w:tcPr>
            <w:tcW w:w="1985" w:type="dxa"/>
            <w:vMerge/>
            <w:tcBorders>
              <w:top w:val="nil"/>
              <w:left w:val="nil"/>
              <w:bottom w:val="single" w:sz="4" w:space="0" w:color="000000"/>
              <w:right w:val="nil"/>
            </w:tcBorders>
            <w:vAlign w:val="center"/>
            <w:hideMark/>
          </w:tcPr>
          <w:p w14:paraId="7598BA37" w14:textId="77777777" w:rsidR="001208B4" w:rsidRPr="002C6D8A" w:rsidRDefault="001208B4" w:rsidP="004F7BFA">
            <w:pPr>
              <w:rPr>
                <w:rFonts w:ascii="Arial" w:eastAsia="Times New Roman" w:hAnsi="Arial" w:cs="Arial"/>
                <w:b/>
                <w:bCs/>
                <w:color w:val="000000"/>
                <w:sz w:val="20"/>
                <w:szCs w:val="20"/>
                <w:highlight w:val="yellow"/>
                <w:lang w:eastAsia="zh-CN"/>
              </w:rPr>
            </w:pPr>
          </w:p>
        </w:tc>
        <w:tc>
          <w:tcPr>
            <w:tcW w:w="1276" w:type="dxa"/>
            <w:vMerge/>
            <w:tcBorders>
              <w:top w:val="nil"/>
              <w:left w:val="nil"/>
              <w:bottom w:val="single" w:sz="4" w:space="0" w:color="000000"/>
              <w:right w:val="nil"/>
            </w:tcBorders>
            <w:vAlign w:val="center"/>
            <w:hideMark/>
          </w:tcPr>
          <w:p w14:paraId="7F2CD247" w14:textId="77777777" w:rsidR="001208B4" w:rsidRPr="002C6D8A" w:rsidRDefault="001208B4" w:rsidP="004F7BFA">
            <w:pPr>
              <w:rPr>
                <w:rFonts w:ascii="Arial" w:eastAsia="Times New Roman" w:hAnsi="Arial" w:cs="Arial"/>
                <w:b/>
                <w:bCs/>
                <w:color w:val="000000"/>
                <w:sz w:val="20"/>
                <w:szCs w:val="20"/>
                <w:highlight w:val="yellow"/>
                <w:lang w:eastAsia="zh-CN"/>
              </w:rPr>
            </w:pPr>
          </w:p>
        </w:tc>
        <w:tc>
          <w:tcPr>
            <w:tcW w:w="1701" w:type="dxa"/>
            <w:vMerge/>
            <w:tcBorders>
              <w:top w:val="nil"/>
              <w:left w:val="nil"/>
              <w:bottom w:val="single" w:sz="4" w:space="0" w:color="000000"/>
              <w:right w:val="nil"/>
            </w:tcBorders>
            <w:vAlign w:val="center"/>
            <w:hideMark/>
          </w:tcPr>
          <w:p w14:paraId="758BE932" w14:textId="77777777" w:rsidR="001208B4" w:rsidRPr="002C6D8A" w:rsidRDefault="001208B4" w:rsidP="004F7BFA">
            <w:pPr>
              <w:rPr>
                <w:rFonts w:ascii="Arial" w:eastAsia="Times New Roman" w:hAnsi="Arial" w:cs="Arial"/>
                <w:b/>
                <w:bCs/>
                <w:color w:val="000000"/>
                <w:sz w:val="20"/>
                <w:szCs w:val="20"/>
                <w:highlight w:val="yellow"/>
                <w:lang w:eastAsia="zh-CN"/>
              </w:rPr>
            </w:pPr>
          </w:p>
        </w:tc>
        <w:tc>
          <w:tcPr>
            <w:tcW w:w="1791" w:type="dxa"/>
            <w:vMerge/>
            <w:tcBorders>
              <w:top w:val="nil"/>
              <w:left w:val="nil"/>
              <w:bottom w:val="single" w:sz="4" w:space="0" w:color="000000"/>
              <w:right w:val="nil"/>
            </w:tcBorders>
            <w:vAlign w:val="center"/>
            <w:hideMark/>
          </w:tcPr>
          <w:p w14:paraId="137E29AA" w14:textId="77777777" w:rsidR="001208B4" w:rsidRPr="002C6D8A" w:rsidRDefault="001208B4" w:rsidP="004F7BFA">
            <w:pPr>
              <w:rPr>
                <w:rFonts w:ascii="Arial" w:eastAsia="Times New Roman" w:hAnsi="Arial" w:cs="Arial"/>
                <w:b/>
                <w:bCs/>
                <w:color w:val="000000"/>
                <w:sz w:val="20"/>
                <w:szCs w:val="20"/>
                <w:highlight w:val="yellow"/>
                <w:lang w:eastAsia="zh-CN"/>
              </w:rPr>
            </w:pPr>
          </w:p>
        </w:tc>
        <w:tc>
          <w:tcPr>
            <w:tcW w:w="1169" w:type="dxa"/>
            <w:vMerge/>
            <w:tcBorders>
              <w:top w:val="nil"/>
              <w:left w:val="nil"/>
              <w:bottom w:val="single" w:sz="4" w:space="0" w:color="000000"/>
              <w:right w:val="nil"/>
            </w:tcBorders>
            <w:vAlign w:val="center"/>
            <w:hideMark/>
          </w:tcPr>
          <w:p w14:paraId="6A111408" w14:textId="77777777" w:rsidR="001208B4" w:rsidRPr="002C6D8A" w:rsidRDefault="001208B4" w:rsidP="004F7BFA">
            <w:pPr>
              <w:rPr>
                <w:rFonts w:ascii="Arial" w:eastAsia="Times New Roman" w:hAnsi="Arial" w:cs="Arial"/>
                <w:b/>
                <w:bCs/>
                <w:color w:val="000000"/>
                <w:sz w:val="20"/>
                <w:szCs w:val="20"/>
                <w:highlight w:val="yellow"/>
                <w:lang w:eastAsia="zh-CN"/>
              </w:rPr>
            </w:pPr>
          </w:p>
        </w:tc>
        <w:tc>
          <w:tcPr>
            <w:tcW w:w="1517" w:type="dxa"/>
            <w:vMerge/>
            <w:tcBorders>
              <w:top w:val="nil"/>
              <w:left w:val="nil"/>
              <w:bottom w:val="single" w:sz="4" w:space="0" w:color="000000"/>
              <w:right w:val="nil"/>
            </w:tcBorders>
            <w:vAlign w:val="center"/>
            <w:hideMark/>
          </w:tcPr>
          <w:p w14:paraId="2C3A565E" w14:textId="77777777" w:rsidR="001208B4" w:rsidRPr="002C6D8A" w:rsidRDefault="001208B4" w:rsidP="004F7BFA">
            <w:pPr>
              <w:rPr>
                <w:rFonts w:ascii="Arial" w:eastAsia="Times New Roman" w:hAnsi="Arial" w:cs="Arial"/>
                <w:b/>
                <w:bCs/>
                <w:color w:val="000000"/>
                <w:sz w:val="20"/>
                <w:szCs w:val="20"/>
                <w:highlight w:val="yellow"/>
                <w:lang w:eastAsia="zh-CN"/>
              </w:rPr>
            </w:pPr>
          </w:p>
        </w:tc>
        <w:tc>
          <w:tcPr>
            <w:tcW w:w="990" w:type="dxa"/>
            <w:vMerge/>
            <w:tcBorders>
              <w:top w:val="nil"/>
              <w:left w:val="nil"/>
              <w:bottom w:val="single" w:sz="4" w:space="0" w:color="000000"/>
              <w:right w:val="nil"/>
            </w:tcBorders>
            <w:vAlign w:val="center"/>
            <w:hideMark/>
          </w:tcPr>
          <w:p w14:paraId="5510175C" w14:textId="77777777" w:rsidR="001208B4" w:rsidRPr="002C6D8A" w:rsidRDefault="001208B4" w:rsidP="004F7BFA">
            <w:pPr>
              <w:rPr>
                <w:rFonts w:ascii="Arial" w:eastAsia="Times New Roman" w:hAnsi="Arial" w:cs="Arial"/>
                <w:b/>
                <w:bCs/>
                <w:color w:val="000000"/>
                <w:sz w:val="20"/>
                <w:szCs w:val="20"/>
                <w:highlight w:val="yellow"/>
                <w:lang w:eastAsia="zh-CN"/>
              </w:rPr>
            </w:pPr>
          </w:p>
        </w:tc>
      </w:tr>
      <w:tr w:rsidR="001208B4" w:rsidRPr="002C6D8A" w14:paraId="462DD7C2" w14:textId="77777777" w:rsidTr="004F7BFA">
        <w:trPr>
          <w:trHeight w:val="338"/>
        </w:trPr>
        <w:tc>
          <w:tcPr>
            <w:tcW w:w="1985" w:type="dxa"/>
            <w:tcBorders>
              <w:top w:val="nil"/>
              <w:left w:val="nil"/>
              <w:bottom w:val="nil"/>
              <w:right w:val="nil"/>
            </w:tcBorders>
            <w:shd w:val="clear" w:color="000000" w:fill="FFFFFF"/>
            <w:noWrap/>
            <w:hideMark/>
          </w:tcPr>
          <w:p w14:paraId="3B2E868A"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Ballybane</w:t>
            </w:r>
          </w:p>
        </w:tc>
        <w:tc>
          <w:tcPr>
            <w:tcW w:w="1276" w:type="dxa"/>
            <w:tcBorders>
              <w:top w:val="nil"/>
              <w:left w:val="nil"/>
              <w:bottom w:val="nil"/>
              <w:right w:val="nil"/>
            </w:tcBorders>
            <w:shd w:val="clear" w:color="000000" w:fill="EDFFB7"/>
            <w:noWrap/>
            <w:hideMark/>
          </w:tcPr>
          <w:p w14:paraId="02EC2C4F"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Enercon</w:t>
            </w:r>
          </w:p>
        </w:tc>
        <w:tc>
          <w:tcPr>
            <w:tcW w:w="1701" w:type="dxa"/>
            <w:tcBorders>
              <w:top w:val="nil"/>
              <w:left w:val="nil"/>
              <w:bottom w:val="nil"/>
              <w:right w:val="nil"/>
            </w:tcBorders>
            <w:shd w:val="clear" w:color="000000" w:fill="EDFFB7"/>
            <w:noWrap/>
            <w:hideMark/>
          </w:tcPr>
          <w:p w14:paraId="396C93D0"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MOS Group</w:t>
            </w:r>
          </w:p>
        </w:tc>
        <w:tc>
          <w:tcPr>
            <w:tcW w:w="1791" w:type="dxa"/>
            <w:tcBorders>
              <w:top w:val="nil"/>
              <w:left w:val="nil"/>
              <w:bottom w:val="nil"/>
              <w:right w:val="nil"/>
            </w:tcBorders>
            <w:shd w:val="clear" w:color="000000" w:fill="EDFFB7"/>
            <w:noWrap/>
            <w:hideMark/>
          </w:tcPr>
          <w:p w14:paraId="156F667D"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Energia</w:t>
            </w:r>
          </w:p>
        </w:tc>
        <w:tc>
          <w:tcPr>
            <w:tcW w:w="1169" w:type="dxa"/>
            <w:tcBorders>
              <w:top w:val="nil"/>
              <w:left w:val="nil"/>
              <w:bottom w:val="nil"/>
              <w:right w:val="nil"/>
            </w:tcBorders>
            <w:shd w:val="clear" w:color="000000" w:fill="EDFFB7"/>
            <w:noWrap/>
            <w:hideMark/>
          </w:tcPr>
          <w:p w14:paraId="6DBB7E4F"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48.3</w:t>
            </w:r>
          </w:p>
        </w:tc>
        <w:tc>
          <w:tcPr>
            <w:tcW w:w="1517" w:type="dxa"/>
            <w:tcBorders>
              <w:top w:val="nil"/>
              <w:left w:val="nil"/>
              <w:bottom w:val="nil"/>
              <w:right w:val="nil"/>
            </w:tcBorders>
            <w:shd w:val="clear" w:color="000000" w:fill="EDFFB7"/>
            <w:noWrap/>
            <w:hideMark/>
          </w:tcPr>
          <w:p w14:paraId="4CE97FAE"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hideMark/>
          </w:tcPr>
          <w:p w14:paraId="34D40E1A"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48.3</w:t>
            </w:r>
          </w:p>
        </w:tc>
      </w:tr>
      <w:tr w:rsidR="001208B4" w:rsidRPr="002C6D8A" w14:paraId="5E2E1EA9" w14:textId="77777777" w:rsidTr="004F7BFA">
        <w:trPr>
          <w:trHeight w:val="338"/>
        </w:trPr>
        <w:tc>
          <w:tcPr>
            <w:tcW w:w="1985" w:type="dxa"/>
            <w:tcBorders>
              <w:top w:val="nil"/>
              <w:left w:val="nil"/>
              <w:bottom w:val="nil"/>
              <w:right w:val="nil"/>
            </w:tcBorders>
            <w:shd w:val="clear" w:color="000000" w:fill="FFFFFF"/>
            <w:noWrap/>
            <w:hideMark/>
          </w:tcPr>
          <w:p w14:paraId="67BAFEEC"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Beam Hill</w:t>
            </w:r>
          </w:p>
        </w:tc>
        <w:tc>
          <w:tcPr>
            <w:tcW w:w="1276" w:type="dxa"/>
            <w:tcBorders>
              <w:top w:val="nil"/>
              <w:left w:val="nil"/>
              <w:bottom w:val="nil"/>
              <w:right w:val="nil"/>
            </w:tcBorders>
            <w:shd w:val="clear" w:color="000000" w:fill="EDFFB7"/>
            <w:noWrap/>
            <w:hideMark/>
          </w:tcPr>
          <w:p w14:paraId="0BD28E96"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Vestas</w:t>
            </w:r>
          </w:p>
        </w:tc>
        <w:tc>
          <w:tcPr>
            <w:tcW w:w="1701" w:type="dxa"/>
            <w:tcBorders>
              <w:top w:val="nil"/>
              <w:left w:val="nil"/>
              <w:bottom w:val="nil"/>
              <w:right w:val="nil"/>
            </w:tcBorders>
            <w:shd w:val="clear" w:color="000000" w:fill="EDFFB7"/>
            <w:noWrap/>
            <w:hideMark/>
          </w:tcPr>
          <w:p w14:paraId="27B4C4B8"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EneryPro</w:t>
            </w:r>
          </w:p>
        </w:tc>
        <w:tc>
          <w:tcPr>
            <w:tcW w:w="1791" w:type="dxa"/>
            <w:tcBorders>
              <w:top w:val="nil"/>
              <w:left w:val="nil"/>
              <w:bottom w:val="nil"/>
              <w:right w:val="nil"/>
            </w:tcBorders>
            <w:shd w:val="clear" w:color="000000" w:fill="EDFFB7"/>
            <w:noWrap/>
            <w:hideMark/>
          </w:tcPr>
          <w:p w14:paraId="5CEB9179"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Erova</w:t>
            </w:r>
          </w:p>
        </w:tc>
        <w:tc>
          <w:tcPr>
            <w:tcW w:w="1169" w:type="dxa"/>
            <w:tcBorders>
              <w:top w:val="nil"/>
              <w:left w:val="nil"/>
              <w:bottom w:val="nil"/>
              <w:right w:val="nil"/>
            </w:tcBorders>
            <w:shd w:val="clear" w:color="000000" w:fill="EDFFB7"/>
            <w:noWrap/>
            <w:hideMark/>
          </w:tcPr>
          <w:p w14:paraId="5438A580"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14.0</w:t>
            </w:r>
          </w:p>
        </w:tc>
        <w:tc>
          <w:tcPr>
            <w:tcW w:w="1517" w:type="dxa"/>
            <w:tcBorders>
              <w:top w:val="nil"/>
              <w:left w:val="nil"/>
              <w:bottom w:val="nil"/>
              <w:right w:val="nil"/>
            </w:tcBorders>
            <w:shd w:val="clear" w:color="000000" w:fill="EDFFB7"/>
            <w:noWrap/>
            <w:hideMark/>
          </w:tcPr>
          <w:p w14:paraId="1C31F179"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hideMark/>
          </w:tcPr>
          <w:p w14:paraId="43097DDB"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14.0</w:t>
            </w:r>
          </w:p>
        </w:tc>
      </w:tr>
      <w:tr w:rsidR="001208B4" w:rsidRPr="002C6D8A" w14:paraId="0568A2E1" w14:textId="77777777" w:rsidTr="004F7BFA">
        <w:trPr>
          <w:trHeight w:val="338"/>
        </w:trPr>
        <w:tc>
          <w:tcPr>
            <w:tcW w:w="1985" w:type="dxa"/>
            <w:tcBorders>
              <w:top w:val="nil"/>
              <w:left w:val="nil"/>
              <w:bottom w:val="nil"/>
              <w:right w:val="nil"/>
            </w:tcBorders>
            <w:shd w:val="clear" w:color="000000" w:fill="FFFFFF"/>
            <w:noWrap/>
            <w:hideMark/>
          </w:tcPr>
          <w:p w14:paraId="2A5B2D03"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Cloosh Valley</w:t>
            </w:r>
          </w:p>
        </w:tc>
        <w:tc>
          <w:tcPr>
            <w:tcW w:w="1276" w:type="dxa"/>
            <w:tcBorders>
              <w:top w:val="nil"/>
              <w:left w:val="nil"/>
              <w:bottom w:val="nil"/>
              <w:right w:val="nil"/>
            </w:tcBorders>
            <w:shd w:val="clear" w:color="000000" w:fill="EDFFB7"/>
            <w:noWrap/>
            <w:hideMark/>
          </w:tcPr>
          <w:p w14:paraId="06DA89FC"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Siemens</w:t>
            </w:r>
          </w:p>
        </w:tc>
        <w:tc>
          <w:tcPr>
            <w:tcW w:w="1701" w:type="dxa"/>
            <w:tcBorders>
              <w:top w:val="nil"/>
              <w:left w:val="nil"/>
              <w:bottom w:val="nil"/>
              <w:right w:val="nil"/>
            </w:tcBorders>
            <w:shd w:val="clear" w:color="000000" w:fill="EDFFB7"/>
            <w:noWrap/>
            <w:hideMark/>
          </w:tcPr>
          <w:p w14:paraId="08EC3D60"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SSE</w:t>
            </w:r>
          </w:p>
        </w:tc>
        <w:tc>
          <w:tcPr>
            <w:tcW w:w="1791" w:type="dxa"/>
            <w:tcBorders>
              <w:top w:val="nil"/>
              <w:left w:val="nil"/>
              <w:bottom w:val="nil"/>
              <w:right w:val="nil"/>
            </w:tcBorders>
            <w:shd w:val="clear" w:color="000000" w:fill="EDFFB7"/>
            <w:noWrap/>
            <w:hideMark/>
          </w:tcPr>
          <w:p w14:paraId="69FB4185"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SSE</w:t>
            </w:r>
          </w:p>
        </w:tc>
        <w:tc>
          <w:tcPr>
            <w:tcW w:w="1169" w:type="dxa"/>
            <w:tcBorders>
              <w:top w:val="nil"/>
              <w:left w:val="nil"/>
              <w:bottom w:val="nil"/>
              <w:right w:val="nil"/>
            </w:tcBorders>
            <w:shd w:val="clear" w:color="000000" w:fill="EDFFB7"/>
            <w:noWrap/>
            <w:hideMark/>
          </w:tcPr>
          <w:p w14:paraId="670D8D9D"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108.0</w:t>
            </w:r>
          </w:p>
        </w:tc>
        <w:tc>
          <w:tcPr>
            <w:tcW w:w="1517" w:type="dxa"/>
            <w:tcBorders>
              <w:top w:val="nil"/>
              <w:left w:val="nil"/>
              <w:bottom w:val="nil"/>
              <w:right w:val="nil"/>
            </w:tcBorders>
            <w:shd w:val="clear" w:color="000000" w:fill="EDFFB7"/>
            <w:noWrap/>
            <w:hideMark/>
          </w:tcPr>
          <w:p w14:paraId="0DFEBB5F"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75%</w:t>
            </w:r>
          </w:p>
        </w:tc>
        <w:tc>
          <w:tcPr>
            <w:tcW w:w="990" w:type="dxa"/>
            <w:tcBorders>
              <w:top w:val="nil"/>
              <w:left w:val="nil"/>
              <w:bottom w:val="nil"/>
              <w:right w:val="nil"/>
            </w:tcBorders>
            <w:shd w:val="clear" w:color="000000" w:fill="EDFFB7"/>
            <w:noWrap/>
            <w:hideMark/>
          </w:tcPr>
          <w:p w14:paraId="0066DE3E"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81.0</w:t>
            </w:r>
          </w:p>
        </w:tc>
      </w:tr>
      <w:tr w:rsidR="001208B4" w:rsidRPr="002C6D8A" w14:paraId="366DDB4B" w14:textId="77777777" w:rsidTr="004F7BFA">
        <w:trPr>
          <w:trHeight w:val="338"/>
        </w:trPr>
        <w:tc>
          <w:tcPr>
            <w:tcW w:w="1985" w:type="dxa"/>
            <w:tcBorders>
              <w:top w:val="nil"/>
              <w:left w:val="nil"/>
              <w:bottom w:val="nil"/>
              <w:right w:val="nil"/>
            </w:tcBorders>
            <w:shd w:val="clear" w:color="000000" w:fill="FFFFFF"/>
            <w:noWrap/>
            <w:hideMark/>
          </w:tcPr>
          <w:p w14:paraId="1A3D479E"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Garranereagh</w:t>
            </w:r>
          </w:p>
        </w:tc>
        <w:tc>
          <w:tcPr>
            <w:tcW w:w="1276" w:type="dxa"/>
            <w:tcBorders>
              <w:top w:val="nil"/>
              <w:left w:val="nil"/>
              <w:bottom w:val="nil"/>
              <w:right w:val="nil"/>
            </w:tcBorders>
            <w:shd w:val="clear" w:color="000000" w:fill="EDFFB7"/>
            <w:noWrap/>
            <w:hideMark/>
          </w:tcPr>
          <w:p w14:paraId="3BF12AE3"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Enercon</w:t>
            </w:r>
          </w:p>
        </w:tc>
        <w:tc>
          <w:tcPr>
            <w:tcW w:w="1701" w:type="dxa"/>
            <w:tcBorders>
              <w:top w:val="nil"/>
              <w:left w:val="nil"/>
              <w:bottom w:val="nil"/>
              <w:right w:val="nil"/>
            </w:tcBorders>
            <w:shd w:val="clear" w:color="000000" w:fill="EDFFB7"/>
            <w:noWrap/>
            <w:hideMark/>
          </w:tcPr>
          <w:p w14:paraId="2E0719C0"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Statkraft</w:t>
            </w:r>
          </w:p>
        </w:tc>
        <w:tc>
          <w:tcPr>
            <w:tcW w:w="1791" w:type="dxa"/>
            <w:tcBorders>
              <w:top w:val="nil"/>
              <w:left w:val="nil"/>
              <w:bottom w:val="nil"/>
              <w:right w:val="nil"/>
            </w:tcBorders>
            <w:shd w:val="clear" w:color="000000" w:fill="EDFFB7"/>
            <w:noWrap/>
            <w:hideMark/>
          </w:tcPr>
          <w:p w14:paraId="61739D49"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Bord Gáis</w:t>
            </w:r>
          </w:p>
        </w:tc>
        <w:tc>
          <w:tcPr>
            <w:tcW w:w="1169" w:type="dxa"/>
            <w:tcBorders>
              <w:top w:val="nil"/>
              <w:left w:val="nil"/>
              <w:bottom w:val="nil"/>
              <w:right w:val="nil"/>
            </w:tcBorders>
            <w:shd w:val="clear" w:color="000000" w:fill="EDFFB7"/>
            <w:noWrap/>
            <w:hideMark/>
          </w:tcPr>
          <w:p w14:paraId="2B65DEC0"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9.2</w:t>
            </w:r>
          </w:p>
        </w:tc>
        <w:tc>
          <w:tcPr>
            <w:tcW w:w="1517" w:type="dxa"/>
            <w:tcBorders>
              <w:top w:val="nil"/>
              <w:left w:val="nil"/>
              <w:bottom w:val="nil"/>
              <w:right w:val="nil"/>
            </w:tcBorders>
            <w:shd w:val="clear" w:color="000000" w:fill="EDFFB7"/>
            <w:noWrap/>
            <w:hideMark/>
          </w:tcPr>
          <w:p w14:paraId="7E1F2E6F"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hideMark/>
          </w:tcPr>
          <w:p w14:paraId="0D454B7E"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9.2</w:t>
            </w:r>
          </w:p>
        </w:tc>
      </w:tr>
      <w:tr w:rsidR="001208B4" w:rsidRPr="002C6D8A" w14:paraId="508FB8AC" w14:textId="77777777" w:rsidTr="004F7BFA">
        <w:trPr>
          <w:trHeight w:val="338"/>
        </w:trPr>
        <w:tc>
          <w:tcPr>
            <w:tcW w:w="1985" w:type="dxa"/>
            <w:tcBorders>
              <w:top w:val="nil"/>
              <w:left w:val="nil"/>
              <w:bottom w:val="nil"/>
              <w:right w:val="nil"/>
            </w:tcBorders>
            <w:shd w:val="clear" w:color="000000" w:fill="FFFFFF"/>
            <w:noWrap/>
            <w:hideMark/>
          </w:tcPr>
          <w:p w14:paraId="2F82A0C4"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Glanaruddery</w:t>
            </w:r>
          </w:p>
        </w:tc>
        <w:tc>
          <w:tcPr>
            <w:tcW w:w="1276" w:type="dxa"/>
            <w:tcBorders>
              <w:top w:val="nil"/>
              <w:left w:val="nil"/>
              <w:bottom w:val="nil"/>
              <w:right w:val="nil"/>
            </w:tcBorders>
            <w:shd w:val="clear" w:color="000000" w:fill="EDFFB7"/>
            <w:noWrap/>
            <w:hideMark/>
          </w:tcPr>
          <w:p w14:paraId="415E54D9"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Vestas</w:t>
            </w:r>
          </w:p>
        </w:tc>
        <w:tc>
          <w:tcPr>
            <w:tcW w:w="1701" w:type="dxa"/>
            <w:tcBorders>
              <w:top w:val="nil"/>
              <w:left w:val="nil"/>
              <w:bottom w:val="nil"/>
              <w:right w:val="nil"/>
            </w:tcBorders>
            <w:shd w:val="clear" w:color="000000" w:fill="EDFFB7"/>
            <w:noWrap/>
            <w:hideMark/>
          </w:tcPr>
          <w:p w14:paraId="5AE9D3E9"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EnergyPro</w:t>
            </w:r>
          </w:p>
        </w:tc>
        <w:tc>
          <w:tcPr>
            <w:tcW w:w="1791" w:type="dxa"/>
            <w:tcBorders>
              <w:top w:val="nil"/>
              <w:left w:val="nil"/>
              <w:bottom w:val="nil"/>
              <w:right w:val="nil"/>
            </w:tcBorders>
            <w:shd w:val="clear" w:color="000000" w:fill="EDFFB7"/>
            <w:noWrap/>
            <w:hideMark/>
          </w:tcPr>
          <w:p w14:paraId="57736BA2"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Supplier Lite</w:t>
            </w:r>
          </w:p>
        </w:tc>
        <w:tc>
          <w:tcPr>
            <w:tcW w:w="1169" w:type="dxa"/>
            <w:tcBorders>
              <w:top w:val="nil"/>
              <w:left w:val="nil"/>
              <w:bottom w:val="nil"/>
              <w:right w:val="nil"/>
            </w:tcBorders>
            <w:shd w:val="clear" w:color="000000" w:fill="EDFFB7"/>
            <w:noWrap/>
            <w:hideMark/>
          </w:tcPr>
          <w:p w14:paraId="01F50577"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36.3</w:t>
            </w:r>
          </w:p>
        </w:tc>
        <w:tc>
          <w:tcPr>
            <w:tcW w:w="1517" w:type="dxa"/>
            <w:tcBorders>
              <w:top w:val="nil"/>
              <w:left w:val="nil"/>
              <w:bottom w:val="nil"/>
              <w:right w:val="nil"/>
            </w:tcBorders>
            <w:shd w:val="clear" w:color="000000" w:fill="EDFFB7"/>
            <w:noWrap/>
            <w:hideMark/>
          </w:tcPr>
          <w:p w14:paraId="2FDF5104"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hideMark/>
          </w:tcPr>
          <w:p w14:paraId="2533D56F"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36.3</w:t>
            </w:r>
          </w:p>
        </w:tc>
      </w:tr>
      <w:tr w:rsidR="001208B4" w:rsidRPr="002C6D8A" w14:paraId="1C01244C" w14:textId="77777777" w:rsidTr="004F7BFA">
        <w:trPr>
          <w:trHeight w:val="338"/>
        </w:trPr>
        <w:tc>
          <w:tcPr>
            <w:tcW w:w="1985" w:type="dxa"/>
            <w:tcBorders>
              <w:top w:val="nil"/>
              <w:left w:val="nil"/>
              <w:bottom w:val="nil"/>
              <w:right w:val="nil"/>
            </w:tcBorders>
            <w:shd w:val="clear" w:color="000000" w:fill="FFFFFF"/>
            <w:noWrap/>
            <w:hideMark/>
          </w:tcPr>
          <w:p w14:paraId="34AC84EA"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Gortahile</w:t>
            </w:r>
          </w:p>
        </w:tc>
        <w:tc>
          <w:tcPr>
            <w:tcW w:w="1276" w:type="dxa"/>
            <w:tcBorders>
              <w:top w:val="nil"/>
              <w:left w:val="nil"/>
              <w:bottom w:val="nil"/>
              <w:right w:val="nil"/>
            </w:tcBorders>
            <w:shd w:val="clear" w:color="000000" w:fill="EDFFB7"/>
            <w:noWrap/>
            <w:hideMark/>
          </w:tcPr>
          <w:p w14:paraId="5973C419"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Nordex</w:t>
            </w:r>
          </w:p>
        </w:tc>
        <w:tc>
          <w:tcPr>
            <w:tcW w:w="1701" w:type="dxa"/>
            <w:tcBorders>
              <w:top w:val="nil"/>
              <w:left w:val="nil"/>
              <w:bottom w:val="nil"/>
              <w:right w:val="nil"/>
            </w:tcBorders>
            <w:shd w:val="clear" w:color="000000" w:fill="EDFFB7"/>
            <w:noWrap/>
            <w:hideMark/>
          </w:tcPr>
          <w:p w14:paraId="4936CAAC"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ABO Wind</w:t>
            </w:r>
          </w:p>
        </w:tc>
        <w:tc>
          <w:tcPr>
            <w:tcW w:w="1791" w:type="dxa"/>
            <w:tcBorders>
              <w:top w:val="nil"/>
              <w:left w:val="nil"/>
              <w:bottom w:val="nil"/>
              <w:right w:val="nil"/>
            </w:tcBorders>
            <w:shd w:val="clear" w:color="000000" w:fill="EDFFB7"/>
            <w:noWrap/>
            <w:hideMark/>
          </w:tcPr>
          <w:p w14:paraId="560A0F49"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Energia</w:t>
            </w:r>
          </w:p>
        </w:tc>
        <w:tc>
          <w:tcPr>
            <w:tcW w:w="1169" w:type="dxa"/>
            <w:tcBorders>
              <w:top w:val="nil"/>
              <w:left w:val="nil"/>
              <w:bottom w:val="nil"/>
              <w:right w:val="nil"/>
            </w:tcBorders>
            <w:shd w:val="clear" w:color="000000" w:fill="EDFFB7"/>
            <w:noWrap/>
            <w:hideMark/>
          </w:tcPr>
          <w:p w14:paraId="5AF94573"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20.0</w:t>
            </w:r>
          </w:p>
        </w:tc>
        <w:tc>
          <w:tcPr>
            <w:tcW w:w="1517" w:type="dxa"/>
            <w:tcBorders>
              <w:top w:val="nil"/>
              <w:left w:val="nil"/>
              <w:bottom w:val="nil"/>
              <w:right w:val="nil"/>
            </w:tcBorders>
            <w:shd w:val="clear" w:color="000000" w:fill="EDFFB7"/>
            <w:noWrap/>
            <w:hideMark/>
          </w:tcPr>
          <w:p w14:paraId="27EA3621"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hideMark/>
          </w:tcPr>
          <w:p w14:paraId="5F2B524C"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20.0</w:t>
            </w:r>
          </w:p>
        </w:tc>
      </w:tr>
      <w:tr w:rsidR="001208B4" w:rsidRPr="002C6D8A" w14:paraId="217699BA" w14:textId="77777777" w:rsidTr="004F7BFA">
        <w:trPr>
          <w:trHeight w:val="338"/>
        </w:trPr>
        <w:tc>
          <w:tcPr>
            <w:tcW w:w="1985" w:type="dxa"/>
            <w:tcBorders>
              <w:top w:val="nil"/>
              <w:left w:val="nil"/>
              <w:bottom w:val="nil"/>
              <w:right w:val="nil"/>
            </w:tcBorders>
            <w:shd w:val="clear" w:color="000000" w:fill="FFFFFF"/>
            <w:noWrap/>
            <w:hideMark/>
          </w:tcPr>
          <w:p w14:paraId="72DA46A8"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Killala</w:t>
            </w:r>
          </w:p>
        </w:tc>
        <w:tc>
          <w:tcPr>
            <w:tcW w:w="1276" w:type="dxa"/>
            <w:tcBorders>
              <w:top w:val="nil"/>
              <w:left w:val="nil"/>
              <w:bottom w:val="nil"/>
              <w:right w:val="nil"/>
            </w:tcBorders>
            <w:shd w:val="clear" w:color="000000" w:fill="EDFFB7"/>
            <w:noWrap/>
            <w:hideMark/>
          </w:tcPr>
          <w:p w14:paraId="3AD58D13"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Siemens</w:t>
            </w:r>
          </w:p>
        </w:tc>
        <w:tc>
          <w:tcPr>
            <w:tcW w:w="1701" w:type="dxa"/>
            <w:tcBorders>
              <w:top w:val="nil"/>
              <w:left w:val="nil"/>
              <w:bottom w:val="nil"/>
              <w:right w:val="nil"/>
            </w:tcBorders>
            <w:shd w:val="clear" w:color="000000" w:fill="EDFFB7"/>
            <w:noWrap/>
            <w:hideMark/>
          </w:tcPr>
          <w:p w14:paraId="2D91D710"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EnergyPro</w:t>
            </w:r>
          </w:p>
        </w:tc>
        <w:tc>
          <w:tcPr>
            <w:tcW w:w="1791" w:type="dxa"/>
            <w:tcBorders>
              <w:top w:val="nil"/>
              <w:left w:val="nil"/>
              <w:bottom w:val="nil"/>
              <w:right w:val="nil"/>
            </w:tcBorders>
            <w:shd w:val="clear" w:color="000000" w:fill="EDFFB7"/>
            <w:noWrap/>
            <w:hideMark/>
          </w:tcPr>
          <w:p w14:paraId="4EF44D63"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Electroroute</w:t>
            </w:r>
          </w:p>
        </w:tc>
        <w:tc>
          <w:tcPr>
            <w:tcW w:w="1169" w:type="dxa"/>
            <w:tcBorders>
              <w:top w:val="nil"/>
              <w:left w:val="nil"/>
              <w:bottom w:val="nil"/>
              <w:right w:val="nil"/>
            </w:tcBorders>
            <w:shd w:val="clear" w:color="000000" w:fill="EDFFB7"/>
            <w:noWrap/>
            <w:hideMark/>
          </w:tcPr>
          <w:p w14:paraId="0D49C13C"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17.0</w:t>
            </w:r>
          </w:p>
        </w:tc>
        <w:tc>
          <w:tcPr>
            <w:tcW w:w="1517" w:type="dxa"/>
            <w:tcBorders>
              <w:top w:val="nil"/>
              <w:left w:val="nil"/>
              <w:bottom w:val="nil"/>
              <w:right w:val="nil"/>
            </w:tcBorders>
            <w:shd w:val="clear" w:color="000000" w:fill="EDFFB7"/>
            <w:noWrap/>
            <w:hideMark/>
          </w:tcPr>
          <w:p w14:paraId="6186CE59"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hideMark/>
          </w:tcPr>
          <w:p w14:paraId="0BA704FA"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17.0</w:t>
            </w:r>
          </w:p>
        </w:tc>
      </w:tr>
      <w:tr w:rsidR="001208B4" w:rsidRPr="002C6D8A" w14:paraId="041E87ED" w14:textId="77777777" w:rsidTr="004F7BFA">
        <w:trPr>
          <w:trHeight w:val="338"/>
        </w:trPr>
        <w:tc>
          <w:tcPr>
            <w:tcW w:w="1985" w:type="dxa"/>
            <w:tcBorders>
              <w:top w:val="nil"/>
              <w:left w:val="nil"/>
              <w:bottom w:val="nil"/>
              <w:right w:val="nil"/>
            </w:tcBorders>
            <w:shd w:val="clear" w:color="000000" w:fill="FFFFFF"/>
            <w:noWrap/>
            <w:hideMark/>
          </w:tcPr>
          <w:p w14:paraId="5DF4432B"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Killhills</w:t>
            </w:r>
          </w:p>
        </w:tc>
        <w:tc>
          <w:tcPr>
            <w:tcW w:w="1276" w:type="dxa"/>
            <w:tcBorders>
              <w:top w:val="nil"/>
              <w:left w:val="nil"/>
              <w:bottom w:val="nil"/>
              <w:right w:val="nil"/>
            </w:tcBorders>
            <w:shd w:val="clear" w:color="000000" w:fill="EDFFB7"/>
            <w:noWrap/>
            <w:hideMark/>
          </w:tcPr>
          <w:p w14:paraId="7EC1B736"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Enercon</w:t>
            </w:r>
          </w:p>
        </w:tc>
        <w:tc>
          <w:tcPr>
            <w:tcW w:w="1701" w:type="dxa"/>
            <w:tcBorders>
              <w:top w:val="nil"/>
              <w:left w:val="nil"/>
              <w:bottom w:val="nil"/>
              <w:right w:val="nil"/>
            </w:tcBorders>
            <w:shd w:val="clear" w:color="000000" w:fill="EDFFB7"/>
            <w:noWrap/>
            <w:hideMark/>
          </w:tcPr>
          <w:p w14:paraId="689E96B7"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SSE</w:t>
            </w:r>
          </w:p>
        </w:tc>
        <w:tc>
          <w:tcPr>
            <w:tcW w:w="1791" w:type="dxa"/>
            <w:tcBorders>
              <w:top w:val="nil"/>
              <w:left w:val="nil"/>
              <w:bottom w:val="nil"/>
              <w:right w:val="nil"/>
            </w:tcBorders>
            <w:shd w:val="clear" w:color="000000" w:fill="EDFFB7"/>
            <w:noWrap/>
            <w:hideMark/>
          </w:tcPr>
          <w:p w14:paraId="2708CD50"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Brookfield</w:t>
            </w:r>
          </w:p>
        </w:tc>
        <w:tc>
          <w:tcPr>
            <w:tcW w:w="1169" w:type="dxa"/>
            <w:tcBorders>
              <w:top w:val="nil"/>
              <w:left w:val="nil"/>
              <w:bottom w:val="nil"/>
              <w:right w:val="nil"/>
            </w:tcBorders>
            <w:shd w:val="clear" w:color="000000" w:fill="EDFFB7"/>
            <w:noWrap/>
            <w:hideMark/>
          </w:tcPr>
          <w:p w14:paraId="17B93FF2"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36.8</w:t>
            </w:r>
          </w:p>
        </w:tc>
        <w:tc>
          <w:tcPr>
            <w:tcW w:w="1517" w:type="dxa"/>
            <w:tcBorders>
              <w:top w:val="nil"/>
              <w:left w:val="nil"/>
              <w:bottom w:val="nil"/>
              <w:right w:val="nil"/>
            </w:tcBorders>
            <w:shd w:val="clear" w:color="000000" w:fill="EDFFB7"/>
            <w:noWrap/>
            <w:hideMark/>
          </w:tcPr>
          <w:p w14:paraId="38D6DE23"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hideMark/>
          </w:tcPr>
          <w:p w14:paraId="2614B989"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36.8</w:t>
            </w:r>
          </w:p>
        </w:tc>
      </w:tr>
      <w:tr w:rsidR="001208B4" w:rsidRPr="002C6D8A" w14:paraId="4A03FFF1" w14:textId="77777777" w:rsidTr="004F7BFA">
        <w:trPr>
          <w:trHeight w:val="338"/>
        </w:trPr>
        <w:tc>
          <w:tcPr>
            <w:tcW w:w="1985" w:type="dxa"/>
            <w:tcBorders>
              <w:top w:val="nil"/>
              <w:left w:val="nil"/>
              <w:bottom w:val="nil"/>
              <w:right w:val="nil"/>
            </w:tcBorders>
            <w:shd w:val="clear" w:color="000000" w:fill="FFFFFF"/>
            <w:noWrap/>
          </w:tcPr>
          <w:p w14:paraId="225149B2"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Knockacummer</w:t>
            </w:r>
          </w:p>
        </w:tc>
        <w:tc>
          <w:tcPr>
            <w:tcW w:w="1276" w:type="dxa"/>
            <w:tcBorders>
              <w:top w:val="nil"/>
              <w:left w:val="nil"/>
              <w:bottom w:val="nil"/>
              <w:right w:val="nil"/>
            </w:tcBorders>
            <w:shd w:val="clear" w:color="000000" w:fill="EDFFB7"/>
            <w:noWrap/>
          </w:tcPr>
          <w:p w14:paraId="2384E6CA"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Nordex</w:t>
            </w:r>
          </w:p>
        </w:tc>
        <w:tc>
          <w:tcPr>
            <w:tcW w:w="1701" w:type="dxa"/>
            <w:tcBorders>
              <w:top w:val="nil"/>
              <w:left w:val="nil"/>
              <w:bottom w:val="nil"/>
              <w:right w:val="nil"/>
            </w:tcBorders>
            <w:shd w:val="clear" w:color="000000" w:fill="EDFFB7"/>
            <w:noWrap/>
          </w:tcPr>
          <w:p w14:paraId="3C96A4E8"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SSE</w:t>
            </w:r>
          </w:p>
        </w:tc>
        <w:tc>
          <w:tcPr>
            <w:tcW w:w="1791" w:type="dxa"/>
            <w:tcBorders>
              <w:top w:val="nil"/>
              <w:left w:val="nil"/>
              <w:bottom w:val="nil"/>
              <w:right w:val="nil"/>
            </w:tcBorders>
            <w:shd w:val="clear" w:color="000000" w:fill="EDFFB7"/>
            <w:noWrap/>
          </w:tcPr>
          <w:p w14:paraId="7A4123BB"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Brookfield</w:t>
            </w:r>
          </w:p>
        </w:tc>
        <w:tc>
          <w:tcPr>
            <w:tcW w:w="1169" w:type="dxa"/>
            <w:tcBorders>
              <w:top w:val="nil"/>
              <w:left w:val="nil"/>
              <w:bottom w:val="nil"/>
              <w:right w:val="nil"/>
            </w:tcBorders>
            <w:shd w:val="clear" w:color="000000" w:fill="EDFFB7"/>
            <w:noWrap/>
          </w:tcPr>
          <w:p w14:paraId="3004B9C4"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100.0</w:t>
            </w:r>
          </w:p>
        </w:tc>
        <w:tc>
          <w:tcPr>
            <w:tcW w:w="1517" w:type="dxa"/>
            <w:tcBorders>
              <w:top w:val="nil"/>
              <w:left w:val="nil"/>
              <w:bottom w:val="nil"/>
              <w:right w:val="nil"/>
            </w:tcBorders>
            <w:shd w:val="clear" w:color="000000" w:fill="EDFFB7"/>
            <w:noWrap/>
          </w:tcPr>
          <w:p w14:paraId="40575F5B"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tcPr>
          <w:p w14:paraId="72F20703"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100.0</w:t>
            </w:r>
          </w:p>
        </w:tc>
      </w:tr>
      <w:tr w:rsidR="001208B4" w:rsidRPr="002C6D8A" w14:paraId="393B6611" w14:textId="77777777" w:rsidTr="004F7BFA">
        <w:trPr>
          <w:trHeight w:val="338"/>
        </w:trPr>
        <w:tc>
          <w:tcPr>
            <w:tcW w:w="1985" w:type="dxa"/>
            <w:tcBorders>
              <w:top w:val="nil"/>
              <w:left w:val="nil"/>
              <w:right w:val="nil"/>
            </w:tcBorders>
            <w:shd w:val="clear" w:color="000000" w:fill="FFFFFF"/>
            <w:noWrap/>
          </w:tcPr>
          <w:p w14:paraId="167E9227"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Knocknalour</w:t>
            </w:r>
          </w:p>
        </w:tc>
        <w:tc>
          <w:tcPr>
            <w:tcW w:w="1276" w:type="dxa"/>
            <w:tcBorders>
              <w:top w:val="nil"/>
              <w:left w:val="nil"/>
              <w:right w:val="nil"/>
            </w:tcBorders>
            <w:shd w:val="clear" w:color="000000" w:fill="EDFFB7"/>
            <w:noWrap/>
          </w:tcPr>
          <w:p w14:paraId="10B98E3B"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Enercon</w:t>
            </w:r>
          </w:p>
        </w:tc>
        <w:tc>
          <w:tcPr>
            <w:tcW w:w="1701" w:type="dxa"/>
            <w:tcBorders>
              <w:top w:val="nil"/>
              <w:left w:val="nil"/>
              <w:right w:val="nil"/>
            </w:tcBorders>
            <w:shd w:val="clear" w:color="000000" w:fill="EDFFB7"/>
            <w:noWrap/>
          </w:tcPr>
          <w:p w14:paraId="3992196B"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Wind Prospect</w:t>
            </w:r>
          </w:p>
        </w:tc>
        <w:tc>
          <w:tcPr>
            <w:tcW w:w="1791" w:type="dxa"/>
            <w:tcBorders>
              <w:top w:val="nil"/>
              <w:left w:val="nil"/>
              <w:right w:val="nil"/>
            </w:tcBorders>
            <w:shd w:val="clear" w:color="000000" w:fill="EDFFB7"/>
            <w:noWrap/>
          </w:tcPr>
          <w:p w14:paraId="34E5E940"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Naturgy / Energia</w:t>
            </w:r>
          </w:p>
        </w:tc>
        <w:tc>
          <w:tcPr>
            <w:tcW w:w="1169" w:type="dxa"/>
            <w:tcBorders>
              <w:top w:val="nil"/>
              <w:left w:val="nil"/>
              <w:right w:val="nil"/>
            </w:tcBorders>
            <w:shd w:val="clear" w:color="000000" w:fill="EDFFB7"/>
            <w:noWrap/>
          </w:tcPr>
          <w:p w14:paraId="73320BBF"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9.2</w:t>
            </w:r>
          </w:p>
        </w:tc>
        <w:tc>
          <w:tcPr>
            <w:tcW w:w="1517" w:type="dxa"/>
            <w:tcBorders>
              <w:top w:val="nil"/>
              <w:left w:val="nil"/>
              <w:right w:val="nil"/>
            </w:tcBorders>
            <w:shd w:val="clear" w:color="000000" w:fill="EDFFB7"/>
            <w:noWrap/>
          </w:tcPr>
          <w:p w14:paraId="61F993DF"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right w:val="nil"/>
            </w:tcBorders>
            <w:shd w:val="clear" w:color="000000" w:fill="EDFFB7"/>
            <w:noWrap/>
          </w:tcPr>
          <w:p w14:paraId="3EAACB05"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9.2</w:t>
            </w:r>
          </w:p>
        </w:tc>
      </w:tr>
      <w:tr w:rsidR="001208B4" w:rsidRPr="002C6D8A" w14:paraId="3287F3F8" w14:textId="77777777" w:rsidTr="004F7BFA">
        <w:trPr>
          <w:trHeight w:val="338"/>
        </w:trPr>
        <w:tc>
          <w:tcPr>
            <w:tcW w:w="1985" w:type="dxa"/>
            <w:tcBorders>
              <w:top w:val="nil"/>
              <w:left w:val="nil"/>
              <w:bottom w:val="nil"/>
              <w:right w:val="nil"/>
            </w:tcBorders>
            <w:shd w:val="clear" w:color="000000" w:fill="FFFFFF"/>
            <w:noWrap/>
          </w:tcPr>
          <w:p w14:paraId="36C77F8E"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Lisdowney</w:t>
            </w:r>
          </w:p>
        </w:tc>
        <w:tc>
          <w:tcPr>
            <w:tcW w:w="1276" w:type="dxa"/>
            <w:tcBorders>
              <w:top w:val="nil"/>
              <w:left w:val="nil"/>
              <w:bottom w:val="nil"/>
              <w:right w:val="nil"/>
            </w:tcBorders>
            <w:shd w:val="clear" w:color="000000" w:fill="EDFFB7"/>
            <w:noWrap/>
          </w:tcPr>
          <w:p w14:paraId="1E753B36"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Enercon</w:t>
            </w:r>
          </w:p>
        </w:tc>
        <w:tc>
          <w:tcPr>
            <w:tcW w:w="1701" w:type="dxa"/>
            <w:tcBorders>
              <w:top w:val="nil"/>
              <w:left w:val="nil"/>
              <w:bottom w:val="nil"/>
              <w:right w:val="nil"/>
            </w:tcBorders>
            <w:shd w:val="clear" w:color="000000" w:fill="EDFFB7"/>
            <w:noWrap/>
          </w:tcPr>
          <w:p w14:paraId="126D4B2E"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EnergyPro</w:t>
            </w:r>
          </w:p>
        </w:tc>
        <w:tc>
          <w:tcPr>
            <w:tcW w:w="1791" w:type="dxa"/>
            <w:tcBorders>
              <w:top w:val="nil"/>
              <w:left w:val="nil"/>
              <w:bottom w:val="nil"/>
              <w:right w:val="nil"/>
            </w:tcBorders>
            <w:shd w:val="clear" w:color="000000" w:fill="EDFFB7"/>
            <w:noWrap/>
          </w:tcPr>
          <w:p w14:paraId="05E9DEE8"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Naturgy</w:t>
            </w:r>
          </w:p>
        </w:tc>
        <w:tc>
          <w:tcPr>
            <w:tcW w:w="1169" w:type="dxa"/>
            <w:tcBorders>
              <w:top w:val="nil"/>
              <w:left w:val="nil"/>
              <w:bottom w:val="nil"/>
              <w:right w:val="nil"/>
            </w:tcBorders>
            <w:shd w:val="clear" w:color="000000" w:fill="EDFFB7"/>
            <w:noWrap/>
          </w:tcPr>
          <w:p w14:paraId="781930C9"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9.2</w:t>
            </w:r>
          </w:p>
        </w:tc>
        <w:tc>
          <w:tcPr>
            <w:tcW w:w="1517" w:type="dxa"/>
            <w:tcBorders>
              <w:top w:val="nil"/>
              <w:left w:val="nil"/>
              <w:bottom w:val="nil"/>
              <w:right w:val="nil"/>
            </w:tcBorders>
            <w:shd w:val="clear" w:color="000000" w:fill="EDFFB7"/>
            <w:noWrap/>
          </w:tcPr>
          <w:p w14:paraId="79718C4C"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tcPr>
          <w:p w14:paraId="1420346D"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9.2</w:t>
            </w:r>
          </w:p>
        </w:tc>
      </w:tr>
      <w:tr w:rsidR="001208B4" w:rsidRPr="002C6D8A" w14:paraId="62DE8AB7" w14:textId="77777777" w:rsidTr="004F7BFA">
        <w:trPr>
          <w:trHeight w:val="338"/>
        </w:trPr>
        <w:tc>
          <w:tcPr>
            <w:tcW w:w="1985" w:type="dxa"/>
            <w:tcBorders>
              <w:top w:val="nil"/>
              <w:left w:val="nil"/>
              <w:bottom w:val="nil"/>
              <w:right w:val="nil"/>
            </w:tcBorders>
            <w:shd w:val="clear" w:color="000000" w:fill="FFFFFF"/>
            <w:noWrap/>
          </w:tcPr>
          <w:p w14:paraId="24A737AE"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Monaincha</w:t>
            </w:r>
          </w:p>
        </w:tc>
        <w:tc>
          <w:tcPr>
            <w:tcW w:w="1276" w:type="dxa"/>
            <w:tcBorders>
              <w:top w:val="nil"/>
              <w:left w:val="nil"/>
              <w:bottom w:val="nil"/>
              <w:right w:val="nil"/>
            </w:tcBorders>
            <w:shd w:val="clear" w:color="000000" w:fill="EDFFB7"/>
            <w:noWrap/>
          </w:tcPr>
          <w:p w14:paraId="3E0FC5BC" w14:textId="77777777" w:rsidR="001208B4" w:rsidRPr="002C6D8A" w:rsidRDefault="001208B4" w:rsidP="004F7BFA">
            <w:pPr>
              <w:rPr>
                <w:rFonts w:ascii="Arial" w:eastAsia="Times New Roman" w:hAnsi="Arial" w:cs="Arial"/>
                <w:color w:val="000000"/>
                <w:sz w:val="20"/>
                <w:szCs w:val="20"/>
                <w:highlight w:val="yellow"/>
                <w:lang w:eastAsia="zh-CN"/>
              </w:rPr>
            </w:pPr>
            <w:r>
              <w:t>Nordex</w:t>
            </w:r>
          </w:p>
        </w:tc>
        <w:tc>
          <w:tcPr>
            <w:tcW w:w="1701" w:type="dxa"/>
            <w:tcBorders>
              <w:top w:val="nil"/>
              <w:left w:val="nil"/>
              <w:bottom w:val="nil"/>
              <w:right w:val="nil"/>
            </w:tcBorders>
            <w:shd w:val="clear" w:color="000000" w:fill="EDFFB7"/>
            <w:noWrap/>
          </w:tcPr>
          <w:p w14:paraId="7E21879F"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Statkraft</w:t>
            </w:r>
          </w:p>
        </w:tc>
        <w:tc>
          <w:tcPr>
            <w:tcW w:w="1791" w:type="dxa"/>
            <w:tcBorders>
              <w:top w:val="nil"/>
              <w:left w:val="nil"/>
              <w:bottom w:val="nil"/>
              <w:right w:val="nil"/>
            </w:tcBorders>
            <w:shd w:val="clear" w:color="000000" w:fill="EDFFB7"/>
            <w:noWrap/>
          </w:tcPr>
          <w:p w14:paraId="675CE628"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Bord Gáis</w:t>
            </w:r>
          </w:p>
        </w:tc>
        <w:tc>
          <w:tcPr>
            <w:tcW w:w="1169" w:type="dxa"/>
            <w:tcBorders>
              <w:top w:val="nil"/>
              <w:left w:val="nil"/>
              <w:bottom w:val="nil"/>
              <w:right w:val="nil"/>
            </w:tcBorders>
            <w:shd w:val="clear" w:color="000000" w:fill="EDFFB7"/>
            <w:noWrap/>
          </w:tcPr>
          <w:p w14:paraId="71F66F0F"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36.0</w:t>
            </w:r>
          </w:p>
        </w:tc>
        <w:tc>
          <w:tcPr>
            <w:tcW w:w="1517" w:type="dxa"/>
            <w:tcBorders>
              <w:top w:val="nil"/>
              <w:left w:val="nil"/>
              <w:bottom w:val="nil"/>
              <w:right w:val="nil"/>
            </w:tcBorders>
            <w:shd w:val="clear" w:color="000000" w:fill="EDFFB7"/>
            <w:noWrap/>
          </w:tcPr>
          <w:p w14:paraId="160F8D2F"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nil"/>
              <w:right w:val="nil"/>
            </w:tcBorders>
            <w:shd w:val="clear" w:color="000000" w:fill="EDFFB7"/>
            <w:noWrap/>
          </w:tcPr>
          <w:p w14:paraId="6DA80BEE"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36.0</w:t>
            </w:r>
          </w:p>
        </w:tc>
      </w:tr>
      <w:tr w:rsidR="001208B4" w:rsidRPr="002C6D8A" w14:paraId="559587AE" w14:textId="77777777" w:rsidTr="004F7BFA">
        <w:trPr>
          <w:trHeight w:val="338"/>
        </w:trPr>
        <w:tc>
          <w:tcPr>
            <w:tcW w:w="1985" w:type="dxa"/>
            <w:tcBorders>
              <w:top w:val="nil"/>
              <w:left w:val="nil"/>
              <w:bottom w:val="nil"/>
              <w:right w:val="nil"/>
            </w:tcBorders>
            <w:shd w:val="clear" w:color="000000" w:fill="FFFFFF"/>
            <w:noWrap/>
          </w:tcPr>
          <w:p w14:paraId="0E7C85FF" w14:textId="77777777" w:rsidR="001208B4" w:rsidRPr="002C6D8A" w:rsidRDefault="001208B4" w:rsidP="004F7BFA">
            <w:pPr>
              <w:rPr>
                <w:rFonts w:ascii="Arial" w:eastAsia="Times New Roman" w:hAnsi="Arial" w:cs="Arial"/>
                <w:color w:val="000000"/>
                <w:sz w:val="20"/>
                <w:szCs w:val="20"/>
                <w:highlight w:val="yellow"/>
                <w:lang w:eastAsia="zh-CN"/>
              </w:rPr>
            </w:pPr>
            <w:r w:rsidRPr="001566F9">
              <w:lastRenderedPageBreak/>
              <w:t>Raheenleagh</w:t>
            </w:r>
          </w:p>
        </w:tc>
        <w:tc>
          <w:tcPr>
            <w:tcW w:w="1276" w:type="dxa"/>
            <w:tcBorders>
              <w:top w:val="nil"/>
              <w:left w:val="nil"/>
              <w:bottom w:val="nil"/>
              <w:right w:val="nil"/>
            </w:tcBorders>
            <w:shd w:val="clear" w:color="000000" w:fill="EDFFB7"/>
            <w:noWrap/>
          </w:tcPr>
          <w:p w14:paraId="5A2D303F"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Siemens</w:t>
            </w:r>
          </w:p>
        </w:tc>
        <w:tc>
          <w:tcPr>
            <w:tcW w:w="1701" w:type="dxa"/>
            <w:tcBorders>
              <w:top w:val="nil"/>
              <w:left w:val="nil"/>
              <w:bottom w:val="nil"/>
              <w:right w:val="nil"/>
            </w:tcBorders>
            <w:shd w:val="clear" w:color="000000" w:fill="EDFFB7"/>
            <w:noWrap/>
          </w:tcPr>
          <w:p w14:paraId="12A0CBF6"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ESB</w:t>
            </w:r>
          </w:p>
        </w:tc>
        <w:tc>
          <w:tcPr>
            <w:tcW w:w="1791" w:type="dxa"/>
            <w:tcBorders>
              <w:top w:val="nil"/>
              <w:left w:val="nil"/>
              <w:bottom w:val="nil"/>
              <w:right w:val="nil"/>
            </w:tcBorders>
            <w:shd w:val="clear" w:color="000000" w:fill="EDFFB7"/>
            <w:noWrap/>
          </w:tcPr>
          <w:p w14:paraId="3DBD657F"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ESB</w:t>
            </w:r>
          </w:p>
        </w:tc>
        <w:tc>
          <w:tcPr>
            <w:tcW w:w="1169" w:type="dxa"/>
            <w:tcBorders>
              <w:top w:val="nil"/>
              <w:left w:val="nil"/>
              <w:bottom w:val="nil"/>
              <w:right w:val="nil"/>
            </w:tcBorders>
            <w:shd w:val="clear" w:color="000000" w:fill="EDFFB7"/>
            <w:noWrap/>
          </w:tcPr>
          <w:p w14:paraId="25EB9DC4"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35.2</w:t>
            </w:r>
          </w:p>
        </w:tc>
        <w:tc>
          <w:tcPr>
            <w:tcW w:w="1517" w:type="dxa"/>
            <w:tcBorders>
              <w:top w:val="nil"/>
              <w:left w:val="nil"/>
              <w:bottom w:val="nil"/>
              <w:right w:val="nil"/>
            </w:tcBorders>
            <w:shd w:val="clear" w:color="000000" w:fill="EDFFB7"/>
            <w:noWrap/>
          </w:tcPr>
          <w:p w14:paraId="5B103FDE"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50%</w:t>
            </w:r>
          </w:p>
        </w:tc>
        <w:tc>
          <w:tcPr>
            <w:tcW w:w="990" w:type="dxa"/>
            <w:tcBorders>
              <w:top w:val="nil"/>
              <w:left w:val="nil"/>
              <w:bottom w:val="nil"/>
              <w:right w:val="nil"/>
            </w:tcBorders>
            <w:shd w:val="clear" w:color="000000" w:fill="EDFFB7"/>
            <w:noWrap/>
          </w:tcPr>
          <w:p w14:paraId="196F156C"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17.6</w:t>
            </w:r>
          </w:p>
        </w:tc>
      </w:tr>
      <w:tr w:rsidR="001208B4" w:rsidRPr="002C6D8A" w14:paraId="47B5BD3F" w14:textId="77777777" w:rsidTr="004F7BFA">
        <w:trPr>
          <w:trHeight w:val="338"/>
        </w:trPr>
        <w:tc>
          <w:tcPr>
            <w:tcW w:w="1985" w:type="dxa"/>
            <w:tcBorders>
              <w:top w:val="nil"/>
              <w:left w:val="nil"/>
              <w:bottom w:val="nil"/>
              <w:right w:val="nil"/>
            </w:tcBorders>
            <w:shd w:val="clear" w:color="000000" w:fill="FFFFFF"/>
            <w:noWrap/>
          </w:tcPr>
          <w:p w14:paraId="648307EF"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Sliabh Bawn</w:t>
            </w:r>
          </w:p>
        </w:tc>
        <w:tc>
          <w:tcPr>
            <w:tcW w:w="1276" w:type="dxa"/>
            <w:tcBorders>
              <w:top w:val="nil"/>
              <w:left w:val="nil"/>
              <w:bottom w:val="nil"/>
              <w:right w:val="nil"/>
            </w:tcBorders>
            <w:shd w:val="clear" w:color="000000" w:fill="EDFFB7"/>
            <w:noWrap/>
          </w:tcPr>
          <w:p w14:paraId="11D440FB"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Siemens</w:t>
            </w:r>
          </w:p>
        </w:tc>
        <w:tc>
          <w:tcPr>
            <w:tcW w:w="1701" w:type="dxa"/>
            <w:tcBorders>
              <w:top w:val="nil"/>
              <w:left w:val="nil"/>
              <w:bottom w:val="nil"/>
              <w:right w:val="nil"/>
            </w:tcBorders>
            <w:shd w:val="clear" w:color="000000" w:fill="EDFFB7"/>
            <w:noWrap/>
          </w:tcPr>
          <w:p w14:paraId="16CD98E7"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Wind Prospect</w:t>
            </w:r>
          </w:p>
        </w:tc>
        <w:tc>
          <w:tcPr>
            <w:tcW w:w="1791" w:type="dxa"/>
            <w:tcBorders>
              <w:top w:val="nil"/>
              <w:left w:val="nil"/>
              <w:bottom w:val="nil"/>
              <w:right w:val="nil"/>
            </w:tcBorders>
            <w:shd w:val="clear" w:color="000000" w:fill="EDFFB7"/>
            <w:noWrap/>
          </w:tcPr>
          <w:p w14:paraId="686FA6D7"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Supplier Lite</w:t>
            </w:r>
          </w:p>
        </w:tc>
        <w:tc>
          <w:tcPr>
            <w:tcW w:w="1169" w:type="dxa"/>
            <w:tcBorders>
              <w:top w:val="nil"/>
              <w:left w:val="nil"/>
              <w:bottom w:val="nil"/>
              <w:right w:val="nil"/>
            </w:tcBorders>
            <w:shd w:val="clear" w:color="000000" w:fill="EDFFB7"/>
            <w:noWrap/>
          </w:tcPr>
          <w:p w14:paraId="1E60668A"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64.0</w:t>
            </w:r>
          </w:p>
        </w:tc>
        <w:tc>
          <w:tcPr>
            <w:tcW w:w="1517" w:type="dxa"/>
            <w:tcBorders>
              <w:top w:val="nil"/>
              <w:left w:val="nil"/>
              <w:bottom w:val="nil"/>
              <w:right w:val="nil"/>
            </w:tcBorders>
            <w:shd w:val="clear" w:color="000000" w:fill="EDFFB7"/>
            <w:noWrap/>
          </w:tcPr>
          <w:p w14:paraId="734A8D34"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25%</w:t>
            </w:r>
          </w:p>
        </w:tc>
        <w:tc>
          <w:tcPr>
            <w:tcW w:w="990" w:type="dxa"/>
            <w:tcBorders>
              <w:top w:val="nil"/>
              <w:left w:val="nil"/>
              <w:bottom w:val="nil"/>
              <w:right w:val="nil"/>
            </w:tcBorders>
            <w:shd w:val="clear" w:color="000000" w:fill="EDFFB7"/>
            <w:noWrap/>
          </w:tcPr>
          <w:p w14:paraId="0E17F243"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16.0</w:t>
            </w:r>
          </w:p>
        </w:tc>
      </w:tr>
      <w:tr w:rsidR="001208B4" w:rsidRPr="002C6D8A" w14:paraId="2E9FB140" w14:textId="77777777" w:rsidTr="004F7BFA">
        <w:trPr>
          <w:trHeight w:val="338"/>
        </w:trPr>
        <w:tc>
          <w:tcPr>
            <w:tcW w:w="1985" w:type="dxa"/>
            <w:tcBorders>
              <w:top w:val="nil"/>
              <w:left w:val="nil"/>
              <w:bottom w:val="single" w:sz="4" w:space="0" w:color="auto"/>
              <w:right w:val="nil"/>
            </w:tcBorders>
            <w:shd w:val="clear" w:color="000000" w:fill="FFFFFF"/>
            <w:noWrap/>
          </w:tcPr>
          <w:p w14:paraId="2229E99D"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Tullynamoyle II</w:t>
            </w:r>
          </w:p>
        </w:tc>
        <w:tc>
          <w:tcPr>
            <w:tcW w:w="1276" w:type="dxa"/>
            <w:tcBorders>
              <w:top w:val="nil"/>
              <w:left w:val="nil"/>
              <w:bottom w:val="single" w:sz="4" w:space="0" w:color="auto"/>
              <w:right w:val="nil"/>
            </w:tcBorders>
            <w:shd w:val="clear" w:color="000000" w:fill="EDFFB7"/>
            <w:noWrap/>
          </w:tcPr>
          <w:p w14:paraId="3CF3E9B4"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Enercon</w:t>
            </w:r>
          </w:p>
        </w:tc>
        <w:tc>
          <w:tcPr>
            <w:tcW w:w="1701" w:type="dxa"/>
            <w:tcBorders>
              <w:top w:val="nil"/>
              <w:left w:val="nil"/>
              <w:bottom w:val="single" w:sz="4" w:space="0" w:color="auto"/>
              <w:right w:val="nil"/>
            </w:tcBorders>
            <w:shd w:val="clear" w:color="000000" w:fill="EDFFB7"/>
            <w:noWrap/>
          </w:tcPr>
          <w:p w14:paraId="745964AC" w14:textId="77777777" w:rsidR="001208B4" w:rsidRPr="002C6D8A" w:rsidRDefault="001208B4" w:rsidP="004F7BFA">
            <w:pPr>
              <w:rPr>
                <w:rFonts w:ascii="Arial" w:eastAsia="Times New Roman" w:hAnsi="Arial" w:cs="Arial"/>
                <w:sz w:val="20"/>
                <w:szCs w:val="20"/>
                <w:highlight w:val="yellow"/>
                <w:lang w:eastAsia="zh-CN"/>
              </w:rPr>
            </w:pPr>
            <w:r w:rsidRPr="001566F9">
              <w:t>Cabragh</w:t>
            </w:r>
          </w:p>
        </w:tc>
        <w:tc>
          <w:tcPr>
            <w:tcW w:w="1791" w:type="dxa"/>
            <w:tcBorders>
              <w:top w:val="nil"/>
              <w:left w:val="nil"/>
              <w:bottom w:val="single" w:sz="4" w:space="0" w:color="auto"/>
              <w:right w:val="nil"/>
            </w:tcBorders>
            <w:shd w:val="clear" w:color="000000" w:fill="EDFFB7"/>
            <w:noWrap/>
          </w:tcPr>
          <w:p w14:paraId="247802DD"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Bord Gáis</w:t>
            </w:r>
          </w:p>
        </w:tc>
        <w:tc>
          <w:tcPr>
            <w:tcW w:w="1169" w:type="dxa"/>
            <w:tcBorders>
              <w:top w:val="nil"/>
              <w:left w:val="nil"/>
              <w:bottom w:val="single" w:sz="4" w:space="0" w:color="auto"/>
              <w:right w:val="nil"/>
            </w:tcBorders>
            <w:shd w:val="clear" w:color="000000" w:fill="EDFFB7"/>
            <w:noWrap/>
          </w:tcPr>
          <w:p w14:paraId="2B128CD0"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11.5</w:t>
            </w:r>
          </w:p>
        </w:tc>
        <w:tc>
          <w:tcPr>
            <w:tcW w:w="1517" w:type="dxa"/>
            <w:tcBorders>
              <w:top w:val="nil"/>
              <w:left w:val="nil"/>
              <w:bottom w:val="single" w:sz="4" w:space="0" w:color="auto"/>
              <w:right w:val="nil"/>
            </w:tcBorders>
            <w:shd w:val="clear" w:color="000000" w:fill="EDFFB7"/>
            <w:noWrap/>
          </w:tcPr>
          <w:p w14:paraId="01B0C7B5"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100%</w:t>
            </w:r>
          </w:p>
        </w:tc>
        <w:tc>
          <w:tcPr>
            <w:tcW w:w="990" w:type="dxa"/>
            <w:tcBorders>
              <w:top w:val="nil"/>
              <w:left w:val="nil"/>
              <w:bottom w:val="single" w:sz="4" w:space="0" w:color="auto"/>
              <w:right w:val="nil"/>
            </w:tcBorders>
            <w:shd w:val="clear" w:color="000000" w:fill="EDFFB7"/>
            <w:noWrap/>
          </w:tcPr>
          <w:p w14:paraId="75EA0A72" w14:textId="77777777" w:rsidR="001208B4" w:rsidRPr="002C6D8A" w:rsidRDefault="001208B4" w:rsidP="004F7BFA">
            <w:pPr>
              <w:jc w:val="right"/>
              <w:rPr>
                <w:rFonts w:ascii="Arial" w:eastAsia="Times New Roman" w:hAnsi="Arial" w:cs="Arial"/>
                <w:color w:val="000000"/>
                <w:sz w:val="20"/>
                <w:szCs w:val="20"/>
                <w:highlight w:val="yellow"/>
                <w:lang w:eastAsia="zh-CN"/>
              </w:rPr>
            </w:pPr>
            <w:r w:rsidRPr="001566F9">
              <w:t>11.5</w:t>
            </w:r>
          </w:p>
        </w:tc>
      </w:tr>
      <w:tr w:rsidR="001208B4" w:rsidRPr="00BC79B6" w14:paraId="335C4E4B" w14:textId="77777777" w:rsidTr="004F7BFA">
        <w:trPr>
          <w:trHeight w:val="397"/>
        </w:trPr>
        <w:tc>
          <w:tcPr>
            <w:tcW w:w="1985" w:type="dxa"/>
            <w:tcBorders>
              <w:top w:val="single" w:sz="4" w:space="0" w:color="auto"/>
              <w:left w:val="nil"/>
              <w:bottom w:val="single" w:sz="8" w:space="0" w:color="auto"/>
              <w:right w:val="nil"/>
            </w:tcBorders>
            <w:shd w:val="clear" w:color="auto" w:fill="auto"/>
            <w:noWrap/>
            <w:hideMark/>
          </w:tcPr>
          <w:p w14:paraId="3F5FBC24" w14:textId="77777777" w:rsidR="001208B4" w:rsidRPr="002C6D8A" w:rsidRDefault="001208B4" w:rsidP="004F7BFA">
            <w:pPr>
              <w:rPr>
                <w:rFonts w:ascii="Arial" w:eastAsia="Times New Roman" w:hAnsi="Arial" w:cs="Arial"/>
                <w:b/>
                <w:bCs/>
                <w:color w:val="000000"/>
                <w:sz w:val="20"/>
                <w:szCs w:val="20"/>
                <w:highlight w:val="yellow"/>
                <w:lang w:eastAsia="zh-CN"/>
              </w:rPr>
            </w:pPr>
            <w:r w:rsidRPr="001566F9">
              <w:t xml:space="preserve">Total  </w:t>
            </w:r>
          </w:p>
        </w:tc>
        <w:tc>
          <w:tcPr>
            <w:tcW w:w="1276" w:type="dxa"/>
            <w:tcBorders>
              <w:top w:val="single" w:sz="4" w:space="0" w:color="auto"/>
              <w:left w:val="nil"/>
              <w:bottom w:val="single" w:sz="8" w:space="0" w:color="auto"/>
              <w:right w:val="nil"/>
            </w:tcBorders>
            <w:shd w:val="clear" w:color="000000" w:fill="EDFFB7"/>
            <w:noWrap/>
            <w:hideMark/>
          </w:tcPr>
          <w:p w14:paraId="56C18D64"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 xml:space="preserve"> </w:t>
            </w:r>
          </w:p>
        </w:tc>
        <w:tc>
          <w:tcPr>
            <w:tcW w:w="1701" w:type="dxa"/>
            <w:tcBorders>
              <w:top w:val="single" w:sz="4" w:space="0" w:color="auto"/>
              <w:left w:val="nil"/>
              <w:bottom w:val="single" w:sz="8" w:space="0" w:color="auto"/>
              <w:right w:val="nil"/>
            </w:tcBorders>
            <w:shd w:val="clear" w:color="000000" w:fill="EDFFB7"/>
            <w:noWrap/>
            <w:hideMark/>
          </w:tcPr>
          <w:p w14:paraId="5A5A06C6"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 xml:space="preserve"> </w:t>
            </w:r>
          </w:p>
        </w:tc>
        <w:tc>
          <w:tcPr>
            <w:tcW w:w="1791" w:type="dxa"/>
            <w:tcBorders>
              <w:top w:val="single" w:sz="4" w:space="0" w:color="auto"/>
              <w:left w:val="nil"/>
              <w:bottom w:val="single" w:sz="8" w:space="0" w:color="auto"/>
              <w:right w:val="nil"/>
            </w:tcBorders>
            <w:shd w:val="clear" w:color="000000" w:fill="EDFFB7"/>
            <w:noWrap/>
            <w:hideMark/>
          </w:tcPr>
          <w:p w14:paraId="4AC2C4C7"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 xml:space="preserve"> </w:t>
            </w:r>
          </w:p>
        </w:tc>
        <w:tc>
          <w:tcPr>
            <w:tcW w:w="1169" w:type="dxa"/>
            <w:tcBorders>
              <w:top w:val="single" w:sz="4" w:space="0" w:color="auto"/>
              <w:left w:val="nil"/>
              <w:bottom w:val="single" w:sz="8" w:space="0" w:color="auto"/>
              <w:right w:val="nil"/>
            </w:tcBorders>
            <w:shd w:val="clear" w:color="000000" w:fill="EDFFB7"/>
            <w:noWrap/>
            <w:hideMark/>
          </w:tcPr>
          <w:p w14:paraId="2D03E0E2"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 xml:space="preserve"> </w:t>
            </w:r>
          </w:p>
        </w:tc>
        <w:tc>
          <w:tcPr>
            <w:tcW w:w="1517" w:type="dxa"/>
            <w:tcBorders>
              <w:top w:val="single" w:sz="4" w:space="0" w:color="auto"/>
              <w:left w:val="nil"/>
              <w:bottom w:val="single" w:sz="8" w:space="0" w:color="auto"/>
              <w:right w:val="nil"/>
            </w:tcBorders>
            <w:shd w:val="clear" w:color="000000" w:fill="EDFFB7"/>
            <w:noWrap/>
            <w:hideMark/>
          </w:tcPr>
          <w:p w14:paraId="08D708BC" w14:textId="77777777" w:rsidR="001208B4" w:rsidRPr="002C6D8A" w:rsidRDefault="001208B4" w:rsidP="004F7BFA">
            <w:pPr>
              <w:rPr>
                <w:rFonts w:ascii="Arial" w:eastAsia="Times New Roman" w:hAnsi="Arial" w:cs="Arial"/>
                <w:color w:val="000000"/>
                <w:sz w:val="20"/>
                <w:szCs w:val="20"/>
                <w:highlight w:val="yellow"/>
                <w:lang w:eastAsia="zh-CN"/>
              </w:rPr>
            </w:pPr>
            <w:r w:rsidRPr="001566F9">
              <w:t xml:space="preserve"> </w:t>
            </w:r>
          </w:p>
        </w:tc>
        <w:tc>
          <w:tcPr>
            <w:tcW w:w="990" w:type="dxa"/>
            <w:tcBorders>
              <w:top w:val="single" w:sz="4" w:space="0" w:color="auto"/>
              <w:left w:val="nil"/>
              <w:bottom w:val="single" w:sz="8" w:space="0" w:color="auto"/>
              <w:right w:val="nil"/>
            </w:tcBorders>
            <w:shd w:val="clear" w:color="000000" w:fill="EDFFB7"/>
            <w:noWrap/>
            <w:hideMark/>
          </w:tcPr>
          <w:p w14:paraId="3C76C47A" w14:textId="77777777" w:rsidR="001208B4" w:rsidRPr="00BC79B6" w:rsidRDefault="001208B4" w:rsidP="004F7BFA">
            <w:pPr>
              <w:jc w:val="right"/>
              <w:rPr>
                <w:rFonts w:ascii="Arial" w:eastAsia="Times New Roman" w:hAnsi="Arial" w:cs="Arial"/>
                <w:b/>
                <w:bCs/>
                <w:sz w:val="20"/>
                <w:szCs w:val="20"/>
                <w:highlight w:val="yellow"/>
                <w:lang w:eastAsia="zh-CN"/>
              </w:rPr>
            </w:pPr>
            <w:r w:rsidRPr="00382C2F">
              <w:rPr>
                <w:b/>
              </w:rPr>
              <w:t>462.1</w:t>
            </w:r>
          </w:p>
        </w:tc>
      </w:tr>
    </w:tbl>
    <w:p w14:paraId="77346224" w14:textId="77777777" w:rsidR="001208B4" w:rsidRDefault="001208B4" w:rsidP="001208B4">
      <w:pPr>
        <w:pStyle w:val="Heading3"/>
        <w:spacing w:before="0"/>
        <w:jc w:val="both"/>
        <w:rPr>
          <w:rFonts w:ascii="Arial" w:hAnsi="Arial" w:cs="Arial"/>
          <w:color w:val="auto"/>
        </w:rPr>
      </w:pPr>
    </w:p>
    <w:p w14:paraId="2FA6098C" w14:textId="77777777" w:rsidR="001208B4" w:rsidRPr="00EF4F0F" w:rsidRDefault="001208B4" w:rsidP="001208B4">
      <w:pPr>
        <w:pStyle w:val="Heading3"/>
        <w:spacing w:before="0"/>
        <w:jc w:val="both"/>
        <w:rPr>
          <w:rFonts w:ascii="Arial" w:eastAsia="Times New Roman" w:hAnsi="Arial" w:cs="Arial"/>
        </w:rPr>
      </w:pPr>
      <w:r w:rsidRPr="00EF4F0F">
        <w:rPr>
          <w:rFonts w:ascii="Arial" w:hAnsi="Arial" w:cs="Arial"/>
          <w:color w:val="auto"/>
        </w:rPr>
        <w:t>Portfolio Performance</w:t>
      </w:r>
    </w:p>
    <w:p w14:paraId="0FC90D1D" w14:textId="77777777" w:rsidR="001208B4" w:rsidRDefault="001208B4" w:rsidP="001208B4">
      <w:pPr>
        <w:jc w:val="both"/>
        <w:rPr>
          <w:rFonts w:ascii="Arial" w:hAnsi="Arial" w:cs="Arial"/>
        </w:rPr>
      </w:pPr>
      <w:r w:rsidRPr="00EF4F0F">
        <w:rPr>
          <w:rFonts w:ascii="Arial" w:hAnsi="Arial" w:cs="Arial"/>
        </w:rPr>
        <w:t>The Portfolio generated 1,15</w:t>
      </w:r>
      <w:r>
        <w:rPr>
          <w:rFonts w:ascii="Arial" w:hAnsi="Arial" w:cs="Arial"/>
        </w:rPr>
        <w:t>4</w:t>
      </w:r>
      <w:r w:rsidRPr="00EF4F0F">
        <w:rPr>
          <w:rFonts w:ascii="Arial" w:hAnsi="Arial" w:cs="Arial"/>
        </w:rPr>
        <w:t>GWh in the year, 4 per cent below budget, primarily due to a higher than expected level of curtailment. Portfolio availability was on budget in the year.</w:t>
      </w:r>
    </w:p>
    <w:tbl>
      <w:tblPr>
        <w:tblW w:w="4968" w:type="pct"/>
        <w:tblLook w:val="04A0" w:firstRow="1" w:lastRow="0" w:firstColumn="1" w:lastColumn="0" w:noHBand="0" w:noVBand="1"/>
      </w:tblPr>
      <w:tblGrid>
        <w:gridCol w:w="3042"/>
        <w:gridCol w:w="1440"/>
        <w:gridCol w:w="1281"/>
        <w:gridCol w:w="1603"/>
        <w:gridCol w:w="1602"/>
      </w:tblGrid>
      <w:tr w:rsidR="001208B4" w14:paraId="55C4093D" w14:textId="77777777" w:rsidTr="004F7BFA">
        <w:trPr>
          <w:trHeight w:val="598"/>
        </w:trPr>
        <w:tc>
          <w:tcPr>
            <w:tcW w:w="1696" w:type="pct"/>
            <w:tcBorders>
              <w:top w:val="nil"/>
              <w:left w:val="nil"/>
              <w:bottom w:val="single" w:sz="4" w:space="0" w:color="auto"/>
              <w:right w:val="nil"/>
            </w:tcBorders>
            <w:noWrap/>
            <w:vAlign w:val="bottom"/>
            <w:hideMark/>
          </w:tcPr>
          <w:p w14:paraId="2F08CF6D" w14:textId="77777777" w:rsidR="001208B4" w:rsidRDefault="001208B4" w:rsidP="004F7BFA">
            <w:pPr>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Wind Farm</w:t>
            </w:r>
          </w:p>
        </w:tc>
        <w:tc>
          <w:tcPr>
            <w:tcW w:w="803" w:type="pct"/>
            <w:tcBorders>
              <w:top w:val="nil"/>
              <w:left w:val="nil"/>
              <w:bottom w:val="single" w:sz="4" w:space="0" w:color="auto"/>
              <w:right w:val="nil"/>
            </w:tcBorders>
            <w:vAlign w:val="bottom"/>
            <w:hideMark/>
          </w:tcPr>
          <w:p w14:paraId="000A63CA" w14:textId="77777777" w:rsidR="001208B4" w:rsidRDefault="001208B4" w:rsidP="004F7BFA">
            <w:pPr>
              <w:jc w:val="right"/>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Ownership Stake</w:t>
            </w:r>
          </w:p>
        </w:tc>
        <w:tc>
          <w:tcPr>
            <w:tcW w:w="714" w:type="pct"/>
            <w:tcBorders>
              <w:top w:val="nil"/>
              <w:left w:val="nil"/>
              <w:bottom w:val="single" w:sz="4" w:space="0" w:color="auto"/>
              <w:right w:val="nil"/>
            </w:tcBorders>
            <w:vAlign w:val="bottom"/>
            <w:hideMark/>
          </w:tcPr>
          <w:p w14:paraId="29A2F208" w14:textId="77777777" w:rsidR="001208B4" w:rsidRDefault="001208B4" w:rsidP="004F7BFA">
            <w:pPr>
              <w:jc w:val="center"/>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Period</w:t>
            </w:r>
          </w:p>
        </w:tc>
        <w:tc>
          <w:tcPr>
            <w:tcW w:w="894" w:type="pct"/>
            <w:tcBorders>
              <w:top w:val="nil"/>
              <w:left w:val="nil"/>
              <w:bottom w:val="single" w:sz="4" w:space="0" w:color="auto"/>
              <w:right w:val="nil"/>
            </w:tcBorders>
            <w:vAlign w:val="bottom"/>
            <w:hideMark/>
          </w:tcPr>
          <w:p w14:paraId="6B2BF8D8" w14:textId="77777777" w:rsidR="001208B4" w:rsidRDefault="001208B4" w:rsidP="004F7BFA">
            <w:pPr>
              <w:jc w:val="right"/>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2019 Budget (GWh)</w:t>
            </w:r>
          </w:p>
        </w:tc>
        <w:tc>
          <w:tcPr>
            <w:tcW w:w="893" w:type="pct"/>
            <w:tcBorders>
              <w:top w:val="nil"/>
              <w:left w:val="nil"/>
              <w:bottom w:val="single" w:sz="4" w:space="0" w:color="auto"/>
              <w:right w:val="nil"/>
            </w:tcBorders>
            <w:vAlign w:val="bottom"/>
            <w:hideMark/>
          </w:tcPr>
          <w:p w14:paraId="10F65914" w14:textId="77777777" w:rsidR="001208B4" w:rsidRDefault="001208B4" w:rsidP="004F7BFA">
            <w:pPr>
              <w:jc w:val="right"/>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2019 Actual (GWh)</w:t>
            </w:r>
          </w:p>
        </w:tc>
      </w:tr>
      <w:tr w:rsidR="001208B4" w14:paraId="5F506909" w14:textId="77777777" w:rsidTr="004F7BFA">
        <w:trPr>
          <w:trHeight w:val="291"/>
        </w:trPr>
        <w:tc>
          <w:tcPr>
            <w:tcW w:w="1696" w:type="pct"/>
            <w:noWrap/>
            <w:vAlign w:val="bottom"/>
            <w:hideMark/>
          </w:tcPr>
          <w:p w14:paraId="5CA3531B"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Ballybane</w:t>
            </w:r>
          </w:p>
        </w:tc>
        <w:tc>
          <w:tcPr>
            <w:tcW w:w="803" w:type="pct"/>
            <w:shd w:val="clear" w:color="auto" w:fill="EDFFB7"/>
            <w:noWrap/>
            <w:vAlign w:val="center"/>
            <w:hideMark/>
          </w:tcPr>
          <w:p w14:paraId="00B82CDF"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349E165E"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2FCCE633"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118.7</w:t>
            </w:r>
          </w:p>
        </w:tc>
        <w:tc>
          <w:tcPr>
            <w:tcW w:w="893" w:type="pct"/>
            <w:shd w:val="clear" w:color="auto" w:fill="EDFFB7"/>
            <w:noWrap/>
            <w:vAlign w:val="center"/>
            <w:hideMark/>
          </w:tcPr>
          <w:p w14:paraId="62A7ED88"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121.6</w:t>
            </w:r>
          </w:p>
        </w:tc>
      </w:tr>
      <w:tr w:rsidR="001208B4" w14:paraId="470ADEB6" w14:textId="77777777" w:rsidTr="004F7BFA">
        <w:trPr>
          <w:trHeight w:val="291"/>
        </w:trPr>
        <w:tc>
          <w:tcPr>
            <w:tcW w:w="1696" w:type="pct"/>
            <w:noWrap/>
            <w:vAlign w:val="bottom"/>
            <w:hideMark/>
          </w:tcPr>
          <w:p w14:paraId="2ADA72B6"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Beam Hill</w:t>
            </w:r>
          </w:p>
        </w:tc>
        <w:tc>
          <w:tcPr>
            <w:tcW w:w="803" w:type="pct"/>
            <w:shd w:val="clear" w:color="auto" w:fill="EDFFB7"/>
            <w:noWrap/>
            <w:vAlign w:val="center"/>
            <w:hideMark/>
          </w:tcPr>
          <w:p w14:paraId="196F6DF0"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62D93E0B"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Dec</w:t>
            </w:r>
          </w:p>
        </w:tc>
        <w:tc>
          <w:tcPr>
            <w:tcW w:w="894" w:type="pct"/>
            <w:shd w:val="clear" w:color="auto" w:fill="EDFFB7"/>
            <w:noWrap/>
            <w:vAlign w:val="center"/>
            <w:hideMark/>
          </w:tcPr>
          <w:p w14:paraId="432E0C21"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3.9</w:t>
            </w:r>
          </w:p>
        </w:tc>
        <w:tc>
          <w:tcPr>
            <w:tcW w:w="893" w:type="pct"/>
            <w:shd w:val="clear" w:color="auto" w:fill="EDFFB7"/>
            <w:noWrap/>
            <w:vAlign w:val="center"/>
            <w:hideMark/>
          </w:tcPr>
          <w:p w14:paraId="5894298D"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3.6</w:t>
            </w:r>
          </w:p>
        </w:tc>
      </w:tr>
      <w:tr w:rsidR="001208B4" w14:paraId="72CA6706" w14:textId="77777777" w:rsidTr="004F7BFA">
        <w:trPr>
          <w:trHeight w:val="291"/>
        </w:trPr>
        <w:tc>
          <w:tcPr>
            <w:tcW w:w="1696" w:type="pct"/>
            <w:noWrap/>
            <w:vAlign w:val="bottom"/>
            <w:hideMark/>
          </w:tcPr>
          <w:p w14:paraId="070ED9D1"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 xml:space="preserve">Cloosh Valley </w:t>
            </w:r>
            <w:r>
              <w:rPr>
                <w:rFonts w:ascii="Arial" w:eastAsia="Times New Roman" w:hAnsi="Arial" w:cs="Arial"/>
                <w:color w:val="000000"/>
                <w:sz w:val="20"/>
                <w:szCs w:val="20"/>
                <w:vertAlign w:val="superscript"/>
                <w:lang w:eastAsia="zh-CN"/>
              </w:rPr>
              <w:t>(1)</w:t>
            </w:r>
          </w:p>
        </w:tc>
        <w:tc>
          <w:tcPr>
            <w:tcW w:w="803" w:type="pct"/>
            <w:shd w:val="clear" w:color="auto" w:fill="EDFFB7"/>
            <w:noWrap/>
            <w:vAlign w:val="center"/>
            <w:hideMark/>
          </w:tcPr>
          <w:p w14:paraId="5FC6D767"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75%</w:t>
            </w:r>
          </w:p>
        </w:tc>
        <w:tc>
          <w:tcPr>
            <w:tcW w:w="714" w:type="pct"/>
            <w:shd w:val="clear" w:color="auto" w:fill="EDFFB7"/>
            <w:noWrap/>
            <w:vAlign w:val="center"/>
            <w:hideMark/>
          </w:tcPr>
          <w:p w14:paraId="6A427843"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130C871F"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244.7</w:t>
            </w:r>
          </w:p>
        </w:tc>
        <w:tc>
          <w:tcPr>
            <w:tcW w:w="893" w:type="pct"/>
            <w:shd w:val="clear" w:color="auto" w:fill="EDFFB7"/>
            <w:noWrap/>
            <w:vAlign w:val="center"/>
            <w:hideMark/>
          </w:tcPr>
          <w:p w14:paraId="62A86F80"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229.5</w:t>
            </w:r>
          </w:p>
        </w:tc>
      </w:tr>
      <w:tr w:rsidR="001208B4" w14:paraId="21E66A94" w14:textId="77777777" w:rsidTr="004F7BFA">
        <w:trPr>
          <w:trHeight w:val="291"/>
        </w:trPr>
        <w:tc>
          <w:tcPr>
            <w:tcW w:w="1696" w:type="pct"/>
            <w:noWrap/>
            <w:vAlign w:val="bottom"/>
            <w:hideMark/>
          </w:tcPr>
          <w:p w14:paraId="59DF561A"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Garranereagh</w:t>
            </w:r>
          </w:p>
        </w:tc>
        <w:tc>
          <w:tcPr>
            <w:tcW w:w="803" w:type="pct"/>
            <w:shd w:val="clear" w:color="auto" w:fill="EDFFB7"/>
            <w:noWrap/>
            <w:vAlign w:val="center"/>
            <w:hideMark/>
          </w:tcPr>
          <w:p w14:paraId="67F70646"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0AB89BAD"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6738F311"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24.3</w:t>
            </w:r>
          </w:p>
        </w:tc>
        <w:tc>
          <w:tcPr>
            <w:tcW w:w="893" w:type="pct"/>
            <w:shd w:val="clear" w:color="auto" w:fill="EDFFB7"/>
            <w:noWrap/>
            <w:vAlign w:val="center"/>
            <w:hideMark/>
          </w:tcPr>
          <w:p w14:paraId="0ED1CE5C"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26.1</w:t>
            </w:r>
          </w:p>
        </w:tc>
      </w:tr>
      <w:tr w:rsidR="001208B4" w14:paraId="65C73183" w14:textId="77777777" w:rsidTr="004F7BFA">
        <w:trPr>
          <w:trHeight w:val="291"/>
        </w:trPr>
        <w:tc>
          <w:tcPr>
            <w:tcW w:w="1696" w:type="pct"/>
            <w:noWrap/>
            <w:vAlign w:val="bottom"/>
            <w:hideMark/>
          </w:tcPr>
          <w:p w14:paraId="1F936A5D"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Glanaruddery</w:t>
            </w:r>
          </w:p>
        </w:tc>
        <w:tc>
          <w:tcPr>
            <w:tcW w:w="803" w:type="pct"/>
            <w:shd w:val="clear" w:color="auto" w:fill="EDFFB7"/>
            <w:noWrap/>
            <w:vAlign w:val="center"/>
            <w:hideMark/>
          </w:tcPr>
          <w:p w14:paraId="756426E8"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1E358A2B"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07025F14"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115.0</w:t>
            </w:r>
          </w:p>
        </w:tc>
        <w:tc>
          <w:tcPr>
            <w:tcW w:w="893" w:type="pct"/>
            <w:shd w:val="clear" w:color="auto" w:fill="EDFFB7"/>
            <w:noWrap/>
            <w:vAlign w:val="center"/>
            <w:hideMark/>
          </w:tcPr>
          <w:p w14:paraId="01063260"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109.9</w:t>
            </w:r>
          </w:p>
        </w:tc>
      </w:tr>
      <w:tr w:rsidR="001208B4" w14:paraId="6B6789E8" w14:textId="77777777" w:rsidTr="004F7BFA">
        <w:trPr>
          <w:trHeight w:val="291"/>
        </w:trPr>
        <w:tc>
          <w:tcPr>
            <w:tcW w:w="1696" w:type="pct"/>
            <w:noWrap/>
            <w:vAlign w:val="bottom"/>
            <w:hideMark/>
          </w:tcPr>
          <w:p w14:paraId="25C367FA"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Gortahile</w:t>
            </w:r>
          </w:p>
        </w:tc>
        <w:tc>
          <w:tcPr>
            <w:tcW w:w="803" w:type="pct"/>
            <w:shd w:val="clear" w:color="auto" w:fill="EDFFB7"/>
            <w:noWrap/>
            <w:vAlign w:val="center"/>
            <w:hideMark/>
          </w:tcPr>
          <w:p w14:paraId="5478AAA6"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3437916D"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Oct-Dec</w:t>
            </w:r>
          </w:p>
        </w:tc>
        <w:tc>
          <w:tcPr>
            <w:tcW w:w="894" w:type="pct"/>
            <w:shd w:val="clear" w:color="auto" w:fill="EDFFB7"/>
            <w:noWrap/>
            <w:vAlign w:val="center"/>
            <w:hideMark/>
          </w:tcPr>
          <w:p w14:paraId="52D2C462"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18.3</w:t>
            </w:r>
          </w:p>
        </w:tc>
        <w:tc>
          <w:tcPr>
            <w:tcW w:w="893" w:type="pct"/>
            <w:shd w:val="clear" w:color="auto" w:fill="EDFFB7"/>
            <w:noWrap/>
            <w:vAlign w:val="center"/>
            <w:hideMark/>
          </w:tcPr>
          <w:p w14:paraId="7AC4CFDF"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18.7</w:t>
            </w:r>
          </w:p>
        </w:tc>
      </w:tr>
      <w:tr w:rsidR="001208B4" w14:paraId="1F06E968" w14:textId="77777777" w:rsidTr="004F7BFA">
        <w:trPr>
          <w:trHeight w:val="291"/>
        </w:trPr>
        <w:tc>
          <w:tcPr>
            <w:tcW w:w="1696" w:type="pct"/>
            <w:noWrap/>
            <w:vAlign w:val="bottom"/>
            <w:hideMark/>
          </w:tcPr>
          <w:p w14:paraId="7E2278B2"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Killala</w:t>
            </w:r>
          </w:p>
        </w:tc>
        <w:tc>
          <w:tcPr>
            <w:tcW w:w="803" w:type="pct"/>
            <w:shd w:val="clear" w:color="auto" w:fill="EDFFB7"/>
            <w:noWrap/>
            <w:vAlign w:val="center"/>
            <w:hideMark/>
          </w:tcPr>
          <w:p w14:paraId="0B7D48C4"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605D43AB"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Dec</w:t>
            </w:r>
          </w:p>
        </w:tc>
        <w:tc>
          <w:tcPr>
            <w:tcW w:w="894" w:type="pct"/>
            <w:shd w:val="clear" w:color="auto" w:fill="EDFFB7"/>
            <w:noWrap/>
            <w:vAlign w:val="center"/>
            <w:hideMark/>
          </w:tcPr>
          <w:p w14:paraId="74F9E75C"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5.0</w:t>
            </w:r>
          </w:p>
        </w:tc>
        <w:tc>
          <w:tcPr>
            <w:tcW w:w="893" w:type="pct"/>
            <w:shd w:val="clear" w:color="auto" w:fill="EDFFB7"/>
            <w:noWrap/>
            <w:vAlign w:val="center"/>
            <w:hideMark/>
          </w:tcPr>
          <w:p w14:paraId="322DB85F"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5.0</w:t>
            </w:r>
          </w:p>
        </w:tc>
      </w:tr>
      <w:tr w:rsidR="001208B4" w14:paraId="031EB8C7" w14:textId="77777777" w:rsidTr="004F7BFA">
        <w:trPr>
          <w:trHeight w:val="291"/>
        </w:trPr>
        <w:tc>
          <w:tcPr>
            <w:tcW w:w="1696" w:type="pct"/>
            <w:noWrap/>
            <w:vAlign w:val="bottom"/>
            <w:hideMark/>
          </w:tcPr>
          <w:p w14:paraId="67350CE7"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Killhills</w:t>
            </w:r>
          </w:p>
        </w:tc>
        <w:tc>
          <w:tcPr>
            <w:tcW w:w="803" w:type="pct"/>
            <w:shd w:val="clear" w:color="auto" w:fill="EDFFB7"/>
            <w:noWrap/>
            <w:vAlign w:val="center"/>
            <w:hideMark/>
          </w:tcPr>
          <w:p w14:paraId="793CD6C0" w14:textId="77777777" w:rsidR="001208B4" w:rsidRDefault="001208B4" w:rsidP="004F7BFA">
            <w:pPr>
              <w:jc w:val="right"/>
              <w:rPr>
                <w:rFonts w:ascii="Arial" w:eastAsia="Times New Roman" w:hAnsi="Arial" w:cs="Arial"/>
                <w:color w:val="000000"/>
                <w:sz w:val="20"/>
                <w:szCs w:val="20"/>
                <w:vertAlign w:val="superscript"/>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2E0785FA"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71AB95F8"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89.9</w:t>
            </w:r>
          </w:p>
        </w:tc>
        <w:tc>
          <w:tcPr>
            <w:tcW w:w="893" w:type="pct"/>
            <w:shd w:val="clear" w:color="auto" w:fill="EDFFB7"/>
            <w:noWrap/>
            <w:vAlign w:val="center"/>
            <w:hideMark/>
          </w:tcPr>
          <w:p w14:paraId="5EA5363D"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88.7</w:t>
            </w:r>
          </w:p>
        </w:tc>
      </w:tr>
      <w:tr w:rsidR="001208B4" w14:paraId="7834ADE1" w14:textId="77777777" w:rsidTr="004F7BFA">
        <w:trPr>
          <w:trHeight w:val="291"/>
        </w:trPr>
        <w:tc>
          <w:tcPr>
            <w:tcW w:w="1696" w:type="pct"/>
            <w:noWrap/>
            <w:vAlign w:val="bottom"/>
            <w:hideMark/>
          </w:tcPr>
          <w:p w14:paraId="4CA34C03"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Knockacummer</w:t>
            </w:r>
          </w:p>
        </w:tc>
        <w:tc>
          <w:tcPr>
            <w:tcW w:w="803" w:type="pct"/>
            <w:shd w:val="clear" w:color="auto" w:fill="EDFFB7"/>
            <w:noWrap/>
            <w:vAlign w:val="center"/>
            <w:hideMark/>
          </w:tcPr>
          <w:p w14:paraId="2FA7DEE4"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561EAC77"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71CB30B0"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298.9</w:t>
            </w:r>
          </w:p>
        </w:tc>
        <w:tc>
          <w:tcPr>
            <w:tcW w:w="893" w:type="pct"/>
            <w:shd w:val="clear" w:color="auto" w:fill="EDFFB7"/>
            <w:noWrap/>
            <w:vAlign w:val="center"/>
            <w:hideMark/>
          </w:tcPr>
          <w:p w14:paraId="1B17B984"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275.2</w:t>
            </w:r>
          </w:p>
        </w:tc>
      </w:tr>
      <w:tr w:rsidR="001208B4" w14:paraId="30B8FD9C" w14:textId="77777777" w:rsidTr="004F7BFA">
        <w:trPr>
          <w:trHeight w:val="291"/>
        </w:trPr>
        <w:tc>
          <w:tcPr>
            <w:tcW w:w="1696" w:type="pct"/>
            <w:noWrap/>
            <w:vAlign w:val="bottom"/>
            <w:hideMark/>
          </w:tcPr>
          <w:p w14:paraId="17FF8208"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Knocknalour</w:t>
            </w:r>
          </w:p>
        </w:tc>
        <w:tc>
          <w:tcPr>
            <w:tcW w:w="803" w:type="pct"/>
            <w:shd w:val="clear" w:color="auto" w:fill="EDFFB7"/>
            <w:noWrap/>
            <w:vAlign w:val="center"/>
            <w:hideMark/>
          </w:tcPr>
          <w:p w14:paraId="402C38F5"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7B91F6DA"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29B7FFF5"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21.3</w:t>
            </w:r>
          </w:p>
        </w:tc>
        <w:tc>
          <w:tcPr>
            <w:tcW w:w="893" w:type="pct"/>
            <w:shd w:val="clear" w:color="auto" w:fill="EDFFB7"/>
            <w:noWrap/>
            <w:vAlign w:val="center"/>
            <w:hideMark/>
          </w:tcPr>
          <w:p w14:paraId="12E33019"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21.0</w:t>
            </w:r>
          </w:p>
        </w:tc>
      </w:tr>
      <w:tr w:rsidR="001208B4" w14:paraId="4CC9B9DC" w14:textId="77777777" w:rsidTr="004F7BFA">
        <w:trPr>
          <w:trHeight w:val="291"/>
        </w:trPr>
        <w:tc>
          <w:tcPr>
            <w:tcW w:w="1696" w:type="pct"/>
            <w:noWrap/>
            <w:vAlign w:val="bottom"/>
            <w:hideMark/>
          </w:tcPr>
          <w:p w14:paraId="43E60AEF"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Lisdowney</w:t>
            </w:r>
          </w:p>
        </w:tc>
        <w:tc>
          <w:tcPr>
            <w:tcW w:w="803" w:type="pct"/>
            <w:shd w:val="clear" w:color="auto" w:fill="EDFFB7"/>
            <w:noWrap/>
            <w:vAlign w:val="center"/>
            <w:hideMark/>
          </w:tcPr>
          <w:p w14:paraId="6B3E54AE"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51437997"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249C82BA"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31.8</w:t>
            </w:r>
          </w:p>
        </w:tc>
        <w:tc>
          <w:tcPr>
            <w:tcW w:w="893" w:type="pct"/>
            <w:shd w:val="clear" w:color="auto" w:fill="EDFFB7"/>
            <w:noWrap/>
            <w:vAlign w:val="center"/>
            <w:hideMark/>
          </w:tcPr>
          <w:p w14:paraId="234FF07D"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31.7</w:t>
            </w:r>
          </w:p>
        </w:tc>
      </w:tr>
      <w:tr w:rsidR="001208B4" w14:paraId="0505843A" w14:textId="77777777" w:rsidTr="004F7BFA">
        <w:trPr>
          <w:trHeight w:val="291"/>
        </w:trPr>
        <w:tc>
          <w:tcPr>
            <w:tcW w:w="1696" w:type="pct"/>
            <w:noWrap/>
            <w:vAlign w:val="bottom"/>
            <w:hideMark/>
          </w:tcPr>
          <w:p w14:paraId="71EC0D94"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Monaincha</w:t>
            </w:r>
          </w:p>
        </w:tc>
        <w:tc>
          <w:tcPr>
            <w:tcW w:w="803" w:type="pct"/>
            <w:shd w:val="clear" w:color="auto" w:fill="EDFFB7"/>
            <w:noWrap/>
            <w:vAlign w:val="center"/>
            <w:hideMark/>
          </w:tcPr>
          <w:p w14:paraId="07D1CCBF"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16A8771B"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57EE17BB"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100.4</w:t>
            </w:r>
          </w:p>
        </w:tc>
        <w:tc>
          <w:tcPr>
            <w:tcW w:w="893" w:type="pct"/>
            <w:shd w:val="clear" w:color="auto" w:fill="EDFFB7"/>
            <w:noWrap/>
            <w:vAlign w:val="center"/>
            <w:hideMark/>
          </w:tcPr>
          <w:p w14:paraId="6411415D"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96.7</w:t>
            </w:r>
          </w:p>
        </w:tc>
      </w:tr>
      <w:tr w:rsidR="001208B4" w14:paraId="46E08AE2" w14:textId="77777777" w:rsidTr="004F7BFA">
        <w:trPr>
          <w:trHeight w:val="291"/>
        </w:trPr>
        <w:tc>
          <w:tcPr>
            <w:tcW w:w="1696" w:type="pct"/>
            <w:noWrap/>
            <w:vAlign w:val="bottom"/>
            <w:hideMark/>
          </w:tcPr>
          <w:p w14:paraId="3FAE46B7"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Raheenleagh</w:t>
            </w:r>
          </w:p>
        </w:tc>
        <w:tc>
          <w:tcPr>
            <w:tcW w:w="803" w:type="pct"/>
            <w:shd w:val="clear" w:color="auto" w:fill="EDFFB7"/>
            <w:noWrap/>
            <w:vAlign w:val="center"/>
            <w:hideMark/>
          </w:tcPr>
          <w:p w14:paraId="1BDBA350"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50%</w:t>
            </w:r>
          </w:p>
        </w:tc>
        <w:tc>
          <w:tcPr>
            <w:tcW w:w="714" w:type="pct"/>
            <w:shd w:val="clear" w:color="auto" w:fill="EDFFB7"/>
            <w:noWrap/>
            <w:vAlign w:val="center"/>
            <w:hideMark/>
          </w:tcPr>
          <w:p w14:paraId="5414FCD1"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4433C614"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63.3</w:t>
            </w:r>
          </w:p>
        </w:tc>
        <w:tc>
          <w:tcPr>
            <w:tcW w:w="893" w:type="pct"/>
            <w:shd w:val="clear" w:color="auto" w:fill="EDFFB7"/>
            <w:noWrap/>
            <w:vAlign w:val="center"/>
            <w:hideMark/>
          </w:tcPr>
          <w:p w14:paraId="1142B32D"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61.6</w:t>
            </w:r>
          </w:p>
        </w:tc>
      </w:tr>
      <w:tr w:rsidR="001208B4" w14:paraId="42122A13" w14:textId="77777777" w:rsidTr="004F7BFA">
        <w:trPr>
          <w:trHeight w:val="291"/>
        </w:trPr>
        <w:tc>
          <w:tcPr>
            <w:tcW w:w="1696" w:type="pct"/>
            <w:noWrap/>
            <w:vAlign w:val="bottom"/>
            <w:hideMark/>
          </w:tcPr>
          <w:p w14:paraId="2F3CC928"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Sliabh Bawn</w:t>
            </w:r>
          </w:p>
        </w:tc>
        <w:tc>
          <w:tcPr>
            <w:tcW w:w="803" w:type="pct"/>
            <w:shd w:val="clear" w:color="auto" w:fill="EDFFB7"/>
            <w:noWrap/>
            <w:vAlign w:val="center"/>
            <w:hideMark/>
          </w:tcPr>
          <w:p w14:paraId="49FDE131"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25%</w:t>
            </w:r>
          </w:p>
        </w:tc>
        <w:tc>
          <w:tcPr>
            <w:tcW w:w="714" w:type="pct"/>
            <w:shd w:val="clear" w:color="auto" w:fill="EDFFB7"/>
            <w:noWrap/>
            <w:vAlign w:val="center"/>
            <w:hideMark/>
          </w:tcPr>
          <w:p w14:paraId="2BB4F097"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577E97E3"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43.9</w:t>
            </w:r>
          </w:p>
        </w:tc>
        <w:tc>
          <w:tcPr>
            <w:tcW w:w="893" w:type="pct"/>
            <w:shd w:val="clear" w:color="auto" w:fill="EDFFB7"/>
            <w:noWrap/>
            <w:vAlign w:val="center"/>
            <w:hideMark/>
          </w:tcPr>
          <w:p w14:paraId="2E95C0CC"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42.3</w:t>
            </w:r>
          </w:p>
        </w:tc>
      </w:tr>
      <w:tr w:rsidR="001208B4" w14:paraId="5786FF30" w14:textId="77777777" w:rsidTr="004F7BFA">
        <w:trPr>
          <w:trHeight w:val="291"/>
        </w:trPr>
        <w:tc>
          <w:tcPr>
            <w:tcW w:w="1696" w:type="pct"/>
            <w:noWrap/>
            <w:vAlign w:val="bottom"/>
            <w:hideMark/>
          </w:tcPr>
          <w:p w14:paraId="4DE4FE2F" w14:textId="77777777" w:rsidR="001208B4" w:rsidRDefault="001208B4" w:rsidP="004F7BFA">
            <w:pP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Tullynamoyle II</w:t>
            </w:r>
          </w:p>
        </w:tc>
        <w:tc>
          <w:tcPr>
            <w:tcW w:w="803" w:type="pct"/>
            <w:shd w:val="clear" w:color="auto" w:fill="EDFFB7"/>
            <w:noWrap/>
            <w:vAlign w:val="center"/>
            <w:hideMark/>
          </w:tcPr>
          <w:p w14:paraId="64F81E66"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100%</w:t>
            </w:r>
          </w:p>
        </w:tc>
        <w:tc>
          <w:tcPr>
            <w:tcW w:w="714" w:type="pct"/>
            <w:shd w:val="clear" w:color="auto" w:fill="EDFFB7"/>
            <w:noWrap/>
            <w:vAlign w:val="center"/>
            <w:hideMark/>
          </w:tcPr>
          <w:p w14:paraId="1DB31A48"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Jan-Dec</w:t>
            </w:r>
          </w:p>
        </w:tc>
        <w:tc>
          <w:tcPr>
            <w:tcW w:w="894" w:type="pct"/>
            <w:shd w:val="clear" w:color="auto" w:fill="EDFFB7"/>
            <w:noWrap/>
            <w:vAlign w:val="center"/>
            <w:hideMark/>
          </w:tcPr>
          <w:p w14:paraId="7B03ECDB"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26.9</w:t>
            </w:r>
          </w:p>
        </w:tc>
        <w:tc>
          <w:tcPr>
            <w:tcW w:w="893" w:type="pct"/>
            <w:shd w:val="clear" w:color="auto" w:fill="EDFFB7"/>
            <w:noWrap/>
            <w:vAlign w:val="center"/>
            <w:hideMark/>
          </w:tcPr>
          <w:p w14:paraId="60A2904F"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21.9</w:t>
            </w:r>
          </w:p>
        </w:tc>
      </w:tr>
      <w:tr w:rsidR="001208B4" w14:paraId="03FB0326" w14:textId="77777777" w:rsidTr="004F7BFA">
        <w:trPr>
          <w:trHeight w:val="322"/>
        </w:trPr>
        <w:tc>
          <w:tcPr>
            <w:tcW w:w="1696" w:type="pct"/>
            <w:tcBorders>
              <w:top w:val="single" w:sz="4" w:space="0" w:color="auto"/>
              <w:left w:val="nil"/>
              <w:bottom w:val="single" w:sz="8" w:space="0" w:color="auto"/>
              <w:right w:val="nil"/>
            </w:tcBorders>
            <w:noWrap/>
            <w:vAlign w:val="bottom"/>
            <w:hideMark/>
          </w:tcPr>
          <w:p w14:paraId="70F8C221" w14:textId="77777777" w:rsidR="001208B4" w:rsidRDefault="001208B4" w:rsidP="004F7BFA">
            <w:pPr>
              <w:rPr>
                <w:rFonts w:ascii="Arial" w:eastAsia="Times New Roman" w:hAnsi="Arial" w:cs="Arial"/>
                <w:b/>
                <w:bCs/>
                <w:color w:val="000000"/>
                <w:sz w:val="20"/>
                <w:szCs w:val="20"/>
                <w:lang w:eastAsia="zh-CN"/>
              </w:rPr>
            </w:pPr>
            <w:r w:rsidRPr="004D4B16">
              <w:rPr>
                <w:rFonts w:ascii="Arial" w:eastAsia="Times New Roman" w:hAnsi="Arial" w:cs="Arial"/>
                <w:b/>
                <w:bCs/>
                <w:color w:val="000000"/>
                <w:sz w:val="20"/>
                <w:szCs w:val="20"/>
                <w:lang w:eastAsia="zh-CN"/>
              </w:rPr>
              <w:t xml:space="preserve">Total </w:t>
            </w:r>
            <w:r w:rsidRPr="00382C2F">
              <w:rPr>
                <w:rFonts w:ascii="Arial Bold" w:eastAsia="Times New Roman" w:hAnsi="Arial Bold" w:cs="Arial"/>
                <w:b/>
                <w:bCs/>
                <w:sz w:val="20"/>
                <w:szCs w:val="20"/>
                <w:vertAlign w:val="superscript"/>
                <w:lang w:eastAsia="zh-CN"/>
              </w:rPr>
              <w:t>(2)</w:t>
            </w:r>
          </w:p>
        </w:tc>
        <w:tc>
          <w:tcPr>
            <w:tcW w:w="803" w:type="pct"/>
            <w:tcBorders>
              <w:top w:val="single" w:sz="4" w:space="0" w:color="auto"/>
              <w:left w:val="nil"/>
              <w:bottom w:val="single" w:sz="8" w:space="0" w:color="auto"/>
              <w:right w:val="nil"/>
            </w:tcBorders>
            <w:shd w:val="clear" w:color="auto" w:fill="EDFFB7"/>
            <w:noWrap/>
            <w:vAlign w:val="center"/>
            <w:hideMark/>
          </w:tcPr>
          <w:p w14:paraId="123C6932" w14:textId="77777777" w:rsidR="001208B4" w:rsidRDefault="001208B4" w:rsidP="004F7BFA">
            <w:pPr>
              <w:jc w:val="right"/>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 </w:t>
            </w:r>
          </w:p>
        </w:tc>
        <w:tc>
          <w:tcPr>
            <w:tcW w:w="714" w:type="pct"/>
            <w:tcBorders>
              <w:top w:val="single" w:sz="4" w:space="0" w:color="auto"/>
              <w:left w:val="nil"/>
              <w:bottom w:val="single" w:sz="8" w:space="0" w:color="auto"/>
              <w:right w:val="nil"/>
            </w:tcBorders>
            <w:shd w:val="clear" w:color="auto" w:fill="EDFFB7"/>
            <w:noWrap/>
            <w:vAlign w:val="center"/>
            <w:hideMark/>
          </w:tcPr>
          <w:p w14:paraId="329C6AB9" w14:textId="77777777" w:rsidR="001208B4" w:rsidRDefault="001208B4" w:rsidP="004F7BFA">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 </w:t>
            </w:r>
          </w:p>
        </w:tc>
        <w:tc>
          <w:tcPr>
            <w:tcW w:w="894" w:type="pct"/>
            <w:tcBorders>
              <w:top w:val="single" w:sz="4" w:space="0" w:color="auto"/>
              <w:left w:val="nil"/>
              <w:bottom w:val="single" w:sz="8" w:space="0" w:color="auto"/>
              <w:right w:val="nil"/>
            </w:tcBorders>
            <w:shd w:val="clear" w:color="auto" w:fill="EDFFB7"/>
            <w:noWrap/>
            <w:vAlign w:val="center"/>
            <w:hideMark/>
          </w:tcPr>
          <w:p w14:paraId="35B70097" w14:textId="77777777" w:rsidR="001208B4" w:rsidRDefault="001208B4" w:rsidP="004F7BFA">
            <w:pPr>
              <w:jc w:val="right"/>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1,206.2</w:t>
            </w:r>
          </w:p>
        </w:tc>
        <w:tc>
          <w:tcPr>
            <w:tcW w:w="893" w:type="pct"/>
            <w:tcBorders>
              <w:top w:val="single" w:sz="4" w:space="0" w:color="auto"/>
              <w:left w:val="nil"/>
              <w:bottom w:val="single" w:sz="8" w:space="0" w:color="auto"/>
              <w:right w:val="nil"/>
            </w:tcBorders>
            <w:shd w:val="clear" w:color="auto" w:fill="EDFFB7"/>
            <w:noWrap/>
            <w:vAlign w:val="center"/>
            <w:hideMark/>
          </w:tcPr>
          <w:p w14:paraId="489E8256" w14:textId="77777777" w:rsidR="001208B4" w:rsidRDefault="001208B4" w:rsidP="004F7BFA">
            <w:pPr>
              <w:jc w:val="right"/>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1,153.7</w:t>
            </w:r>
          </w:p>
        </w:tc>
      </w:tr>
    </w:tbl>
    <w:p w14:paraId="4FB47D7B" w14:textId="77777777" w:rsidR="001208B4" w:rsidRPr="00EF4F0F" w:rsidRDefault="001208B4" w:rsidP="001208B4">
      <w:pPr>
        <w:pStyle w:val="ListParagraph"/>
        <w:spacing w:after="100" w:afterAutospacing="1"/>
        <w:ind w:left="405"/>
        <w:rPr>
          <w:rFonts w:ascii="Arial" w:eastAsia="Times New Roman" w:hAnsi="Arial" w:cs="Arial"/>
          <w:sz w:val="16"/>
          <w:szCs w:val="16"/>
        </w:rPr>
      </w:pPr>
    </w:p>
    <w:p w14:paraId="5A3EA5C2" w14:textId="77777777" w:rsidR="001208B4" w:rsidRPr="009619A4" w:rsidRDefault="001208B4" w:rsidP="001208B4">
      <w:pPr>
        <w:pStyle w:val="ListParagraph"/>
        <w:numPr>
          <w:ilvl w:val="0"/>
          <w:numId w:val="38"/>
        </w:numPr>
        <w:spacing w:after="100" w:afterAutospacing="1"/>
        <w:rPr>
          <w:sz w:val="18"/>
          <w:szCs w:val="18"/>
        </w:rPr>
      </w:pPr>
      <w:r w:rsidRPr="009619A4">
        <w:rPr>
          <w:rFonts w:ascii="Arial" w:eastAsia="Times New Roman" w:hAnsi="Arial" w:cs="Arial"/>
          <w:bCs/>
          <w:sz w:val="16"/>
          <w:szCs w:val="16"/>
        </w:rPr>
        <w:t>Ownership in Cloosh Valley was 50% until 31 March 2019 when the Group acquired an additional 25% of the SPV</w:t>
      </w:r>
      <w:r w:rsidRPr="009619A4">
        <w:rPr>
          <w:rFonts w:ascii="Arial" w:eastAsia="Times New Roman" w:hAnsi="Arial" w:cs="Arial"/>
          <w:sz w:val="16"/>
          <w:szCs w:val="16"/>
        </w:rPr>
        <w:t>.</w:t>
      </w:r>
    </w:p>
    <w:p w14:paraId="3069E7A8" w14:textId="77777777" w:rsidR="001208B4" w:rsidRPr="00AC0336" w:rsidRDefault="001208B4" w:rsidP="001208B4">
      <w:pPr>
        <w:pStyle w:val="ListParagraph"/>
        <w:numPr>
          <w:ilvl w:val="0"/>
          <w:numId w:val="38"/>
        </w:numPr>
        <w:rPr>
          <w:rFonts w:ascii="Arial" w:eastAsia="Times New Roman" w:hAnsi="Arial" w:cs="Arial"/>
          <w:bCs/>
          <w:sz w:val="16"/>
          <w:szCs w:val="16"/>
        </w:rPr>
      </w:pPr>
      <w:r w:rsidRPr="00AC0336">
        <w:rPr>
          <w:rFonts w:ascii="Arial" w:eastAsia="Times New Roman" w:hAnsi="Arial" w:cs="Arial"/>
          <w:bCs/>
          <w:sz w:val="16"/>
          <w:szCs w:val="16"/>
        </w:rPr>
        <w:t xml:space="preserve">Numbers do not cast due to rounding </w:t>
      </w:r>
    </w:p>
    <w:p w14:paraId="69E8EC40" w14:textId="77777777" w:rsidR="001208B4" w:rsidRDefault="001208B4" w:rsidP="001208B4">
      <w:pPr>
        <w:jc w:val="both"/>
        <w:rPr>
          <w:rFonts w:ascii="Arial" w:eastAsia="Times New Roman" w:hAnsi="Arial" w:cs="Arial"/>
          <w:bCs/>
          <w:sz w:val="18"/>
          <w:szCs w:val="18"/>
        </w:rPr>
      </w:pPr>
    </w:p>
    <w:p w14:paraId="27BC3363" w14:textId="77777777" w:rsidR="001208B4" w:rsidRPr="009619A4" w:rsidRDefault="001208B4" w:rsidP="001208B4">
      <w:pPr>
        <w:jc w:val="both"/>
        <w:rPr>
          <w:rFonts w:ascii="Arial" w:hAnsi="Arial" w:cs="Arial"/>
        </w:rPr>
      </w:pPr>
      <w:r w:rsidRPr="009619A4">
        <w:rPr>
          <w:rFonts w:ascii="Arial" w:hAnsi="Arial" w:cs="Arial"/>
        </w:rPr>
        <w:t>The failure of a 200kV to 400k</w:t>
      </w:r>
      <w:r>
        <w:rPr>
          <w:rFonts w:ascii="Arial" w:hAnsi="Arial" w:cs="Arial"/>
        </w:rPr>
        <w:t>V</w:t>
      </w:r>
      <w:r w:rsidRPr="009619A4">
        <w:rPr>
          <w:rFonts w:ascii="Arial" w:hAnsi="Arial" w:cs="Arial"/>
        </w:rPr>
        <w:t xml:space="preserve"> grid transformer at Moneypoint impeded electricity flows in the south west of Ireland and caused significant levels of curtailment across the portfolio. This failure was remedied in Q4 and the transformer returned to operations at the end of November 2019. </w:t>
      </w:r>
    </w:p>
    <w:p w14:paraId="7A0C1229" w14:textId="77777777" w:rsidR="001208B4" w:rsidRPr="002C6D8A" w:rsidRDefault="001208B4" w:rsidP="001208B4">
      <w:pPr>
        <w:jc w:val="both"/>
        <w:rPr>
          <w:rFonts w:ascii="Arial" w:hAnsi="Arial" w:cs="Arial"/>
          <w:highlight w:val="yellow"/>
        </w:rPr>
      </w:pPr>
      <w:r w:rsidRPr="009619A4">
        <w:rPr>
          <w:rFonts w:ascii="Arial" w:hAnsi="Arial" w:cs="Arial"/>
        </w:rPr>
        <w:t xml:space="preserve">The Investment Manager </w:t>
      </w:r>
      <w:r>
        <w:rPr>
          <w:rFonts w:ascii="Arial" w:hAnsi="Arial" w:cs="Arial"/>
        </w:rPr>
        <w:t>is</w:t>
      </w:r>
      <w:r w:rsidRPr="009619A4">
        <w:rPr>
          <w:rFonts w:ascii="Arial" w:hAnsi="Arial" w:cs="Arial"/>
        </w:rPr>
        <w:t xml:space="preserve"> actively participat</w:t>
      </w:r>
      <w:r>
        <w:rPr>
          <w:rFonts w:ascii="Arial" w:hAnsi="Arial" w:cs="Arial"/>
        </w:rPr>
        <w:t>ing</w:t>
      </w:r>
      <w:r w:rsidRPr="009619A4">
        <w:rPr>
          <w:rFonts w:ascii="Arial" w:hAnsi="Arial" w:cs="Arial"/>
        </w:rPr>
        <w:t xml:space="preserve"> in a dispatch down working group within the Irish Wind Energy </w:t>
      </w:r>
      <w:r>
        <w:rPr>
          <w:rFonts w:ascii="Arial" w:hAnsi="Arial" w:cs="Arial"/>
        </w:rPr>
        <w:t>A</w:t>
      </w:r>
      <w:r w:rsidRPr="009619A4">
        <w:rPr>
          <w:rFonts w:ascii="Arial" w:hAnsi="Arial" w:cs="Arial"/>
        </w:rPr>
        <w:t>ssociation, which now represents over 90 per cent of wind generators in Ireland. The group are looking to collaboratively address the system</w:t>
      </w:r>
      <w:r>
        <w:rPr>
          <w:rFonts w:ascii="Arial" w:hAnsi="Arial" w:cs="Arial"/>
        </w:rPr>
        <w:t>-</w:t>
      </w:r>
      <w:r w:rsidRPr="009619A4">
        <w:rPr>
          <w:rFonts w:ascii="Arial" w:hAnsi="Arial" w:cs="Arial"/>
        </w:rPr>
        <w:t>wide issue of curtailment across the industry in Ireland.</w:t>
      </w:r>
    </w:p>
    <w:p w14:paraId="3C21ADC0" w14:textId="77777777" w:rsidR="001208B4" w:rsidRPr="009619A4" w:rsidRDefault="001208B4" w:rsidP="001208B4">
      <w:pPr>
        <w:pStyle w:val="Heading3"/>
        <w:spacing w:before="0"/>
        <w:jc w:val="both"/>
        <w:rPr>
          <w:rFonts w:ascii="Arial" w:hAnsi="Arial" w:cs="Arial"/>
        </w:rPr>
      </w:pPr>
      <w:r w:rsidRPr="009619A4">
        <w:rPr>
          <w:rFonts w:ascii="Arial" w:hAnsi="Arial" w:cs="Arial"/>
          <w:color w:val="auto"/>
        </w:rPr>
        <w:t>Health and Safety</w:t>
      </w:r>
    </w:p>
    <w:p w14:paraId="73136627" w14:textId="77777777" w:rsidR="001208B4" w:rsidRPr="009619A4" w:rsidRDefault="001208B4" w:rsidP="001208B4">
      <w:pPr>
        <w:jc w:val="both"/>
        <w:rPr>
          <w:rFonts w:ascii="Arial" w:hAnsi="Arial" w:cs="Arial"/>
        </w:rPr>
      </w:pPr>
      <w:r w:rsidRPr="009619A4">
        <w:rPr>
          <w:rFonts w:ascii="Arial" w:hAnsi="Arial" w:cs="Arial"/>
        </w:rPr>
        <w:t>There were no major incidents in the year to 31 December 2019 and health and safety audit</w:t>
      </w:r>
      <w:r>
        <w:rPr>
          <w:rFonts w:ascii="Arial" w:hAnsi="Arial" w:cs="Arial"/>
        </w:rPr>
        <w:t>s</w:t>
      </w:r>
      <w:r w:rsidRPr="009619A4">
        <w:rPr>
          <w:rFonts w:ascii="Arial" w:hAnsi="Arial" w:cs="Arial"/>
        </w:rPr>
        <w:t xml:space="preserve"> were conducted across 11 sites by an independent consultant. No material areas of concern were identified.</w:t>
      </w:r>
    </w:p>
    <w:p w14:paraId="4A42EA57" w14:textId="77777777" w:rsidR="001208B4" w:rsidRPr="009619A4" w:rsidRDefault="001208B4" w:rsidP="001208B4">
      <w:pPr>
        <w:jc w:val="both"/>
        <w:rPr>
          <w:rFonts w:ascii="Arial" w:hAnsi="Arial" w:cs="Arial"/>
        </w:rPr>
      </w:pPr>
    </w:p>
    <w:p w14:paraId="0424F555" w14:textId="77777777" w:rsidR="001208B4" w:rsidRDefault="001208B4" w:rsidP="001208B4">
      <w:pPr>
        <w:jc w:val="both"/>
        <w:rPr>
          <w:rFonts w:ascii="Arial" w:hAnsi="Arial" w:cs="Arial"/>
        </w:rPr>
      </w:pPr>
      <w:r w:rsidRPr="009619A4">
        <w:rPr>
          <w:rFonts w:ascii="Arial" w:hAnsi="Arial" w:cs="Arial"/>
        </w:rPr>
        <w:t>2019 has seen significant improvements in health and safety reporting from operators and there have been numerous hazard observations during the year across the portfolio that have resulted in remedial action and improvements. No lost time incidents were reported in the year.</w:t>
      </w:r>
    </w:p>
    <w:p w14:paraId="18E47CAC" w14:textId="77777777" w:rsidR="001208B4" w:rsidRDefault="001208B4" w:rsidP="001208B4">
      <w:pPr>
        <w:contextualSpacing/>
        <w:jc w:val="both"/>
        <w:rPr>
          <w:rFonts w:ascii="Arial" w:hAnsi="Arial" w:cs="Arial"/>
          <w:b/>
        </w:rPr>
      </w:pPr>
    </w:p>
    <w:p w14:paraId="108F8E35" w14:textId="77777777" w:rsidR="001208B4" w:rsidRPr="00244767" w:rsidRDefault="001208B4" w:rsidP="001208B4">
      <w:pPr>
        <w:contextualSpacing/>
        <w:jc w:val="both"/>
        <w:rPr>
          <w:rFonts w:ascii="Arial" w:hAnsi="Arial" w:cs="Arial"/>
          <w:b/>
        </w:rPr>
      </w:pPr>
      <w:r>
        <w:rPr>
          <w:rFonts w:ascii="Arial" w:hAnsi="Arial" w:cs="Arial"/>
          <w:b/>
        </w:rPr>
        <w:lastRenderedPageBreak/>
        <w:t>Environmental, Social and Governance</w:t>
      </w:r>
    </w:p>
    <w:p w14:paraId="6E4F31D0" w14:textId="77777777" w:rsidR="001208B4" w:rsidRDefault="001208B4" w:rsidP="001208B4">
      <w:pPr>
        <w:contextualSpacing/>
        <w:jc w:val="both"/>
        <w:rPr>
          <w:rStyle w:val="normaltextrun"/>
          <w:rFonts w:ascii="Arial" w:hAnsi="Arial" w:cs="Arial"/>
          <w:color w:val="000000"/>
          <w:shd w:val="clear" w:color="auto" w:fill="FFFFFF"/>
        </w:rPr>
      </w:pPr>
      <w:r w:rsidRPr="00193CD5">
        <w:rPr>
          <w:rFonts w:ascii="Arial" w:hAnsi="Arial" w:cs="Arial"/>
        </w:rPr>
        <w:t xml:space="preserve">There has been a focus within the Group to recognise the </w:t>
      </w:r>
      <w:r w:rsidRPr="00193CD5">
        <w:rPr>
          <w:rStyle w:val="normaltextrun"/>
          <w:rFonts w:ascii="Arial" w:hAnsi="Arial" w:cs="Arial"/>
          <w:color w:val="000000"/>
          <w:shd w:val="clear" w:color="auto" w:fill="FFFFFF"/>
        </w:rPr>
        <w:t>fundamental importance of adequate management of</w:t>
      </w:r>
      <w:r>
        <w:rPr>
          <w:rStyle w:val="normaltextrun"/>
          <w:rFonts w:ascii="Arial" w:hAnsi="Arial" w:cs="Arial"/>
          <w:color w:val="000000"/>
          <w:shd w:val="clear" w:color="auto" w:fill="FFFFFF"/>
        </w:rPr>
        <w:t xml:space="preserve"> </w:t>
      </w:r>
      <w:r w:rsidRPr="00193CD5">
        <w:rPr>
          <w:rStyle w:val="normaltextrun"/>
          <w:rFonts w:ascii="Arial" w:hAnsi="Arial" w:cs="Arial"/>
          <w:color w:val="000000"/>
          <w:shd w:val="clear" w:color="auto" w:fill="FFFFFF"/>
        </w:rPr>
        <w:t>ESG matters for all stakeholders and for the long-term sustainable success of the business</w:t>
      </w:r>
      <w:r>
        <w:rPr>
          <w:rStyle w:val="normaltextrun"/>
          <w:rFonts w:ascii="Arial" w:hAnsi="Arial" w:cs="Arial"/>
          <w:color w:val="000000"/>
          <w:shd w:val="clear" w:color="auto" w:fill="FFFFFF"/>
        </w:rPr>
        <w:t>. During the year the Group achieved the following:</w:t>
      </w:r>
    </w:p>
    <w:p w14:paraId="6F36D8FE" w14:textId="77777777" w:rsidR="001208B4" w:rsidRPr="00AC0336" w:rsidRDefault="001208B4" w:rsidP="001208B4">
      <w:pPr>
        <w:pStyle w:val="ListParagraph"/>
        <w:numPr>
          <w:ilvl w:val="0"/>
          <w:numId w:val="39"/>
        </w:numPr>
        <w:jc w:val="both"/>
        <w:rPr>
          <w:rStyle w:val="normaltextrun"/>
          <w:rFonts w:ascii="Arial" w:hAnsi="Arial" w:cs="Arial"/>
        </w:rPr>
      </w:pPr>
      <w:r>
        <w:rPr>
          <w:rFonts w:ascii="Arial" w:hAnsi="Arial" w:cs="Arial"/>
          <w:b/>
          <w:bCs/>
        </w:rPr>
        <w:t xml:space="preserve">Environmental - </w:t>
      </w:r>
      <w:r>
        <w:rPr>
          <w:rStyle w:val="normaltextrun"/>
          <w:rFonts w:ascii="Arial" w:hAnsi="Arial" w:cs="Arial"/>
          <w:color w:val="000000"/>
          <w:szCs w:val="22"/>
          <w:shd w:val="clear" w:color="auto" w:fill="FFFFFF"/>
        </w:rPr>
        <w:t>significantly increased generation capacity, supporting Ireland’s transition towards renewable energy and a carbon net zero economy;</w:t>
      </w:r>
    </w:p>
    <w:p w14:paraId="262F7FC9" w14:textId="77777777" w:rsidR="001208B4" w:rsidRPr="00BA463D" w:rsidRDefault="001208B4" w:rsidP="001208B4">
      <w:pPr>
        <w:pStyle w:val="ListParagraph"/>
        <w:jc w:val="both"/>
        <w:rPr>
          <w:rStyle w:val="normaltextrun"/>
          <w:rFonts w:ascii="Arial" w:hAnsi="Arial" w:cs="Arial"/>
        </w:rPr>
      </w:pPr>
    </w:p>
    <w:p w14:paraId="07461113" w14:textId="77777777" w:rsidR="001208B4" w:rsidRPr="00AC0336" w:rsidRDefault="001208B4" w:rsidP="001208B4">
      <w:pPr>
        <w:pStyle w:val="ListParagraph"/>
        <w:numPr>
          <w:ilvl w:val="0"/>
          <w:numId w:val="39"/>
        </w:numPr>
        <w:jc w:val="both"/>
        <w:rPr>
          <w:rStyle w:val="normaltextrun"/>
          <w:rFonts w:ascii="Arial" w:hAnsi="Arial" w:cs="Arial"/>
        </w:rPr>
      </w:pPr>
      <w:r>
        <w:rPr>
          <w:rFonts w:ascii="Arial" w:hAnsi="Arial" w:cs="Arial"/>
          <w:b/>
          <w:bCs/>
        </w:rPr>
        <w:t>Social -</w:t>
      </w:r>
      <w:r>
        <w:rPr>
          <w:rStyle w:val="normaltextrun"/>
          <w:rFonts w:ascii="Arial" w:hAnsi="Arial" w:cs="Arial"/>
          <w:color w:val="000000"/>
          <w:szCs w:val="22"/>
          <w:shd w:val="clear" w:color="auto" w:fill="FFFFFF"/>
        </w:rPr>
        <w:t> expansion of best practice community benefit schemes and rigorous health and safety approaches that ensure the Group’s wind farms are a valued part of the community. Winner of the Best Community Programme at the 2019 Chambers Ireland CSR Awards for The Galway Wind Park project (Cloosh Valley);</w:t>
      </w:r>
    </w:p>
    <w:p w14:paraId="2609AB38" w14:textId="77777777" w:rsidR="001208B4" w:rsidRPr="003F0245" w:rsidRDefault="001208B4" w:rsidP="001208B4">
      <w:pPr>
        <w:pStyle w:val="ListParagraph"/>
        <w:jc w:val="both"/>
        <w:rPr>
          <w:rStyle w:val="normaltextrun"/>
          <w:rFonts w:ascii="Arial" w:hAnsi="Arial" w:cs="Arial"/>
        </w:rPr>
      </w:pPr>
    </w:p>
    <w:p w14:paraId="5BFA485A" w14:textId="77777777" w:rsidR="001208B4" w:rsidRPr="00E83A01" w:rsidRDefault="001208B4" w:rsidP="001208B4">
      <w:pPr>
        <w:pStyle w:val="ListParagraph"/>
        <w:numPr>
          <w:ilvl w:val="0"/>
          <w:numId w:val="39"/>
        </w:numPr>
        <w:jc w:val="both"/>
        <w:rPr>
          <w:rFonts w:ascii="Arial" w:hAnsi="Arial" w:cs="Arial"/>
        </w:rPr>
      </w:pPr>
      <w:r w:rsidRPr="00E83A01">
        <w:rPr>
          <w:rStyle w:val="normaltextrun"/>
          <w:rFonts w:ascii="Arial" w:hAnsi="Arial" w:cs="Arial"/>
          <w:b/>
          <w:bCs/>
          <w:color w:val="000000"/>
          <w:szCs w:val="22"/>
          <w:shd w:val="clear" w:color="auto" w:fill="FFFFFF"/>
        </w:rPr>
        <w:t xml:space="preserve">Governance - </w:t>
      </w:r>
      <w:r>
        <w:rPr>
          <w:rStyle w:val="normaltextrun"/>
          <w:rFonts w:ascii="Arial" w:hAnsi="Arial" w:cs="Arial"/>
          <w:color w:val="000000"/>
          <w:szCs w:val="22"/>
          <w:shd w:val="clear" w:color="auto" w:fill="FFFFFF"/>
        </w:rPr>
        <w:t>a</w:t>
      </w:r>
      <w:r w:rsidRPr="00E83A01">
        <w:rPr>
          <w:rStyle w:val="normaltextrun"/>
          <w:rFonts w:ascii="Arial" w:hAnsi="Arial" w:cs="Arial"/>
          <w:color w:val="000000"/>
          <w:szCs w:val="22"/>
          <w:shd w:val="clear" w:color="auto" w:fill="FFFFFF"/>
        </w:rPr>
        <w:t xml:space="preserve">doption of an ESG Policy which sets out the Group’s ESG objectives and </w:t>
      </w:r>
      <w:r>
        <w:rPr>
          <w:rStyle w:val="normaltextrun"/>
          <w:rFonts w:ascii="Arial" w:hAnsi="Arial" w:cs="Arial"/>
          <w:color w:val="000000"/>
          <w:szCs w:val="22"/>
          <w:shd w:val="clear" w:color="auto" w:fill="FFFFFF"/>
        </w:rPr>
        <w:t>a</w:t>
      </w:r>
      <w:r w:rsidRPr="00E83A01">
        <w:rPr>
          <w:rStyle w:val="normaltextrun"/>
          <w:rFonts w:ascii="Arial" w:hAnsi="Arial" w:cs="Arial"/>
          <w:color w:val="000000"/>
          <w:szCs w:val="22"/>
          <w:shd w:val="clear" w:color="auto" w:fill="FFFFFF"/>
        </w:rPr>
        <w:t xml:space="preserve"> plan to systematise the Investment Manager’s approach to ESG management. </w:t>
      </w:r>
    </w:p>
    <w:p w14:paraId="2BB689B3" w14:textId="77777777" w:rsidR="001208B4" w:rsidRPr="002C6D8A" w:rsidRDefault="001208B4" w:rsidP="001208B4">
      <w:pPr>
        <w:jc w:val="both"/>
        <w:rPr>
          <w:rFonts w:ascii="Arial" w:hAnsi="Arial" w:cs="Arial"/>
          <w:b/>
          <w:highlight w:val="yellow"/>
        </w:rPr>
      </w:pPr>
    </w:p>
    <w:p w14:paraId="14CD6C2D" w14:textId="77777777" w:rsidR="001208B4" w:rsidRDefault="001208B4" w:rsidP="001208B4">
      <w:pPr>
        <w:jc w:val="both"/>
        <w:rPr>
          <w:rFonts w:ascii="Arial" w:hAnsi="Arial" w:cs="Arial"/>
        </w:rPr>
      </w:pPr>
      <w:r>
        <w:rPr>
          <w:rFonts w:ascii="Arial" w:hAnsi="Arial" w:cs="Arial"/>
        </w:rPr>
        <w:t xml:space="preserve">Further details of the Group’s ESG initiatives can be found in the latest ESG report, available on the Company’s website </w:t>
      </w:r>
      <w:hyperlink r:id="rId14" w:history="1">
        <w:r w:rsidRPr="00EF152D">
          <w:rPr>
            <w:rStyle w:val="Hyperlink"/>
            <w:rFonts w:ascii="Arial" w:hAnsi="Arial" w:cs="Arial"/>
          </w:rPr>
          <w:t>www.greencoat-renewables.com</w:t>
        </w:r>
      </w:hyperlink>
      <w:r>
        <w:rPr>
          <w:rFonts w:ascii="Arial" w:hAnsi="Arial" w:cs="Arial"/>
        </w:rPr>
        <w:t>.</w:t>
      </w:r>
    </w:p>
    <w:p w14:paraId="27BBAD27" w14:textId="77777777" w:rsidR="001208B4" w:rsidRPr="009619A4" w:rsidRDefault="001208B4" w:rsidP="001208B4">
      <w:pPr>
        <w:pStyle w:val="Heading3"/>
        <w:spacing w:before="0"/>
        <w:jc w:val="both"/>
        <w:rPr>
          <w:rFonts w:ascii="Arial" w:hAnsi="Arial" w:cs="Arial"/>
          <w:color w:val="auto"/>
        </w:rPr>
      </w:pPr>
      <w:r w:rsidRPr="009619A4">
        <w:rPr>
          <w:rFonts w:ascii="Arial" w:hAnsi="Arial" w:cs="Arial"/>
          <w:color w:val="auto"/>
        </w:rPr>
        <w:t xml:space="preserve">Acquisitions </w:t>
      </w:r>
    </w:p>
    <w:p w14:paraId="65EE6A7C" w14:textId="77777777" w:rsidR="001208B4" w:rsidRPr="009619A4" w:rsidRDefault="001208B4" w:rsidP="001208B4">
      <w:pPr>
        <w:jc w:val="both"/>
        <w:rPr>
          <w:rFonts w:ascii="Arial" w:hAnsi="Arial" w:cs="Arial"/>
        </w:rPr>
      </w:pPr>
      <w:r w:rsidRPr="009619A4">
        <w:rPr>
          <w:rFonts w:ascii="Arial" w:hAnsi="Arial" w:cs="Arial"/>
        </w:rPr>
        <w:t xml:space="preserve">2019 was another busy year in the Irish secondary wind sector and the opportunity for aggregation </w:t>
      </w:r>
      <w:r>
        <w:rPr>
          <w:rFonts w:ascii="Arial" w:hAnsi="Arial" w:cs="Arial"/>
        </w:rPr>
        <w:t xml:space="preserve">was </w:t>
      </w:r>
      <w:r w:rsidRPr="009619A4">
        <w:rPr>
          <w:rFonts w:ascii="Arial" w:hAnsi="Arial" w:cs="Arial"/>
        </w:rPr>
        <w:t>clearly evidenced. We continued to see many opportunities for value</w:t>
      </w:r>
      <w:r>
        <w:rPr>
          <w:rFonts w:ascii="Arial" w:hAnsi="Arial" w:cs="Arial"/>
        </w:rPr>
        <w:t xml:space="preserve"> </w:t>
      </w:r>
      <w:r w:rsidRPr="009619A4">
        <w:rPr>
          <w:rFonts w:ascii="Arial" w:hAnsi="Arial" w:cs="Arial"/>
        </w:rPr>
        <w:t>accretive acquisitions, and during the year priced and assessed 43 wind farms totalling 529MW</w:t>
      </w:r>
      <w:r>
        <w:rPr>
          <w:rFonts w:ascii="Arial" w:hAnsi="Arial" w:cs="Arial"/>
        </w:rPr>
        <w:t xml:space="preserve"> in Ireland</w:t>
      </w:r>
      <w:r w:rsidRPr="009619A4">
        <w:rPr>
          <w:rFonts w:ascii="Arial" w:hAnsi="Arial" w:cs="Arial"/>
        </w:rPr>
        <w:t>. Of the wind farms priced, 5 investments were made by the Group</w:t>
      </w:r>
      <w:r>
        <w:rPr>
          <w:rFonts w:ascii="Arial" w:hAnsi="Arial" w:cs="Arial"/>
        </w:rPr>
        <w:t xml:space="preserve"> (pre and post year end)</w:t>
      </w:r>
      <w:r w:rsidRPr="009619A4">
        <w:rPr>
          <w:rFonts w:ascii="Arial" w:hAnsi="Arial" w:cs="Arial"/>
        </w:rPr>
        <w:t>, 11 were acquired by other buyers, 2</w:t>
      </w:r>
      <w:r>
        <w:rPr>
          <w:rFonts w:ascii="Arial" w:hAnsi="Arial" w:cs="Arial"/>
        </w:rPr>
        <w:t>3</w:t>
      </w:r>
      <w:r w:rsidRPr="009619A4">
        <w:rPr>
          <w:rFonts w:ascii="Arial" w:hAnsi="Arial" w:cs="Arial"/>
        </w:rPr>
        <w:t xml:space="preserve"> are no longer being pursued by the Group and 4 are subject to continuing discussions. </w:t>
      </w:r>
    </w:p>
    <w:p w14:paraId="06781588" w14:textId="77777777" w:rsidR="001208B4" w:rsidRPr="009619A4" w:rsidRDefault="001208B4" w:rsidP="001208B4">
      <w:pPr>
        <w:jc w:val="both"/>
        <w:rPr>
          <w:rFonts w:ascii="Arial" w:hAnsi="Arial" w:cs="Arial"/>
        </w:rPr>
      </w:pPr>
    </w:p>
    <w:p w14:paraId="47DEA6E5" w14:textId="77777777" w:rsidR="001208B4" w:rsidRDefault="001208B4" w:rsidP="001208B4">
      <w:pPr>
        <w:jc w:val="both"/>
        <w:rPr>
          <w:rFonts w:ascii="Arial" w:hAnsi="Arial" w:cs="Arial"/>
        </w:rPr>
      </w:pPr>
      <w:r w:rsidRPr="009619A4">
        <w:rPr>
          <w:rFonts w:ascii="Arial" w:hAnsi="Arial" w:cs="Arial"/>
        </w:rPr>
        <w:t>We were delighted to have successfully acquired 3 new wind farms in 2019 year from separate sellers in separate transactions, as well as the additional 25% investment in Cloosh Valley.</w:t>
      </w:r>
    </w:p>
    <w:p w14:paraId="43B58AA4" w14:textId="77777777" w:rsidR="001208B4" w:rsidRDefault="001208B4" w:rsidP="001208B4">
      <w:pPr>
        <w:jc w:val="both"/>
        <w:rPr>
          <w:rFonts w:ascii="Arial" w:hAnsi="Arial" w:cs="Arial"/>
        </w:rPr>
      </w:pPr>
    </w:p>
    <w:p w14:paraId="26947B30" w14:textId="77777777" w:rsidR="001208B4" w:rsidRDefault="001208B4" w:rsidP="001208B4">
      <w:pPr>
        <w:jc w:val="both"/>
        <w:rPr>
          <w:rFonts w:ascii="Arial" w:eastAsia="Times New Roman" w:hAnsi="Arial" w:cs="Arial"/>
        </w:rPr>
      </w:pPr>
      <w:r w:rsidRPr="009619A4">
        <w:rPr>
          <w:rFonts w:ascii="Arial" w:eastAsia="Times New Roman" w:hAnsi="Arial" w:cs="Arial"/>
        </w:rPr>
        <w:t>The following table lists investments in the year (including additional share of SPV-level debt and acquisition costs, excluding acquired cash):</w:t>
      </w:r>
    </w:p>
    <w:p w14:paraId="2946B076" w14:textId="77777777" w:rsidR="001208B4" w:rsidRPr="002C6D8A" w:rsidRDefault="001208B4" w:rsidP="001208B4">
      <w:pPr>
        <w:jc w:val="both"/>
        <w:rPr>
          <w:rFonts w:ascii="Arial" w:eastAsia="Times New Roman" w:hAnsi="Arial" w:cs="Arial"/>
          <w:highlight w:val="yellow"/>
        </w:rPr>
      </w:pPr>
    </w:p>
    <w:tbl>
      <w:tblPr>
        <w:tblStyle w:val="TableGrid"/>
        <w:tblW w:w="9046" w:type="dxa"/>
        <w:tblInd w:w="108" w:type="dxa"/>
        <w:tblLook w:val="04A0" w:firstRow="1" w:lastRow="0" w:firstColumn="1" w:lastColumn="0" w:noHBand="0" w:noVBand="1"/>
      </w:tblPr>
      <w:tblGrid>
        <w:gridCol w:w="4733"/>
        <w:gridCol w:w="967"/>
        <w:gridCol w:w="3346"/>
      </w:tblGrid>
      <w:tr w:rsidR="001208B4" w:rsidRPr="002C6D8A" w14:paraId="7816BE52" w14:textId="77777777" w:rsidTr="004F7BFA">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4733" w:type="dxa"/>
            <w:tcBorders>
              <w:bottom w:val="single" w:sz="4" w:space="0" w:color="auto"/>
            </w:tcBorders>
          </w:tcPr>
          <w:p w14:paraId="17EC7869" w14:textId="77777777" w:rsidR="001208B4" w:rsidRPr="002C6D8A" w:rsidRDefault="001208B4" w:rsidP="004F7BFA">
            <w:pPr>
              <w:jc w:val="both"/>
              <w:rPr>
                <w:rFonts w:ascii="Arial" w:eastAsia="Times New Roman" w:hAnsi="Arial" w:cs="Arial"/>
                <w:highlight w:val="yellow"/>
              </w:rPr>
            </w:pPr>
          </w:p>
        </w:tc>
        <w:tc>
          <w:tcPr>
            <w:tcW w:w="967" w:type="dxa"/>
            <w:tcBorders>
              <w:bottom w:val="single" w:sz="4" w:space="0" w:color="auto"/>
            </w:tcBorders>
          </w:tcPr>
          <w:p w14:paraId="65D409F1" w14:textId="77777777" w:rsidR="001208B4" w:rsidRPr="00DA22D8" w:rsidRDefault="001208B4" w:rsidP="004F7BF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p>
        </w:tc>
        <w:tc>
          <w:tcPr>
            <w:tcW w:w="3346" w:type="dxa"/>
            <w:tcBorders>
              <w:bottom w:val="single" w:sz="4" w:space="0" w:color="auto"/>
            </w:tcBorders>
          </w:tcPr>
          <w:p w14:paraId="128E4C6D" w14:textId="77777777" w:rsidR="001208B4" w:rsidRPr="002C6D8A" w:rsidRDefault="001208B4" w:rsidP="004F7BF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highlight w:val="yellow"/>
              </w:rPr>
            </w:pPr>
            <w:r w:rsidRPr="00DA22D8">
              <w:rPr>
                <w:rFonts w:ascii="Arial" w:eastAsia="Times New Roman" w:hAnsi="Arial" w:cs="Arial"/>
              </w:rPr>
              <w:t>€</w:t>
            </w:r>
            <w:r>
              <w:rPr>
                <w:rFonts w:ascii="Arial" w:eastAsia="Times New Roman" w:hAnsi="Arial" w:cs="Arial"/>
              </w:rPr>
              <w:t>m</w:t>
            </w:r>
          </w:p>
        </w:tc>
      </w:tr>
      <w:tr w:rsidR="001208B4" w:rsidRPr="002C6D8A" w14:paraId="631DA573" w14:textId="77777777" w:rsidTr="004F7BFA">
        <w:trPr>
          <w:trHeight w:val="713"/>
        </w:trPr>
        <w:tc>
          <w:tcPr>
            <w:cnfStyle w:val="001000000000" w:firstRow="0" w:lastRow="0" w:firstColumn="1" w:lastColumn="0" w:oddVBand="0" w:evenVBand="0" w:oddHBand="0" w:evenHBand="0" w:firstRowFirstColumn="0" w:firstRowLastColumn="0" w:lastRowFirstColumn="0" w:lastRowLastColumn="0"/>
            <w:tcW w:w="4733" w:type="dxa"/>
            <w:tcBorders>
              <w:top w:val="single" w:sz="4" w:space="0" w:color="auto"/>
            </w:tcBorders>
          </w:tcPr>
          <w:p w14:paraId="1B904FFE" w14:textId="77777777" w:rsidR="001208B4" w:rsidRPr="002C6D8A" w:rsidRDefault="001208B4" w:rsidP="004F7BFA">
            <w:pPr>
              <w:jc w:val="both"/>
              <w:rPr>
                <w:rFonts w:ascii="Arial" w:eastAsia="Times New Roman" w:hAnsi="Arial" w:cs="Arial"/>
                <w:highlight w:val="yellow"/>
              </w:rPr>
            </w:pPr>
            <w:r w:rsidRPr="00DA22D8">
              <w:rPr>
                <w:rFonts w:ascii="Arial" w:eastAsia="Times New Roman" w:hAnsi="Arial" w:cs="Arial"/>
              </w:rPr>
              <w:t>Cloosh Valley (25%)</w:t>
            </w:r>
          </w:p>
        </w:tc>
        <w:tc>
          <w:tcPr>
            <w:tcW w:w="967" w:type="dxa"/>
            <w:tcBorders>
              <w:top w:val="single" w:sz="4" w:space="0" w:color="auto"/>
            </w:tcBorders>
          </w:tcPr>
          <w:p w14:paraId="0A599506" w14:textId="77777777" w:rsidR="001208B4" w:rsidRPr="00DA22D8" w:rsidRDefault="001208B4" w:rsidP="004F7BF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3346" w:type="dxa"/>
            <w:tcBorders>
              <w:top w:val="single" w:sz="4" w:space="0" w:color="auto"/>
            </w:tcBorders>
            <w:shd w:val="clear" w:color="auto" w:fill="EDFFB7"/>
          </w:tcPr>
          <w:p w14:paraId="29B6C12D" w14:textId="77777777" w:rsidR="001208B4" w:rsidRPr="002C6D8A" w:rsidRDefault="001208B4" w:rsidP="004F7BFA">
            <w:pP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highlight w:val="yellow"/>
              </w:rPr>
            </w:pPr>
            <w:r w:rsidRPr="00DA22D8">
              <w:rPr>
                <w:rFonts w:ascii="Arial" w:hAnsi="Arial" w:cs="Arial"/>
                <w:color w:val="000000"/>
                <w:szCs w:val="22"/>
              </w:rPr>
              <w:t>72.0</w:t>
            </w:r>
          </w:p>
        </w:tc>
      </w:tr>
      <w:tr w:rsidR="001208B4" w:rsidRPr="002C6D8A" w14:paraId="4D8ADF65" w14:textId="77777777" w:rsidTr="004F7BFA">
        <w:trPr>
          <w:trHeight w:val="236"/>
        </w:trPr>
        <w:tc>
          <w:tcPr>
            <w:cnfStyle w:val="001000000000" w:firstRow="0" w:lastRow="0" w:firstColumn="1" w:lastColumn="0" w:oddVBand="0" w:evenVBand="0" w:oddHBand="0" w:evenHBand="0" w:firstRowFirstColumn="0" w:firstRowLastColumn="0" w:lastRowFirstColumn="0" w:lastRowLastColumn="0"/>
            <w:tcW w:w="4733" w:type="dxa"/>
          </w:tcPr>
          <w:p w14:paraId="03611F46" w14:textId="77777777" w:rsidR="001208B4" w:rsidRPr="002C6D8A" w:rsidRDefault="001208B4" w:rsidP="004F7BFA">
            <w:pPr>
              <w:jc w:val="both"/>
              <w:rPr>
                <w:rFonts w:ascii="Arial" w:eastAsia="Times New Roman" w:hAnsi="Arial" w:cs="Arial"/>
                <w:highlight w:val="yellow"/>
              </w:rPr>
            </w:pPr>
            <w:r w:rsidRPr="00AA787D">
              <w:rPr>
                <w:rFonts w:ascii="Arial" w:eastAsia="Times New Roman" w:hAnsi="Arial" w:cs="Arial"/>
              </w:rPr>
              <w:t>Gortahile</w:t>
            </w:r>
          </w:p>
        </w:tc>
        <w:tc>
          <w:tcPr>
            <w:tcW w:w="967" w:type="dxa"/>
          </w:tcPr>
          <w:p w14:paraId="3FF96286" w14:textId="77777777" w:rsidR="001208B4" w:rsidRPr="00AA787D" w:rsidRDefault="001208B4" w:rsidP="004F7BF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3346" w:type="dxa"/>
            <w:shd w:val="clear" w:color="auto" w:fill="EDFFB7"/>
          </w:tcPr>
          <w:p w14:paraId="5D457AF5" w14:textId="77777777" w:rsidR="001208B4" w:rsidRPr="002C6D8A" w:rsidRDefault="001208B4" w:rsidP="004F7BFA">
            <w:pP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highlight w:val="yellow"/>
              </w:rPr>
            </w:pPr>
            <w:r w:rsidRPr="00AA787D">
              <w:rPr>
                <w:rFonts w:ascii="Arial" w:hAnsi="Arial" w:cs="Arial"/>
                <w:color w:val="000000"/>
                <w:szCs w:val="22"/>
              </w:rPr>
              <w:t>33.4</w:t>
            </w:r>
          </w:p>
        </w:tc>
      </w:tr>
      <w:tr w:rsidR="001208B4" w:rsidRPr="002C6D8A" w14:paraId="2615B612" w14:textId="77777777" w:rsidTr="004F7BFA">
        <w:trPr>
          <w:trHeight w:val="236"/>
        </w:trPr>
        <w:tc>
          <w:tcPr>
            <w:cnfStyle w:val="001000000000" w:firstRow="0" w:lastRow="0" w:firstColumn="1" w:lastColumn="0" w:oddVBand="0" w:evenVBand="0" w:oddHBand="0" w:evenHBand="0" w:firstRowFirstColumn="0" w:firstRowLastColumn="0" w:lastRowFirstColumn="0" w:lastRowLastColumn="0"/>
            <w:tcW w:w="4733" w:type="dxa"/>
          </w:tcPr>
          <w:p w14:paraId="63A91016" w14:textId="77777777" w:rsidR="001208B4" w:rsidRPr="002C6D8A" w:rsidRDefault="001208B4" w:rsidP="004F7BFA">
            <w:pPr>
              <w:jc w:val="both"/>
              <w:rPr>
                <w:rFonts w:ascii="Arial" w:eastAsia="Times New Roman" w:hAnsi="Arial" w:cs="Arial"/>
                <w:highlight w:val="yellow"/>
              </w:rPr>
            </w:pPr>
            <w:r w:rsidRPr="00AA787D">
              <w:rPr>
                <w:rFonts w:ascii="Arial" w:eastAsia="Times New Roman" w:hAnsi="Arial" w:cs="Arial"/>
              </w:rPr>
              <w:t>Killala</w:t>
            </w:r>
          </w:p>
        </w:tc>
        <w:tc>
          <w:tcPr>
            <w:tcW w:w="967" w:type="dxa"/>
          </w:tcPr>
          <w:p w14:paraId="67DB197F" w14:textId="77777777" w:rsidR="001208B4" w:rsidRDefault="001208B4" w:rsidP="004F7BF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3346" w:type="dxa"/>
            <w:shd w:val="clear" w:color="auto" w:fill="EDFFB7"/>
          </w:tcPr>
          <w:p w14:paraId="5B6E007E" w14:textId="77777777" w:rsidR="001208B4" w:rsidRPr="002C6D8A" w:rsidRDefault="001208B4" w:rsidP="004F7BFA">
            <w:pP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highlight w:val="yellow"/>
              </w:rPr>
            </w:pPr>
            <w:r>
              <w:rPr>
                <w:rFonts w:ascii="Arial" w:hAnsi="Arial" w:cs="Arial"/>
                <w:color w:val="000000"/>
                <w:szCs w:val="22"/>
              </w:rPr>
              <w:t>35.7</w:t>
            </w:r>
          </w:p>
        </w:tc>
      </w:tr>
      <w:tr w:rsidR="001208B4" w:rsidRPr="002C6D8A" w14:paraId="063063B9" w14:textId="77777777" w:rsidTr="004F7BFA">
        <w:trPr>
          <w:trHeight w:val="219"/>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29F69147" w14:textId="77777777" w:rsidR="001208B4" w:rsidRPr="002C6D8A" w:rsidRDefault="001208B4" w:rsidP="004F7BFA">
            <w:pPr>
              <w:jc w:val="both"/>
              <w:rPr>
                <w:rFonts w:ascii="Arial" w:eastAsia="Times New Roman" w:hAnsi="Arial" w:cs="Arial"/>
                <w:highlight w:val="yellow"/>
              </w:rPr>
            </w:pPr>
            <w:r w:rsidRPr="00AA787D">
              <w:rPr>
                <w:rFonts w:ascii="Arial" w:eastAsia="Times New Roman" w:hAnsi="Arial" w:cs="Arial"/>
              </w:rPr>
              <w:t>Beam Hill</w:t>
            </w:r>
          </w:p>
        </w:tc>
        <w:tc>
          <w:tcPr>
            <w:tcW w:w="0" w:type="dxa"/>
            <w:tcBorders>
              <w:bottom w:val="single" w:sz="4" w:space="0" w:color="auto"/>
            </w:tcBorders>
          </w:tcPr>
          <w:p w14:paraId="7330283B" w14:textId="77777777" w:rsidR="001208B4" w:rsidRDefault="001208B4" w:rsidP="004F7BF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0" w:type="dxa"/>
            <w:tcBorders>
              <w:bottom w:val="single" w:sz="4" w:space="0" w:color="auto"/>
            </w:tcBorders>
            <w:shd w:val="clear" w:color="auto" w:fill="EDFFB7"/>
          </w:tcPr>
          <w:p w14:paraId="19845EAA" w14:textId="77777777" w:rsidR="001208B4" w:rsidRPr="002C6D8A" w:rsidRDefault="001208B4" w:rsidP="004F7BFA">
            <w:pP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highlight w:val="yellow"/>
              </w:rPr>
            </w:pPr>
            <w:r>
              <w:rPr>
                <w:rFonts w:ascii="Arial" w:hAnsi="Arial" w:cs="Arial"/>
                <w:color w:val="000000"/>
                <w:szCs w:val="22"/>
              </w:rPr>
              <w:t>10.5</w:t>
            </w:r>
          </w:p>
        </w:tc>
      </w:tr>
      <w:tr w:rsidR="001208B4" w:rsidRPr="002C6D8A" w14:paraId="76FE7BDC" w14:textId="77777777" w:rsidTr="004F7BFA">
        <w:trPr>
          <w:trHeight w:val="236"/>
        </w:trPr>
        <w:tc>
          <w:tcPr>
            <w:cnfStyle w:val="001000000000" w:firstRow="0" w:lastRow="0" w:firstColumn="1" w:lastColumn="0" w:oddVBand="0" w:evenVBand="0" w:oddHBand="0" w:evenHBand="0" w:firstRowFirstColumn="0" w:firstRowLastColumn="0" w:lastRowFirstColumn="0" w:lastRowLastColumn="0"/>
            <w:tcW w:w="4733" w:type="dxa"/>
            <w:tcBorders>
              <w:top w:val="single" w:sz="4" w:space="0" w:color="auto"/>
            </w:tcBorders>
          </w:tcPr>
          <w:p w14:paraId="096E5A05" w14:textId="77777777" w:rsidR="001208B4" w:rsidRPr="002C6D8A" w:rsidRDefault="001208B4" w:rsidP="004F7BFA">
            <w:pPr>
              <w:jc w:val="both"/>
              <w:rPr>
                <w:rFonts w:ascii="Arial" w:eastAsia="Times New Roman" w:hAnsi="Arial" w:cs="Arial"/>
                <w:highlight w:val="yellow"/>
              </w:rPr>
            </w:pPr>
            <w:r w:rsidRPr="00AA787D">
              <w:rPr>
                <w:rFonts w:ascii="Arial" w:eastAsia="Times New Roman" w:hAnsi="Arial" w:cs="Arial"/>
                <w:b/>
              </w:rPr>
              <w:t>Total</w:t>
            </w:r>
          </w:p>
        </w:tc>
        <w:tc>
          <w:tcPr>
            <w:tcW w:w="967" w:type="dxa"/>
            <w:tcBorders>
              <w:top w:val="single" w:sz="4" w:space="0" w:color="auto"/>
            </w:tcBorders>
          </w:tcPr>
          <w:p w14:paraId="698032ED" w14:textId="77777777" w:rsidR="001208B4" w:rsidRDefault="001208B4" w:rsidP="004F7BF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p>
        </w:tc>
        <w:tc>
          <w:tcPr>
            <w:tcW w:w="3346" w:type="dxa"/>
            <w:tcBorders>
              <w:top w:val="single" w:sz="4" w:space="0" w:color="auto"/>
            </w:tcBorders>
            <w:shd w:val="clear" w:color="auto" w:fill="EDFFB7"/>
          </w:tcPr>
          <w:p w14:paraId="762EA861" w14:textId="77777777" w:rsidR="001208B4" w:rsidRPr="002C6D8A" w:rsidRDefault="001208B4" w:rsidP="004F7BFA">
            <w:pP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highlight w:val="yellow"/>
              </w:rPr>
            </w:pPr>
            <w:r>
              <w:rPr>
                <w:rFonts w:ascii="Arial" w:eastAsia="Times New Roman" w:hAnsi="Arial" w:cs="Arial"/>
                <w:b/>
              </w:rPr>
              <w:t>151.6</w:t>
            </w:r>
          </w:p>
        </w:tc>
      </w:tr>
    </w:tbl>
    <w:p w14:paraId="1BE2930C" w14:textId="77777777" w:rsidR="001208B4" w:rsidRPr="002C6D8A" w:rsidRDefault="001208B4" w:rsidP="001208B4">
      <w:pPr>
        <w:jc w:val="both"/>
        <w:rPr>
          <w:rFonts w:ascii="Arial" w:eastAsia="Times New Roman" w:hAnsi="Arial" w:cs="Arial"/>
          <w:sz w:val="18"/>
          <w:highlight w:val="yellow"/>
        </w:rPr>
      </w:pPr>
    </w:p>
    <w:p w14:paraId="5E2FEB08" w14:textId="77777777" w:rsidR="001208B4" w:rsidRDefault="001208B4" w:rsidP="001208B4">
      <w:pPr>
        <w:rPr>
          <w:rFonts w:ascii="Arial" w:eastAsia="Times New Roman" w:hAnsi="Arial" w:cs="Arial"/>
        </w:rPr>
      </w:pPr>
      <w:r w:rsidRPr="00076179">
        <w:rPr>
          <w:rFonts w:ascii="Arial" w:eastAsia="Times New Roman" w:hAnsi="Arial" w:cs="Arial"/>
        </w:rPr>
        <w:t xml:space="preserve">On </w:t>
      </w:r>
      <w:r w:rsidRPr="0062126A">
        <w:rPr>
          <w:rFonts w:ascii="Arial" w:eastAsia="Times New Roman" w:hAnsi="Arial" w:cs="Arial"/>
        </w:rPr>
        <w:t>1</w:t>
      </w:r>
      <w:r>
        <w:rPr>
          <w:rFonts w:ascii="Arial" w:eastAsia="Times New Roman" w:hAnsi="Arial" w:cs="Arial"/>
        </w:rPr>
        <w:t>7</w:t>
      </w:r>
      <w:r w:rsidRPr="000953CA">
        <w:rPr>
          <w:rFonts w:ascii="Arial" w:eastAsia="Times New Roman" w:hAnsi="Arial" w:cs="Arial"/>
        </w:rPr>
        <w:t xml:space="preserve"> </w:t>
      </w:r>
      <w:r w:rsidRPr="00076179">
        <w:rPr>
          <w:rFonts w:ascii="Arial" w:eastAsia="Times New Roman" w:hAnsi="Arial" w:cs="Arial"/>
        </w:rPr>
        <w:t>February 2020, the Group announced the acquisition of the 1</w:t>
      </w:r>
      <w:r>
        <w:rPr>
          <w:rFonts w:ascii="Arial" w:eastAsia="Times New Roman" w:hAnsi="Arial" w:cs="Arial"/>
        </w:rPr>
        <w:t>4</w:t>
      </w:r>
      <w:r w:rsidRPr="00076179">
        <w:rPr>
          <w:rFonts w:ascii="Arial" w:eastAsia="Times New Roman" w:hAnsi="Arial" w:cs="Arial"/>
        </w:rPr>
        <w:t>.</w:t>
      </w:r>
      <w:r>
        <w:rPr>
          <w:rFonts w:ascii="Arial" w:eastAsia="Times New Roman" w:hAnsi="Arial" w:cs="Arial"/>
        </w:rPr>
        <w:t>1</w:t>
      </w:r>
      <w:r w:rsidRPr="00076179">
        <w:rPr>
          <w:rFonts w:ascii="Arial" w:eastAsia="Times New Roman" w:hAnsi="Arial" w:cs="Arial"/>
        </w:rPr>
        <w:t>MW Letteragh wind farm in Co</w:t>
      </w:r>
      <w:r>
        <w:rPr>
          <w:rFonts w:ascii="Arial" w:eastAsia="Times New Roman" w:hAnsi="Arial" w:cs="Arial"/>
        </w:rPr>
        <w:t>unty</w:t>
      </w:r>
      <w:r w:rsidRPr="00076179">
        <w:rPr>
          <w:rFonts w:ascii="Arial" w:eastAsia="Times New Roman" w:hAnsi="Arial" w:cs="Arial"/>
        </w:rPr>
        <w:t xml:space="preserve"> Clare for </w:t>
      </w:r>
      <w:r w:rsidRPr="000E5D5A">
        <w:rPr>
          <w:rFonts w:ascii="Arial" w:eastAsia="Times New Roman" w:hAnsi="Arial" w:cs="Arial"/>
        </w:rPr>
        <w:t>€</w:t>
      </w:r>
      <w:r w:rsidRPr="0062126A">
        <w:rPr>
          <w:rFonts w:ascii="Arial" w:eastAsia="Times New Roman" w:hAnsi="Arial" w:cs="Arial"/>
        </w:rPr>
        <w:t>35.4</w:t>
      </w:r>
      <w:r>
        <w:rPr>
          <w:rFonts w:ascii="Arial" w:eastAsia="Times New Roman" w:hAnsi="Arial" w:cs="Arial"/>
        </w:rPr>
        <w:t xml:space="preserve"> </w:t>
      </w:r>
      <w:r w:rsidRPr="00076179">
        <w:rPr>
          <w:rFonts w:ascii="Arial" w:eastAsia="Times New Roman" w:hAnsi="Arial" w:cs="Arial"/>
        </w:rPr>
        <w:t>m</w:t>
      </w:r>
      <w:r>
        <w:rPr>
          <w:rFonts w:ascii="Arial" w:eastAsia="Times New Roman" w:hAnsi="Arial" w:cs="Arial"/>
        </w:rPr>
        <w:t>illion, bringing net generating capacity of the portfolio to 476MW.</w:t>
      </w:r>
    </w:p>
    <w:p w14:paraId="6F586A2B" w14:textId="77777777" w:rsidR="001208B4" w:rsidRDefault="001208B4" w:rsidP="001208B4">
      <w:pPr>
        <w:rPr>
          <w:rFonts w:ascii="Arial" w:eastAsia="Times New Roman" w:hAnsi="Arial" w:cs="Arial"/>
        </w:rPr>
      </w:pPr>
    </w:p>
    <w:p w14:paraId="2DEDF2C7" w14:textId="77777777" w:rsidR="001208B4" w:rsidRPr="00D0126D" w:rsidRDefault="001208B4" w:rsidP="001208B4">
      <w:pPr>
        <w:pStyle w:val="Heading3"/>
        <w:spacing w:before="0"/>
        <w:jc w:val="both"/>
        <w:rPr>
          <w:rFonts w:ascii="Arial" w:hAnsi="Arial" w:cs="Arial"/>
        </w:rPr>
      </w:pPr>
      <w:r w:rsidRPr="00D0126D">
        <w:rPr>
          <w:rFonts w:ascii="Arial" w:hAnsi="Arial" w:cs="Arial"/>
          <w:color w:val="auto"/>
        </w:rPr>
        <w:lastRenderedPageBreak/>
        <w:t>Equity Issuance</w:t>
      </w:r>
    </w:p>
    <w:p w14:paraId="1C877936" w14:textId="77777777" w:rsidR="001208B4" w:rsidRDefault="001208B4" w:rsidP="001208B4">
      <w:pPr>
        <w:autoSpaceDE w:val="0"/>
        <w:autoSpaceDN w:val="0"/>
        <w:adjustRightInd w:val="0"/>
        <w:jc w:val="both"/>
        <w:rPr>
          <w:rFonts w:ascii="Arial" w:hAnsi="Arial" w:cs="Arial"/>
        </w:rPr>
      </w:pPr>
      <w:r w:rsidRPr="00D0126D">
        <w:rPr>
          <w:rFonts w:ascii="Arial" w:hAnsi="Arial" w:cs="Arial"/>
        </w:rPr>
        <w:t>In March 2019, the Company issued 140 million new shares at a</w:t>
      </w:r>
      <w:r>
        <w:rPr>
          <w:rFonts w:ascii="Arial" w:hAnsi="Arial" w:cs="Arial"/>
        </w:rPr>
        <w:t>n issue</w:t>
      </w:r>
      <w:r w:rsidRPr="00D0126D">
        <w:rPr>
          <w:rFonts w:ascii="Arial" w:hAnsi="Arial" w:cs="Arial"/>
        </w:rPr>
        <w:t xml:space="preserve"> price of 105.5 cent per share, raising gross proceeds of €14</w:t>
      </w:r>
      <w:r>
        <w:rPr>
          <w:rFonts w:ascii="Arial" w:hAnsi="Arial" w:cs="Arial"/>
        </w:rPr>
        <w:t>8</w:t>
      </w:r>
      <w:r w:rsidRPr="00D0126D">
        <w:rPr>
          <w:rFonts w:ascii="Arial" w:hAnsi="Arial" w:cs="Arial"/>
        </w:rPr>
        <w:t xml:space="preserve"> million in an oversubscribed and NAV-accretive share placing. This</w:t>
      </w:r>
      <w:r w:rsidRPr="00E00253">
        <w:rPr>
          <w:rFonts w:ascii="Arial" w:hAnsi="Arial" w:cs="Arial"/>
        </w:rPr>
        <w:t xml:space="preserve"> issuance closed the Company’s programme to issue 250 million new shares announced in July 2018.</w:t>
      </w:r>
    </w:p>
    <w:p w14:paraId="1441D9F2" w14:textId="77777777" w:rsidR="001208B4" w:rsidRDefault="001208B4" w:rsidP="001208B4">
      <w:pPr>
        <w:jc w:val="both"/>
        <w:rPr>
          <w:rFonts w:ascii="Arial" w:eastAsia="Times New Roman" w:hAnsi="Arial" w:cs="Arial"/>
          <w:highlight w:val="yellow"/>
        </w:rPr>
      </w:pPr>
    </w:p>
    <w:p w14:paraId="3D52DDC6" w14:textId="77777777" w:rsidR="001208B4" w:rsidRPr="00D0126D" w:rsidRDefault="001208B4" w:rsidP="001208B4">
      <w:pPr>
        <w:jc w:val="both"/>
        <w:rPr>
          <w:rFonts w:ascii="Arial" w:eastAsia="Times New Roman" w:hAnsi="Arial" w:cs="Arial"/>
        </w:rPr>
      </w:pPr>
      <w:r w:rsidRPr="00D0126D">
        <w:rPr>
          <w:rFonts w:ascii="Arial" w:eastAsia="Times New Roman" w:hAnsi="Arial" w:cs="Arial"/>
        </w:rPr>
        <w:t>In December 2019, the Company issued 111 million new shares at a</w:t>
      </w:r>
      <w:r>
        <w:rPr>
          <w:rFonts w:ascii="Arial" w:eastAsia="Times New Roman" w:hAnsi="Arial" w:cs="Arial"/>
        </w:rPr>
        <w:t>n issue</w:t>
      </w:r>
      <w:r w:rsidRPr="00D0126D">
        <w:rPr>
          <w:rFonts w:ascii="Arial" w:eastAsia="Times New Roman" w:hAnsi="Arial" w:cs="Arial"/>
        </w:rPr>
        <w:t xml:space="preserve"> price of 113.0 cent per share raising gross proceeds of €125 million in another oversubscribed and NAV-accretive share placing. This was the first tranche of the Company’s programme to issue 350 million new shares announced in November 2019.</w:t>
      </w:r>
    </w:p>
    <w:p w14:paraId="2F12CBFF" w14:textId="77777777" w:rsidR="001208B4" w:rsidRPr="00D0126D" w:rsidRDefault="001208B4" w:rsidP="001208B4">
      <w:pPr>
        <w:jc w:val="both"/>
        <w:rPr>
          <w:rFonts w:ascii="Arial" w:eastAsia="Times New Roman" w:hAnsi="Arial" w:cs="Arial"/>
        </w:rPr>
      </w:pPr>
    </w:p>
    <w:p w14:paraId="7F28D205" w14:textId="77777777" w:rsidR="001208B4" w:rsidRDefault="001208B4" w:rsidP="001208B4">
      <w:pPr>
        <w:jc w:val="both"/>
        <w:rPr>
          <w:rFonts w:ascii="Arial" w:eastAsia="Times New Roman" w:hAnsi="Arial" w:cs="Arial"/>
        </w:rPr>
      </w:pPr>
      <w:r w:rsidRPr="00D0126D">
        <w:rPr>
          <w:rFonts w:ascii="Arial" w:eastAsia="Times New Roman" w:hAnsi="Arial" w:cs="Arial"/>
        </w:rPr>
        <w:t>Both share placings during the year demonstrate the Company’s continuing growth strategy.</w:t>
      </w:r>
    </w:p>
    <w:p w14:paraId="5C0E0898" w14:textId="77777777" w:rsidR="001208B4" w:rsidRDefault="001208B4" w:rsidP="001208B4">
      <w:pPr>
        <w:jc w:val="both"/>
        <w:rPr>
          <w:rFonts w:ascii="Arial" w:eastAsia="Times New Roman" w:hAnsi="Arial" w:cs="Arial"/>
          <w:highlight w:val="yellow"/>
        </w:rPr>
      </w:pPr>
    </w:p>
    <w:p w14:paraId="216C95F3" w14:textId="77777777" w:rsidR="001208B4" w:rsidRPr="00D0126D" w:rsidRDefault="001208B4" w:rsidP="001208B4">
      <w:pPr>
        <w:pStyle w:val="Heading3"/>
        <w:spacing w:before="0"/>
        <w:jc w:val="both"/>
      </w:pPr>
      <w:r w:rsidRPr="00D0126D">
        <w:rPr>
          <w:rFonts w:ascii="Arial" w:hAnsi="Arial" w:cs="Arial"/>
          <w:color w:val="auto"/>
        </w:rPr>
        <w:t>Gearing</w:t>
      </w:r>
    </w:p>
    <w:p w14:paraId="5DC13FE0" w14:textId="77777777" w:rsidR="001208B4" w:rsidRPr="00D0126D" w:rsidRDefault="001208B4" w:rsidP="001208B4">
      <w:pPr>
        <w:jc w:val="both"/>
        <w:rPr>
          <w:rFonts w:ascii="Arial" w:hAnsi="Arial" w:cs="Arial"/>
        </w:rPr>
      </w:pPr>
      <w:r w:rsidRPr="00D0126D">
        <w:rPr>
          <w:rFonts w:ascii="Arial" w:hAnsi="Arial" w:cs="Arial"/>
        </w:rPr>
        <w:t>As at 31 December 2019, the Group and wind farm SPVs had €3</w:t>
      </w:r>
      <w:r>
        <w:rPr>
          <w:rFonts w:ascii="Arial" w:hAnsi="Arial" w:cs="Arial"/>
        </w:rPr>
        <w:t>66</w:t>
      </w:r>
      <w:r w:rsidRPr="00D0126D">
        <w:rPr>
          <w:rFonts w:ascii="Arial" w:hAnsi="Arial" w:cs="Arial"/>
        </w:rPr>
        <w:t>.</w:t>
      </w:r>
      <w:r>
        <w:rPr>
          <w:rFonts w:ascii="Arial" w:hAnsi="Arial" w:cs="Arial"/>
        </w:rPr>
        <w:t>9</w:t>
      </w:r>
      <w:r w:rsidRPr="00D0126D">
        <w:rPr>
          <w:rFonts w:ascii="Arial" w:hAnsi="Arial" w:cs="Arial"/>
        </w:rPr>
        <w:t xml:space="preserve"> million outstanding debt, equating to 36 per cent of GAV (limit 60 per cent). </w:t>
      </w:r>
    </w:p>
    <w:p w14:paraId="59BC61D8" w14:textId="77777777" w:rsidR="001208B4" w:rsidRPr="00D0126D" w:rsidRDefault="001208B4" w:rsidP="001208B4">
      <w:pPr>
        <w:jc w:val="both"/>
        <w:rPr>
          <w:rFonts w:ascii="Arial" w:hAnsi="Arial" w:cs="Arial"/>
        </w:rPr>
      </w:pPr>
    </w:p>
    <w:p w14:paraId="2B0283C5" w14:textId="77777777" w:rsidR="001208B4" w:rsidRPr="00D0126D" w:rsidRDefault="001208B4" w:rsidP="001208B4">
      <w:pPr>
        <w:jc w:val="both"/>
        <w:rPr>
          <w:rFonts w:ascii="Arial" w:hAnsi="Arial" w:cs="Arial"/>
        </w:rPr>
      </w:pPr>
      <w:r w:rsidRPr="00D0126D">
        <w:rPr>
          <w:rFonts w:ascii="Arial" w:hAnsi="Arial" w:cs="Arial"/>
        </w:rPr>
        <w:t>Debt outstanding as at 31 December 2019 comprised €206 million drawn under the Group’s revolving credit facility and €1</w:t>
      </w:r>
      <w:r>
        <w:rPr>
          <w:rFonts w:ascii="Arial" w:hAnsi="Arial" w:cs="Arial"/>
        </w:rPr>
        <w:t>60</w:t>
      </w:r>
      <w:r w:rsidRPr="00D0126D">
        <w:rPr>
          <w:rFonts w:ascii="Arial" w:hAnsi="Arial" w:cs="Arial"/>
        </w:rPr>
        <w:t>.</w:t>
      </w:r>
      <w:r>
        <w:rPr>
          <w:rFonts w:ascii="Arial" w:hAnsi="Arial" w:cs="Arial"/>
        </w:rPr>
        <w:t>9</w:t>
      </w:r>
      <w:r w:rsidRPr="00D0126D">
        <w:rPr>
          <w:rFonts w:ascii="Arial" w:hAnsi="Arial" w:cs="Arial"/>
        </w:rPr>
        <w:t xml:space="preserve"> million of </w:t>
      </w:r>
      <w:r>
        <w:rPr>
          <w:rFonts w:ascii="Arial" w:hAnsi="Arial" w:cs="Arial"/>
        </w:rPr>
        <w:t xml:space="preserve">the </w:t>
      </w:r>
      <w:r w:rsidRPr="00D0126D">
        <w:rPr>
          <w:rFonts w:ascii="Arial" w:hAnsi="Arial" w:cs="Arial"/>
        </w:rPr>
        <w:t>Group’s proportionate share of long</w:t>
      </w:r>
      <w:r>
        <w:rPr>
          <w:rFonts w:ascii="Arial" w:hAnsi="Arial" w:cs="Arial"/>
        </w:rPr>
        <w:t>-</w:t>
      </w:r>
      <w:r w:rsidRPr="00D0126D">
        <w:rPr>
          <w:rFonts w:ascii="Arial" w:hAnsi="Arial" w:cs="Arial"/>
        </w:rPr>
        <w:t xml:space="preserve">term project finance debt (including the fair value of interest rate swaps) in Cloosh Valley, Raheenleagh and Sliabh Bawn. </w:t>
      </w:r>
    </w:p>
    <w:p w14:paraId="1A85F06A" w14:textId="77777777" w:rsidR="001208B4" w:rsidRPr="00D0126D" w:rsidRDefault="001208B4" w:rsidP="001208B4">
      <w:pPr>
        <w:jc w:val="both"/>
        <w:rPr>
          <w:rFonts w:ascii="Arial" w:hAnsi="Arial" w:cs="Arial"/>
        </w:rPr>
      </w:pPr>
    </w:p>
    <w:p w14:paraId="1F64CFCD" w14:textId="77777777" w:rsidR="001208B4" w:rsidRPr="00D0126D" w:rsidRDefault="001208B4" w:rsidP="001208B4">
      <w:pPr>
        <w:jc w:val="both"/>
        <w:rPr>
          <w:rFonts w:ascii="Arial" w:hAnsi="Arial" w:cs="Arial"/>
        </w:rPr>
      </w:pPr>
      <w:r w:rsidRPr="00D0126D">
        <w:rPr>
          <w:rFonts w:ascii="Arial" w:hAnsi="Arial" w:cs="Arial"/>
        </w:rPr>
        <w:t xml:space="preserve">On </w:t>
      </w:r>
      <w:r w:rsidRPr="0062126A">
        <w:rPr>
          <w:rFonts w:ascii="Arial" w:hAnsi="Arial" w:cs="Arial"/>
        </w:rPr>
        <w:t xml:space="preserve">17 </w:t>
      </w:r>
      <w:r w:rsidRPr="00D0126D">
        <w:rPr>
          <w:rFonts w:ascii="Arial" w:hAnsi="Arial" w:cs="Arial"/>
        </w:rPr>
        <w:t xml:space="preserve">February 2020, the Group drew down </w:t>
      </w:r>
      <w:r>
        <w:rPr>
          <w:rFonts w:ascii="Arial" w:hAnsi="Arial" w:cs="Arial"/>
        </w:rPr>
        <w:t xml:space="preserve">a further </w:t>
      </w:r>
      <w:r w:rsidRPr="0062126A">
        <w:rPr>
          <w:rFonts w:ascii="Arial" w:hAnsi="Arial" w:cs="Arial"/>
        </w:rPr>
        <w:t xml:space="preserve">€34 </w:t>
      </w:r>
      <w:r w:rsidRPr="00D0126D">
        <w:rPr>
          <w:rFonts w:ascii="Arial" w:hAnsi="Arial" w:cs="Arial"/>
        </w:rPr>
        <w:t xml:space="preserve">million under its revolving credit facility to </w:t>
      </w:r>
      <w:r>
        <w:rPr>
          <w:rFonts w:ascii="Arial" w:hAnsi="Arial" w:cs="Arial"/>
        </w:rPr>
        <w:t>fund</w:t>
      </w:r>
      <w:r w:rsidRPr="00D0126D">
        <w:rPr>
          <w:rFonts w:ascii="Arial" w:hAnsi="Arial" w:cs="Arial"/>
        </w:rPr>
        <w:t xml:space="preserve"> the </w:t>
      </w:r>
      <w:r w:rsidRPr="000E5D5A">
        <w:rPr>
          <w:rFonts w:ascii="Arial" w:hAnsi="Arial" w:cs="Arial"/>
        </w:rPr>
        <w:t>€</w:t>
      </w:r>
      <w:r w:rsidRPr="0062126A">
        <w:rPr>
          <w:rFonts w:ascii="Arial" w:hAnsi="Arial" w:cs="Arial"/>
        </w:rPr>
        <w:t xml:space="preserve">35.4 </w:t>
      </w:r>
      <w:r w:rsidRPr="00D0126D">
        <w:rPr>
          <w:rFonts w:ascii="Arial" w:hAnsi="Arial" w:cs="Arial"/>
        </w:rPr>
        <w:t>million acquisition of Letteragh wind farm, leaving amounts drawn under the facility at €</w:t>
      </w:r>
      <w:r w:rsidRPr="0062126A">
        <w:rPr>
          <w:rFonts w:ascii="Arial" w:hAnsi="Arial" w:cs="Arial"/>
        </w:rPr>
        <w:t xml:space="preserve">240 </w:t>
      </w:r>
      <w:r w:rsidRPr="00D0126D">
        <w:rPr>
          <w:rFonts w:ascii="Arial" w:hAnsi="Arial" w:cs="Arial"/>
        </w:rPr>
        <w:t xml:space="preserve">million.  </w:t>
      </w:r>
    </w:p>
    <w:p w14:paraId="7984B546" w14:textId="77777777" w:rsidR="001208B4" w:rsidRDefault="001208B4" w:rsidP="001208B4">
      <w:pPr>
        <w:jc w:val="both"/>
        <w:rPr>
          <w:rFonts w:ascii="Arial" w:eastAsia="Times New Roman" w:hAnsi="Arial" w:cs="Arial"/>
          <w:highlight w:val="yellow"/>
        </w:rPr>
      </w:pPr>
    </w:p>
    <w:p w14:paraId="732B3B68" w14:textId="77777777" w:rsidR="001208B4" w:rsidRPr="00D0126D" w:rsidRDefault="001208B4" w:rsidP="001208B4">
      <w:pPr>
        <w:pStyle w:val="Heading3"/>
        <w:spacing w:before="0"/>
        <w:jc w:val="both"/>
        <w:rPr>
          <w:rFonts w:ascii="Arial" w:eastAsia="Times New Roman" w:hAnsi="Arial" w:cs="Arial"/>
        </w:rPr>
      </w:pPr>
      <w:r w:rsidRPr="00D0126D">
        <w:rPr>
          <w:rFonts w:ascii="Arial" w:hAnsi="Arial" w:cs="Arial"/>
          <w:color w:val="auto"/>
        </w:rPr>
        <w:t>Financial Performance</w:t>
      </w:r>
    </w:p>
    <w:p w14:paraId="5C930415" w14:textId="77777777" w:rsidR="001208B4" w:rsidRPr="00D0126D" w:rsidRDefault="001208B4" w:rsidP="001208B4">
      <w:pPr>
        <w:jc w:val="both"/>
        <w:rPr>
          <w:rFonts w:ascii="Arial" w:eastAsia="Times New Roman" w:hAnsi="Arial" w:cs="Arial"/>
        </w:rPr>
      </w:pPr>
      <w:r w:rsidRPr="00D0126D">
        <w:rPr>
          <w:rFonts w:ascii="Arial" w:eastAsia="Times New Roman" w:hAnsi="Arial" w:cs="Arial"/>
        </w:rPr>
        <w:t>Dividend cover for the year was 1.4x net of SPV level debt repayment or 1.7x gross of SPV level debt repayment.</w:t>
      </w:r>
    </w:p>
    <w:p w14:paraId="0F108AD9" w14:textId="77777777" w:rsidR="001208B4" w:rsidRPr="00D0126D" w:rsidRDefault="001208B4" w:rsidP="001208B4">
      <w:pPr>
        <w:jc w:val="both"/>
        <w:rPr>
          <w:rFonts w:ascii="Arial" w:eastAsia="Times New Roman" w:hAnsi="Arial" w:cs="Arial"/>
        </w:rPr>
      </w:pPr>
    </w:p>
    <w:p w14:paraId="08AB6BEB" w14:textId="77777777" w:rsidR="001208B4" w:rsidRPr="00D0126D" w:rsidRDefault="001208B4" w:rsidP="001208B4">
      <w:pPr>
        <w:jc w:val="both"/>
        <w:rPr>
          <w:rFonts w:ascii="Arial" w:eastAsia="Times New Roman" w:hAnsi="Arial" w:cs="Arial"/>
        </w:rPr>
      </w:pPr>
      <w:r w:rsidRPr="00D0126D">
        <w:rPr>
          <w:rFonts w:ascii="Arial" w:eastAsia="Times New Roman" w:hAnsi="Arial" w:cs="Arial"/>
        </w:rPr>
        <w:t>Cash balances (Group and wind farm SPVs) decreased by €6.</w:t>
      </w:r>
      <w:r>
        <w:rPr>
          <w:rFonts w:ascii="Arial" w:eastAsia="Times New Roman" w:hAnsi="Arial" w:cs="Arial"/>
        </w:rPr>
        <w:t>7</w:t>
      </w:r>
      <w:r w:rsidRPr="00D0126D">
        <w:rPr>
          <w:rFonts w:ascii="Arial" w:eastAsia="Times New Roman" w:hAnsi="Arial" w:cs="Arial"/>
        </w:rPr>
        <w:t xml:space="preserve"> million from €41.</w:t>
      </w:r>
      <w:r>
        <w:rPr>
          <w:rFonts w:ascii="Arial" w:eastAsia="Times New Roman" w:hAnsi="Arial" w:cs="Arial"/>
        </w:rPr>
        <w:t>2</w:t>
      </w:r>
      <w:r w:rsidRPr="00D0126D">
        <w:rPr>
          <w:rFonts w:ascii="Arial" w:eastAsia="Times New Roman" w:hAnsi="Arial" w:cs="Arial"/>
        </w:rPr>
        <w:t xml:space="preserve"> million to €34.5 million over the year, demonstrating effective recycling of excess portfolio cashflow into wind farm acquisitions and debt repayment.</w:t>
      </w:r>
    </w:p>
    <w:tbl>
      <w:tblPr>
        <w:tblW w:w="5000" w:type="pct"/>
        <w:tblLook w:val="04A0" w:firstRow="1" w:lastRow="0" w:firstColumn="1" w:lastColumn="0" w:noHBand="0" w:noVBand="1"/>
      </w:tblPr>
      <w:tblGrid>
        <w:gridCol w:w="5991"/>
        <w:gridCol w:w="1610"/>
        <w:gridCol w:w="1425"/>
      </w:tblGrid>
      <w:tr w:rsidR="001208B4" w:rsidRPr="00C84B18" w14:paraId="20E1FF28" w14:textId="77777777" w:rsidTr="004F7BFA">
        <w:trPr>
          <w:trHeight w:val="657"/>
        </w:trPr>
        <w:tc>
          <w:tcPr>
            <w:tcW w:w="3063" w:type="pct"/>
            <w:tcBorders>
              <w:top w:val="nil"/>
              <w:left w:val="nil"/>
              <w:bottom w:val="single" w:sz="4" w:space="0" w:color="000000"/>
              <w:right w:val="nil"/>
            </w:tcBorders>
            <w:shd w:val="clear" w:color="auto" w:fill="auto"/>
            <w:vAlign w:val="bottom"/>
            <w:hideMark/>
          </w:tcPr>
          <w:p w14:paraId="3357DBFB" w14:textId="77777777" w:rsidR="001208B4" w:rsidRDefault="001208B4" w:rsidP="004F7BFA">
            <w:pPr>
              <w:rPr>
                <w:rFonts w:ascii="Arial" w:eastAsia="Times New Roman" w:hAnsi="Arial" w:cs="Arial"/>
                <w:b/>
                <w:bCs/>
                <w:color w:val="000000"/>
                <w:lang w:eastAsia="en-GB"/>
              </w:rPr>
            </w:pPr>
          </w:p>
          <w:p w14:paraId="4C9EFC35" w14:textId="77777777" w:rsidR="001208B4" w:rsidRDefault="001208B4" w:rsidP="004F7BFA">
            <w:pPr>
              <w:rPr>
                <w:rFonts w:ascii="Arial" w:eastAsia="Times New Roman" w:hAnsi="Arial" w:cs="Arial"/>
                <w:b/>
                <w:bCs/>
                <w:color w:val="000000"/>
                <w:lang w:eastAsia="en-GB"/>
              </w:rPr>
            </w:pPr>
          </w:p>
          <w:p w14:paraId="0A3E56CC" w14:textId="77777777" w:rsidR="001208B4" w:rsidRPr="00275EE7" w:rsidRDefault="001208B4" w:rsidP="004F7BFA">
            <w:pPr>
              <w:rPr>
                <w:rFonts w:ascii="Arial" w:eastAsia="Times New Roman" w:hAnsi="Arial" w:cs="Arial"/>
                <w:b/>
                <w:bCs/>
                <w:color w:val="000000"/>
                <w:lang w:eastAsia="en-GB"/>
              </w:rPr>
            </w:pPr>
            <w:r w:rsidRPr="00275EE7">
              <w:rPr>
                <w:rFonts w:ascii="Arial" w:eastAsia="Times New Roman" w:hAnsi="Arial" w:cs="Arial"/>
                <w:b/>
                <w:bCs/>
                <w:color w:val="000000"/>
                <w:lang w:eastAsia="en-GB"/>
              </w:rPr>
              <w:t>Group and wind farm SPV cashflows</w:t>
            </w:r>
          </w:p>
        </w:tc>
        <w:tc>
          <w:tcPr>
            <w:tcW w:w="1937" w:type="pct"/>
            <w:gridSpan w:val="2"/>
            <w:tcBorders>
              <w:top w:val="nil"/>
              <w:left w:val="nil"/>
              <w:bottom w:val="single" w:sz="4" w:space="0" w:color="auto"/>
              <w:right w:val="nil"/>
            </w:tcBorders>
            <w:shd w:val="clear" w:color="auto" w:fill="auto"/>
            <w:vAlign w:val="bottom"/>
            <w:hideMark/>
          </w:tcPr>
          <w:p w14:paraId="149485E9" w14:textId="77777777" w:rsidR="001208B4" w:rsidRPr="00275EE7" w:rsidRDefault="001208B4" w:rsidP="004F7BFA">
            <w:pPr>
              <w:jc w:val="center"/>
              <w:rPr>
                <w:rFonts w:ascii="Arial" w:eastAsia="Times New Roman" w:hAnsi="Arial" w:cs="Arial"/>
                <w:color w:val="000000"/>
                <w:lang w:eastAsia="en-GB"/>
              </w:rPr>
            </w:pPr>
            <w:r w:rsidRPr="00275EE7">
              <w:rPr>
                <w:rFonts w:ascii="Arial" w:eastAsia="Times New Roman" w:hAnsi="Arial" w:cs="Arial"/>
                <w:b/>
                <w:bCs/>
                <w:color w:val="000000"/>
                <w:lang w:eastAsia="en-GB"/>
              </w:rPr>
              <w:t xml:space="preserve">For the year ended </w:t>
            </w:r>
            <w:r w:rsidRPr="00275EE7">
              <w:rPr>
                <w:rFonts w:ascii="Arial" w:eastAsia="Times New Roman" w:hAnsi="Arial" w:cs="Arial"/>
                <w:b/>
                <w:bCs/>
                <w:color w:val="000000"/>
                <w:lang w:eastAsia="en-GB"/>
              </w:rPr>
              <w:br/>
              <w:t>31 December 2019</w:t>
            </w:r>
          </w:p>
        </w:tc>
      </w:tr>
      <w:tr w:rsidR="001208B4" w:rsidRPr="00C84B18" w14:paraId="46A03354" w14:textId="77777777" w:rsidTr="004F7BFA">
        <w:trPr>
          <w:trHeight w:val="300"/>
        </w:trPr>
        <w:tc>
          <w:tcPr>
            <w:tcW w:w="3063" w:type="pct"/>
            <w:tcBorders>
              <w:top w:val="nil"/>
              <w:left w:val="nil"/>
              <w:bottom w:val="nil"/>
              <w:right w:val="nil"/>
            </w:tcBorders>
            <w:shd w:val="clear" w:color="000000" w:fill="FFFFFF"/>
            <w:noWrap/>
            <w:vAlign w:val="center"/>
            <w:hideMark/>
          </w:tcPr>
          <w:p w14:paraId="19066E43"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 </w:t>
            </w:r>
          </w:p>
        </w:tc>
        <w:tc>
          <w:tcPr>
            <w:tcW w:w="1020" w:type="pct"/>
            <w:tcBorders>
              <w:top w:val="single" w:sz="4" w:space="0" w:color="auto"/>
              <w:left w:val="nil"/>
              <w:bottom w:val="nil"/>
              <w:right w:val="nil"/>
            </w:tcBorders>
            <w:shd w:val="clear" w:color="000000" w:fill="EDFFB7"/>
            <w:noWrap/>
            <w:vAlign w:val="center"/>
            <w:hideMark/>
          </w:tcPr>
          <w:p w14:paraId="26C0B3D1" w14:textId="77777777" w:rsidR="001208B4" w:rsidRPr="007A6C8E" w:rsidRDefault="001208B4" w:rsidP="004F7BFA">
            <w:pPr>
              <w:jc w:val="right"/>
              <w:rPr>
                <w:rFonts w:ascii="Arial" w:eastAsia="Times New Roman" w:hAnsi="Arial" w:cs="Arial"/>
                <w:b/>
                <w:bCs/>
                <w:color w:val="000000"/>
                <w:lang w:eastAsia="en-GB"/>
              </w:rPr>
            </w:pPr>
            <w:r w:rsidRPr="007A6C8E">
              <w:rPr>
                <w:rFonts w:ascii="Arial" w:eastAsia="Times New Roman" w:hAnsi="Arial" w:cs="Arial"/>
                <w:b/>
                <w:bCs/>
                <w:color w:val="000000"/>
                <w:lang w:eastAsia="en-GB"/>
              </w:rPr>
              <w:t xml:space="preserve">Net </w:t>
            </w:r>
            <w:r w:rsidRPr="007A6C8E">
              <w:rPr>
                <w:rFonts w:ascii="Arial" w:eastAsia="Times New Roman" w:hAnsi="Arial" w:cs="Arial"/>
                <w:b/>
                <w:bCs/>
                <w:color w:val="000000"/>
                <w:vertAlign w:val="superscript"/>
                <w:lang w:eastAsia="en-GB"/>
              </w:rPr>
              <w:t>(1)</w:t>
            </w:r>
          </w:p>
          <w:p w14:paraId="49BF2A99" w14:textId="77777777" w:rsidR="001208B4" w:rsidRPr="007A6C8E" w:rsidRDefault="001208B4" w:rsidP="004F7BFA">
            <w:pPr>
              <w:jc w:val="right"/>
              <w:rPr>
                <w:rFonts w:ascii="Arial" w:eastAsia="Times New Roman" w:hAnsi="Arial" w:cs="Arial"/>
                <w:b/>
                <w:bCs/>
                <w:color w:val="000000"/>
                <w:lang w:eastAsia="en-GB"/>
              </w:rPr>
            </w:pPr>
            <w:r w:rsidRPr="007A6C8E">
              <w:rPr>
                <w:rFonts w:ascii="Arial" w:eastAsia="Times New Roman" w:hAnsi="Arial" w:cs="Arial"/>
                <w:b/>
                <w:bCs/>
                <w:color w:val="000000"/>
                <w:lang w:eastAsia="en-GB"/>
              </w:rPr>
              <w:t>€'000</w:t>
            </w:r>
          </w:p>
        </w:tc>
        <w:tc>
          <w:tcPr>
            <w:tcW w:w="917" w:type="pct"/>
            <w:tcBorders>
              <w:top w:val="single" w:sz="4" w:space="0" w:color="auto"/>
              <w:left w:val="nil"/>
              <w:bottom w:val="nil"/>
              <w:right w:val="nil"/>
            </w:tcBorders>
            <w:shd w:val="clear" w:color="000000" w:fill="EDFFB7"/>
            <w:noWrap/>
            <w:vAlign w:val="bottom"/>
            <w:hideMark/>
          </w:tcPr>
          <w:p w14:paraId="45D208F9" w14:textId="77777777" w:rsidR="001208B4" w:rsidRPr="007A6C8E" w:rsidRDefault="001208B4" w:rsidP="004F7BFA">
            <w:pPr>
              <w:jc w:val="right"/>
              <w:rPr>
                <w:rFonts w:ascii="Arial" w:eastAsia="Times New Roman" w:hAnsi="Arial" w:cs="Arial"/>
                <w:b/>
                <w:bCs/>
                <w:color w:val="000000"/>
                <w:vertAlign w:val="superscript"/>
                <w:lang w:eastAsia="en-GB"/>
              </w:rPr>
            </w:pPr>
            <w:r w:rsidRPr="007A6C8E">
              <w:rPr>
                <w:rFonts w:ascii="Arial" w:eastAsia="Times New Roman" w:hAnsi="Arial" w:cs="Arial"/>
                <w:color w:val="000000"/>
                <w:lang w:eastAsia="en-GB"/>
              </w:rPr>
              <w:t> </w:t>
            </w:r>
            <w:r w:rsidRPr="007A6C8E">
              <w:rPr>
                <w:rFonts w:ascii="Arial" w:eastAsia="Times New Roman" w:hAnsi="Arial" w:cs="Arial"/>
                <w:b/>
                <w:bCs/>
                <w:color w:val="000000"/>
                <w:lang w:eastAsia="en-GB"/>
              </w:rPr>
              <w:t xml:space="preserve">Gross </w:t>
            </w:r>
            <w:r w:rsidRPr="007A6C8E">
              <w:rPr>
                <w:rFonts w:ascii="Arial" w:eastAsia="Times New Roman" w:hAnsi="Arial" w:cs="Arial"/>
                <w:b/>
                <w:bCs/>
                <w:color w:val="000000"/>
                <w:vertAlign w:val="superscript"/>
                <w:lang w:eastAsia="en-GB"/>
              </w:rPr>
              <w:t>(1)</w:t>
            </w:r>
          </w:p>
          <w:p w14:paraId="25AF06AF" w14:textId="77777777" w:rsidR="001208B4" w:rsidRPr="007A6C8E" w:rsidRDefault="001208B4" w:rsidP="004F7BFA">
            <w:pPr>
              <w:jc w:val="right"/>
              <w:rPr>
                <w:rFonts w:ascii="Arial" w:eastAsia="Times New Roman" w:hAnsi="Arial" w:cs="Arial"/>
                <w:color w:val="000000"/>
                <w:lang w:eastAsia="en-GB"/>
              </w:rPr>
            </w:pPr>
            <w:r w:rsidRPr="007A6C8E">
              <w:rPr>
                <w:rFonts w:ascii="Arial" w:eastAsia="Times New Roman" w:hAnsi="Arial" w:cs="Arial"/>
                <w:b/>
                <w:bCs/>
                <w:color w:val="000000"/>
                <w:lang w:eastAsia="en-GB"/>
              </w:rPr>
              <w:t>€'000</w:t>
            </w:r>
          </w:p>
        </w:tc>
      </w:tr>
      <w:tr w:rsidR="001208B4" w:rsidRPr="00C84B18" w14:paraId="379D32DE" w14:textId="77777777" w:rsidTr="004F7BFA">
        <w:trPr>
          <w:trHeight w:val="57"/>
        </w:trPr>
        <w:tc>
          <w:tcPr>
            <w:tcW w:w="3063" w:type="pct"/>
            <w:tcBorders>
              <w:top w:val="nil"/>
              <w:left w:val="nil"/>
              <w:bottom w:val="nil"/>
              <w:right w:val="nil"/>
            </w:tcBorders>
            <w:shd w:val="clear" w:color="000000" w:fill="FFFFFF"/>
            <w:noWrap/>
            <w:vAlign w:val="center"/>
            <w:hideMark/>
          </w:tcPr>
          <w:p w14:paraId="0ADDE97F"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 </w:t>
            </w:r>
          </w:p>
        </w:tc>
        <w:tc>
          <w:tcPr>
            <w:tcW w:w="1020" w:type="pct"/>
            <w:tcBorders>
              <w:top w:val="nil"/>
              <w:left w:val="nil"/>
              <w:bottom w:val="nil"/>
              <w:right w:val="nil"/>
            </w:tcBorders>
            <w:shd w:val="clear" w:color="000000" w:fill="EDFFB7"/>
            <w:noWrap/>
            <w:vAlign w:val="center"/>
            <w:hideMark/>
          </w:tcPr>
          <w:p w14:paraId="7E5367A7"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 </w:t>
            </w:r>
          </w:p>
        </w:tc>
        <w:tc>
          <w:tcPr>
            <w:tcW w:w="917" w:type="pct"/>
            <w:tcBorders>
              <w:top w:val="nil"/>
              <w:left w:val="nil"/>
              <w:bottom w:val="nil"/>
              <w:right w:val="nil"/>
            </w:tcBorders>
            <w:shd w:val="clear" w:color="000000" w:fill="EDFFB7"/>
            <w:noWrap/>
            <w:vAlign w:val="bottom"/>
            <w:hideMark/>
          </w:tcPr>
          <w:p w14:paraId="60BC6C8C"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 </w:t>
            </w:r>
          </w:p>
        </w:tc>
      </w:tr>
      <w:tr w:rsidR="001208B4" w:rsidRPr="00C84B18" w14:paraId="3FA69619" w14:textId="77777777" w:rsidTr="004F7BFA">
        <w:trPr>
          <w:trHeight w:val="285"/>
        </w:trPr>
        <w:tc>
          <w:tcPr>
            <w:tcW w:w="3063" w:type="pct"/>
            <w:tcBorders>
              <w:top w:val="nil"/>
              <w:left w:val="nil"/>
              <w:bottom w:val="nil"/>
              <w:right w:val="nil"/>
            </w:tcBorders>
            <w:shd w:val="clear" w:color="000000" w:fill="FFFFFF"/>
            <w:noWrap/>
            <w:vAlign w:val="center"/>
            <w:hideMark/>
          </w:tcPr>
          <w:p w14:paraId="24B539BB"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Net cash generation</w:t>
            </w:r>
          </w:p>
        </w:tc>
        <w:tc>
          <w:tcPr>
            <w:tcW w:w="1020" w:type="pct"/>
            <w:tcBorders>
              <w:top w:val="nil"/>
              <w:left w:val="nil"/>
              <w:bottom w:val="nil"/>
              <w:right w:val="nil"/>
            </w:tcBorders>
            <w:shd w:val="clear" w:color="000000" w:fill="EDFFB7"/>
            <w:noWrap/>
            <w:vAlign w:val="center"/>
          </w:tcPr>
          <w:p w14:paraId="57746E8F"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40,471</w:t>
            </w:r>
          </w:p>
        </w:tc>
        <w:tc>
          <w:tcPr>
            <w:tcW w:w="917" w:type="pct"/>
            <w:tcBorders>
              <w:top w:val="nil"/>
              <w:left w:val="nil"/>
              <w:bottom w:val="nil"/>
              <w:right w:val="nil"/>
            </w:tcBorders>
            <w:shd w:val="clear" w:color="000000" w:fill="EDFFB7"/>
            <w:noWrap/>
            <w:vAlign w:val="center"/>
            <w:hideMark/>
          </w:tcPr>
          <w:p w14:paraId="28C2438F"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48,683</w:t>
            </w:r>
          </w:p>
        </w:tc>
      </w:tr>
      <w:tr w:rsidR="001208B4" w:rsidRPr="00C84B18" w14:paraId="4EA080AE" w14:textId="77777777" w:rsidTr="004F7BFA">
        <w:trPr>
          <w:trHeight w:val="285"/>
        </w:trPr>
        <w:tc>
          <w:tcPr>
            <w:tcW w:w="3063" w:type="pct"/>
            <w:tcBorders>
              <w:top w:val="nil"/>
              <w:left w:val="nil"/>
              <w:bottom w:val="nil"/>
              <w:right w:val="nil"/>
            </w:tcBorders>
            <w:shd w:val="clear" w:color="000000" w:fill="FFFFFF"/>
            <w:noWrap/>
            <w:vAlign w:val="center"/>
            <w:hideMark/>
          </w:tcPr>
          <w:p w14:paraId="74D90C0E"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Dividends paid</w:t>
            </w:r>
          </w:p>
        </w:tc>
        <w:tc>
          <w:tcPr>
            <w:tcW w:w="1020" w:type="pct"/>
            <w:tcBorders>
              <w:top w:val="nil"/>
              <w:left w:val="nil"/>
              <w:bottom w:val="nil"/>
              <w:right w:val="nil"/>
            </w:tcBorders>
            <w:shd w:val="clear" w:color="000000" w:fill="EDFFB7"/>
            <w:noWrap/>
            <w:vAlign w:val="center"/>
          </w:tcPr>
          <w:p w14:paraId="45B06029"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(29,217)</w:t>
            </w:r>
          </w:p>
        </w:tc>
        <w:tc>
          <w:tcPr>
            <w:tcW w:w="917" w:type="pct"/>
            <w:tcBorders>
              <w:top w:val="nil"/>
              <w:left w:val="nil"/>
              <w:bottom w:val="nil"/>
              <w:right w:val="nil"/>
            </w:tcBorders>
            <w:shd w:val="clear" w:color="000000" w:fill="EDFFB7"/>
            <w:noWrap/>
            <w:vAlign w:val="center"/>
            <w:hideMark/>
          </w:tcPr>
          <w:p w14:paraId="1A65CE1A"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(29,217)</w:t>
            </w:r>
          </w:p>
        </w:tc>
      </w:tr>
      <w:tr w:rsidR="001208B4" w:rsidRPr="00C84B18" w14:paraId="745CF3A3" w14:textId="77777777" w:rsidTr="004F7BFA">
        <w:trPr>
          <w:trHeight w:val="57"/>
        </w:trPr>
        <w:tc>
          <w:tcPr>
            <w:tcW w:w="3063" w:type="pct"/>
            <w:tcBorders>
              <w:top w:val="nil"/>
              <w:left w:val="nil"/>
              <w:bottom w:val="nil"/>
              <w:right w:val="nil"/>
            </w:tcBorders>
            <w:shd w:val="clear" w:color="000000" w:fill="FFFFFF"/>
            <w:noWrap/>
            <w:vAlign w:val="center"/>
            <w:hideMark/>
          </w:tcPr>
          <w:p w14:paraId="7E7566C1"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 </w:t>
            </w:r>
          </w:p>
        </w:tc>
        <w:tc>
          <w:tcPr>
            <w:tcW w:w="1020" w:type="pct"/>
            <w:tcBorders>
              <w:top w:val="nil"/>
              <w:left w:val="nil"/>
              <w:bottom w:val="nil"/>
              <w:right w:val="nil"/>
            </w:tcBorders>
            <w:shd w:val="clear" w:color="000000" w:fill="EDFFB7"/>
            <w:noWrap/>
            <w:vAlign w:val="center"/>
          </w:tcPr>
          <w:p w14:paraId="78F3E841" w14:textId="77777777" w:rsidR="001208B4" w:rsidRPr="007A6C8E" w:rsidRDefault="001208B4" w:rsidP="004F7BFA">
            <w:pPr>
              <w:jc w:val="right"/>
              <w:rPr>
                <w:rFonts w:ascii="Arial" w:eastAsia="Times New Roman" w:hAnsi="Arial" w:cs="Arial"/>
                <w:color w:val="000000"/>
                <w:lang w:eastAsia="en-GB"/>
              </w:rPr>
            </w:pPr>
          </w:p>
        </w:tc>
        <w:tc>
          <w:tcPr>
            <w:tcW w:w="917" w:type="pct"/>
            <w:tcBorders>
              <w:top w:val="nil"/>
              <w:left w:val="nil"/>
              <w:bottom w:val="nil"/>
              <w:right w:val="nil"/>
            </w:tcBorders>
            <w:shd w:val="clear" w:color="000000" w:fill="EDFFB7"/>
            <w:noWrap/>
            <w:vAlign w:val="center"/>
            <w:hideMark/>
          </w:tcPr>
          <w:p w14:paraId="4022066A" w14:textId="77777777" w:rsidR="001208B4" w:rsidRPr="007A6C8E" w:rsidRDefault="001208B4" w:rsidP="004F7BFA">
            <w:pPr>
              <w:jc w:val="right"/>
              <w:rPr>
                <w:rFonts w:ascii="Arial" w:eastAsia="Times New Roman" w:hAnsi="Arial" w:cs="Arial"/>
                <w:color w:val="000000"/>
                <w:lang w:eastAsia="en-GB"/>
              </w:rPr>
            </w:pPr>
          </w:p>
        </w:tc>
      </w:tr>
      <w:tr w:rsidR="001208B4" w:rsidRPr="00C84B18" w14:paraId="648E95E5" w14:textId="77777777" w:rsidTr="004F7BFA">
        <w:trPr>
          <w:trHeight w:val="57"/>
        </w:trPr>
        <w:tc>
          <w:tcPr>
            <w:tcW w:w="3063" w:type="pct"/>
            <w:tcBorders>
              <w:top w:val="nil"/>
              <w:left w:val="nil"/>
              <w:bottom w:val="nil"/>
              <w:right w:val="nil"/>
            </w:tcBorders>
            <w:shd w:val="clear" w:color="000000" w:fill="FFFFFF"/>
            <w:noWrap/>
            <w:vAlign w:val="center"/>
          </w:tcPr>
          <w:p w14:paraId="2CFB99F8"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SPV level Capex &amp; PSO cashflow</w:t>
            </w:r>
            <w:r w:rsidRPr="007A6C8E">
              <w:rPr>
                <w:rFonts w:ascii="Arial" w:eastAsia="Times New Roman" w:hAnsi="Arial" w:cs="Arial"/>
                <w:color w:val="000000"/>
                <w:vertAlign w:val="superscript"/>
                <w:lang w:eastAsia="en-GB"/>
              </w:rPr>
              <w:t xml:space="preserve"> (</w:t>
            </w:r>
            <w:r>
              <w:rPr>
                <w:rFonts w:ascii="Arial" w:eastAsia="Times New Roman" w:hAnsi="Arial" w:cs="Arial"/>
                <w:color w:val="000000"/>
                <w:vertAlign w:val="superscript"/>
                <w:lang w:eastAsia="en-GB"/>
              </w:rPr>
              <w:t>2</w:t>
            </w:r>
            <w:r w:rsidRPr="007A6C8E">
              <w:rPr>
                <w:rFonts w:ascii="Arial" w:eastAsia="Times New Roman" w:hAnsi="Arial" w:cs="Arial"/>
                <w:color w:val="000000"/>
                <w:vertAlign w:val="superscript"/>
                <w:lang w:eastAsia="en-GB"/>
              </w:rPr>
              <w:t>)</w:t>
            </w:r>
          </w:p>
        </w:tc>
        <w:tc>
          <w:tcPr>
            <w:tcW w:w="1020" w:type="pct"/>
            <w:tcBorders>
              <w:top w:val="nil"/>
              <w:left w:val="nil"/>
              <w:bottom w:val="nil"/>
              <w:right w:val="nil"/>
            </w:tcBorders>
            <w:shd w:val="clear" w:color="000000" w:fill="EDFFB7"/>
            <w:noWrap/>
            <w:vAlign w:val="center"/>
          </w:tcPr>
          <w:p w14:paraId="4B4E8C58"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(18,942)</w:t>
            </w:r>
          </w:p>
        </w:tc>
        <w:tc>
          <w:tcPr>
            <w:tcW w:w="917" w:type="pct"/>
            <w:tcBorders>
              <w:top w:val="nil"/>
              <w:left w:val="nil"/>
              <w:bottom w:val="nil"/>
              <w:right w:val="nil"/>
            </w:tcBorders>
            <w:shd w:val="clear" w:color="000000" w:fill="EDFFB7"/>
            <w:noWrap/>
            <w:vAlign w:val="center"/>
          </w:tcPr>
          <w:p w14:paraId="1F6AF03A"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(18,942)</w:t>
            </w:r>
          </w:p>
        </w:tc>
      </w:tr>
      <w:tr w:rsidR="001208B4" w:rsidRPr="00C84B18" w14:paraId="054F0DA4" w14:textId="77777777" w:rsidTr="004F7BFA">
        <w:trPr>
          <w:trHeight w:val="57"/>
        </w:trPr>
        <w:tc>
          <w:tcPr>
            <w:tcW w:w="3063" w:type="pct"/>
            <w:tcBorders>
              <w:top w:val="nil"/>
              <w:left w:val="nil"/>
              <w:bottom w:val="nil"/>
              <w:right w:val="nil"/>
            </w:tcBorders>
            <w:shd w:val="clear" w:color="000000" w:fill="FFFFFF"/>
            <w:noWrap/>
            <w:vAlign w:val="center"/>
          </w:tcPr>
          <w:p w14:paraId="4D194E34"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SPV level debt repayment</w:t>
            </w:r>
          </w:p>
        </w:tc>
        <w:tc>
          <w:tcPr>
            <w:tcW w:w="1020" w:type="pct"/>
            <w:tcBorders>
              <w:top w:val="nil"/>
              <w:left w:val="nil"/>
              <w:bottom w:val="nil"/>
              <w:right w:val="nil"/>
            </w:tcBorders>
            <w:shd w:val="clear" w:color="000000" w:fill="EDFFB7"/>
            <w:noWrap/>
            <w:vAlign w:val="center"/>
          </w:tcPr>
          <w:p w14:paraId="5ED9FCD3"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w:t>
            </w:r>
          </w:p>
        </w:tc>
        <w:tc>
          <w:tcPr>
            <w:tcW w:w="917" w:type="pct"/>
            <w:tcBorders>
              <w:top w:val="nil"/>
              <w:left w:val="nil"/>
              <w:bottom w:val="nil"/>
              <w:right w:val="nil"/>
            </w:tcBorders>
            <w:shd w:val="clear" w:color="000000" w:fill="EDFFB7"/>
            <w:noWrap/>
            <w:vAlign w:val="center"/>
          </w:tcPr>
          <w:p w14:paraId="6BC525FB"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(8,212)</w:t>
            </w:r>
          </w:p>
        </w:tc>
      </w:tr>
      <w:tr w:rsidR="001208B4" w:rsidRPr="00C84B18" w14:paraId="4B8CC909" w14:textId="77777777" w:rsidTr="004F7BFA">
        <w:trPr>
          <w:trHeight w:val="57"/>
        </w:trPr>
        <w:tc>
          <w:tcPr>
            <w:tcW w:w="3063" w:type="pct"/>
            <w:tcBorders>
              <w:top w:val="nil"/>
              <w:left w:val="nil"/>
              <w:bottom w:val="nil"/>
              <w:right w:val="nil"/>
            </w:tcBorders>
            <w:shd w:val="clear" w:color="000000" w:fill="FFFFFF"/>
            <w:noWrap/>
            <w:vAlign w:val="center"/>
          </w:tcPr>
          <w:p w14:paraId="44CAFF01" w14:textId="77777777" w:rsidR="001208B4" w:rsidRPr="007A6C8E" w:rsidRDefault="001208B4" w:rsidP="004F7BFA">
            <w:pPr>
              <w:rPr>
                <w:rFonts w:ascii="Arial" w:eastAsia="Times New Roman" w:hAnsi="Arial" w:cs="Arial"/>
                <w:color w:val="000000"/>
                <w:lang w:eastAsia="en-GB"/>
              </w:rPr>
            </w:pPr>
          </w:p>
        </w:tc>
        <w:tc>
          <w:tcPr>
            <w:tcW w:w="1020" w:type="pct"/>
            <w:tcBorders>
              <w:top w:val="nil"/>
              <w:left w:val="nil"/>
              <w:bottom w:val="nil"/>
              <w:right w:val="nil"/>
            </w:tcBorders>
            <w:shd w:val="clear" w:color="000000" w:fill="EDFFB7"/>
            <w:noWrap/>
            <w:vAlign w:val="center"/>
          </w:tcPr>
          <w:p w14:paraId="3AA5AC92" w14:textId="77777777" w:rsidR="001208B4" w:rsidRPr="007A6C8E" w:rsidRDefault="001208B4" w:rsidP="004F7BFA">
            <w:pPr>
              <w:jc w:val="right"/>
              <w:rPr>
                <w:rFonts w:ascii="Arial" w:eastAsia="Times New Roman" w:hAnsi="Arial" w:cs="Arial"/>
                <w:color w:val="000000"/>
                <w:lang w:eastAsia="en-GB"/>
              </w:rPr>
            </w:pPr>
          </w:p>
        </w:tc>
        <w:tc>
          <w:tcPr>
            <w:tcW w:w="917" w:type="pct"/>
            <w:tcBorders>
              <w:top w:val="nil"/>
              <w:left w:val="nil"/>
              <w:bottom w:val="nil"/>
              <w:right w:val="nil"/>
            </w:tcBorders>
            <w:shd w:val="clear" w:color="000000" w:fill="EDFFB7"/>
            <w:noWrap/>
            <w:vAlign w:val="center"/>
          </w:tcPr>
          <w:p w14:paraId="00DA2367" w14:textId="77777777" w:rsidR="001208B4" w:rsidRPr="007A6C8E" w:rsidRDefault="001208B4" w:rsidP="004F7BFA">
            <w:pPr>
              <w:jc w:val="right"/>
              <w:rPr>
                <w:rFonts w:ascii="Arial" w:eastAsia="Times New Roman" w:hAnsi="Arial" w:cs="Arial"/>
                <w:color w:val="000000"/>
                <w:lang w:eastAsia="en-GB"/>
              </w:rPr>
            </w:pPr>
          </w:p>
        </w:tc>
      </w:tr>
      <w:tr w:rsidR="001208B4" w:rsidRPr="00C84B18" w14:paraId="35D834C6" w14:textId="77777777" w:rsidTr="004F7BFA">
        <w:trPr>
          <w:trHeight w:val="330"/>
        </w:trPr>
        <w:tc>
          <w:tcPr>
            <w:tcW w:w="3063" w:type="pct"/>
            <w:tcBorders>
              <w:top w:val="nil"/>
              <w:left w:val="nil"/>
              <w:bottom w:val="nil"/>
              <w:right w:val="nil"/>
            </w:tcBorders>
            <w:shd w:val="clear" w:color="000000" w:fill="FFFFFF"/>
            <w:noWrap/>
            <w:vAlign w:val="center"/>
            <w:hideMark/>
          </w:tcPr>
          <w:p w14:paraId="730934F6"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 xml:space="preserve">Acquisitions </w:t>
            </w:r>
            <w:r w:rsidRPr="007A6C8E">
              <w:rPr>
                <w:rFonts w:ascii="Arial" w:eastAsia="Times New Roman" w:hAnsi="Arial" w:cs="Arial"/>
                <w:color w:val="000000"/>
                <w:vertAlign w:val="superscript"/>
                <w:lang w:eastAsia="en-GB"/>
              </w:rPr>
              <w:t>(</w:t>
            </w:r>
            <w:r>
              <w:rPr>
                <w:rFonts w:ascii="Arial" w:eastAsia="Times New Roman" w:hAnsi="Arial" w:cs="Arial"/>
                <w:color w:val="000000"/>
                <w:vertAlign w:val="superscript"/>
                <w:lang w:eastAsia="en-GB"/>
              </w:rPr>
              <w:t>3</w:t>
            </w:r>
            <w:r w:rsidRPr="007A6C8E">
              <w:rPr>
                <w:rFonts w:ascii="Arial" w:eastAsia="Times New Roman" w:hAnsi="Arial" w:cs="Arial"/>
                <w:color w:val="000000"/>
                <w:vertAlign w:val="superscript"/>
                <w:lang w:eastAsia="en-GB"/>
              </w:rPr>
              <w:t>)</w:t>
            </w:r>
          </w:p>
        </w:tc>
        <w:tc>
          <w:tcPr>
            <w:tcW w:w="1020" w:type="pct"/>
            <w:tcBorders>
              <w:top w:val="nil"/>
              <w:left w:val="nil"/>
              <w:bottom w:val="nil"/>
              <w:right w:val="nil"/>
            </w:tcBorders>
            <w:shd w:val="clear" w:color="000000" w:fill="EDFFB7"/>
            <w:noWrap/>
            <w:vAlign w:val="center"/>
          </w:tcPr>
          <w:p w14:paraId="4341ACBD"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(105,595)</w:t>
            </w:r>
          </w:p>
        </w:tc>
        <w:tc>
          <w:tcPr>
            <w:tcW w:w="917" w:type="pct"/>
            <w:tcBorders>
              <w:top w:val="nil"/>
              <w:left w:val="nil"/>
              <w:bottom w:val="nil"/>
              <w:right w:val="nil"/>
            </w:tcBorders>
            <w:shd w:val="clear" w:color="000000" w:fill="EDFFB7"/>
            <w:noWrap/>
            <w:vAlign w:val="center"/>
            <w:hideMark/>
          </w:tcPr>
          <w:p w14:paraId="498CB3BD"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(105,595)</w:t>
            </w:r>
          </w:p>
        </w:tc>
      </w:tr>
      <w:tr w:rsidR="001208B4" w:rsidRPr="00C84B18" w14:paraId="333D278C" w14:textId="77777777" w:rsidTr="004F7BFA">
        <w:trPr>
          <w:trHeight w:val="285"/>
        </w:trPr>
        <w:tc>
          <w:tcPr>
            <w:tcW w:w="3063" w:type="pct"/>
            <w:tcBorders>
              <w:top w:val="nil"/>
              <w:left w:val="nil"/>
              <w:bottom w:val="nil"/>
              <w:right w:val="nil"/>
            </w:tcBorders>
            <w:shd w:val="clear" w:color="000000" w:fill="FFFFFF"/>
            <w:noWrap/>
            <w:vAlign w:val="center"/>
            <w:hideMark/>
          </w:tcPr>
          <w:p w14:paraId="426D64F9"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Acquisition costs</w:t>
            </w:r>
          </w:p>
        </w:tc>
        <w:tc>
          <w:tcPr>
            <w:tcW w:w="1020" w:type="pct"/>
            <w:tcBorders>
              <w:top w:val="nil"/>
              <w:left w:val="nil"/>
              <w:bottom w:val="nil"/>
              <w:right w:val="nil"/>
            </w:tcBorders>
            <w:shd w:val="clear" w:color="000000" w:fill="EDFFB7"/>
            <w:noWrap/>
            <w:vAlign w:val="center"/>
          </w:tcPr>
          <w:p w14:paraId="79C78483"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(5,398)</w:t>
            </w:r>
          </w:p>
        </w:tc>
        <w:tc>
          <w:tcPr>
            <w:tcW w:w="917" w:type="pct"/>
            <w:tcBorders>
              <w:top w:val="nil"/>
              <w:left w:val="nil"/>
              <w:bottom w:val="nil"/>
              <w:right w:val="nil"/>
            </w:tcBorders>
            <w:shd w:val="clear" w:color="000000" w:fill="EDFFB7"/>
            <w:noWrap/>
            <w:vAlign w:val="center"/>
            <w:hideMark/>
          </w:tcPr>
          <w:p w14:paraId="7633908B"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(5,398)</w:t>
            </w:r>
          </w:p>
        </w:tc>
      </w:tr>
      <w:tr w:rsidR="001208B4" w:rsidRPr="00C84B18" w14:paraId="460F9222" w14:textId="77777777" w:rsidTr="004F7BFA">
        <w:trPr>
          <w:trHeight w:val="57"/>
        </w:trPr>
        <w:tc>
          <w:tcPr>
            <w:tcW w:w="3063" w:type="pct"/>
            <w:tcBorders>
              <w:top w:val="nil"/>
              <w:left w:val="nil"/>
              <w:bottom w:val="nil"/>
              <w:right w:val="nil"/>
            </w:tcBorders>
            <w:shd w:val="clear" w:color="000000" w:fill="FFFFFF"/>
            <w:noWrap/>
            <w:vAlign w:val="center"/>
            <w:hideMark/>
          </w:tcPr>
          <w:p w14:paraId="4C22F3DC"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 </w:t>
            </w:r>
          </w:p>
        </w:tc>
        <w:tc>
          <w:tcPr>
            <w:tcW w:w="1020" w:type="pct"/>
            <w:tcBorders>
              <w:top w:val="nil"/>
              <w:left w:val="nil"/>
              <w:bottom w:val="nil"/>
              <w:right w:val="nil"/>
            </w:tcBorders>
            <w:shd w:val="clear" w:color="000000" w:fill="EDFFB7"/>
            <w:noWrap/>
            <w:vAlign w:val="center"/>
          </w:tcPr>
          <w:p w14:paraId="73F21C21" w14:textId="77777777" w:rsidR="001208B4" w:rsidRPr="007A6C8E" w:rsidRDefault="001208B4" w:rsidP="004F7BFA">
            <w:pPr>
              <w:jc w:val="right"/>
              <w:rPr>
                <w:rFonts w:ascii="Arial" w:eastAsia="Times New Roman" w:hAnsi="Arial" w:cs="Arial"/>
                <w:lang w:eastAsia="en-GB"/>
              </w:rPr>
            </w:pPr>
          </w:p>
        </w:tc>
        <w:tc>
          <w:tcPr>
            <w:tcW w:w="917" w:type="pct"/>
            <w:tcBorders>
              <w:top w:val="nil"/>
              <w:left w:val="nil"/>
              <w:bottom w:val="nil"/>
              <w:right w:val="nil"/>
            </w:tcBorders>
            <w:shd w:val="clear" w:color="000000" w:fill="EDFFB7"/>
            <w:noWrap/>
            <w:vAlign w:val="center"/>
            <w:hideMark/>
          </w:tcPr>
          <w:p w14:paraId="2A2E1CB2" w14:textId="77777777" w:rsidR="001208B4" w:rsidRPr="007A6C8E" w:rsidRDefault="001208B4" w:rsidP="004F7BFA">
            <w:pPr>
              <w:jc w:val="right"/>
              <w:rPr>
                <w:rFonts w:ascii="Arial" w:eastAsia="Times New Roman" w:hAnsi="Arial" w:cs="Arial"/>
                <w:lang w:eastAsia="en-GB"/>
              </w:rPr>
            </w:pPr>
          </w:p>
        </w:tc>
      </w:tr>
      <w:tr w:rsidR="001208B4" w:rsidRPr="00C84B18" w14:paraId="1D2B819C" w14:textId="77777777" w:rsidTr="004F7BFA">
        <w:trPr>
          <w:trHeight w:val="285"/>
        </w:trPr>
        <w:tc>
          <w:tcPr>
            <w:tcW w:w="3063" w:type="pct"/>
            <w:tcBorders>
              <w:top w:val="nil"/>
              <w:left w:val="nil"/>
              <w:bottom w:val="nil"/>
              <w:right w:val="nil"/>
            </w:tcBorders>
            <w:shd w:val="clear" w:color="000000" w:fill="FFFFFF"/>
            <w:noWrap/>
            <w:vAlign w:val="center"/>
            <w:hideMark/>
          </w:tcPr>
          <w:p w14:paraId="5E660867"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Equity issuance</w:t>
            </w:r>
          </w:p>
        </w:tc>
        <w:tc>
          <w:tcPr>
            <w:tcW w:w="1020" w:type="pct"/>
            <w:tcBorders>
              <w:top w:val="nil"/>
              <w:left w:val="nil"/>
              <w:bottom w:val="nil"/>
              <w:right w:val="nil"/>
            </w:tcBorders>
            <w:shd w:val="clear" w:color="000000" w:fill="EDFFB7"/>
            <w:noWrap/>
            <w:vAlign w:val="center"/>
          </w:tcPr>
          <w:p w14:paraId="0B5D4065"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272,700</w:t>
            </w:r>
          </w:p>
        </w:tc>
        <w:tc>
          <w:tcPr>
            <w:tcW w:w="917" w:type="pct"/>
            <w:tcBorders>
              <w:top w:val="nil"/>
              <w:left w:val="nil"/>
              <w:bottom w:val="nil"/>
              <w:right w:val="nil"/>
            </w:tcBorders>
            <w:shd w:val="clear" w:color="000000" w:fill="EDFFB7"/>
            <w:noWrap/>
            <w:vAlign w:val="center"/>
            <w:hideMark/>
          </w:tcPr>
          <w:p w14:paraId="137C2887"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272,700</w:t>
            </w:r>
          </w:p>
        </w:tc>
      </w:tr>
      <w:tr w:rsidR="001208B4" w:rsidRPr="00C84B18" w14:paraId="4D9C16E4" w14:textId="77777777" w:rsidTr="004F7BFA">
        <w:trPr>
          <w:trHeight w:val="285"/>
        </w:trPr>
        <w:tc>
          <w:tcPr>
            <w:tcW w:w="3063" w:type="pct"/>
            <w:tcBorders>
              <w:top w:val="nil"/>
              <w:left w:val="nil"/>
              <w:bottom w:val="nil"/>
              <w:right w:val="nil"/>
            </w:tcBorders>
            <w:shd w:val="clear" w:color="000000" w:fill="FFFFFF"/>
            <w:noWrap/>
            <w:vAlign w:val="center"/>
            <w:hideMark/>
          </w:tcPr>
          <w:p w14:paraId="29180ADA"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lastRenderedPageBreak/>
              <w:t>Equity issuance costs</w:t>
            </w:r>
          </w:p>
        </w:tc>
        <w:tc>
          <w:tcPr>
            <w:tcW w:w="1020" w:type="pct"/>
            <w:tcBorders>
              <w:top w:val="nil"/>
              <w:left w:val="nil"/>
              <w:bottom w:val="nil"/>
              <w:right w:val="nil"/>
            </w:tcBorders>
            <w:shd w:val="clear" w:color="000000" w:fill="EDFFB7"/>
            <w:noWrap/>
            <w:vAlign w:val="center"/>
          </w:tcPr>
          <w:p w14:paraId="1A65041F"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(4,390)</w:t>
            </w:r>
          </w:p>
        </w:tc>
        <w:tc>
          <w:tcPr>
            <w:tcW w:w="917" w:type="pct"/>
            <w:tcBorders>
              <w:top w:val="nil"/>
              <w:left w:val="nil"/>
              <w:bottom w:val="nil"/>
              <w:right w:val="nil"/>
            </w:tcBorders>
            <w:shd w:val="clear" w:color="000000" w:fill="EDFFB7"/>
            <w:noWrap/>
            <w:vAlign w:val="center"/>
            <w:hideMark/>
          </w:tcPr>
          <w:p w14:paraId="305BD235"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(4,390)</w:t>
            </w:r>
          </w:p>
        </w:tc>
      </w:tr>
      <w:tr w:rsidR="001208B4" w:rsidRPr="00C84B18" w14:paraId="57554004" w14:textId="77777777" w:rsidTr="004F7BFA">
        <w:trPr>
          <w:trHeight w:val="57"/>
        </w:trPr>
        <w:tc>
          <w:tcPr>
            <w:tcW w:w="3063" w:type="pct"/>
            <w:tcBorders>
              <w:top w:val="nil"/>
              <w:left w:val="nil"/>
              <w:bottom w:val="nil"/>
              <w:right w:val="nil"/>
            </w:tcBorders>
            <w:shd w:val="clear" w:color="000000" w:fill="FFFFFF"/>
            <w:noWrap/>
            <w:vAlign w:val="center"/>
            <w:hideMark/>
          </w:tcPr>
          <w:p w14:paraId="78270849"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 </w:t>
            </w:r>
          </w:p>
        </w:tc>
        <w:tc>
          <w:tcPr>
            <w:tcW w:w="1020" w:type="pct"/>
            <w:tcBorders>
              <w:top w:val="nil"/>
              <w:left w:val="nil"/>
              <w:bottom w:val="nil"/>
              <w:right w:val="nil"/>
            </w:tcBorders>
            <w:shd w:val="clear" w:color="000000" w:fill="EDFFB7"/>
            <w:noWrap/>
            <w:vAlign w:val="center"/>
          </w:tcPr>
          <w:p w14:paraId="0C75C219" w14:textId="77777777" w:rsidR="001208B4" w:rsidRPr="007A6C8E" w:rsidRDefault="001208B4" w:rsidP="004F7BFA">
            <w:pPr>
              <w:jc w:val="right"/>
              <w:rPr>
                <w:rFonts w:ascii="Arial" w:eastAsia="Times New Roman" w:hAnsi="Arial" w:cs="Arial"/>
                <w:lang w:eastAsia="en-GB"/>
              </w:rPr>
            </w:pPr>
          </w:p>
        </w:tc>
        <w:tc>
          <w:tcPr>
            <w:tcW w:w="917" w:type="pct"/>
            <w:tcBorders>
              <w:top w:val="nil"/>
              <w:left w:val="nil"/>
              <w:bottom w:val="nil"/>
              <w:right w:val="nil"/>
            </w:tcBorders>
            <w:shd w:val="clear" w:color="000000" w:fill="EDFFB7"/>
            <w:noWrap/>
            <w:vAlign w:val="center"/>
            <w:hideMark/>
          </w:tcPr>
          <w:p w14:paraId="1CA3EA03" w14:textId="77777777" w:rsidR="001208B4" w:rsidRPr="007A6C8E" w:rsidRDefault="001208B4" w:rsidP="004F7BFA">
            <w:pPr>
              <w:jc w:val="right"/>
              <w:rPr>
                <w:rFonts w:ascii="Arial" w:eastAsia="Times New Roman" w:hAnsi="Arial" w:cs="Arial"/>
                <w:lang w:eastAsia="en-GB"/>
              </w:rPr>
            </w:pPr>
          </w:p>
        </w:tc>
      </w:tr>
      <w:tr w:rsidR="001208B4" w:rsidRPr="00C84B18" w14:paraId="3D79D650" w14:textId="77777777" w:rsidTr="004F7BFA">
        <w:trPr>
          <w:trHeight w:val="285"/>
        </w:trPr>
        <w:tc>
          <w:tcPr>
            <w:tcW w:w="3063" w:type="pct"/>
            <w:tcBorders>
              <w:top w:val="nil"/>
              <w:left w:val="nil"/>
              <w:bottom w:val="nil"/>
              <w:right w:val="nil"/>
            </w:tcBorders>
            <w:shd w:val="clear" w:color="000000" w:fill="FFFFFF"/>
            <w:noWrap/>
            <w:vAlign w:val="center"/>
            <w:hideMark/>
          </w:tcPr>
          <w:p w14:paraId="7C85CBDE"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Net drawdown under debt facilities</w:t>
            </w:r>
          </w:p>
        </w:tc>
        <w:tc>
          <w:tcPr>
            <w:tcW w:w="1020" w:type="pct"/>
            <w:tcBorders>
              <w:top w:val="nil"/>
              <w:left w:val="nil"/>
              <w:bottom w:val="nil"/>
              <w:right w:val="nil"/>
            </w:tcBorders>
            <w:shd w:val="clear" w:color="000000" w:fill="EDFFB7"/>
            <w:noWrap/>
            <w:vAlign w:val="center"/>
          </w:tcPr>
          <w:p w14:paraId="33EAEB80"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(156,031)</w:t>
            </w:r>
          </w:p>
        </w:tc>
        <w:tc>
          <w:tcPr>
            <w:tcW w:w="917" w:type="pct"/>
            <w:tcBorders>
              <w:top w:val="nil"/>
              <w:left w:val="nil"/>
              <w:bottom w:val="nil"/>
              <w:right w:val="nil"/>
            </w:tcBorders>
            <w:shd w:val="clear" w:color="000000" w:fill="EDFFB7"/>
            <w:noWrap/>
            <w:vAlign w:val="center"/>
            <w:hideMark/>
          </w:tcPr>
          <w:p w14:paraId="56595E0C"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(156,031)</w:t>
            </w:r>
          </w:p>
        </w:tc>
      </w:tr>
      <w:tr w:rsidR="001208B4" w:rsidRPr="00C84B18" w14:paraId="389E1C26" w14:textId="77777777" w:rsidTr="004F7BFA">
        <w:trPr>
          <w:trHeight w:val="285"/>
        </w:trPr>
        <w:tc>
          <w:tcPr>
            <w:tcW w:w="3063" w:type="pct"/>
            <w:tcBorders>
              <w:top w:val="nil"/>
              <w:left w:val="nil"/>
              <w:bottom w:val="nil"/>
              <w:right w:val="nil"/>
            </w:tcBorders>
            <w:shd w:val="clear" w:color="000000" w:fill="FFFFFF"/>
            <w:noWrap/>
            <w:vAlign w:val="center"/>
            <w:hideMark/>
          </w:tcPr>
          <w:p w14:paraId="061FA0BE"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Upfront finance costs</w:t>
            </w:r>
          </w:p>
        </w:tc>
        <w:tc>
          <w:tcPr>
            <w:tcW w:w="1020" w:type="pct"/>
            <w:tcBorders>
              <w:top w:val="nil"/>
              <w:left w:val="nil"/>
              <w:bottom w:val="nil"/>
              <w:right w:val="nil"/>
            </w:tcBorders>
            <w:shd w:val="clear" w:color="000000" w:fill="EDFFB7"/>
            <w:noWrap/>
            <w:vAlign w:val="center"/>
          </w:tcPr>
          <w:p w14:paraId="06665F29"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(327)</w:t>
            </w:r>
          </w:p>
        </w:tc>
        <w:tc>
          <w:tcPr>
            <w:tcW w:w="917" w:type="pct"/>
            <w:tcBorders>
              <w:top w:val="nil"/>
              <w:left w:val="nil"/>
              <w:bottom w:val="nil"/>
              <w:right w:val="nil"/>
            </w:tcBorders>
            <w:shd w:val="clear" w:color="000000" w:fill="EDFFB7"/>
            <w:noWrap/>
            <w:vAlign w:val="center"/>
            <w:hideMark/>
          </w:tcPr>
          <w:p w14:paraId="205D5BF9" w14:textId="77777777" w:rsidR="001208B4" w:rsidRPr="007A6C8E" w:rsidRDefault="001208B4" w:rsidP="004F7BFA">
            <w:pPr>
              <w:jc w:val="right"/>
              <w:rPr>
                <w:rFonts w:ascii="Arial" w:eastAsia="Times New Roman" w:hAnsi="Arial" w:cs="Arial"/>
                <w:lang w:eastAsia="en-GB"/>
              </w:rPr>
            </w:pPr>
            <w:r>
              <w:rPr>
                <w:rFonts w:ascii="Arial" w:eastAsia="Times New Roman" w:hAnsi="Arial" w:cs="Arial"/>
                <w:lang w:eastAsia="en-GB"/>
              </w:rPr>
              <w:t>(327)</w:t>
            </w:r>
          </w:p>
        </w:tc>
      </w:tr>
      <w:tr w:rsidR="001208B4" w:rsidRPr="00C84B18" w14:paraId="5FA76734" w14:textId="77777777" w:rsidTr="004F7BFA">
        <w:trPr>
          <w:trHeight w:val="57"/>
        </w:trPr>
        <w:tc>
          <w:tcPr>
            <w:tcW w:w="3063" w:type="pct"/>
            <w:tcBorders>
              <w:top w:val="nil"/>
              <w:left w:val="nil"/>
              <w:bottom w:val="nil"/>
              <w:right w:val="nil"/>
            </w:tcBorders>
            <w:shd w:val="clear" w:color="auto" w:fill="auto"/>
            <w:noWrap/>
            <w:vAlign w:val="center"/>
            <w:hideMark/>
          </w:tcPr>
          <w:p w14:paraId="24AABC97" w14:textId="77777777" w:rsidR="001208B4" w:rsidRPr="007A6C8E" w:rsidRDefault="001208B4" w:rsidP="004F7BFA">
            <w:pPr>
              <w:rPr>
                <w:rFonts w:ascii="Arial" w:eastAsia="Times New Roman" w:hAnsi="Arial" w:cs="Arial"/>
                <w:color w:val="000000"/>
                <w:lang w:eastAsia="en-GB"/>
              </w:rPr>
            </w:pPr>
          </w:p>
        </w:tc>
        <w:tc>
          <w:tcPr>
            <w:tcW w:w="1020" w:type="pct"/>
            <w:tcBorders>
              <w:top w:val="nil"/>
              <w:left w:val="nil"/>
              <w:bottom w:val="nil"/>
              <w:right w:val="nil"/>
            </w:tcBorders>
            <w:shd w:val="clear" w:color="000000" w:fill="EDFFB7"/>
            <w:noWrap/>
            <w:vAlign w:val="center"/>
          </w:tcPr>
          <w:p w14:paraId="4511BE14" w14:textId="77777777" w:rsidR="001208B4" w:rsidRPr="007A6C8E" w:rsidRDefault="001208B4" w:rsidP="004F7BFA">
            <w:pPr>
              <w:jc w:val="right"/>
              <w:rPr>
                <w:rFonts w:ascii="Arial" w:eastAsia="Times New Roman" w:hAnsi="Arial" w:cs="Arial"/>
                <w:lang w:eastAsia="en-GB"/>
              </w:rPr>
            </w:pPr>
          </w:p>
        </w:tc>
        <w:tc>
          <w:tcPr>
            <w:tcW w:w="917" w:type="pct"/>
            <w:tcBorders>
              <w:top w:val="nil"/>
              <w:left w:val="nil"/>
              <w:bottom w:val="nil"/>
              <w:right w:val="nil"/>
            </w:tcBorders>
            <w:shd w:val="clear" w:color="000000" w:fill="EDFFB7"/>
            <w:noWrap/>
            <w:vAlign w:val="center"/>
            <w:hideMark/>
          </w:tcPr>
          <w:p w14:paraId="54B5DB35" w14:textId="77777777" w:rsidR="001208B4" w:rsidRPr="007A6C8E" w:rsidRDefault="001208B4" w:rsidP="004F7BFA">
            <w:pPr>
              <w:jc w:val="right"/>
              <w:rPr>
                <w:rFonts w:ascii="Arial" w:eastAsia="Times New Roman" w:hAnsi="Arial" w:cs="Arial"/>
                <w:lang w:eastAsia="en-GB"/>
              </w:rPr>
            </w:pPr>
          </w:p>
        </w:tc>
      </w:tr>
      <w:tr w:rsidR="001208B4" w:rsidRPr="00C84B18" w14:paraId="2427BDDE" w14:textId="77777777" w:rsidTr="004F7BFA">
        <w:trPr>
          <w:trHeight w:val="285"/>
        </w:trPr>
        <w:tc>
          <w:tcPr>
            <w:tcW w:w="3063" w:type="pct"/>
            <w:tcBorders>
              <w:top w:val="single" w:sz="4" w:space="0" w:color="auto"/>
              <w:left w:val="nil"/>
              <w:right w:val="nil"/>
            </w:tcBorders>
            <w:shd w:val="clear" w:color="auto" w:fill="auto"/>
            <w:noWrap/>
            <w:vAlign w:val="center"/>
            <w:hideMark/>
          </w:tcPr>
          <w:p w14:paraId="342F25C2" w14:textId="77777777" w:rsidR="001208B4" w:rsidRPr="007A6C8E" w:rsidRDefault="001208B4" w:rsidP="004F7BFA">
            <w:pPr>
              <w:rPr>
                <w:rFonts w:ascii="Arial" w:eastAsia="Times New Roman" w:hAnsi="Arial" w:cs="Arial"/>
                <w:b/>
                <w:color w:val="000000"/>
                <w:lang w:eastAsia="en-GB"/>
              </w:rPr>
            </w:pPr>
            <w:r w:rsidRPr="007A6C8E">
              <w:rPr>
                <w:rFonts w:ascii="Arial" w:eastAsia="Times New Roman" w:hAnsi="Arial" w:cs="Arial"/>
                <w:b/>
                <w:color w:val="000000"/>
                <w:lang w:eastAsia="en-GB"/>
              </w:rPr>
              <w:t xml:space="preserve">Movement in cash (Group and wind farm SPVs) </w:t>
            </w:r>
          </w:p>
        </w:tc>
        <w:tc>
          <w:tcPr>
            <w:tcW w:w="1020" w:type="pct"/>
            <w:tcBorders>
              <w:top w:val="single" w:sz="4" w:space="0" w:color="auto"/>
              <w:left w:val="nil"/>
              <w:right w:val="nil"/>
            </w:tcBorders>
            <w:shd w:val="clear" w:color="000000" w:fill="EDFFB7"/>
            <w:noWrap/>
            <w:vAlign w:val="center"/>
          </w:tcPr>
          <w:p w14:paraId="0FC86496" w14:textId="77777777" w:rsidR="001208B4" w:rsidRPr="007A6C8E" w:rsidRDefault="001208B4" w:rsidP="004F7BFA">
            <w:pPr>
              <w:jc w:val="right"/>
              <w:rPr>
                <w:rFonts w:ascii="Arial" w:eastAsia="Times New Roman" w:hAnsi="Arial" w:cs="Arial"/>
                <w:b/>
                <w:color w:val="000000"/>
                <w:lang w:eastAsia="en-GB"/>
              </w:rPr>
            </w:pPr>
            <w:r>
              <w:rPr>
                <w:rFonts w:ascii="Arial" w:eastAsia="Times New Roman" w:hAnsi="Arial" w:cs="Arial"/>
                <w:b/>
                <w:color w:val="000000"/>
                <w:lang w:eastAsia="en-GB"/>
              </w:rPr>
              <w:t>(6,728)</w:t>
            </w:r>
          </w:p>
        </w:tc>
        <w:tc>
          <w:tcPr>
            <w:tcW w:w="917" w:type="pct"/>
            <w:tcBorders>
              <w:top w:val="single" w:sz="4" w:space="0" w:color="auto"/>
              <w:left w:val="nil"/>
              <w:right w:val="nil"/>
            </w:tcBorders>
            <w:shd w:val="clear" w:color="000000" w:fill="EDFFB7"/>
            <w:noWrap/>
            <w:vAlign w:val="center"/>
            <w:hideMark/>
          </w:tcPr>
          <w:p w14:paraId="15C7918E" w14:textId="77777777" w:rsidR="001208B4" w:rsidRPr="007A6C8E" w:rsidRDefault="001208B4" w:rsidP="004F7BFA">
            <w:pPr>
              <w:jc w:val="right"/>
              <w:rPr>
                <w:rFonts w:ascii="Arial" w:eastAsia="Times New Roman" w:hAnsi="Arial" w:cs="Arial"/>
                <w:b/>
                <w:color w:val="000000"/>
                <w:lang w:eastAsia="en-GB"/>
              </w:rPr>
            </w:pPr>
            <w:r>
              <w:rPr>
                <w:rFonts w:ascii="Arial" w:eastAsia="Times New Roman" w:hAnsi="Arial" w:cs="Arial"/>
                <w:b/>
                <w:color w:val="000000"/>
                <w:lang w:eastAsia="en-GB"/>
              </w:rPr>
              <w:t>(6,728)</w:t>
            </w:r>
          </w:p>
        </w:tc>
      </w:tr>
      <w:tr w:rsidR="001208B4" w:rsidRPr="00C84B18" w14:paraId="2C27C424" w14:textId="77777777" w:rsidTr="004F7BFA">
        <w:trPr>
          <w:trHeight w:val="407"/>
        </w:trPr>
        <w:tc>
          <w:tcPr>
            <w:tcW w:w="3063" w:type="pct"/>
            <w:tcBorders>
              <w:left w:val="nil"/>
              <w:bottom w:val="single" w:sz="4" w:space="0" w:color="auto"/>
              <w:right w:val="nil"/>
            </w:tcBorders>
            <w:shd w:val="clear" w:color="auto" w:fill="auto"/>
            <w:noWrap/>
            <w:vAlign w:val="center"/>
            <w:hideMark/>
          </w:tcPr>
          <w:p w14:paraId="23ABB9DA"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Opening cash balance (Group and wind farm SPVs)</w:t>
            </w:r>
          </w:p>
        </w:tc>
        <w:tc>
          <w:tcPr>
            <w:tcW w:w="1020" w:type="pct"/>
            <w:tcBorders>
              <w:left w:val="nil"/>
              <w:bottom w:val="single" w:sz="4" w:space="0" w:color="auto"/>
              <w:right w:val="nil"/>
            </w:tcBorders>
            <w:shd w:val="clear" w:color="000000" w:fill="EDFFB7"/>
            <w:noWrap/>
            <w:vAlign w:val="center"/>
          </w:tcPr>
          <w:p w14:paraId="0E05AF9F"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41,275</w:t>
            </w:r>
          </w:p>
        </w:tc>
        <w:tc>
          <w:tcPr>
            <w:tcW w:w="917" w:type="pct"/>
            <w:tcBorders>
              <w:left w:val="nil"/>
              <w:bottom w:val="single" w:sz="4" w:space="0" w:color="auto"/>
              <w:right w:val="nil"/>
            </w:tcBorders>
            <w:shd w:val="clear" w:color="000000" w:fill="EDFFB7"/>
            <w:noWrap/>
            <w:vAlign w:val="center"/>
            <w:hideMark/>
          </w:tcPr>
          <w:p w14:paraId="0B2F2EEC"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41,275</w:t>
            </w:r>
          </w:p>
        </w:tc>
      </w:tr>
      <w:tr w:rsidR="001208B4" w:rsidRPr="00C84B18" w14:paraId="2FF22DA8" w14:textId="77777777" w:rsidTr="004F7BFA">
        <w:trPr>
          <w:trHeight w:val="285"/>
        </w:trPr>
        <w:tc>
          <w:tcPr>
            <w:tcW w:w="3063" w:type="pct"/>
            <w:tcBorders>
              <w:top w:val="nil"/>
              <w:left w:val="nil"/>
              <w:bottom w:val="nil"/>
              <w:right w:val="nil"/>
            </w:tcBorders>
            <w:shd w:val="clear" w:color="auto" w:fill="auto"/>
            <w:noWrap/>
            <w:vAlign w:val="center"/>
            <w:hideMark/>
          </w:tcPr>
          <w:p w14:paraId="0C9C5998" w14:textId="77777777" w:rsidR="001208B4" w:rsidRPr="007A6C8E" w:rsidRDefault="001208B4" w:rsidP="004F7BFA">
            <w:pPr>
              <w:rPr>
                <w:rFonts w:ascii="Arial" w:eastAsia="Times New Roman" w:hAnsi="Arial" w:cs="Arial"/>
                <w:b/>
                <w:color w:val="000000"/>
                <w:lang w:eastAsia="en-GB"/>
              </w:rPr>
            </w:pPr>
            <w:r w:rsidRPr="007A6C8E">
              <w:rPr>
                <w:rFonts w:ascii="Arial" w:eastAsia="Times New Roman" w:hAnsi="Arial" w:cs="Arial"/>
                <w:b/>
                <w:color w:val="000000"/>
                <w:lang w:eastAsia="en-GB"/>
              </w:rPr>
              <w:t xml:space="preserve">Closing cash balance (Group and wind farm SPVs) </w:t>
            </w:r>
          </w:p>
        </w:tc>
        <w:tc>
          <w:tcPr>
            <w:tcW w:w="1020" w:type="pct"/>
            <w:tcBorders>
              <w:top w:val="nil"/>
              <w:left w:val="nil"/>
              <w:bottom w:val="nil"/>
              <w:right w:val="nil"/>
            </w:tcBorders>
            <w:shd w:val="clear" w:color="000000" w:fill="EDFFB7"/>
            <w:noWrap/>
            <w:vAlign w:val="center"/>
          </w:tcPr>
          <w:p w14:paraId="6525DEC1" w14:textId="77777777" w:rsidR="001208B4" w:rsidRPr="007A6C8E" w:rsidRDefault="001208B4" w:rsidP="004F7BFA">
            <w:pPr>
              <w:jc w:val="right"/>
              <w:rPr>
                <w:rFonts w:ascii="Arial" w:eastAsia="Times New Roman" w:hAnsi="Arial" w:cs="Arial"/>
                <w:b/>
                <w:color w:val="000000"/>
                <w:lang w:eastAsia="en-GB"/>
              </w:rPr>
            </w:pPr>
            <w:r>
              <w:rPr>
                <w:rFonts w:ascii="Arial" w:eastAsia="Times New Roman" w:hAnsi="Arial" w:cs="Arial"/>
                <w:b/>
                <w:color w:val="000000"/>
                <w:lang w:eastAsia="en-GB"/>
              </w:rPr>
              <w:t>34,547</w:t>
            </w:r>
          </w:p>
        </w:tc>
        <w:tc>
          <w:tcPr>
            <w:tcW w:w="917" w:type="pct"/>
            <w:tcBorders>
              <w:top w:val="nil"/>
              <w:left w:val="nil"/>
              <w:bottom w:val="nil"/>
              <w:right w:val="nil"/>
            </w:tcBorders>
            <w:shd w:val="clear" w:color="000000" w:fill="EDFFB7"/>
            <w:noWrap/>
            <w:vAlign w:val="center"/>
            <w:hideMark/>
          </w:tcPr>
          <w:p w14:paraId="78DF7757" w14:textId="77777777" w:rsidR="001208B4" w:rsidRPr="007A6C8E" w:rsidRDefault="001208B4" w:rsidP="004F7BFA">
            <w:pPr>
              <w:jc w:val="right"/>
              <w:rPr>
                <w:rFonts w:ascii="Arial" w:eastAsia="Times New Roman" w:hAnsi="Arial" w:cs="Arial"/>
                <w:b/>
                <w:color w:val="000000"/>
                <w:lang w:eastAsia="en-GB"/>
              </w:rPr>
            </w:pPr>
            <w:r>
              <w:rPr>
                <w:rFonts w:ascii="Arial" w:eastAsia="Times New Roman" w:hAnsi="Arial" w:cs="Arial"/>
                <w:b/>
                <w:color w:val="000000"/>
                <w:lang w:eastAsia="en-GB"/>
              </w:rPr>
              <w:t>34,547</w:t>
            </w:r>
          </w:p>
        </w:tc>
      </w:tr>
      <w:tr w:rsidR="001208B4" w:rsidRPr="00C84B18" w14:paraId="2EA82FD3" w14:textId="77777777" w:rsidTr="004F7BFA">
        <w:trPr>
          <w:trHeight w:val="57"/>
        </w:trPr>
        <w:tc>
          <w:tcPr>
            <w:tcW w:w="3063" w:type="pct"/>
            <w:tcBorders>
              <w:top w:val="nil"/>
              <w:left w:val="nil"/>
              <w:bottom w:val="nil"/>
              <w:right w:val="nil"/>
            </w:tcBorders>
            <w:shd w:val="clear" w:color="auto" w:fill="auto"/>
            <w:noWrap/>
            <w:vAlign w:val="center"/>
            <w:hideMark/>
          </w:tcPr>
          <w:p w14:paraId="78CE52FB" w14:textId="77777777" w:rsidR="001208B4" w:rsidRPr="007A6C8E" w:rsidRDefault="001208B4" w:rsidP="004F7BFA">
            <w:pPr>
              <w:rPr>
                <w:rFonts w:ascii="Arial" w:eastAsia="Times New Roman" w:hAnsi="Arial" w:cs="Arial"/>
                <w:color w:val="000000"/>
                <w:lang w:eastAsia="en-GB"/>
              </w:rPr>
            </w:pPr>
          </w:p>
        </w:tc>
        <w:tc>
          <w:tcPr>
            <w:tcW w:w="1020" w:type="pct"/>
            <w:tcBorders>
              <w:top w:val="nil"/>
              <w:left w:val="nil"/>
              <w:bottom w:val="nil"/>
              <w:right w:val="nil"/>
            </w:tcBorders>
            <w:shd w:val="clear" w:color="000000" w:fill="EDFFB7"/>
            <w:noWrap/>
            <w:vAlign w:val="center"/>
          </w:tcPr>
          <w:p w14:paraId="1E5255EE" w14:textId="77777777" w:rsidR="001208B4" w:rsidRPr="007A6C8E" w:rsidRDefault="001208B4" w:rsidP="004F7BFA">
            <w:pPr>
              <w:jc w:val="right"/>
              <w:rPr>
                <w:rFonts w:ascii="Arial" w:eastAsia="Times New Roman" w:hAnsi="Arial" w:cs="Arial"/>
                <w:color w:val="000000"/>
                <w:lang w:eastAsia="en-GB"/>
              </w:rPr>
            </w:pPr>
          </w:p>
        </w:tc>
        <w:tc>
          <w:tcPr>
            <w:tcW w:w="917" w:type="pct"/>
            <w:tcBorders>
              <w:top w:val="nil"/>
              <w:left w:val="nil"/>
              <w:bottom w:val="nil"/>
              <w:right w:val="nil"/>
            </w:tcBorders>
            <w:shd w:val="clear" w:color="000000" w:fill="EDFFB7"/>
            <w:noWrap/>
            <w:vAlign w:val="center"/>
            <w:hideMark/>
          </w:tcPr>
          <w:p w14:paraId="57B750EB" w14:textId="77777777" w:rsidR="001208B4" w:rsidRPr="007A6C8E" w:rsidRDefault="001208B4" w:rsidP="004F7BFA">
            <w:pPr>
              <w:jc w:val="right"/>
              <w:rPr>
                <w:rFonts w:ascii="Arial" w:eastAsia="Times New Roman" w:hAnsi="Arial" w:cs="Arial"/>
                <w:color w:val="000000"/>
                <w:lang w:eastAsia="en-GB"/>
              </w:rPr>
            </w:pPr>
          </w:p>
        </w:tc>
      </w:tr>
      <w:tr w:rsidR="001208B4" w:rsidRPr="00C84B18" w14:paraId="3B3832D0" w14:textId="77777777" w:rsidTr="004F7BFA">
        <w:trPr>
          <w:trHeight w:val="285"/>
        </w:trPr>
        <w:tc>
          <w:tcPr>
            <w:tcW w:w="3063" w:type="pct"/>
            <w:tcBorders>
              <w:top w:val="nil"/>
              <w:left w:val="nil"/>
              <w:bottom w:val="nil"/>
              <w:right w:val="nil"/>
            </w:tcBorders>
            <w:shd w:val="clear" w:color="auto" w:fill="auto"/>
            <w:noWrap/>
            <w:vAlign w:val="center"/>
            <w:hideMark/>
          </w:tcPr>
          <w:p w14:paraId="053F6D13"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 xml:space="preserve">Net cash generation </w:t>
            </w:r>
            <w:r w:rsidRPr="007A6C8E">
              <w:rPr>
                <w:rFonts w:ascii="Arial" w:eastAsia="Times New Roman" w:hAnsi="Arial" w:cs="Arial"/>
                <w:color w:val="000000"/>
                <w:vertAlign w:val="superscript"/>
                <w:lang w:eastAsia="en-GB"/>
              </w:rPr>
              <w:t>(</w:t>
            </w:r>
            <w:r>
              <w:rPr>
                <w:rFonts w:ascii="Arial" w:eastAsia="Times New Roman" w:hAnsi="Arial" w:cs="Arial"/>
                <w:color w:val="000000"/>
                <w:vertAlign w:val="superscript"/>
                <w:lang w:eastAsia="en-GB"/>
              </w:rPr>
              <w:t>2</w:t>
            </w:r>
            <w:r w:rsidRPr="007A6C8E">
              <w:rPr>
                <w:rFonts w:ascii="Arial" w:eastAsia="Times New Roman" w:hAnsi="Arial" w:cs="Arial"/>
                <w:color w:val="000000"/>
                <w:vertAlign w:val="superscript"/>
                <w:lang w:eastAsia="en-GB"/>
              </w:rPr>
              <w:t>)</w:t>
            </w:r>
          </w:p>
        </w:tc>
        <w:tc>
          <w:tcPr>
            <w:tcW w:w="1020" w:type="pct"/>
            <w:tcBorders>
              <w:top w:val="nil"/>
              <w:left w:val="nil"/>
              <w:bottom w:val="nil"/>
              <w:right w:val="nil"/>
            </w:tcBorders>
            <w:shd w:val="clear" w:color="000000" w:fill="EDFFB7"/>
            <w:noWrap/>
            <w:vAlign w:val="center"/>
          </w:tcPr>
          <w:p w14:paraId="6D4826F3"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40,471</w:t>
            </w:r>
          </w:p>
        </w:tc>
        <w:tc>
          <w:tcPr>
            <w:tcW w:w="917" w:type="pct"/>
            <w:tcBorders>
              <w:top w:val="nil"/>
              <w:left w:val="nil"/>
              <w:bottom w:val="nil"/>
              <w:right w:val="nil"/>
            </w:tcBorders>
            <w:shd w:val="clear" w:color="000000" w:fill="EDFFB7"/>
            <w:noWrap/>
            <w:vAlign w:val="center"/>
            <w:hideMark/>
          </w:tcPr>
          <w:p w14:paraId="040B2933"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48,683</w:t>
            </w:r>
          </w:p>
        </w:tc>
      </w:tr>
      <w:tr w:rsidR="001208B4" w:rsidRPr="00C84B18" w14:paraId="4CF9F933" w14:textId="77777777" w:rsidTr="004F7BFA">
        <w:trPr>
          <w:trHeight w:val="285"/>
        </w:trPr>
        <w:tc>
          <w:tcPr>
            <w:tcW w:w="3063" w:type="pct"/>
            <w:tcBorders>
              <w:top w:val="nil"/>
              <w:left w:val="nil"/>
              <w:bottom w:val="nil"/>
              <w:right w:val="nil"/>
            </w:tcBorders>
            <w:shd w:val="clear" w:color="auto" w:fill="auto"/>
            <w:noWrap/>
            <w:vAlign w:val="center"/>
            <w:hideMark/>
          </w:tcPr>
          <w:p w14:paraId="7602329F"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Dividends</w:t>
            </w:r>
          </w:p>
        </w:tc>
        <w:tc>
          <w:tcPr>
            <w:tcW w:w="1020" w:type="pct"/>
            <w:tcBorders>
              <w:top w:val="nil"/>
              <w:left w:val="nil"/>
              <w:bottom w:val="nil"/>
              <w:right w:val="nil"/>
            </w:tcBorders>
            <w:shd w:val="clear" w:color="000000" w:fill="EDFFB7"/>
            <w:noWrap/>
            <w:vAlign w:val="center"/>
          </w:tcPr>
          <w:p w14:paraId="4D5CEE87"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29,217</w:t>
            </w:r>
          </w:p>
        </w:tc>
        <w:tc>
          <w:tcPr>
            <w:tcW w:w="917" w:type="pct"/>
            <w:tcBorders>
              <w:top w:val="nil"/>
              <w:left w:val="nil"/>
              <w:bottom w:val="nil"/>
              <w:right w:val="nil"/>
            </w:tcBorders>
            <w:shd w:val="clear" w:color="000000" w:fill="EDFFB7"/>
            <w:noWrap/>
            <w:vAlign w:val="center"/>
            <w:hideMark/>
          </w:tcPr>
          <w:p w14:paraId="0137991F" w14:textId="77777777" w:rsidR="001208B4" w:rsidRPr="007A6C8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29,217</w:t>
            </w:r>
          </w:p>
        </w:tc>
      </w:tr>
      <w:tr w:rsidR="001208B4" w:rsidRPr="00C84B18" w14:paraId="335C71BA" w14:textId="77777777" w:rsidTr="004F7BFA">
        <w:trPr>
          <w:trHeight w:val="300"/>
        </w:trPr>
        <w:tc>
          <w:tcPr>
            <w:tcW w:w="3063" w:type="pct"/>
            <w:tcBorders>
              <w:top w:val="nil"/>
              <w:left w:val="nil"/>
              <w:bottom w:val="single" w:sz="8" w:space="0" w:color="auto"/>
              <w:right w:val="nil"/>
            </w:tcBorders>
            <w:shd w:val="clear" w:color="auto" w:fill="auto"/>
            <w:noWrap/>
            <w:vAlign w:val="center"/>
            <w:hideMark/>
          </w:tcPr>
          <w:p w14:paraId="2CDA098C" w14:textId="77777777" w:rsidR="001208B4" w:rsidRPr="007A6C8E" w:rsidRDefault="001208B4" w:rsidP="004F7BFA">
            <w:pPr>
              <w:rPr>
                <w:rFonts w:ascii="Arial" w:eastAsia="Times New Roman" w:hAnsi="Arial" w:cs="Arial"/>
                <w:color w:val="000000"/>
                <w:lang w:eastAsia="en-GB"/>
              </w:rPr>
            </w:pPr>
            <w:r w:rsidRPr="007A6C8E">
              <w:rPr>
                <w:rFonts w:ascii="Arial" w:eastAsia="Times New Roman" w:hAnsi="Arial" w:cs="Arial"/>
                <w:color w:val="000000"/>
                <w:lang w:eastAsia="en-GB"/>
              </w:rPr>
              <w:t>Dividend cover</w:t>
            </w:r>
          </w:p>
        </w:tc>
        <w:tc>
          <w:tcPr>
            <w:tcW w:w="1020" w:type="pct"/>
            <w:tcBorders>
              <w:top w:val="nil"/>
              <w:left w:val="nil"/>
              <w:bottom w:val="single" w:sz="8" w:space="0" w:color="auto"/>
              <w:right w:val="nil"/>
            </w:tcBorders>
            <w:shd w:val="clear" w:color="000000" w:fill="EDFFB7"/>
            <w:noWrap/>
            <w:vAlign w:val="center"/>
          </w:tcPr>
          <w:p w14:paraId="43AD1401" w14:textId="77777777" w:rsidR="001208B4" w:rsidRPr="007A6C8E" w:rsidRDefault="001208B4" w:rsidP="004F7BFA">
            <w:pPr>
              <w:jc w:val="right"/>
              <w:rPr>
                <w:rFonts w:ascii="Arial" w:eastAsia="Times New Roman" w:hAnsi="Arial" w:cs="Arial"/>
                <w:color w:val="000000"/>
                <w:lang w:eastAsia="en-GB"/>
              </w:rPr>
            </w:pPr>
            <w:r w:rsidRPr="007A6C8E">
              <w:rPr>
                <w:rFonts w:ascii="Arial" w:eastAsia="Times New Roman" w:hAnsi="Arial" w:cs="Arial"/>
                <w:color w:val="000000"/>
                <w:lang w:eastAsia="en-GB"/>
              </w:rPr>
              <w:t>1.</w:t>
            </w:r>
            <w:r>
              <w:rPr>
                <w:rFonts w:ascii="Arial" w:eastAsia="Times New Roman" w:hAnsi="Arial" w:cs="Arial"/>
                <w:color w:val="000000"/>
                <w:lang w:eastAsia="en-GB"/>
              </w:rPr>
              <w:t>4x</w:t>
            </w:r>
          </w:p>
        </w:tc>
        <w:tc>
          <w:tcPr>
            <w:tcW w:w="917" w:type="pct"/>
            <w:tcBorders>
              <w:top w:val="nil"/>
              <w:left w:val="nil"/>
              <w:bottom w:val="single" w:sz="8" w:space="0" w:color="auto"/>
              <w:right w:val="nil"/>
            </w:tcBorders>
            <w:shd w:val="clear" w:color="000000" w:fill="EDFFB7"/>
            <w:noWrap/>
            <w:vAlign w:val="center"/>
            <w:hideMark/>
          </w:tcPr>
          <w:p w14:paraId="61E54387" w14:textId="77777777" w:rsidR="001208B4" w:rsidRPr="007A6C8E" w:rsidRDefault="001208B4" w:rsidP="004F7BFA">
            <w:pPr>
              <w:jc w:val="right"/>
              <w:rPr>
                <w:rFonts w:ascii="Arial" w:eastAsia="Times New Roman" w:hAnsi="Arial" w:cs="Arial"/>
                <w:color w:val="000000"/>
                <w:lang w:eastAsia="en-GB"/>
              </w:rPr>
            </w:pPr>
            <w:r w:rsidRPr="007A6C8E">
              <w:rPr>
                <w:rFonts w:ascii="Arial" w:eastAsia="Times New Roman" w:hAnsi="Arial" w:cs="Arial"/>
                <w:color w:val="000000"/>
                <w:lang w:eastAsia="en-GB"/>
              </w:rPr>
              <w:t>1.</w:t>
            </w:r>
            <w:r>
              <w:rPr>
                <w:rFonts w:ascii="Arial" w:eastAsia="Times New Roman" w:hAnsi="Arial" w:cs="Arial"/>
                <w:color w:val="000000"/>
                <w:lang w:eastAsia="en-GB"/>
              </w:rPr>
              <w:t>7x</w:t>
            </w:r>
          </w:p>
        </w:tc>
      </w:tr>
    </w:tbl>
    <w:p w14:paraId="7C83C4AF" w14:textId="77777777" w:rsidR="001208B4" w:rsidRPr="00C84B18" w:rsidRDefault="001208B4" w:rsidP="001208B4">
      <w:pPr>
        <w:jc w:val="both"/>
        <w:rPr>
          <w:rFonts w:ascii="Arial" w:eastAsia="Times New Roman" w:hAnsi="Arial" w:cs="Arial"/>
          <w:highlight w:val="yellow"/>
          <w:vertAlign w:val="superscript"/>
        </w:rPr>
      </w:pPr>
    </w:p>
    <w:p w14:paraId="661D5ECA" w14:textId="77777777" w:rsidR="001208B4" w:rsidRPr="00BF1C18" w:rsidRDefault="001208B4" w:rsidP="001208B4">
      <w:pPr>
        <w:jc w:val="both"/>
        <w:rPr>
          <w:rFonts w:ascii="Arial" w:eastAsia="Times New Roman" w:hAnsi="Arial" w:cs="Arial"/>
          <w:vertAlign w:val="superscript"/>
        </w:rPr>
      </w:pPr>
      <w:r w:rsidRPr="00BF1C18">
        <w:rPr>
          <w:rFonts w:ascii="Arial" w:eastAsia="Times New Roman" w:hAnsi="Arial" w:cs="Arial"/>
          <w:vertAlign w:val="superscript"/>
        </w:rPr>
        <w:t xml:space="preserve">(1) </w:t>
      </w:r>
      <w:r w:rsidRPr="00D0126D">
        <w:rPr>
          <w:rFonts w:ascii="Arial" w:eastAsia="Times New Roman" w:hAnsi="Arial" w:cs="Arial"/>
          <w:sz w:val="16"/>
        </w:rPr>
        <w:t xml:space="preserve">The dividend cover tables above are shown as </w:t>
      </w:r>
      <w:r>
        <w:rPr>
          <w:rFonts w:ascii="Arial" w:eastAsia="Times New Roman" w:hAnsi="Arial" w:cs="Arial"/>
          <w:sz w:val="16"/>
        </w:rPr>
        <w:t>2</w:t>
      </w:r>
      <w:r w:rsidRPr="00D0126D">
        <w:rPr>
          <w:rFonts w:ascii="Arial" w:eastAsia="Times New Roman" w:hAnsi="Arial" w:cs="Arial"/>
          <w:sz w:val="16"/>
        </w:rPr>
        <w:t xml:space="preserve"> scenarios: the first reflects cash generation net of the Group’s share of SPV level debt repayment at Cloosh Valley, Raheenleagh and Sliabh Bawn</w:t>
      </w:r>
      <w:r>
        <w:rPr>
          <w:rFonts w:ascii="Arial" w:eastAsia="Times New Roman" w:hAnsi="Arial" w:cs="Arial"/>
          <w:sz w:val="16"/>
        </w:rPr>
        <w:t xml:space="preserve"> (€8,212k)</w:t>
      </w:r>
      <w:r w:rsidRPr="00D0126D">
        <w:rPr>
          <w:rFonts w:ascii="Arial" w:eastAsia="Times New Roman" w:hAnsi="Arial" w:cs="Arial"/>
          <w:sz w:val="16"/>
        </w:rPr>
        <w:t xml:space="preserve">, and the second shows </w:t>
      </w:r>
      <w:r>
        <w:rPr>
          <w:rFonts w:ascii="Arial" w:eastAsia="Times New Roman" w:hAnsi="Arial" w:cs="Arial"/>
          <w:sz w:val="16"/>
        </w:rPr>
        <w:t xml:space="preserve">net </w:t>
      </w:r>
      <w:r w:rsidRPr="00D0126D">
        <w:rPr>
          <w:rFonts w:ascii="Arial" w:eastAsia="Times New Roman" w:hAnsi="Arial" w:cs="Arial"/>
          <w:sz w:val="16"/>
        </w:rPr>
        <w:t>cash generation</w:t>
      </w:r>
      <w:r>
        <w:rPr>
          <w:rFonts w:ascii="Arial" w:eastAsia="Times New Roman" w:hAnsi="Arial" w:cs="Arial"/>
          <w:sz w:val="16"/>
        </w:rPr>
        <w:t xml:space="preserve"> gross of these SPV level debt repayments</w:t>
      </w:r>
      <w:r w:rsidRPr="00D0126D">
        <w:rPr>
          <w:rFonts w:ascii="Arial" w:eastAsia="Times New Roman" w:hAnsi="Arial" w:cs="Arial"/>
          <w:sz w:val="16"/>
        </w:rPr>
        <w:t>.</w:t>
      </w:r>
      <w:r w:rsidRPr="00BF1C18">
        <w:rPr>
          <w:rFonts w:ascii="Arial" w:eastAsia="Times New Roman" w:hAnsi="Arial" w:cs="Arial"/>
          <w:vertAlign w:val="superscript"/>
        </w:rPr>
        <w:t xml:space="preserve"> </w:t>
      </w:r>
    </w:p>
    <w:p w14:paraId="0FCA56E8" w14:textId="77777777" w:rsidR="001208B4" w:rsidRPr="00D0126D" w:rsidRDefault="001208B4" w:rsidP="001208B4">
      <w:pPr>
        <w:jc w:val="both"/>
        <w:rPr>
          <w:rFonts w:ascii="Arial" w:eastAsia="Times New Roman" w:hAnsi="Arial" w:cs="Arial"/>
          <w:sz w:val="16"/>
        </w:rPr>
      </w:pPr>
      <w:r>
        <w:rPr>
          <w:rFonts w:ascii="Arial" w:eastAsia="Times New Roman" w:hAnsi="Arial" w:cs="Arial"/>
          <w:vertAlign w:val="superscript"/>
        </w:rPr>
        <w:t>(2</w:t>
      </w:r>
      <w:r w:rsidRPr="00BF1C18">
        <w:rPr>
          <w:rFonts w:ascii="Arial" w:eastAsia="Times New Roman" w:hAnsi="Arial" w:cs="Arial"/>
          <w:vertAlign w:val="superscript"/>
        </w:rPr>
        <w:t xml:space="preserve">) </w:t>
      </w:r>
      <w:r w:rsidRPr="00D0126D">
        <w:rPr>
          <w:rFonts w:ascii="Arial" w:eastAsia="Times New Roman" w:hAnsi="Arial" w:cs="Arial"/>
          <w:sz w:val="16"/>
        </w:rPr>
        <w:t xml:space="preserve">Cashflows reflect residual capital expenditure from acquired SPVs (covered by the vendor of the SPVs) </w:t>
      </w:r>
      <w:r>
        <w:rPr>
          <w:rFonts w:ascii="Arial" w:eastAsia="Times New Roman" w:hAnsi="Arial" w:cs="Arial"/>
          <w:sz w:val="16"/>
        </w:rPr>
        <w:t>and</w:t>
      </w:r>
      <w:r w:rsidRPr="00D0126D">
        <w:rPr>
          <w:rFonts w:ascii="Arial" w:eastAsia="Times New Roman" w:hAnsi="Arial" w:cs="Arial"/>
          <w:sz w:val="16"/>
        </w:rPr>
        <w:t xml:space="preserve"> REFIT working capital movements with the PSO relating to wind farm SPVs.</w:t>
      </w:r>
    </w:p>
    <w:p w14:paraId="6074CEDB" w14:textId="77777777" w:rsidR="001208B4" w:rsidRPr="00D0126D" w:rsidRDefault="001208B4" w:rsidP="001208B4">
      <w:pPr>
        <w:jc w:val="both"/>
        <w:rPr>
          <w:rFonts w:ascii="Arial" w:eastAsia="Times New Roman" w:hAnsi="Arial" w:cs="Arial"/>
          <w:sz w:val="16"/>
          <w:szCs w:val="16"/>
        </w:rPr>
      </w:pPr>
      <w:r w:rsidRPr="00BF1C18">
        <w:rPr>
          <w:rFonts w:ascii="Arial" w:eastAsia="Times New Roman" w:hAnsi="Arial" w:cs="Arial"/>
          <w:vertAlign w:val="superscript"/>
        </w:rPr>
        <w:t>(</w:t>
      </w:r>
      <w:r>
        <w:rPr>
          <w:rFonts w:ascii="Arial" w:eastAsia="Times New Roman" w:hAnsi="Arial" w:cs="Arial"/>
          <w:vertAlign w:val="superscript"/>
        </w:rPr>
        <w:t>3</w:t>
      </w:r>
      <w:r w:rsidRPr="00BF1C18">
        <w:rPr>
          <w:rFonts w:ascii="Arial" w:eastAsia="Times New Roman" w:hAnsi="Arial" w:cs="Arial"/>
          <w:vertAlign w:val="superscript"/>
        </w:rPr>
        <w:t xml:space="preserve">) </w:t>
      </w:r>
      <w:r w:rsidRPr="00D0126D">
        <w:rPr>
          <w:rFonts w:ascii="Arial" w:eastAsia="Times New Roman" w:hAnsi="Arial" w:cs="Arial"/>
          <w:sz w:val="16"/>
          <w:szCs w:val="16"/>
        </w:rPr>
        <w:t>Acquisition consideration is net of the acquired SPV cash</w:t>
      </w:r>
      <w:r>
        <w:rPr>
          <w:rFonts w:ascii="Arial" w:eastAsia="Times New Roman" w:hAnsi="Arial" w:cs="Arial"/>
          <w:sz w:val="16"/>
          <w:szCs w:val="16"/>
        </w:rPr>
        <w:t xml:space="preserve"> (€7,200k)</w:t>
      </w:r>
      <w:r w:rsidRPr="00D0126D">
        <w:rPr>
          <w:rFonts w:ascii="Arial" w:eastAsia="Times New Roman" w:hAnsi="Arial" w:cs="Arial"/>
          <w:sz w:val="16"/>
          <w:szCs w:val="16"/>
        </w:rPr>
        <w:t>.</w:t>
      </w:r>
    </w:p>
    <w:p w14:paraId="7C3099D2" w14:textId="77777777" w:rsidR="001208B4" w:rsidRPr="002C6D8A" w:rsidRDefault="001208B4" w:rsidP="001208B4">
      <w:pPr>
        <w:jc w:val="both"/>
        <w:rPr>
          <w:rFonts w:ascii="Arial" w:eastAsia="Times New Roman" w:hAnsi="Arial" w:cs="Arial"/>
          <w:highlight w:val="yellow"/>
        </w:rPr>
      </w:pPr>
    </w:p>
    <w:p w14:paraId="6F8A0D90" w14:textId="77777777" w:rsidR="001208B4" w:rsidRPr="00AC0842" w:rsidRDefault="001208B4" w:rsidP="001208B4">
      <w:pPr>
        <w:jc w:val="both"/>
        <w:rPr>
          <w:rFonts w:ascii="Arial" w:eastAsia="Times New Roman" w:hAnsi="Arial" w:cs="Arial"/>
        </w:rPr>
      </w:pPr>
      <w:r w:rsidRPr="00AC0842">
        <w:rPr>
          <w:rFonts w:ascii="Arial" w:eastAsia="Times New Roman" w:hAnsi="Arial" w:cs="Arial"/>
        </w:rPr>
        <w:t xml:space="preserve">The following </w:t>
      </w:r>
      <w:r>
        <w:rPr>
          <w:rFonts w:ascii="Arial" w:eastAsia="Times New Roman" w:hAnsi="Arial" w:cs="Arial"/>
        </w:rPr>
        <w:t xml:space="preserve">2 </w:t>
      </w:r>
      <w:r w:rsidRPr="00AC0842">
        <w:rPr>
          <w:rFonts w:ascii="Arial" w:eastAsia="Times New Roman" w:hAnsi="Arial" w:cs="Arial"/>
        </w:rPr>
        <w:t>table</w:t>
      </w:r>
      <w:r>
        <w:rPr>
          <w:rFonts w:ascii="Arial" w:eastAsia="Times New Roman" w:hAnsi="Arial" w:cs="Arial"/>
        </w:rPr>
        <w:t>s</w:t>
      </w:r>
      <w:r w:rsidRPr="00AC0842">
        <w:rPr>
          <w:rFonts w:ascii="Arial" w:eastAsia="Times New Roman" w:hAnsi="Arial" w:cs="Arial"/>
        </w:rPr>
        <w:t xml:space="preserve"> provide further detail in relation to net cash generation </w:t>
      </w:r>
      <w:r>
        <w:rPr>
          <w:rFonts w:ascii="Arial" w:eastAsia="Times New Roman" w:hAnsi="Arial" w:cs="Arial"/>
        </w:rPr>
        <w:t xml:space="preserve">figures </w:t>
      </w:r>
      <w:r w:rsidRPr="00AC0842">
        <w:rPr>
          <w:rFonts w:ascii="Arial" w:eastAsia="Times New Roman" w:hAnsi="Arial" w:cs="Arial"/>
        </w:rPr>
        <w:t>of €</w:t>
      </w:r>
      <w:r>
        <w:rPr>
          <w:rFonts w:ascii="Arial" w:eastAsia="Times New Roman" w:hAnsi="Arial" w:cs="Arial"/>
        </w:rPr>
        <w:t xml:space="preserve">48.8 </w:t>
      </w:r>
      <w:r w:rsidRPr="00AC0842">
        <w:rPr>
          <w:rFonts w:ascii="Arial" w:eastAsia="Times New Roman" w:hAnsi="Arial" w:cs="Arial"/>
        </w:rPr>
        <w:t>m</w:t>
      </w:r>
      <w:r>
        <w:rPr>
          <w:rFonts w:ascii="Arial" w:eastAsia="Times New Roman" w:hAnsi="Arial" w:cs="Arial"/>
        </w:rPr>
        <w:t>illion (gross) and €40.1</w:t>
      </w:r>
      <w:r w:rsidRPr="00AC0842">
        <w:rPr>
          <w:rFonts w:ascii="Arial" w:eastAsia="Times New Roman" w:hAnsi="Arial" w:cs="Arial"/>
        </w:rPr>
        <w:t xml:space="preserve"> million</w:t>
      </w:r>
      <w:r>
        <w:rPr>
          <w:rFonts w:ascii="Arial" w:eastAsia="Times New Roman" w:hAnsi="Arial" w:cs="Arial"/>
        </w:rPr>
        <w:t xml:space="preserve"> (net)</w:t>
      </w:r>
      <w:r w:rsidRPr="00AC0842">
        <w:rPr>
          <w:rFonts w:ascii="Arial" w:eastAsia="Times New Roman" w:hAnsi="Arial" w:cs="Arial"/>
        </w:rPr>
        <w:t>:</w:t>
      </w:r>
    </w:p>
    <w:p w14:paraId="1E374C51" w14:textId="77777777" w:rsidR="001208B4" w:rsidRPr="00AC0842" w:rsidRDefault="001208B4" w:rsidP="001208B4">
      <w:pPr>
        <w:jc w:val="both"/>
        <w:rPr>
          <w:rFonts w:ascii="Arial" w:eastAsia="Times New Roman" w:hAnsi="Arial" w:cs="Arial"/>
        </w:rPr>
      </w:pPr>
    </w:p>
    <w:tbl>
      <w:tblPr>
        <w:tblW w:w="5000" w:type="pct"/>
        <w:tblLook w:val="04A0" w:firstRow="1" w:lastRow="0" w:firstColumn="1" w:lastColumn="0" w:noHBand="0" w:noVBand="1"/>
      </w:tblPr>
      <w:tblGrid>
        <w:gridCol w:w="5176"/>
        <w:gridCol w:w="1926"/>
        <w:gridCol w:w="1924"/>
      </w:tblGrid>
      <w:tr w:rsidR="001208B4" w:rsidRPr="00AC0842" w14:paraId="6F1E45D2" w14:textId="77777777" w:rsidTr="004F7BFA">
        <w:trPr>
          <w:trHeight w:val="600"/>
        </w:trPr>
        <w:tc>
          <w:tcPr>
            <w:tcW w:w="2867" w:type="pct"/>
            <w:tcBorders>
              <w:top w:val="nil"/>
              <w:left w:val="nil"/>
              <w:bottom w:val="single" w:sz="4" w:space="0" w:color="auto"/>
              <w:right w:val="nil"/>
            </w:tcBorders>
            <w:shd w:val="clear" w:color="auto" w:fill="auto"/>
            <w:noWrap/>
            <w:vAlign w:val="bottom"/>
            <w:hideMark/>
          </w:tcPr>
          <w:p w14:paraId="4A7794C5" w14:textId="77777777" w:rsidR="001208B4" w:rsidRPr="00AC0842" w:rsidRDefault="001208B4" w:rsidP="004F7BFA">
            <w:pPr>
              <w:rPr>
                <w:rFonts w:ascii="Arial" w:eastAsia="Times New Roman" w:hAnsi="Arial" w:cs="Arial"/>
                <w:color w:val="000000"/>
                <w:lang w:eastAsia="en-GB"/>
              </w:rPr>
            </w:pPr>
            <w:r w:rsidRPr="00AC0842">
              <w:rPr>
                <w:rFonts w:ascii="Arial" w:eastAsia="Times New Roman" w:hAnsi="Arial" w:cs="Arial"/>
                <w:b/>
              </w:rPr>
              <w:t>Net Cash Generation – Breakdown</w:t>
            </w:r>
            <w:r w:rsidRPr="00AC0842">
              <w:rPr>
                <w:rFonts w:ascii="Arial" w:eastAsia="Times New Roman" w:hAnsi="Arial" w:cs="Arial"/>
                <w:color w:val="000000"/>
                <w:lang w:eastAsia="en-GB"/>
              </w:rPr>
              <w:t> </w:t>
            </w:r>
          </w:p>
        </w:tc>
        <w:tc>
          <w:tcPr>
            <w:tcW w:w="2133" w:type="pct"/>
            <w:gridSpan w:val="2"/>
            <w:tcBorders>
              <w:top w:val="nil"/>
              <w:left w:val="nil"/>
              <w:bottom w:val="single" w:sz="4" w:space="0" w:color="auto"/>
              <w:right w:val="nil"/>
            </w:tcBorders>
          </w:tcPr>
          <w:p w14:paraId="68931F22" w14:textId="77777777" w:rsidR="001208B4" w:rsidRPr="00AC0842" w:rsidRDefault="001208B4" w:rsidP="004F7BFA">
            <w:pPr>
              <w:jc w:val="center"/>
              <w:rPr>
                <w:rFonts w:ascii="Arial" w:eastAsia="Times New Roman" w:hAnsi="Arial" w:cs="Arial"/>
                <w:b/>
                <w:bCs/>
                <w:color w:val="000000"/>
                <w:lang w:eastAsia="en-GB"/>
              </w:rPr>
            </w:pPr>
            <w:r w:rsidRPr="00AC0842">
              <w:rPr>
                <w:rFonts w:ascii="Arial" w:eastAsia="Times New Roman" w:hAnsi="Arial" w:cs="Arial"/>
                <w:b/>
                <w:bCs/>
                <w:color w:val="000000"/>
                <w:lang w:eastAsia="en-GB"/>
              </w:rPr>
              <w:t xml:space="preserve">For the year ended </w:t>
            </w:r>
            <w:r w:rsidRPr="00AC0842">
              <w:rPr>
                <w:rFonts w:ascii="Arial" w:eastAsia="Times New Roman" w:hAnsi="Arial" w:cs="Arial"/>
                <w:b/>
                <w:bCs/>
                <w:color w:val="000000"/>
                <w:lang w:eastAsia="en-GB"/>
              </w:rPr>
              <w:br/>
              <w:t>31 December 2019</w:t>
            </w:r>
          </w:p>
        </w:tc>
      </w:tr>
      <w:tr w:rsidR="001208B4" w:rsidRPr="00AC0842" w14:paraId="7EBDFC85" w14:textId="77777777" w:rsidTr="004F7BFA">
        <w:trPr>
          <w:trHeight w:val="300"/>
        </w:trPr>
        <w:tc>
          <w:tcPr>
            <w:tcW w:w="2867" w:type="pct"/>
            <w:tcBorders>
              <w:top w:val="nil"/>
              <w:left w:val="nil"/>
              <w:bottom w:val="nil"/>
              <w:right w:val="nil"/>
            </w:tcBorders>
            <w:shd w:val="clear" w:color="auto" w:fill="auto"/>
            <w:noWrap/>
            <w:vAlign w:val="bottom"/>
            <w:hideMark/>
          </w:tcPr>
          <w:p w14:paraId="77698DC2" w14:textId="77777777" w:rsidR="001208B4" w:rsidRPr="00AC0842" w:rsidRDefault="001208B4" w:rsidP="004F7BFA">
            <w:pPr>
              <w:rPr>
                <w:rFonts w:ascii="Arial" w:eastAsia="Times New Roman" w:hAnsi="Arial" w:cs="Arial"/>
                <w:color w:val="000000"/>
                <w:lang w:eastAsia="en-GB"/>
              </w:rPr>
            </w:pPr>
          </w:p>
        </w:tc>
        <w:tc>
          <w:tcPr>
            <w:tcW w:w="1067" w:type="pct"/>
            <w:tcBorders>
              <w:top w:val="nil"/>
              <w:left w:val="nil"/>
              <w:bottom w:val="nil"/>
              <w:right w:val="nil"/>
            </w:tcBorders>
            <w:vAlign w:val="center"/>
          </w:tcPr>
          <w:p w14:paraId="27705113" w14:textId="77777777" w:rsidR="001208B4" w:rsidRPr="00AC0842" w:rsidRDefault="001208B4" w:rsidP="004F7BFA">
            <w:pPr>
              <w:jc w:val="right"/>
              <w:rPr>
                <w:rFonts w:ascii="Arial" w:eastAsia="Times New Roman" w:hAnsi="Arial" w:cs="Arial"/>
                <w:b/>
                <w:bCs/>
                <w:color w:val="000000"/>
                <w:lang w:eastAsia="en-GB"/>
              </w:rPr>
            </w:pPr>
            <w:r w:rsidRPr="00AC0842">
              <w:rPr>
                <w:rFonts w:ascii="Arial" w:eastAsia="Times New Roman" w:hAnsi="Arial" w:cs="Arial"/>
                <w:b/>
                <w:bCs/>
                <w:color w:val="000000"/>
                <w:lang w:eastAsia="en-GB"/>
              </w:rPr>
              <w:t>Net</w:t>
            </w:r>
          </w:p>
          <w:p w14:paraId="1AE31AA6" w14:textId="77777777" w:rsidR="001208B4" w:rsidRPr="00AC0842" w:rsidRDefault="001208B4" w:rsidP="004F7BFA">
            <w:pPr>
              <w:jc w:val="right"/>
              <w:rPr>
                <w:rFonts w:ascii="Arial" w:eastAsia="Times New Roman" w:hAnsi="Arial" w:cs="Arial"/>
                <w:b/>
                <w:bCs/>
                <w:color w:val="000000"/>
                <w:lang w:eastAsia="en-GB"/>
              </w:rPr>
            </w:pPr>
            <w:r w:rsidRPr="00AC0842">
              <w:rPr>
                <w:rFonts w:ascii="Arial" w:eastAsia="Times New Roman" w:hAnsi="Arial" w:cs="Arial"/>
                <w:b/>
                <w:bCs/>
                <w:color w:val="000000"/>
                <w:lang w:eastAsia="en-GB"/>
              </w:rPr>
              <w:t>€'000</w:t>
            </w:r>
          </w:p>
        </w:tc>
        <w:tc>
          <w:tcPr>
            <w:tcW w:w="1066" w:type="pct"/>
            <w:tcBorders>
              <w:top w:val="nil"/>
              <w:left w:val="nil"/>
              <w:bottom w:val="nil"/>
              <w:right w:val="nil"/>
            </w:tcBorders>
            <w:shd w:val="clear" w:color="000000" w:fill="EDFFB7"/>
            <w:noWrap/>
            <w:vAlign w:val="center"/>
            <w:hideMark/>
          </w:tcPr>
          <w:p w14:paraId="1582167E" w14:textId="77777777" w:rsidR="001208B4" w:rsidRPr="00AC0842" w:rsidRDefault="001208B4" w:rsidP="004F7BFA">
            <w:pPr>
              <w:jc w:val="right"/>
              <w:rPr>
                <w:rFonts w:ascii="Arial" w:eastAsia="Times New Roman" w:hAnsi="Arial" w:cs="Arial"/>
                <w:b/>
                <w:bCs/>
                <w:color w:val="000000"/>
                <w:lang w:eastAsia="en-GB"/>
              </w:rPr>
            </w:pPr>
            <w:r w:rsidRPr="00AC0842">
              <w:rPr>
                <w:rFonts w:ascii="Arial" w:eastAsia="Times New Roman" w:hAnsi="Arial" w:cs="Arial"/>
                <w:b/>
                <w:bCs/>
                <w:color w:val="000000"/>
                <w:lang w:eastAsia="en-GB"/>
              </w:rPr>
              <w:t>Gross</w:t>
            </w:r>
          </w:p>
          <w:p w14:paraId="3AA59E7D" w14:textId="77777777" w:rsidR="001208B4" w:rsidRPr="00AC0842" w:rsidRDefault="001208B4" w:rsidP="004F7BFA">
            <w:pPr>
              <w:jc w:val="right"/>
              <w:rPr>
                <w:rFonts w:ascii="Arial" w:eastAsia="Times New Roman" w:hAnsi="Arial" w:cs="Arial"/>
                <w:b/>
                <w:bCs/>
                <w:color w:val="000000"/>
                <w:lang w:eastAsia="en-GB"/>
              </w:rPr>
            </w:pPr>
            <w:r w:rsidRPr="00AC0842">
              <w:rPr>
                <w:rFonts w:ascii="Arial" w:eastAsia="Times New Roman" w:hAnsi="Arial" w:cs="Arial"/>
                <w:b/>
                <w:bCs/>
                <w:color w:val="000000"/>
                <w:lang w:eastAsia="en-GB"/>
              </w:rPr>
              <w:t>€'000</w:t>
            </w:r>
          </w:p>
        </w:tc>
      </w:tr>
      <w:tr w:rsidR="001208B4" w:rsidRPr="00AC0842" w14:paraId="7079E51C" w14:textId="77777777" w:rsidTr="004F7BFA">
        <w:trPr>
          <w:trHeight w:val="285"/>
        </w:trPr>
        <w:tc>
          <w:tcPr>
            <w:tcW w:w="2867" w:type="pct"/>
            <w:tcBorders>
              <w:top w:val="nil"/>
              <w:left w:val="nil"/>
              <w:bottom w:val="nil"/>
              <w:right w:val="nil"/>
            </w:tcBorders>
            <w:shd w:val="clear" w:color="auto" w:fill="auto"/>
            <w:noWrap/>
            <w:vAlign w:val="bottom"/>
            <w:hideMark/>
          </w:tcPr>
          <w:p w14:paraId="598D75B9" w14:textId="77777777" w:rsidR="001208B4" w:rsidRPr="00AC0842" w:rsidRDefault="001208B4" w:rsidP="004F7BFA">
            <w:pPr>
              <w:rPr>
                <w:rFonts w:ascii="Arial" w:eastAsia="Times New Roman" w:hAnsi="Arial" w:cs="Arial"/>
                <w:color w:val="000000"/>
                <w:vertAlign w:val="superscript"/>
                <w:lang w:eastAsia="en-GB"/>
              </w:rPr>
            </w:pPr>
            <w:r w:rsidRPr="00AC0842">
              <w:rPr>
                <w:rFonts w:ascii="Arial" w:eastAsia="Times New Roman" w:hAnsi="Arial" w:cs="Arial"/>
                <w:color w:val="000000"/>
                <w:lang w:eastAsia="en-GB"/>
              </w:rPr>
              <w:t>Revenue</w:t>
            </w:r>
          </w:p>
        </w:tc>
        <w:tc>
          <w:tcPr>
            <w:tcW w:w="1067" w:type="pct"/>
            <w:tcBorders>
              <w:top w:val="nil"/>
              <w:left w:val="nil"/>
              <w:bottom w:val="nil"/>
              <w:right w:val="nil"/>
            </w:tcBorders>
            <w:vAlign w:val="center"/>
          </w:tcPr>
          <w:p w14:paraId="22EA1A58"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92,878</w:t>
            </w:r>
          </w:p>
        </w:tc>
        <w:tc>
          <w:tcPr>
            <w:tcW w:w="1066" w:type="pct"/>
            <w:tcBorders>
              <w:top w:val="nil"/>
              <w:left w:val="nil"/>
              <w:bottom w:val="nil"/>
              <w:right w:val="nil"/>
            </w:tcBorders>
            <w:shd w:val="clear" w:color="000000" w:fill="EDFFB7"/>
            <w:noWrap/>
            <w:vAlign w:val="center"/>
          </w:tcPr>
          <w:p w14:paraId="0A01572C"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92,878</w:t>
            </w:r>
          </w:p>
        </w:tc>
      </w:tr>
      <w:tr w:rsidR="001208B4" w:rsidRPr="00AC0842" w14:paraId="2203CA65" w14:textId="77777777" w:rsidTr="004F7BFA">
        <w:trPr>
          <w:trHeight w:val="285"/>
        </w:trPr>
        <w:tc>
          <w:tcPr>
            <w:tcW w:w="2867" w:type="pct"/>
            <w:tcBorders>
              <w:top w:val="nil"/>
              <w:left w:val="nil"/>
              <w:right w:val="nil"/>
            </w:tcBorders>
            <w:shd w:val="clear" w:color="auto" w:fill="auto"/>
            <w:noWrap/>
            <w:vAlign w:val="bottom"/>
            <w:hideMark/>
          </w:tcPr>
          <w:p w14:paraId="0F5750DF" w14:textId="77777777" w:rsidR="001208B4" w:rsidRPr="00AC0842" w:rsidRDefault="001208B4" w:rsidP="004F7BFA">
            <w:pPr>
              <w:rPr>
                <w:rFonts w:ascii="Arial" w:eastAsia="Times New Roman" w:hAnsi="Arial" w:cs="Arial"/>
                <w:color w:val="000000"/>
                <w:lang w:eastAsia="en-GB"/>
              </w:rPr>
            </w:pPr>
            <w:r w:rsidRPr="00AC0842">
              <w:rPr>
                <w:rFonts w:ascii="Arial" w:eastAsia="Times New Roman" w:hAnsi="Arial" w:cs="Arial"/>
                <w:color w:val="000000"/>
                <w:lang w:eastAsia="en-GB"/>
              </w:rPr>
              <w:t>Operating expenses</w:t>
            </w:r>
          </w:p>
        </w:tc>
        <w:tc>
          <w:tcPr>
            <w:tcW w:w="1067" w:type="pct"/>
            <w:tcBorders>
              <w:top w:val="nil"/>
              <w:left w:val="nil"/>
              <w:right w:val="nil"/>
            </w:tcBorders>
            <w:vAlign w:val="center"/>
          </w:tcPr>
          <w:p w14:paraId="23C62B7E"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(26,305)</w:t>
            </w:r>
          </w:p>
        </w:tc>
        <w:tc>
          <w:tcPr>
            <w:tcW w:w="1066" w:type="pct"/>
            <w:tcBorders>
              <w:top w:val="nil"/>
              <w:left w:val="nil"/>
              <w:bottom w:val="nil"/>
              <w:right w:val="nil"/>
            </w:tcBorders>
            <w:shd w:val="clear" w:color="000000" w:fill="EDFFB7"/>
            <w:noWrap/>
            <w:vAlign w:val="center"/>
          </w:tcPr>
          <w:p w14:paraId="047F4842"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(26,305)</w:t>
            </w:r>
          </w:p>
        </w:tc>
      </w:tr>
      <w:tr w:rsidR="001208B4" w:rsidRPr="00AC0842" w14:paraId="37A61C46" w14:textId="77777777" w:rsidTr="004F7BFA">
        <w:trPr>
          <w:trHeight w:val="285"/>
        </w:trPr>
        <w:tc>
          <w:tcPr>
            <w:tcW w:w="2867" w:type="pct"/>
            <w:tcBorders>
              <w:top w:val="nil"/>
              <w:left w:val="nil"/>
              <w:bottom w:val="single" w:sz="4" w:space="0" w:color="auto"/>
              <w:right w:val="nil"/>
            </w:tcBorders>
            <w:shd w:val="clear" w:color="auto" w:fill="auto"/>
            <w:noWrap/>
            <w:vAlign w:val="bottom"/>
            <w:hideMark/>
          </w:tcPr>
          <w:p w14:paraId="067843EF" w14:textId="77777777" w:rsidR="001208B4" w:rsidRPr="00AC0842" w:rsidRDefault="001208B4" w:rsidP="004F7BFA">
            <w:pPr>
              <w:rPr>
                <w:rFonts w:ascii="Arial" w:eastAsia="Times New Roman" w:hAnsi="Arial" w:cs="Arial"/>
                <w:color w:val="000000"/>
                <w:lang w:eastAsia="en-GB"/>
              </w:rPr>
            </w:pPr>
            <w:r w:rsidRPr="00AC0842">
              <w:rPr>
                <w:rFonts w:ascii="Arial" w:eastAsia="Times New Roman" w:hAnsi="Arial" w:cs="Arial"/>
                <w:color w:val="000000"/>
                <w:lang w:eastAsia="en-GB"/>
              </w:rPr>
              <w:t>Tax</w:t>
            </w:r>
            <w:r>
              <w:rPr>
                <w:rFonts w:ascii="Arial" w:eastAsia="Times New Roman" w:hAnsi="Arial" w:cs="Arial"/>
                <w:color w:val="000000"/>
                <w:lang w:eastAsia="en-GB"/>
              </w:rPr>
              <w:t xml:space="preserve"> / VAT</w:t>
            </w:r>
          </w:p>
        </w:tc>
        <w:tc>
          <w:tcPr>
            <w:tcW w:w="1067" w:type="pct"/>
            <w:tcBorders>
              <w:top w:val="nil"/>
              <w:left w:val="nil"/>
              <w:bottom w:val="single" w:sz="4" w:space="0" w:color="auto"/>
              <w:right w:val="nil"/>
            </w:tcBorders>
            <w:vAlign w:val="center"/>
          </w:tcPr>
          <w:p w14:paraId="4ED2E6FD"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(46)</w:t>
            </w:r>
          </w:p>
        </w:tc>
        <w:tc>
          <w:tcPr>
            <w:tcW w:w="1066" w:type="pct"/>
            <w:tcBorders>
              <w:top w:val="nil"/>
              <w:left w:val="nil"/>
              <w:bottom w:val="single" w:sz="4" w:space="0" w:color="auto"/>
              <w:right w:val="nil"/>
            </w:tcBorders>
            <w:shd w:val="clear" w:color="000000" w:fill="EDFFB7"/>
            <w:noWrap/>
            <w:vAlign w:val="center"/>
          </w:tcPr>
          <w:p w14:paraId="0BF45679"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(46)</w:t>
            </w:r>
          </w:p>
        </w:tc>
      </w:tr>
      <w:tr w:rsidR="001208B4" w:rsidRPr="00AC0842" w14:paraId="7C41FABA" w14:textId="77777777" w:rsidTr="004F7BFA">
        <w:trPr>
          <w:trHeight w:val="300"/>
        </w:trPr>
        <w:tc>
          <w:tcPr>
            <w:tcW w:w="2867" w:type="pct"/>
            <w:tcBorders>
              <w:top w:val="single" w:sz="4" w:space="0" w:color="auto"/>
              <w:left w:val="nil"/>
              <w:bottom w:val="nil"/>
              <w:right w:val="nil"/>
            </w:tcBorders>
            <w:shd w:val="clear" w:color="auto" w:fill="auto"/>
            <w:noWrap/>
            <w:vAlign w:val="bottom"/>
            <w:hideMark/>
          </w:tcPr>
          <w:p w14:paraId="7A978BBB" w14:textId="77777777" w:rsidR="001208B4" w:rsidRPr="00AC0842" w:rsidRDefault="001208B4" w:rsidP="004F7BFA">
            <w:pPr>
              <w:rPr>
                <w:rFonts w:ascii="Arial" w:eastAsia="Times New Roman" w:hAnsi="Arial" w:cs="Arial"/>
                <w:b/>
                <w:bCs/>
                <w:color w:val="000000"/>
                <w:lang w:eastAsia="en-GB"/>
              </w:rPr>
            </w:pPr>
            <w:r w:rsidRPr="00AC0842">
              <w:rPr>
                <w:rFonts w:ascii="Arial" w:eastAsia="Times New Roman" w:hAnsi="Arial" w:cs="Arial"/>
                <w:b/>
                <w:bCs/>
                <w:color w:val="000000"/>
                <w:lang w:eastAsia="en-GB"/>
              </w:rPr>
              <w:t xml:space="preserve">Wind farm </w:t>
            </w:r>
            <w:r>
              <w:rPr>
                <w:rFonts w:ascii="Arial" w:eastAsia="Times New Roman" w:hAnsi="Arial" w:cs="Arial"/>
                <w:b/>
                <w:bCs/>
                <w:color w:val="000000"/>
                <w:lang w:eastAsia="en-GB"/>
              </w:rPr>
              <w:t xml:space="preserve">operating </w:t>
            </w:r>
            <w:r w:rsidRPr="00AC0842">
              <w:rPr>
                <w:rFonts w:ascii="Arial" w:eastAsia="Times New Roman" w:hAnsi="Arial" w:cs="Arial"/>
                <w:b/>
                <w:bCs/>
                <w:color w:val="000000"/>
                <w:lang w:eastAsia="en-GB"/>
              </w:rPr>
              <w:t>cashflow</w:t>
            </w:r>
          </w:p>
        </w:tc>
        <w:tc>
          <w:tcPr>
            <w:tcW w:w="1067" w:type="pct"/>
            <w:tcBorders>
              <w:top w:val="single" w:sz="4" w:space="0" w:color="auto"/>
              <w:left w:val="nil"/>
              <w:bottom w:val="nil"/>
              <w:right w:val="nil"/>
            </w:tcBorders>
            <w:vAlign w:val="center"/>
          </w:tcPr>
          <w:p w14:paraId="22D89120" w14:textId="77777777" w:rsidR="001208B4" w:rsidRPr="00AC0842"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66,527</w:t>
            </w:r>
          </w:p>
        </w:tc>
        <w:tc>
          <w:tcPr>
            <w:tcW w:w="1066" w:type="pct"/>
            <w:tcBorders>
              <w:top w:val="single" w:sz="4" w:space="0" w:color="auto"/>
              <w:left w:val="nil"/>
              <w:bottom w:val="nil"/>
              <w:right w:val="nil"/>
            </w:tcBorders>
            <w:shd w:val="clear" w:color="000000" w:fill="EDFFB7"/>
            <w:noWrap/>
            <w:vAlign w:val="center"/>
          </w:tcPr>
          <w:p w14:paraId="69444CC4" w14:textId="77777777" w:rsidR="001208B4" w:rsidRPr="00AC0842"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66,527</w:t>
            </w:r>
          </w:p>
        </w:tc>
      </w:tr>
      <w:tr w:rsidR="001208B4" w:rsidRPr="00AC0842" w14:paraId="31F83E2D" w14:textId="77777777" w:rsidTr="004F7BFA">
        <w:trPr>
          <w:trHeight w:val="285"/>
        </w:trPr>
        <w:tc>
          <w:tcPr>
            <w:tcW w:w="2867" w:type="pct"/>
            <w:tcBorders>
              <w:top w:val="nil"/>
              <w:left w:val="nil"/>
              <w:bottom w:val="nil"/>
              <w:right w:val="nil"/>
            </w:tcBorders>
            <w:shd w:val="clear" w:color="auto" w:fill="auto"/>
            <w:noWrap/>
            <w:vAlign w:val="bottom"/>
            <w:hideMark/>
          </w:tcPr>
          <w:p w14:paraId="0A3CB79F" w14:textId="77777777" w:rsidR="001208B4" w:rsidRPr="00AC0842" w:rsidRDefault="001208B4" w:rsidP="004F7BFA">
            <w:pPr>
              <w:rPr>
                <w:rFonts w:ascii="Arial" w:eastAsia="Times New Roman" w:hAnsi="Arial" w:cs="Arial"/>
                <w:color w:val="000000"/>
                <w:lang w:eastAsia="en-GB"/>
              </w:rPr>
            </w:pPr>
            <w:r>
              <w:rPr>
                <w:rFonts w:ascii="Arial" w:eastAsia="Times New Roman" w:hAnsi="Arial" w:cs="Arial"/>
                <w:color w:val="000000"/>
                <w:lang w:eastAsia="en-GB"/>
              </w:rPr>
              <w:t>SPV level debt interest</w:t>
            </w:r>
          </w:p>
        </w:tc>
        <w:tc>
          <w:tcPr>
            <w:tcW w:w="1067" w:type="pct"/>
            <w:tcBorders>
              <w:top w:val="nil"/>
              <w:left w:val="nil"/>
              <w:bottom w:val="nil"/>
              <w:right w:val="nil"/>
            </w:tcBorders>
            <w:vAlign w:val="center"/>
          </w:tcPr>
          <w:p w14:paraId="565D0097"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(4,982)</w:t>
            </w:r>
          </w:p>
        </w:tc>
        <w:tc>
          <w:tcPr>
            <w:tcW w:w="1066" w:type="pct"/>
            <w:tcBorders>
              <w:top w:val="nil"/>
              <w:left w:val="nil"/>
              <w:bottom w:val="nil"/>
              <w:right w:val="nil"/>
            </w:tcBorders>
            <w:shd w:val="clear" w:color="000000" w:fill="EDFFB7"/>
            <w:noWrap/>
            <w:vAlign w:val="center"/>
          </w:tcPr>
          <w:p w14:paraId="48EC72AD"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(4,982)</w:t>
            </w:r>
          </w:p>
        </w:tc>
      </w:tr>
      <w:tr w:rsidR="001208B4" w:rsidRPr="00AC0842" w14:paraId="5EA24CCE" w14:textId="77777777" w:rsidTr="004F7BFA">
        <w:trPr>
          <w:trHeight w:val="285"/>
        </w:trPr>
        <w:tc>
          <w:tcPr>
            <w:tcW w:w="2867" w:type="pct"/>
            <w:tcBorders>
              <w:top w:val="nil"/>
              <w:left w:val="nil"/>
              <w:bottom w:val="single" w:sz="4" w:space="0" w:color="auto"/>
              <w:right w:val="nil"/>
            </w:tcBorders>
            <w:shd w:val="clear" w:color="auto" w:fill="auto"/>
            <w:noWrap/>
            <w:vAlign w:val="bottom"/>
          </w:tcPr>
          <w:p w14:paraId="1B760A55" w14:textId="77777777" w:rsidR="001208B4" w:rsidRPr="00AC0842" w:rsidRDefault="001208B4" w:rsidP="004F7BFA">
            <w:pPr>
              <w:rPr>
                <w:rFonts w:ascii="Arial" w:eastAsia="Times New Roman" w:hAnsi="Arial" w:cs="Arial"/>
                <w:color w:val="000000"/>
                <w:lang w:eastAsia="en-GB"/>
              </w:rPr>
            </w:pPr>
            <w:r>
              <w:rPr>
                <w:rFonts w:ascii="Arial" w:eastAsia="Times New Roman" w:hAnsi="Arial" w:cs="Arial"/>
                <w:color w:val="000000"/>
                <w:lang w:eastAsia="en-GB"/>
              </w:rPr>
              <w:t>SPV level debt repayment</w:t>
            </w:r>
          </w:p>
        </w:tc>
        <w:tc>
          <w:tcPr>
            <w:tcW w:w="1067" w:type="pct"/>
            <w:tcBorders>
              <w:top w:val="nil"/>
              <w:left w:val="nil"/>
              <w:bottom w:val="single" w:sz="4" w:space="0" w:color="auto"/>
              <w:right w:val="nil"/>
            </w:tcBorders>
            <w:vAlign w:val="center"/>
          </w:tcPr>
          <w:p w14:paraId="1A772B62"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(8,212)</w:t>
            </w:r>
          </w:p>
        </w:tc>
        <w:tc>
          <w:tcPr>
            <w:tcW w:w="1066" w:type="pct"/>
            <w:tcBorders>
              <w:top w:val="nil"/>
              <w:left w:val="nil"/>
              <w:bottom w:val="single" w:sz="4" w:space="0" w:color="auto"/>
              <w:right w:val="nil"/>
            </w:tcBorders>
            <w:shd w:val="clear" w:color="000000" w:fill="EDFFB7"/>
            <w:noWrap/>
            <w:vAlign w:val="center"/>
          </w:tcPr>
          <w:p w14:paraId="68C81389"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w:t>
            </w:r>
          </w:p>
        </w:tc>
      </w:tr>
      <w:tr w:rsidR="001208B4" w:rsidRPr="00AC0842" w14:paraId="22B776B9" w14:textId="77777777" w:rsidTr="004F7BFA">
        <w:trPr>
          <w:trHeight w:val="285"/>
        </w:trPr>
        <w:tc>
          <w:tcPr>
            <w:tcW w:w="2867" w:type="pct"/>
            <w:tcBorders>
              <w:top w:val="single" w:sz="4" w:space="0" w:color="auto"/>
              <w:left w:val="nil"/>
              <w:bottom w:val="nil"/>
              <w:right w:val="nil"/>
            </w:tcBorders>
            <w:shd w:val="clear" w:color="auto" w:fill="auto"/>
            <w:noWrap/>
            <w:vAlign w:val="bottom"/>
          </w:tcPr>
          <w:p w14:paraId="1369531B" w14:textId="77777777" w:rsidR="001208B4" w:rsidRPr="00AC0336" w:rsidRDefault="001208B4" w:rsidP="004F7BFA">
            <w:pPr>
              <w:rPr>
                <w:rFonts w:ascii="Arial" w:eastAsia="Times New Roman" w:hAnsi="Arial" w:cs="Arial"/>
                <w:b/>
                <w:bCs/>
                <w:color w:val="000000"/>
                <w:lang w:eastAsia="en-GB"/>
              </w:rPr>
            </w:pPr>
            <w:r>
              <w:rPr>
                <w:rFonts w:ascii="Arial" w:eastAsia="Times New Roman" w:hAnsi="Arial" w:cs="Arial"/>
                <w:b/>
                <w:bCs/>
                <w:color w:val="000000"/>
                <w:lang w:eastAsia="en-GB"/>
              </w:rPr>
              <w:t>Wind farm cashflow</w:t>
            </w:r>
          </w:p>
        </w:tc>
        <w:tc>
          <w:tcPr>
            <w:tcW w:w="1067" w:type="pct"/>
            <w:tcBorders>
              <w:top w:val="single" w:sz="4" w:space="0" w:color="auto"/>
              <w:left w:val="nil"/>
              <w:bottom w:val="nil"/>
              <w:right w:val="nil"/>
            </w:tcBorders>
            <w:vAlign w:val="center"/>
          </w:tcPr>
          <w:p w14:paraId="4AA5E53C" w14:textId="77777777" w:rsidR="001208B4" w:rsidRPr="00AC0336"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53,333</w:t>
            </w:r>
          </w:p>
        </w:tc>
        <w:tc>
          <w:tcPr>
            <w:tcW w:w="1066" w:type="pct"/>
            <w:tcBorders>
              <w:top w:val="single" w:sz="4" w:space="0" w:color="auto"/>
              <w:left w:val="nil"/>
              <w:bottom w:val="nil"/>
              <w:right w:val="nil"/>
            </w:tcBorders>
            <w:shd w:val="clear" w:color="000000" w:fill="EDFFB7"/>
            <w:noWrap/>
            <w:vAlign w:val="center"/>
          </w:tcPr>
          <w:p w14:paraId="59581200" w14:textId="77777777" w:rsidR="001208B4" w:rsidRPr="00AC0336"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61,545</w:t>
            </w:r>
          </w:p>
        </w:tc>
      </w:tr>
      <w:tr w:rsidR="001208B4" w:rsidRPr="00AC0842" w14:paraId="55EF3315" w14:textId="77777777" w:rsidTr="004F7BFA">
        <w:trPr>
          <w:trHeight w:val="285"/>
        </w:trPr>
        <w:tc>
          <w:tcPr>
            <w:tcW w:w="2867" w:type="pct"/>
            <w:tcBorders>
              <w:top w:val="nil"/>
              <w:left w:val="nil"/>
              <w:bottom w:val="nil"/>
              <w:right w:val="nil"/>
            </w:tcBorders>
            <w:shd w:val="clear" w:color="auto" w:fill="auto"/>
            <w:noWrap/>
            <w:vAlign w:val="bottom"/>
            <w:hideMark/>
          </w:tcPr>
          <w:p w14:paraId="7352602F" w14:textId="77777777" w:rsidR="001208B4" w:rsidRPr="00AC0842" w:rsidRDefault="001208B4" w:rsidP="004F7BFA">
            <w:pPr>
              <w:rPr>
                <w:rFonts w:ascii="Arial" w:eastAsia="Times New Roman" w:hAnsi="Arial" w:cs="Arial"/>
                <w:color w:val="000000"/>
                <w:lang w:eastAsia="en-GB"/>
              </w:rPr>
            </w:pPr>
            <w:r w:rsidRPr="00AC0842">
              <w:rPr>
                <w:rFonts w:ascii="Arial" w:eastAsia="Times New Roman" w:hAnsi="Arial" w:cs="Arial"/>
                <w:color w:val="000000"/>
                <w:lang w:eastAsia="en-GB"/>
              </w:rPr>
              <w:t>Management fee</w:t>
            </w:r>
          </w:p>
        </w:tc>
        <w:tc>
          <w:tcPr>
            <w:tcW w:w="1067" w:type="pct"/>
            <w:tcBorders>
              <w:top w:val="nil"/>
              <w:left w:val="nil"/>
              <w:bottom w:val="nil"/>
              <w:right w:val="nil"/>
            </w:tcBorders>
            <w:vAlign w:val="center"/>
          </w:tcPr>
          <w:p w14:paraId="3A40E821"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(4,689)</w:t>
            </w:r>
          </w:p>
        </w:tc>
        <w:tc>
          <w:tcPr>
            <w:tcW w:w="1066" w:type="pct"/>
            <w:tcBorders>
              <w:top w:val="nil"/>
              <w:left w:val="nil"/>
              <w:bottom w:val="nil"/>
              <w:right w:val="nil"/>
            </w:tcBorders>
            <w:shd w:val="clear" w:color="000000" w:fill="EDFFB7"/>
            <w:noWrap/>
            <w:vAlign w:val="center"/>
          </w:tcPr>
          <w:p w14:paraId="671619F8"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(4,689)</w:t>
            </w:r>
          </w:p>
        </w:tc>
      </w:tr>
      <w:tr w:rsidR="001208B4" w:rsidRPr="00AC0842" w14:paraId="02356EAD" w14:textId="77777777" w:rsidTr="004F7BFA">
        <w:trPr>
          <w:trHeight w:val="285"/>
        </w:trPr>
        <w:tc>
          <w:tcPr>
            <w:tcW w:w="2867" w:type="pct"/>
            <w:tcBorders>
              <w:top w:val="nil"/>
              <w:left w:val="nil"/>
              <w:bottom w:val="nil"/>
              <w:right w:val="nil"/>
            </w:tcBorders>
            <w:shd w:val="clear" w:color="auto" w:fill="auto"/>
            <w:noWrap/>
            <w:vAlign w:val="bottom"/>
            <w:hideMark/>
          </w:tcPr>
          <w:p w14:paraId="54878D5C" w14:textId="77777777" w:rsidR="001208B4" w:rsidRPr="00AC0842" w:rsidRDefault="001208B4" w:rsidP="004F7BFA">
            <w:pPr>
              <w:rPr>
                <w:rFonts w:ascii="Arial" w:eastAsia="Times New Roman" w:hAnsi="Arial" w:cs="Arial"/>
                <w:color w:val="000000"/>
                <w:lang w:eastAsia="en-GB"/>
              </w:rPr>
            </w:pPr>
            <w:r w:rsidRPr="00AC0842">
              <w:rPr>
                <w:rFonts w:ascii="Arial" w:eastAsia="Times New Roman" w:hAnsi="Arial" w:cs="Arial"/>
                <w:color w:val="000000"/>
                <w:lang w:eastAsia="en-GB"/>
              </w:rPr>
              <w:t>Operating expenses</w:t>
            </w:r>
          </w:p>
        </w:tc>
        <w:tc>
          <w:tcPr>
            <w:tcW w:w="1067" w:type="pct"/>
            <w:tcBorders>
              <w:top w:val="nil"/>
              <w:left w:val="nil"/>
              <w:bottom w:val="nil"/>
              <w:right w:val="nil"/>
            </w:tcBorders>
            <w:vAlign w:val="center"/>
          </w:tcPr>
          <w:p w14:paraId="6F46EF5D"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(1,612)</w:t>
            </w:r>
          </w:p>
        </w:tc>
        <w:tc>
          <w:tcPr>
            <w:tcW w:w="1066" w:type="pct"/>
            <w:tcBorders>
              <w:top w:val="nil"/>
              <w:left w:val="nil"/>
              <w:bottom w:val="nil"/>
              <w:right w:val="nil"/>
            </w:tcBorders>
            <w:shd w:val="clear" w:color="000000" w:fill="EDFFB7"/>
            <w:noWrap/>
            <w:vAlign w:val="center"/>
          </w:tcPr>
          <w:p w14:paraId="0F59C709"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(1,612)</w:t>
            </w:r>
          </w:p>
        </w:tc>
      </w:tr>
      <w:tr w:rsidR="001208B4" w:rsidRPr="00AC0842" w14:paraId="1342B1EB" w14:textId="77777777" w:rsidTr="004F7BFA">
        <w:trPr>
          <w:trHeight w:val="285"/>
        </w:trPr>
        <w:tc>
          <w:tcPr>
            <w:tcW w:w="2867" w:type="pct"/>
            <w:tcBorders>
              <w:top w:val="nil"/>
              <w:left w:val="nil"/>
              <w:bottom w:val="nil"/>
              <w:right w:val="nil"/>
            </w:tcBorders>
            <w:shd w:val="clear" w:color="auto" w:fill="auto"/>
            <w:noWrap/>
            <w:vAlign w:val="bottom"/>
            <w:hideMark/>
          </w:tcPr>
          <w:p w14:paraId="56E3A47C" w14:textId="77777777" w:rsidR="001208B4" w:rsidRPr="00AC0842" w:rsidRDefault="001208B4" w:rsidP="004F7BFA">
            <w:pPr>
              <w:rPr>
                <w:rFonts w:ascii="Arial" w:eastAsia="Times New Roman" w:hAnsi="Arial" w:cs="Arial"/>
                <w:color w:val="000000"/>
                <w:lang w:eastAsia="en-GB"/>
              </w:rPr>
            </w:pPr>
            <w:r w:rsidRPr="00AC0842">
              <w:rPr>
                <w:rFonts w:ascii="Arial" w:eastAsia="Times New Roman" w:hAnsi="Arial" w:cs="Arial"/>
                <w:color w:val="000000"/>
                <w:lang w:eastAsia="en-GB"/>
              </w:rPr>
              <w:t>Ongoing finance costs</w:t>
            </w:r>
          </w:p>
        </w:tc>
        <w:tc>
          <w:tcPr>
            <w:tcW w:w="1067" w:type="pct"/>
            <w:tcBorders>
              <w:top w:val="nil"/>
              <w:left w:val="nil"/>
              <w:bottom w:val="nil"/>
              <w:right w:val="nil"/>
            </w:tcBorders>
            <w:vAlign w:val="center"/>
          </w:tcPr>
          <w:p w14:paraId="762A0762"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(6,353)</w:t>
            </w:r>
          </w:p>
        </w:tc>
        <w:tc>
          <w:tcPr>
            <w:tcW w:w="1066" w:type="pct"/>
            <w:tcBorders>
              <w:top w:val="nil"/>
              <w:left w:val="nil"/>
              <w:bottom w:val="nil"/>
              <w:right w:val="nil"/>
            </w:tcBorders>
            <w:shd w:val="clear" w:color="000000" w:fill="EDFFB7"/>
            <w:noWrap/>
            <w:vAlign w:val="center"/>
          </w:tcPr>
          <w:p w14:paraId="456A1F61"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(6,353)</w:t>
            </w:r>
          </w:p>
        </w:tc>
      </w:tr>
      <w:tr w:rsidR="001208B4" w:rsidRPr="00AC0842" w14:paraId="6E54E8D2" w14:textId="77777777" w:rsidTr="004F7BFA">
        <w:trPr>
          <w:trHeight w:val="285"/>
        </w:trPr>
        <w:tc>
          <w:tcPr>
            <w:tcW w:w="2867" w:type="pct"/>
            <w:tcBorders>
              <w:top w:val="nil"/>
              <w:left w:val="nil"/>
              <w:bottom w:val="nil"/>
              <w:right w:val="nil"/>
            </w:tcBorders>
            <w:shd w:val="clear" w:color="auto" w:fill="auto"/>
            <w:noWrap/>
            <w:vAlign w:val="bottom"/>
          </w:tcPr>
          <w:p w14:paraId="00B04A82" w14:textId="77777777" w:rsidR="001208B4" w:rsidRPr="00AC0842" w:rsidRDefault="001208B4" w:rsidP="004F7BFA">
            <w:pPr>
              <w:rPr>
                <w:rFonts w:ascii="Arial" w:eastAsia="Times New Roman" w:hAnsi="Arial" w:cs="Arial"/>
                <w:color w:val="000000"/>
                <w:lang w:eastAsia="en-GB"/>
              </w:rPr>
            </w:pPr>
            <w:r w:rsidRPr="00AC0842">
              <w:rPr>
                <w:rFonts w:ascii="Arial" w:eastAsia="Times New Roman" w:hAnsi="Arial" w:cs="Arial"/>
                <w:color w:val="000000"/>
                <w:lang w:eastAsia="en-GB"/>
              </w:rPr>
              <w:t>VAT</w:t>
            </w:r>
          </w:p>
        </w:tc>
        <w:tc>
          <w:tcPr>
            <w:tcW w:w="1067" w:type="pct"/>
            <w:tcBorders>
              <w:top w:val="nil"/>
              <w:left w:val="nil"/>
              <w:bottom w:val="nil"/>
              <w:right w:val="nil"/>
            </w:tcBorders>
            <w:vAlign w:val="center"/>
          </w:tcPr>
          <w:p w14:paraId="0627114E"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(285)</w:t>
            </w:r>
          </w:p>
        </w:tc>
        <w:tc>
          <w:tcPr>
            <w:tcW w:w="1066" w:type="pct"/>
            <w:tcBorders>
              <w:top w:val="nil"/>
              <w:left w:val="nil"/>
              <w:bottom w:val="nil"/>
              <w:right w:val="nil"/>
            </w:tcBorders>
            <w:shd w:val="clear" w:color="000000" w:fill="EDFFB7"/>
            <w:noWrap/>
            <w:vAlign w:val="center"/>
          </w:tcPr>
          <w:p w14:paraId="23CF9A08"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(285)</w:t>
            </w:r>
          </w:p>
        </w:tc>
      </w:tr>
      <w:tr w:rsidR="001208B4" w:rsidRPr="00AC0842" w14:paraId="40EBE6CC" w14:textId="77777777" w:rsidTr="004F7BFA">
        <w:trPr>
          <w:trHeight w:val="285"/>
        </w:trPr>
        <w:tc>
          <w:tcPr>
            <w:tcW w:w="2867" w:type="pct"/>
            <w:tcBorders>
              <w:top w:val="nil"/>
              <w:left w:val="nil"/>
              <w:bottom w:val="single" w:sz="4" w:space="0" w:color="auto"/>
              <w:right w:val="nil"/>
            </w:tcBorders>
            <w:shd w:val="clear" w:color="auto" w:fill="auto"/>
            <w:noWrap/>
            <w:vAlign w:val="bottom"/>
            <w:hideMark/>
          </w:tcPr>
          <w:p w14:paraId="4A74BEE1" w14:textId="77777777" w:rsidR="001208B4" w:rsidRPr="00AC0842" w:rsidRDefault="001208B4" w:rsidP="004F7BFA">
            <w:pPr>
              <w:rPr>
                <w:rFonts w:ascii="Arial" w:eastAsia="Times New Roman" w:hAnsi="Arial" w:cs="Arial"/>
                <w:color w:val="000000"/>
                <w:lang w:eastAsia="en-GB"/>
              </w:rPr>
            </w:pPr>
            <w:r w:rsidRPr="00AC0842">
              <w:rPr>
                <w:rFonts w:ascii="Arial" w:eastAsia="Times New Roman" w:hAnsi="Arial" w:cs="Arial"/>
                <w:color w:val="000000"/>
                <w:lang w:eastAsia="en-GB"/>
              </w:rPr>
              <w:t xml:space="preserve">Other </w:t>
            </w:r>
          </w:p>
        </w:tc>
        <w:tc>
          <w:tcPr>
            <w:tcW w:w="1067" w:type="pct"/>
            <w:tcBorders>
              <w:top w:val="nil"/>
              <w:left w:val="nil"/>
              <w:bottom w:val="single" w:sz="4" w:space="0" w:color="auto"/>
              <w:right w:val="nil"/>
            </w:tcBorders>
            <w:vAlign w:val="center"/>
          </w:tcPr>
          <w:p w14:paraId="7BCBA643"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77</w:t>
            </w:r>
          </w:p>
        </w:tc>
        <w:tc>
          <w:tcPr>
            <w:tcW w:w="1066" w:type="pct"/>
            <w:tcBorders>
              <w:top w:val="nil"/>
              <w:left w:val="nil"/>
              <w:bottom w:val="single" w:sz="4" w:space="0" w:color="auto"/>
              <w:right w:val="nil"/>
            </w:tcBorders>
            <w:shd w:val="clear" w:color="000000" w:fill="EDFFB7"/>
            <w:noWrap/>
            <w:vAlign w:val="center"/>
          </w:tcPr>
          <w:p w14:paraId="4EB64117" w14:textId="77777777" w:rsidR="001208B4" w:rsidRPr="00AC0842"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77</w:t>
            </w:r>
          </w:p>
        </w:tc>
      </w:tr>
      <w:tr w:rsidR="001208B4" w:rsidRPr="00AC0842" w14:paraId="26E5E2B6" w14:textId="77777777" w:rsidTr="004F7BFA">
        <w:trPr>
          <w:trHeight w:val="300"/>
        </w:trPr>
        <w:tc>
          <w:tcPr>
            <w:tcW w:w="2867" w:type="pct"/>
            <w:tcBorders>
              <w:top w:val="nil"/>
              <w:left w:val="nil"/>
              <w:bottom w:val="nil"/>
              <w:right w:val="nil"/>
            </w:tcBorders>
            <w:shd w:val="clear" w:color="auto" w:fill="auto"/>
            <w:noWrap/>
            <w:vAlign w:val="bottom"/>
            <w:hideMark/>
          </w:tcPr>
          <w:p w14:paraId="3501F8FA" w14:textId="77777777" w:rsidR="001208B4" w:rsidRPr="00AC0842" w:rsidRDefault="001208B4" w:rsidP="004F7BFA">
            <w:pPr>
              <w:rPr>
                <w:rFonts w:ascii="Arial" w:eastAsia="Times New Roman" w:hAnsi="Arial" w:cs="Arial"/>
                <w:b/>
                <w:bCs/>
                <w:color w:val="000000"/>
                <w:lang w:eastAsia="en-GB"/>
              </w:rPr>
            </w:pPr>
            <w:r w:rsidRPr="00AC0842">
              <w:rPr>
                <w:rFonts w:ascii="Arial" w:eastAsia="Times New Roman" w:hAnsi="Arial" w:cs="Arial"/>
                <w:b/>
                <w:bCs/>
                <w:color w:val="000000"/>
                <w:lang w:eastAsia="en-GB"/>
              </w:rPr>
              <w:t>Group cashflow</w:t>
            </w:r>
          </w:p>
        </w:tc>
        <w:tc>
          <w:tcPr>
            <w:tcW w:w="1067" w:type="pct"/>
            <w:tcBorders>
              <w:top w:val="nil"/>
              <w:left w:val="nil"/>
              <w:bottom w:val="nil"/>
              <w:right w:val="nil"/>
            </w:tcBorders>
            <w:vAlign w:val="center"/>
          </w:tcPr>
          <w:p w14:paraId="27B952A2" w14:textId="77777777" w:rsidR="001208B4" w:rsidRPr="00AC0842"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(12,862)</w:t>
            </w:r>
          </w:p>
        </w:tc>
        <w:tc>
          <w:tcPr>
            <w:tcW w:w="1066" w:type="pct"/>
            <w:tcBorders>
              <w:top w:val="nil"/>
              <w:left w:val="nil"/>
              <w:bottom w:val="nil"/>
              <w:right w:val="nil"/>
            </w:tcBorders>
            <w:shd w:val="clear" w:color="000000" w:fill="EDFFB7"/>
            <w:noWrap/>
            <w:vAlign w:val="center"/>
          </w:tcPr>
          <w:p w14:paraId="0BA3D317" w14:textId="77777777" w:rsidR="001208B4" w:rsidRPr="00AC0842"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(12,862)</w:t>
            </w:r>
          </w:p>
        </w:tc>
      </w:tr>
      <w:tr w:rsidR="001208B4" w:rsidRPr="00AC0842" w14:paraId="63EFE356" w14:textId="77777777" w:rsidTr="004F7BFA">
        <w:trPr>
          <w:trHeight w:val="285"/>
        </w:trPr>
        <w:tc>
          <w:tcPr>
            <w:tcW w:w="2867" w:type="pct"/>
            <w:tcBorders>
              <w:top w:val="nil"/>
              <w:left w:val="nil"/>
              <w:bottom w:val="single" w:sz="4" w:space="0" w:color="auto"/>
              <w:right w:val="nil"/>
            </w:tcBorders>
            <w:shd w:val="clear" w:color="auto" w:fill="auto"/>
            <w:noWrap/>
            <w:vAlign w:val="bottom"/>
            <w:hideMark/>
          </w:tcPr>
          <w:p w14:paraId="5C373349" w14:textId="77777777" w:rsidR="001208B4" w:rsidRPr="00AC0842" w:rsidRDefault="001208B4" w:rsidP="004F7BFA">
            <w:pPr>
              <w:rPr>
                <w:rFonts w:ascii="Arial" w:eastAsia="Times New Roman" w:hAnsi="Arial" w:cs="Arial"/>
                <w:color w:val="000000"/>
                <w:lang w:eastAsia="en-GB"/>
              </w:rPr>
            </w:pPr>
          </w:p>
        </w:tc>
        <w:tc>
          <w:tcPr>
            <w:tcW w:w="1067" w:type="pct"/>
            <w:tcBorders>
              <w:top w:val="nil"/>
              <w:left w:val="nil"/>
              <w:bottom w:val="single" w:sz="4" w:space="0" w:color="auto"/>
              <w:right w:val="nil"/>
            </w:tcBorders>
            <w:vAlign w:val="center"/>
          </w:tcPr>
          <w:p w14:paraId="4CB7692F" w14:textId="77777777" w:rsidR="001208B4" w:rsidRPr="00AC0842" w:rsidRDefault="001208B4" w:rsidP="004F7BFA">
            <w:pPr>
              <w:jc w:val="right"/>
              <w:rPr>
                <w:rFonts w:ascii="Arial" w:eastAsia="Times New Roman" w:hAnsi="Arial" w:cs="Arial"/>
                <w:color w:val="000000"/>
                <w:lang w:eastAsia="en-GB"/>
              </w:rPr>
            </w:pPr>
          </w:p>
        </w:tc>
        <w:tc>
          <w:tcPr>
            <w:tcW w:w="1066" w:type="pct"/>
            <w:tcBorders>
              <w:top w:val="nil"/>
              <w:left w:val="nil"/>
              <w:bottom w:val="single" w:sz="4" w:space="0" w:color="auto"/>
              <w:right w:val="nil"/>
            </w:tcBorders>
            <w:shd w:val="clear" w:color="000000" w:fill="EDFFB7"/>
            <w:noWrap/>
            <w:vAlign w:val="center"/>
          </w:tcPr>
          <w:p w14:paraId="334B1EF8" w14:textId="77777777" w:rsidR="001208B4" w:rsidRPr="00AC0842" w:rsidRDefault="001208B4" w:rsidP="004F7BFA">
            <w:pPr>
              <w:jc w:val="right"/>
              <w:rPr>
                <w:rFonts w:ascii="Arial" w:eastAsia="Times New Roman" w:hAnsi="Arial" w:cs="Arial"/>
                <w:color w:val="000000"/>
                <w:lang w:eastAsia="en-GB"/>
              </w:rPr>
            </w:pPr>
          </w:p>
        </w:tc>
      </w:tr>
      <w:tr w:rsidR="001208B4" w:rsidRPr="00AC0842" w14:paraId="14676B5A" w14:textId="77777777" w:rsidTr="004F7BFA">
        <w:trPr>
          <w:trHeight w:val="300"/>
        </w:trPr>
        <w:tc>
          <w:tcPr>
            <w:tcW w:w="2867" w:type="pct"/>
            <w:tcBorders>
              <w:top w:val="single" w:sz="4" w:space="0" w:color="auto"/>
              <w:left w:val="nil"/>
              <w:bottom w:val="single" w:sz="4" w:space="0" w:color="auto"/>
              <w:right w:val="nil"/>
            </w:tcBorders>
            <w:shd w:val="clear" w:color="auto" w:fill="auto"/>
            <w:noWrap/>
            <w:vAlign w:val="bottom"/>
            <w:hideMark/>
          </w:tcPr>
          <w:p w14:paraId="04F152E1" w14:textId="77777777" w:rsidR="001208B4" w:rsidRPr="00AC0842" w:rsidRDefault="001208B4" w:rsidP="004F7BFA">
            <w:pPr>
              <w:rPr>
                <w:rFonts w:ascii="Arial" w:eastAsia="Times New Roman" w:hAnsi="Arial" w:cs="Arial"/>
                <w:b/>
                <w:color w:val="000000"/>
                <w:lang w:eastAsia="en-GB"/>
              </w:rPr>
            </w:pPr>
            <w:r w:rsidRPr="00AC0842">
              <w:rPr>
                <w:rFonts w:ascii="Arial" w:eastAsia="Times New Roman" w:hAnsi="Arial" w:cs="Arial"/>
                <w:b/>
                <w:color w:val="000000"/>
                <w:lang w:eastAsia="en-GB"/>
              </w:rPr>
              <w:t>Net cash generation</w:t>
            </w:r>
          </w:p>
        </w:tc>
        <w:tc>
          <w:tcPr>
            <w:tcW w:w="1067" w:type="pct"/>
            <w:tcBorders>
              <w:top w:val="single" w:sz="4" w:space="0" w:color="auto"/>
              <w:left w:val="nil"/>
              <w:bottom w:val="single" w:sz="4" w:space="0" w:color="auto"/>
              <w:right w:val="nil"/>
            </w:tcBorders>
            <w:vAlign w:val="center"/>
          </w:tcPr>
          <w:p w14:paraId="39054626" w14:textId="77777777" w:rsidR="001208B4" w:rsidRPr="00AC0842"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40,471</w:t>
            </w:r>
          </w:p>
        </w:tc>
        <w:tc>
          <w:tcPr>
            <w:tcW w:w="1066" w:type="pct"/>
            <w:tcBorders>
              <w:top w:val="single" w:sz="4" w:space="0" w:color="auto"/>
              <w:left w:val="nil"/>
              <w:bottom w:val="single" w:sz="4" w:space="0" w:color="auto"/>
              <w:right w:val="nil"/>
            </w:tcBorders>
            <w:shd w:val="clear" w:color="000000" w:fill="EDFFB7"/>
            <w:noWrap/>
            <w:vAlign w:val="center"/>
          </w:tcPr>
          <w:p w14:paraId="1A60F36D" w14:textId="77777777" w:rsidR="001208B4" w:rsidRPr="00AC0842"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48,683</w:t>
            </w:r>
          </w:p>
        </w:tc>
      </w:tr>
    </w:tbl>
    <w:p w14:paraId="5E8E0B7F" w14:textId="77777777" w:rsidR="001208B4" w:rsidRDefault="001208B4" w:rsidP="001208B4">
      <w:pPr>
        <w:jc w:val="both"/>
        <w:rPr>
          <w:highlight w:val="yellow"/>
        </w:rPr>
      </w:pPr>
    </w:p>
    <w:tbl>
      <w:tblPr>
        <w:tblW w:w="5000" w:type="pct"/>
        <w:tblLook w:val="04A0" w:firstRow="1" w:lastRow="0" w:firstColumn="1" w:lastColumn="0" w:noHBand="0" w:noVBand="1"/>
      </w:tblPr>
      <w:tblGrid>
        <w:gridCol w:w="5494"/>
        <w:gridCol w:w="1767"/>
        <w:gridCol w:w="1765"/>
      </w:tblGrid>
      <w:tr w:rsidR="001208B4" w:rsidRPr="008F3945" w14:paraId="1A768D87" w14:textId="77777777" w:rsidTr="004F7BFA">
        <w:trPr>
          <w:trHeight w:val="600"/>
        </w:trPr>
        <w:tc>
          <w:tcPr>
            <w:tcW w:w="2857" w:type="pct"/>
            <w:tcBorders>
              <w:top w:val="nil"/>
              <w:left w:val="nil"/>
              <w:bottom w:val="single" w:sz="4" w:space="0" w:color="auto"/>
              <w:right w:val="nil"/>
            </w:tcBorders>
            <w:shd w:val="clear" w:color="auto" w:fill="auto"/>
            <w:vAlign w:val="bottom"/>
            <w:hideMark/>
          </w:tcPr>
          <w:p w14:paraId="0A5C02FF" w14:textId="77777777" w:rsidR="001208B4" w:rsidRPr="008F3945" w:rsidRDefault="001208B4" w:rsidP="004F7BFA">
            <w:pPr>
              <w:rPr>
                <w:rFonts w:ascii="Arial" w:eastAsia="Times New Roman" w:hAnsi="Arial" w:cs="Arial"/>
                <w:b/>
                <w:bCs/>
                <w:color w:val="000000"/>
                <w:lang w:eastAsia="zh-CN"/>
              </w:rPr>
            </w:pPr>
            <w:r w:rsidRPr="008F3945">
              <w:rPr>
                <w:rFonts w:ascii="Arial" w:eastAsia="Times New Roman" w:hAnsi="Arial" w:cs="Arial"/>
                <w:b/>
                <w:bCs/>
                <w:color w:val="000000"/>
                <w:lang w:eastAsia="zh-CN"/>
              </w:rPr>
              <w:t xml:space="preserve">Net Cash Generation - Reconciliation to Net Cash Flows from Operating Activities </w:t>
            </w:r>
          </w:p>
        </w:tc>
        <w:tc>
          <w:tcPr>
            <w:tcW w:w="2143" w:type="pct"/>
            <w:gridSpan w:val="2"/>
            <w:tcBorders>
              <w:top w:val="nil"/>
              <w:left w:val="nil"/>
              <w:bottom w:val="single" w:sz="4" w:space="0" w:color="auto"/>
              <w:right w:val="nil"/>
            </w:tcBorders>
          </w:tcPr>
          <w:p w14:paraId="06EBADC8" w14:textId="77777777" w:rsidR="001208B4" w:rsidRPr="008F3945" w:rsidRDefault="001208B4" w:rsidP="004F7BFA">
            <w:pPr>
              <w:jc w:val="center"/>
              <w:rPr>
                <w:rFonts w:ascii="Arial" w:eastAsia="Times New Roman" w:hAnsi="Arial" w:cs="Arial"/>
                <w:b/>
                <w:bCs/>
                <w:color w:val="000000"/>
                <w:lang w:eastAsia="zh-CN"/>
              </w:rPr>
            </w:pPr>
            <w:r w:rsidRPr="008F3945">
              <w:rPr>
                <w:rFonts w:ascii="Arial" w:eastAsia="Times New Roman" w:hAnsi="Arial" w:cs="Arial"/>
                <w:b/>
                <w:bCs/>
                <w:color w:val="000000"/>
                <w:lang w:eastAsia="zh-CN"/>
              </w:rPr>
              <w:t xml:space="preserve">For the year ended </w:t>
            </w:r>
            <w:r w:rsidRPr="008F3945">
              <w:rPr>
                <w:rFonts w:ascii="Arial" w:eastAsia="Times New Roman" w:hAnsi="Arial" w:cs="Arial"/>
                <w:b/>
                <w:bCs/>
                <w:color w:val="000000"/>
                <w:lang w:eastAsia="zh-CN"/>
              </w:rPr>
              <w:br/>
              <w:t>31 December 201</w:t>
            </w:r>
            <w:r>
              <w:rPr>
                <w:rFonts w:ascii="Arial" w:eastAsia="Times New Roman" w:hAnsi="Arial" w:cs="Arial"/>
                <w:b/>
                <w:bCs/>
                <w:color w:val="000000"/>
                <w:lang w:eastAsia="zh-CN"/>
              </w:rPr>
              <w:t>9</w:t>
            </w:r>
          </w:p>
        </w:tc>
      </w:tr>
      <w:tr w:rsidR="001208B4" w:rsidRPr="008F3945" w14:paraId="294FB9DE" w14:textId="77777777" w:rsidTr="004F7BFA">
        <w:trPr>
          <w:trHeight w:val="300"/>
        </w:trPr>
        <w:tc>
          <w:tcPr>
            <w:tcW w:w="2857" w:type="pct"/>
            <w:tcBorders>
              <w:top w:val="nil"/>
              <w:left w:val="nil"/>
              <w:bottom w:val="nil"/>
              <w:right w:val="nil"/>
            </w:tcBorders>
            <w:shd w:val="clear" w:color="auto" w:fill="auto"/>
            <w:noWrap/>
            <w:vAlign w:val="bottom"/>
            <w:hideMark/>
          </w:tcPr>
          <w:p w14:paraId="51202C8A" w14:textId="77777777" w:rsidR="001208B4" w:rsidRPr="008F3945" w:rsidRDefault="001208B4" w:rsidP="004F7BFA">
            <w:pPr>
              <w:jc w:val="right"/>
              <w:rPr>
                <w:rFonts w:ascii="Arial" w:eastAsia="Times New Roman" w:hAnsi="Arial" w:cs="Arial"/>
                <w:b/>
                <w:bCs/>
                <w:color w:val="000000"/>
                <w:lang w:eastAsia="zh-CN"/>
              </w:rPr>
            </w:pPr>
          </w:p>
        </w:tc>
        <w:tc>
          <w:tcPr>
            <w:tcW w:w="1072" w:type="pct"/>
            <w:tcBorders>
              <w:top w:val="nil"/>
              <w:left w:val="nil"/>
              <w:bottom w:val="nil"/>
              <w:right w:val="nil"/>
            </w:tcBorders>
            <w:vAlign w:val="center"/>
          </w:tcPr>
          <w:p w14:paraId="5A598252" w14:textId="77777777" w:rsidR="001208B4" w:rsidRDefault="001208B4" w:rsidP="004F7BFA">
            <w:pPr>
              <w:jc w:val="right"/>
              <w:rPr>
                <w:rFonts w:ascii="Arial" w:eastAsia="Times New Roman" w:hAnsi="Arial" w:cs="Arial"/>
                <w:b/>
                <w:bCs/>
                <w:color w:val="000000"/>
                <w:lang w:eastAsia="zh-CN"/>
              </w:rPr>
            </w:pPr>
            <w:r>
              <w:rPr>
                <w:rFonts w:ascii="Arial" w:eastAsia="Times New Roman" w:hAnsi="Arial" w:cs="Arial"/>
                <w:b/>
                <w:bCs/>
                <w:color w:val="000000"/>
                <w:lang w:eastAsia="zh-CN"/>
              </w:rPr>
              <w:t>Net</w:t>
            </w:r>
          </w:p>
          <w:p w14:paraId="36E97BFA" w14:textId="77777777" w:rsidR="001208B4" w:rsidRPr="008F3945" w:rsidRDefault="001208B4" w:rsidP="004F7BFA">
            <w:pPr>
              <w:jc w:val="right"/>
              <w:rPr>
                <w:rFonts w:ascii="Arial" w:eastAsia="Times New Roman" w:hAnsi="Arial" w:cs="Arial"/>
                <w:b/>
                <w:bCs/>
                <w:color w:val="000000"/>
                <w:lang w:eastAsia="zh-CN"/>
              </w:rPr>
            </w:pPr>
            <w:r>
              <w:rPr>
                <w:rFonts w:ascii="Arial" w:eastAsia="Times New Roman" w:hAnsi="Arial" w:cs="Arial"/>
                <w:b/>
                <w:bCs/>
                <w:color w:val="000000"/>
                <w:lang w:eastAsia="zh-CN"/>
              </w:rPr>
              <w:t>€</w:t>
            </w:r>
            <w:r w:rsidRPr="008F3945">
              <w:rPr>
                <w:rFonts w:ascii="Arial" w:eastAsia="Times New Roman" w:hAnsi="Arial" w:cs="Arial"/>
                <w:b/>
                <w:bCs/>
                <w:color w:val="000000"/>
                <w:lang w:eastAsia="zh-CN"/>
              </w:rPr>
              <w:t>'000</w:t>
            </w:r>
          </w:p>
        </w:tc>
        <w:tc>
          <w:tcPr>
            <w:tcW w:w="1072" w:type="pct"/>
            <w:tcBorders>
              <w:top w:val="nil"/>
              <w:left w:val="nil"/>
              <w:bottom w:val="nil"/>
              <w:right w:val="nil"/>
            </w:tcBorders>
            <w:shd w:val="clear" w:color="000000" w:fill="EDFFB7"/>
            <w:noWrap/>
            <w:vAlign w:val="center"/>
            <w:hideMark/>
          </w:tcPr>
          <w:p w14:paraId="3645E6C9" w14:textId="77777777" w:rsidR="001208B4" w:rsidRDefault="001208B4" w:rsidP="004F7BFA">
            <w:pPr>
              <w:jc w:val="right"/>
              <w:rPr>
                <w:rFonts w:ascii="Arial" w:eastAsia="Times New Roman" w:hAnsi="Arial" w:cs="Arial"/>
                <w:b/>
                <w:bCs/>
                <w:color w:val="000000"/>
                <w:lang w:eastAsia="zh-CN"/>
              </w:rPr>
            </w:pPr>
            <w:r>
              <w:rPr>
                <w:rFonts w:ascii="Arial" w:eastAsia="Times New Roman" w:hAnsi="Arial" w:cs="Arial"/>
                <w:b/>
                <w:bCs/>
                <w:color w:val="000000"/>
                <w:lang w:eastAsia="zh-CN"/>
              </w:rPr>
              <w:t>Gross</w:t>
            </w:r>
          </w:p>
          <w:p w14:paraId="32B37301" w14:textId="77777777" w:rsidR="001208B4" w:rsidRPr="008F3945" w:rsidRDefault="001208B4" w:rsidP="004F7BFA">
            <w:pPr>
              <w:jc w:val="right"/>
              <w:rPr>
                <w:rFonts w:ascii="Arial" w:eastAsia="Times New Roman" w:hAnsi="Arial" w:cs="Arial"/>
                <w:b/>
                <w:bCs/>
                <w:color w:val="000000"/>
                <w:lang w:eastAsia="zh-CN"/>
              </w:rPr>
            </w:pPr>
            <w:r>
              <w:rPr>
                <w:rFonts w:ascii="Arial" w:eastAsia="Times New Roman" w:hAnsi="Arial" w:cs="Arial"/>
                <w:b/>
                <w:bCs/>
                <w:color w:val="000000"/>
                <w:lang w:eastAsia="zh-CN"/>
              </w:rPr>
              <w:t>€</w:t>
            </w:r>
            <w:r w:rsidRPr="008F3945">
              <w:rPr>
                <w:rFonts w:ascii="Arial" w:eastAsia="Times New Roman" w:hAnsi="Arial" w:cs="Arial"/>
                <w:b/>
                <w:bCs/>
                <w:color w:val="000000"/>
                <w:lang w:eastAsia="zh-CN"/>
              </w:rPr>
              <w:t>'000</w:t>
            </w:r>
          </w:p>
        </w:tc>
      </w:tr>
      <w:tr w:rsidR="001208B4" w:rsidRPr="008F3945" w14:paraId="3848FC57" w14:textId="77777777" w:rsidTr="004F7BFA">
        <w:trPr>
          <w:trHeight w:val="330"/>
        </w:trPr>
        <w:tc>
          <w:tcPr>
            <w:tcW w:w="2857" w:type="pct"/>
            <w:tcBorders>
              <w:top w:val="nil"/>
              <w:left w:val="nil"/>
              <w:bottom w:val="nil"/>
              <w:right w:val="nil"/>
            </w:tcBorders>
            <w:shd w:val="clear" w:color="auto" w:fill="auto"/>
            <w:noWrap/>
            <w:vAlign w:val="bottom"/>
            <w:hideMark/>
          </w:tcPr>
          <w:p w14:paraId="729A3E94" w14:textId="77777777" w:rsidR="001208B4" w:rsidRPr="008F3945" w:rsidRDefault="001208B4" w:rsidP="004F7BFA">
            <w:pPr>
              <w:rPr>
                <w:rFonts w:ascii="Arial" w:eastAsia="Times New Roman" w:hAnsi="Arial" w:cs="Arial"/>
                <w:color w:val="000000"/>
                <w:lang w:eastAsia="zh-CN"/>
              </w:rPr>
            </w:pPr>
            <w:r w:rsidRPr="008F3945">
              <w:rPr>
                <w:rFonts w:ascii="Arial" w:eastAsia="Times New Roman" w:hAnsi="Arial" w:cs="Arial"/>
                <w:color w:val="000000"/>
                <w:lang w:eastAsia="zh-CN"/>
              </w:rPr>
              <w:t xml:space="preserve">Net cash flows from operating activities </w:t>
            </w:r>
            <w:r w:rsidRPr="008F3945">
              <w:rPr>
                <w:rFonts w:ascii="Arial" w:eastAsia="Times New Roman" w:hAnsi="Arial" w:cs="Arial"/>
                <w:color w:val="000000"/>
                <w:vertAlign w:val="superscript"/>
                <w:lang w:eastAsia="zh-CN"/>
              </w:rPr>
              <w:t>(1)</w:t>
            </w:r>
          </w:p>
        </w:tc>
        <w:tc>
          <w:tcPr>
            <w:tcW w:w="1072" w:type="pct"/>
            <w:tcBorders>
              <w:top w:val="nil"/>
              <w:left w:val="nil"/>
              <w:bottom w:val="nil"/>
              <w:right w:val="nil"/>
            </w:tcBorders>
          </w:tcPr>
          <w:p w14:paraId="225FB82B" w14:textId="77777777" w:rsidR="001208B4" w:rsidRPr="00224BC3" w:rsidRDefault="001208B4" w:rsidP="004F7BFA">
            <w:pPr>
              <w:jc w:val="right"/>
              <w:rPr>
                <w:rFonts w:ascii="Arial" w:eastAsia="Times New Roman" w:hAnsi="Arial" w:cs="Arial"/>
                <w:lang w:eastAsia="zh-CN"/>
              </w:rPr>
            </w:pPr>
            <w:r w:rsidRPr="00224BC3">
              <w:rPr>
                <w:rFonts w:ascii="Arial" w:eastAsia="Times New Roman" w:hAnsi="Arial" w:cs="Arial"/>
                <w:lang w:eastAsia="zh-CN"/>
              </w:rPr>
              <w:t>15,269</w:t>
            </w:r>
          </w:p>
        </w:tc>
        <w:tc>
          <w:tcPr>
            <w:tcW w:w="1072" w:type="pct"/>
            <w:tcBorders>
              <w:top w:val="nil"/>
              <w:left w:val="nil"/>
              <w:bottom w:val="nil"/>
              <w:right w:val="nil"/>
            </w:tcBorders>
            <w:shd w:val="clear" w:color="000000" w:fill="EDFFB7"/>
            <w:noWrap/>
          </w:tcPr>
          <w:p w14:paraId="4D28FB99" w14:textId="77777777" w:rsidR="001208B4" w:rsidRPr="00224BC3" w:rsidRDefault="001208B4" w:rsidP="004F7BFA">
            <w:pPr>
              <w:jc w:val="right"/>
              <w:rPr>
                <w:rFonts w:ascii="Arial" w:eastAsia="Times New Roman" w:hAnsi="Arial" w:cs="Arial"/>
                <w:lang w:eastAsia="zh-CN"/>
              </w:rPr>
            </w:pPr>
            <w:r w:rsidRPr="00224BC3">
              <w:rPr>
                <w:rFonts w:ascii="Arial" w:eastAsia="Times New Roman" w:hAnsi="Arial" w:cs="Arial"/>
                <w:lang w:eastAsia="zh-CN"/>
              </w:rPr>
              <w:t>15,269</w:t>
            </w:r>
          </w:p>
        </w:tc>
      </w:tr>
      <w:tr w:rsidR="001208B4" w:rsidRPr="008F3945" w14:paraId="1E2D6706" w14:textId="77777777" w:rsidTr="004F7BFA">
        <w:trPr>
          <w:trHeight w:val="330"/>
        </w:trPr>
        <w:tc>
          <w:tcPr>
            <w:tcW w:w="2857" w:type="pct"/>
            <w:tcBorders>
              <w:top w:val="nil"/>
              <w:left w:val="nil"/>
              <w:bottom w:val="nil"/>
              <w:right w:val="nil"/>
            </w:tcBorders>
            <w:shd w:val="clear" w:color="auto" w:fill="auto"/>
            <w:noWrap/>
            <w:vAlign w:val="bottom"/>
            <w:hideMark/>
          </w:tcPr>
          <w:p w14:paraId="630574B0" w14:textId="77777777" w:rsidR="001208B4" w:rsidRPr="008F3945" w:rsidRDefault="001208B4" w:rsidP="004F7BFA">
            <w:pPr>
              <w:rPr>
                <w:rFonts w:ascii="Arial" w:eastAsia="Times New Roman" w:hAnsi="Arial" w:cs="Arial"/>
                <w:color w:val="000000"/>
                <w:lang w:eastAsia="zh-CN"/>
              </w:rPr>
            </w:pPr>
            <w:r w:rsidRPr="008F3945">
              <w:rPr>
                <w:rFonts w:ascii="Arial" w:eastAsia="Times New Roman" w:hAnsi="Arial" w:cs="Arial"/>
                <w:color w:val="000000"/>
                <w:lang w:eastAsia="zh-CN"/>
              </w:rPr>
              <w:lastRenderedPageBreak/>
              <w:t xml:space="preserve">Movement in cash balances of wind farm SPVs </w:t>
            </w:r>
            <w:r w:rsidRPr="00224BC3">
              <w:rPr>
                <w:rFonts w:ascii="Arial" w:eastAsia="Times New Roman" w:hAnsi="Arial" w:cs="Arial"/>
                <w:color w:val="000000"/>
                <w:vertAlign w:val="superscript"/>
                <w:lang w:eastAsia="zh-CN"/>
              </w:rPr>
              <w:t>(2)</w:t>
            </w:r>
          </w:p>
        </w:tc>
        <w:tc>
          <w:tcPr>
            <w:tcW w:w="1072" w:type="pct"/>
            <w:tcBorders>
              <w:top w:val="nil"/>
              <w:left w:val="nil"/>
              <w:bottom w:val="nil"/>
              <w:right w:val="nil"/>
            </w:tcBorders>
          </w:tcPr>
          <w:p w14:paraId="635A7108" w14:textId="77777777" w:rsidR="001208B4" w:rsidRPr="005D5FB8"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(16,912)</w:t>
            </w:r>
          </w:p>
        </w:tc>
        <w:tc>
          <w:tcPr>
            <w:tcW w:w="1072" w:type="pct"/>
            <w:tcBorders>
              <w:top w:val="nil"/>
              <w:left w:val="nil"/>
              <w:bottom w:val="nil"/>
              <w:right w:val="nil"/>
            </w:tcBorders>
            <w:shd w:val="clear" w:color="000000" w:fill="EDFFB7"/>
            <w:noWrap/>
          </w:tcPr>
          <w:p w14:paraId="1FAF2BBB" w14:textId="77777777" w:rsidR="001208B4" w:rsidRPr="00224BC3"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(16,912)</w:t>
            </w:r>
          </w:p>
        </w:tc>
      </w:tr>
      <w:tr w:rsidR="001208B4" w:rsidRPr="008F3945" w14:paraId="280FC860" w14:textId="77777777" w:rsidTr="004F7BFA">
        <w:trPr>
          <w:trHeight w:val="330"/>
        </w:trPr>
        <w:tc>
          <w:tcPr>
            <w:tcW w:w="2857" w:type="pct"/>
            <w:tcBorders>
              <w:top w:val="nil"/>
              <w:left w:val="nil"/>
              <w:bottom w:val="nil"/>
              <w:right w:val="nil"/>
            </w:tcBorders>
            <w:shd w:val="clear" w:color="auto" w:fill="auto"/>
            <w:noWrap/>
            <w:vAlign w:val="bottom"/>
          </w:tcPr>
          <w:p w14:paraId="4ED60C99" w14:textId="77777777" w:rsidR="001208B4" w:rsidRPr="008F3945" w:rsidRDefault="001208B4" w:rsidP="004F7BFA">
            <w:pPr>
              <w:rPr>
                <w:rFonts w:ascii="Arial" w:eastAsia="Times New Roman" w:hAnsi="Arial" w:cs="Arial"/>
                <w:color w:val="000000"/>
                <w:lang w:eastAsia="zh-CN"/>
              </w:rPr>
            </w:pPr>
            <w:r>
              <w:rPr>
                <w:rFonts w:ascii="Arial" w:eastAsia="Times New Roman" w:hAnsi="Arial" w:cs="Arial"/>
                <w:color w:val="000000"/>
                <w:lang w:eastAsia="zh-CN"/>
              </w:rPr>
              <w:t xml:space="preserve">SPV capex &amp; PSO cashflow </w:t>
            </w:r>
          </w:p>
        </w:tc>
        <w:tc>
          <w:tcPr>
            <w:tcW w:w="1072" w:type="pct"/>
            <w:tcBorders>
              <w:top w:val="nil"/>
              <w:left w:val="nil"/>
              <w:bottom w:val="nil"/>
              <w:right w:val="nil"/>
            </w:tcBorders>
          </w:tcPr>
          <w:p w14:paraId="04AE2500" w14:textId="77777777" w:rsidR="001208B4"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 xml:space="preserve">18,942 </w:t>
            </w:r>
            <w:r w:rsidRPr="00224BC3">
              <w:rPr>
                <w:rFonts w:ascii="Arial" w:eastAsia="Times New Roman" w:hAnsi="Arial" w:cs="Arial"/>
                <w:color w:val="000000"/>
                <w:vertAlign w:val="superscript"/>
                <w:lang w:eastAsia="zh-CN"/>
              </w:rPr>
              <w:t>(3)</w:t>
            </w:r>
          </w:p>
        </w:tc>
        <w:tc>
          <w:tcPr>
            <w:tcW w:w="1072" w:type="pct"/>
            <w:tcBorders>
              <w:top w:val="nil"/>
              <w:left w:val="nil"/>
              <w:bottom w:val="nil"/>
              <w:right w:val="nil"/>
            </w:tcBorders>
            <w:shd w:val="clear" w:color="000000" w:fill="EDFFB7"/>
            <w:noWrap/>
          </w:tcPr>
          <w:p w14:paraId="27CE1531" w14:textId="77777777" w:rsidR="001208B4"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 xml:space="preserve">27,154 </w:t>
            </w:r>
            <w:r w:rsidRPr="00B87D4C">
              <w:rPr>
                <w:rFonts w:ascii="Arial" w:eastAsia="Times New Roman" w:hAnsi="Arial" w:cs="Arial"/>
                <w:color w:val="000000"/>
                <w:vertAlign w:val="superscript"/>
                <w:lang w:eastAsia="zh-CN"/>
              </w:rPr>
              <w:t>(</w:t>
            </w:r>
            <w:r>
              <w:rPr>
                <w:rFonts w:ascii="Arial" w:eastAsia="Times New Roman" w:hAnsi="Arial" w:cs="Arial"/>
                <w:color w:val="000000"/>
                <w:vertAlign w:val="superscript"/>
                <w:lang w:eastAsia="zh-CN"/>
              </w:rPr>
              <w:t>4</w:t>
            </w:r>
            <w:r w:rsidRPr="00B87D4C">
              <w:rPr>
                <w:rFonts w:ascii="Arial" w:eastAsia="Times New Roman" w:hAnsi="Arial" w:cs="Arial"/>
                <w:color w:val="000000"/>
                <w:vertAlign w:val="superscript"/>
                <w:lang w:eastAsia="zh-CN"/>
              </w:rPr>
              <w:t>)</w:t>
            </w:r>
          </w:p>
        </w:tc>
      </w:tr>
      <w:tr w:rsidR="001208B4" w:rsidRPr="008F3945" w14:paraId="2D6C0C80" w14:textId="77777777" w:rsidTr="004F7BFA">
        <w:trPr>
          <w:trHeight w:val="330"/>
        </w:trPr>
        <w:tc>
          <w:tcPr>
            <w:tcW w:w="2857" w:type="pct"/>
            <w:tcBorders>
              <w:top w:val="nil"/>
              <w:left w:val="nil"/>
              <w:bottom w:val="nil"/>
              <w:right w:val="nil"/>
            </w:tcBorders>
            <w:shd w:val="clear" w:color="auto" w:fill="auto"/>
            <w:noWrap/>
            <w:vAlign w:val="bottom"/>
            <w:hideMark/>
          </w:tcPr>
          <w:p w14:paraId="0086E0F9" w14:textId="77777777" w:rsidR="001208B4" w:rsidRPr="008F3945" w:rsidRDefault="001208B4" w:rsidP="004F7BFA">
            <w:pPr>
              <w:rPr>
                <w:rFonts w:ascii="Arial" w:eastAsia="Times New Roman" w:hAnsi="Arial" w:cs="Arial"/>
                <w:color w:val="000000"/>
                <w:lang w:eastAsia="zh-CN"/>
              </w:rPr>
            </w:pPr>
            <w:r w:rsidRPr="008F3945">
              <w:rPr>
                <w:rFonts w:ascii="Arial" w:eastAsia="Times New Roman" w:hAnsi="Arial" w:cs="Arial"/>
                <w:color w:val="000000"/>
                <w:lang w:eastAsia="zh-CN"/>
              </w:rPr>
              <w:t xml:space="preserve">Repayment of shareholder loan investment </w:t>
            </w:r>
            <w:r w:rsidRPr="008F3945">
              <w:rPr>
                <w:rFonts w:ascii="Arial" w:eastAsia="Times New Roman" w:hAnsi="Arial" w:cs="Arial"/>
                <w:color w:val="000000"/>
                <w:vertAlign w:val="superscript"/>
                <w:lang w:eastAsia="zh-CN"/>
              </w:rPr>
              <w:t>(1)</w:t>
            </w:r>
          </w:p>
        </w:tc>
        <w:tc>
          <w:tcPr>
            <w:tcW w:w="1072" w:type="pct"/>
            <w:tcBorders>
              <w:top w:val="nil"/>
              <w:left w:val="nil"/>
              <w:bottom w:val="nil"/>
              <w:right w:val="nil"/>
            </w:tcBorders>
          </w:tcPr>
          <w:p w14:paraId="5171589E" w14:textId="77777777" w:rsidR="001208B4" w:rsidRPr="005D5FB8"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29,482</w:t>
            </w:r>
          </w:p>
        </w:tc>
        <w:tc>
          <w:tcPr>
            <w:tcW w:w="1072" w:type="pct"/>
            <w:tcBorders>
              <w:top w:val="nil"/>
              <w:left w:val="nil"/>
              <w:bottom w:val="nil"/>
              <w:right w:val="nil"/>
            </w:tcBorders>
            <w:shd w:val="clear" w:color="000000" w:fill="EDFFB7"/>
            <w:noWrap/>
          </w:tcPr>
          <w:p w14:paraId="04618D08" w14:textId="77777777" w:rsidR="001208B4" w:rsidRPr="00224BC3"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29,482</w:t>
            </w:r>
          </w:p>
        </w:tc>
      </w:tr>
      <w:tr w:rsidR="001208B4" w:rsidRPr="008F3945" w14:paraId="7D265AB7" w14:textId="77777777" w:rsidTr="004F7BFA">
        <w:trPr>
          <w:trHeight w:val="330"/>
        </w:trPr>
        <w:tc>
          <w:tcPr>
            <w:tcW w:w="2857" w:type="pct"/>
            <w:tcBorders>
              <w:top w:val="nil"/>
              <w:left w:val="nil"/>
              <w:bottom w:val="nil"/>
              <w:right w:val="nil"/>
            </w:tcBorders>
            <w:shd w:val="clear" w:color="auto" w:fill="auto"/>
            <w:noWrap/>
            <w:vAlign w:val="bottom"/>
            <w:hideMark/>
          </w:tcPr>
          <w:p w14:paraId="252864DE" w14:textId="77777777" w:rsidR="001208B4" w:rsidRPr="008F3945" w:rsidRDefault="001208B4" w:rsidP="004F7BFA">
            <w:pPr>
              <w:rPr>
                <w:rFonts w:ascii="Arial" w:eastAsia="Times New Roman" w:hAnsi="Arial" w:cs="Arial"/>
                <w:color w:val="000000"/>
                <w:lang w:eastAsia="zh-CN"/>
              </w:rPr>
            </w:pPr>
            <w:r w:rsidRPr="008F3945">
              <w:rPr>
                <w:rFonts w:ascii="Arial" w:eastAsia="Times New Roman" w:hAnsi="Arial" w:cs="Arial"/>
                <w:color w:val="000000"/>
                <w:lang w:eastAsia="zh-CN"/>
              </w:rPr>
              <w:t xml:space="preserve">Finance costs </w:t>
            </w:r>
            <w:r w:rsidRPr="008F3945">
              <w:rPr>
                <w:rFonts w:ascii="Arial" w:eastAsia="Times New Roman" w:hAnsi="Arial" w:cs="Arial"/>
                <w:color w:val="000000"/>
                <w:vertAlign w:val="superscript"/>
                <w:lang w:eastAsia="zh-CN"/>
              </w:rPr>
              <w:t>(1)</w:t>
            </w:r>
          </w:p>
        </w:tc>
        <w:tc>
          <w:tcPr>
            <w:tcW w:w="1072" w:type="pct"/>
            <w:tcBorders>
              <w:top w:val="nil"/>
              <w:left w:val="nil"/>
              <w:bottom w:val="nil"/>
              <w:right w:val="nil"/>
            </w:tcBorders>
          </w:tcPr>
          <w:p w14:paraId="19B24E60" w14:textId="77777777" w:rsidR="001208B4" w:rsidRPr="005D5FB8"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(6,637)</w:t>
            </w:r>
          </w:p>
        </w:tc>
        <w:tc>
          <w:tcPr>
            <w:tcW w:w="1072" w:type="pct"/>
            <w:tcBorders>
              <w:top w:val="nil"/>
              <w:left w:val="nil"/>
              <w:bottom w:val="nil"/>
              <w:right w:val="nil"/>
            </w:tcBorders>
            <w:shd w:val="clear" w:color="000000" w:fill="EDFFB7"/>
            <w:noWrap/>
          </w:tcPr>
          <w:p w14:paraId="6875756A" w14:textId="77777777" w:rsidR="001208B4" w:rsidRPr="00224BC3"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(6,637)</w:t>
            </w:r>
          </w:p>
        </w:tc>
      </w:tr>
      <w:tr w:rsidR="001208B4" w:rsidRPr="008F3945" w14:paraId="61B1CFC9" w14:textId="77777777" w:rsidTr="004F7BFA">
        <w:trPr>
          <w:trHeight w:val="330"/>
        </w:trPr>
        <w:tc>
          <w:tcPr>
            <w:tcW w:w="2857" w:type="pct"/>
            <w:tcBorders>
              <w:top w:val="nil"/>
              <w:left w:val="nil"/>
              <w:bottom w:val="single" w:sz="4" w:space="0" w:color="auto"/>
              <w:right w:val="nil"/>
            </w:tcBorders>
            <w:shd w:val="clear" w:color="auto" w:fill="auto"/>
            <w:noWrap/>
            <w:vAlign w:val="bottom"/>
            <w:hideMark/>
          </w:tcPr>
          <w:p w14:paraId="43731E4F" w14:textId="77777777" w:rsidR="001208B4" w:rsidRPr="008F3945" w:rsidRDefault="001208B4" w:rsidP="004F7BFA">
            <w:pPr>
              <w:rPr>
                <w:rFonts w:ascii="Arial" w:eastAsia="Times New Roman" w:hAnsi="Arial" w:cs="Arial"/>
                <w:color w:val="000000"/>
                <w:lang w:eastAsia="zh-CN"/>
              </w:rPr>
            </w:pPr>
            <w:r w:rsidRPr="008F3945">
              <w:rPr>
                <w:rFonts w:ascii="Arial" w:eastAsia="Times New Roman" w:hAnsi="Arial" w:cs="Arial"/>
                <w:color w:val="000000"/>
                <w:lang w:eastAsia="zh-CN"/>
              </w:rPr>
              <w:t xml:space="preserve">Upfront finance costs (cash) </w:t>
            </w:r>
            <w:r w:rsidRPr="008F3945">
              <w:rPr>
                <w:rFonts w:ascii="Arial" w:eastAsia="Times New Roman" w:hAnsi="Arial" w:cs="Arial"/>
                <w:color w:val="000000"/>
                <w:vertAlign w:val="superscript"/>
                <w:lang w:eastAsia="zh-CN"/>
              </w:rPr>
              <w:t>(</w:t>
            </w:r>
            <w:r>
              <w:rPr>
                <w:rFonts w:ascii="Arial" w:eastAsia="Times New Roman" w:hAnsi="Arial" w:cs="Arial"/>
                <w:color w:val="000000"/>
                <w:vertAlign w:val="superscript"/>
                <w:lang w:eastAsia="zh-CN"/>
              </w:rPr>
              <w:t>5</w:t>
            </w:r>
            <w:r w:rsidRPr="008F3945">
              <w:rPr>
                <w:rFonts w:ascii="Arial" w:eastAsia="Times New Roman" w:hAnsi="Arial" w:cs="Arial"/>
                <w:color w:val="000000"/>
                <w:vertAlign w:val="superscript"/>
                <w:lang w:eastAsia="zh-CN"/>
              </w:rPr>
              <w:t>)</w:t>
            </w:r>
          </w:p>
        </w:tc>
        <w:tc>
          <w:tcPr>
            <w:tcW w:w="1072" w:type="pct"/>
            <w:tcBorders>
              <w:top w:val="nil"/>
              <w:left w:val="nil"/>
              <w:bottom w:val="single" w:sz="4" w:space="0" w:color="auto"/>
              <w:right w:val="nil"/>
            </w:tcBorders>
          </w:tcPr>
          <w:p w14:paraId="325E920B" w14:textId="77777777" w:rsidR="001208B4" w:rsidRPr="005D5FB8"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327</w:t>
            </w:r>
          </w:p>
        </w:tc>
        <w:tc>
          <w:tcPr>
            <w:tcW w:w="1072" w:type="pct"/>
            <w:tcBorders>
              <w:top w:val="nil"/>
              <w:left w:val="nil"/>
              <w:bottom w:val="single" w:sz="4" w:space="0" w:color="auto"/>
              <w:right w:val="nil"/>
            </w:tcBorders>
            <w:shd w:val="clear" w:color="000000" w:fill="EDFFB7"/>
            <w:noWrap/>
          </w:tcPr>
          <w:p w14:paraId="71158590" w14:textId="77777777" w:rsidR="001208B4" w:rsidRPr="00224BC3" w:rsidRDefault="001208B4" w:rsidP="004F7BFA">
            <w:pPr>
              <w:jc w:val="right"/>
              <w:rPr>
                <w:rFonts w:ascii="Arial" w:eastAsia="Times New Roman" w:hAnsi="Arial" w:cs="Arial"/>
                <w:color w:val="000000"/>
                <w:lang w:eastAsia="zh-CN"/>
              </w:rPr>
            </w:pPr>
            <w:r>
              <w:rPr>
                <w:rFonts w:ascii="Arial" w:eastAsia="Times New Roman" w:hAnsi="Arial" w:cs="Arial"/>
                <w:color w:val="000000"/>
                <w:lang w:eastAsia="zh-CN"/>
              </w:rPr>
              <w:t>327</w:t>
            </w:r>
          </w:p>
        </w:tc>
      </w:tr>
      <w:tr w:rsidR="001208B4" w:rsidRPr="008F3945" w14:paraId="498122A8" w14:textId="77777777" w:rsidTr="004F7BFA">
        <w:trPr>
          <w:trHeight w:val="300"/>
        </w:trPr>
        <w:tc>
          <w:tcPr>
            <w:tcW w:w="2857" w:type="pct"/>
            <w:tcBorders>
              <w:top w:val="nil"/>
              <w:left w:val="nil"/>
              <w:bottom w:val="single" w:sz="4" w:space="0" w:color="auto"/>
              <w:right w:val="nil"/>
            </w:tcBorders>
            <w:shd w:val="clear" w:color="auto" w:fill="auto"/>
            <w:noWrap/>
            <w:vAlign w:val="bottom"/>
            <w:hideMark/>
          </w:tcPr>
          <w:p w14:paraId="7D7D3033" w14:textId="77777777" w:rsidR="001208B4" w:rsidRPr="008F3945" w:rsidRDefault="001208B4" w:rsidP="004F7BFA">
            <w:pPr>
              <w:rPr>
                <w:rFonts w:ascii="Arial" w:eastAsia="Times New Roman" w:hAnsi="Arial" w:cs="Arial"/>
                <w:b/>
                <w:bCs/>
                <w:color w:val="000000"/>
                <w:lang w:eastAsia="zh-CN"/>
              </w:rPr>
            </w:pPr>
            <w:r w:rsidRPr="008F3945">
              <w:rPr>
                <w:rFonts w:ascii="Arial" w:eastAsia="Times New Roman" w:hAnsi="Arial" w:cs="Arial"/>
                <w:b/>
                <w:bCs/>
                <w:color w:val="000000"/>
                <w:lang w:eastAsia="zh-CN"/>
              </w:rPr>
              <w:t>Net cash generation</w:t>
            </w:r>
          </w:p>
        </w:tc>
        <w:tc>
          <w:tcPr>
            <w:tcW w:w="1072" w:type="pct"/>
            <w:tcBorders>
              <w:top w:val="nil"/>
              <w:left w:val="nil"/>
              <w:bottom w:val="single" w:sz="4" w:space="0" w:color="auto"/>
              <w:right w:val="nil"/>
            </w:tcBorders>
          </w:tcPr>
          <w:p w14:paraId="46AF2118" w14:textId="77777777" w:rsidR="001208B4" w:rsidRPr="005D5FB8" w:rsidRDefault="001208B4" w:rsidP="004F7BFA">
            <w:pPr>
              <w:jc w:val="right"/>
              <w:rPr>
                <w:rFonts w:ascii="Arial" w:eastAsia="Times New Roman" w:hAnsi="Arial" w:cs="Arial"/>
                <w:b/>
                <w:bCs/>
                <w:color w:val="000000"/>
                <w:lang w:eastAsia="zh-CN"/>
              </w:rPr>
            </w:pPr>
            <w:r>
              <w:rPr>
                <w:rFonts w:ascii="Arial" w:eastAsia="Times New Roman" w:hAnsi="Arial" w:cs="Arial"/>
                <w:b/>
                <w:bCs/>
                <w:color w:val="000000"/>
                <w:lang w:eastAsia="zh-CN"/>
              </w:rPr>
              <w:t>40,471</w:t>
            </w:r>
          </w:p>
        </w:tc>
        <w:tc>
          <w:tcPr>
            <w:tcW w:w="1072" w:type="pct"/>
            <w:tcBorders>
              <w:top w:val="nil"/>
              <w:left w:val="nil"/>
              <w:bottom w:val="single" w:sz="4" w:space="0" w:color="auto"/>
              <w:right w:val="nil"/>
            </w:tcBorders>
            <w:shd w:val="clear" w:color="000000" w:fill="EDFFB7"/>
            <w:noWrap/>
          </w:tcPr>
          <w:p w14:paraId="47956644" w14:textId="77777777" w:rsidR="001208B4" w:rsidRPr="00224BC3" w:rsidRDefault="001208B4" w:rsidP="004F7BFA">
            <w:pPr>
              <w:jc w:val="right"/>
              <w:rPr>
                <w:rFonts w:ascii="Arial" w:eastAsia="Times New Roman" w:hAnsi="Arial" w:cs="Arial"/>
                <w:b/>
                <w:bCs/>
                <w:color w:val="000000"/>
                <w:lang w:eastAsia="zh-CN"/>
              </w:rPr>
            </w:pPr>
            <w:r>
              <w:rPr>
                <w:rFonts w:ascii="Arial" w:eastAsia="Times New Roman" w:hAnsi="Arial" w:cs="Arial"/>
                <w:b/>
                <w:bCs/>
                <w:color w:val="000000"/>
                <w:lang w:eastAsia="zh-CN"/>
              </w:rPr>
              <w:t>48,683</w:t>
            </w:r>
          </w:p>
        </w:tc>
      </w:tr>
    </w:tbl>
    <w:p w14:paraId="7A1B6CB5" w14:textId="77777777" w:rsidR="001208B4" w:rsidRDefault="001208B4" w:rsidP="001208B4">
      <w:pPr>
        <w:jc w:val="both"/>
        <w:rPr>
          <w:rFonts w:ascii="Arial" w:eastAsia="Times New Roman" w:hAnsi="Arial" w:cs="Arial"/>
        </w:rPr>
      </w:pPr>
    </w:p>
    <w:p w14:paraId="09264841" w14:textId="77777777" w:rsidR="001208B4" w:rsidRPr="00BF1C18" w:rsidRDefault="001208B4" w:rsidP="001208B4">
      <w:pPr>
        <w:jc w:val="both"/>
        <w:rPr>
          <w:rFonts w:ascii="Arial" w:eastAsia="Times New Roman" w:hAnsi="Arial" w:cs="Arial"/>
          <w:vertAlign w:val="superscript"/>
        </w:rPr>
      </w:pPr>
      <w:r w:rsidRPr="00224BC3">
        <w:rPr>
          <w:rFonts w:ascii="Arial" w:eastAsia="Times New Roman" w:hAnsi="Arial" w:cs="Arial"/>
          <w:sz w:val="16"/>
          <w:szCs w:val="14"/>
        </w:rPr>
        <w:t>(1)</w:t>
      </w:r>
      <w:r w:rsidRPr="00224BC3">
        <w:rPr>
          <w:rFonts w:ascii="Arial" w:eastAsia="Times New Roman" w:hAnsi="Arial" w:cs="Arial"/>
          <w:sz w:val="16"/>
          <w:szCs w:val="14"/>
          <w:vertAlign w:val="superscript"/>
        </w:rPr>
        <w:t xml:space="preserve"> </w:t>
      </w:r>
      <w:r>
        <w:rPr>
          <w:rFonts w:ascii="Arial" w:eastAsia="Times New Roman" w:hAnsi="Arial" w:cs="Arial"/>
          <w:sz w:val="16"/>
        </w:rPr>
        <w:t>Consolidated Statement of Cash Flows</w:t>
      </w:r>
      <w:r w:rsidRPr="00D0126D">
        <w:rPr>
          <w:rFonts w:ascii="Arial" w:eastAsia="Times New Roman" w:hAnsi="Arial" w:cs="Arial"/>
          <w:sz w:val="16"/>
        </w:rPr>
        <w:t>.</w:t>
      </w:r>
      <w:r w:rsidRPr="00BF1C18">
        <w:rPr>
          <w:rFonts w:ascii="Arial" w:eastAsia="Times New Roman" w:hAnsi="Arial" w:cs="Arial"/>
          <w:vertAlign w:val="superscript"/>
        </w:rPr>
        <w:t xml:space="preserve"> </w:t>
      </w:r>
    </w:p>
    <w:p w14:paraId="1CAE99B1" w14:textId="77777777" w:rsidR="001208B4" w:rsidRPr="00D0126D" w:rsidRDefault="001208B4" w:rsidP="001208B4">
      <w:pPr>
        <w:jc w:val="both"/>
        <w:rPr>
          <w:rFonts w:ascii="Arial" w:eastAsia="Times New Roman" w:hAnsi="Arial" w:cs="Arial"/>
          <w:sz w:val="16"/>
        </w:rPr>
      </w:pPr>
      <w:r w:rsidRPr="00224BC3">
        <w:rPr>
          <w:rFonts w:ascii="Arial" w:eastAsia="Times New Roman" w:hAnsi="Arial" w:cs="Arial"/>
          <w:sz w:val="16"/>
          <w:szCs w:val="16"/>
        </w:rPr>
        <w:t>(2)</w:t>
      </w:r>
      <w:r w:rsidRPr="00BF1C18">
        <w:rPr>
          <w:rFonts w:ascii="Arial" w:eastAsia="Times New Roman" w:hAnsi="Arial" w:cs="Arial"/>
          <w:vertAlign w:val="superscript"/>
        </w:rPr>
        <w:t xml:space="preserve"> </w:t>
      </w:r>
      <w:r>
        <w:rPr>
          <w:rFonts w:ascii="Arial" w:eastAsia="Times New Roman" w:hAnsi="Arial" w:cs="Arial"/>
          <w:sz w:val="16"/>
        </w:rPr>
        <w:t>Note 9 to the Financial Statements (excludes acquired cash).</w:t>
      </w:r>
    </w:p>
    <w:p w14:paraId="714AD7FD" w14:textId="77777777" w:rsidR="001208B4" w:rsidRDefault="001208B4" w:rsidP="001208B4">
      <w:pPr>
        <w:rPr>
          <w:rFonts w:ascii="Arial" w:eastAsia="Times New Roman" w:hAnsi="Arial" w:cs="Arial"/>
          <w:sz w:val="16"/>
          <w:szCs w:val="16"/>
        </w:rPr>
      </w:pPr>
      <w:r w:rsidRPr="00224BC3">
        <w:rPr>
          <w:rFonts w:ascii="Arial" w:eastAsia="Times New Roman" w:hAnsi="Arial" w:cs="Arial"/>
          <w:sz w:val="16"/>
          <w:szCs w:val="16"/>
        </w:rPr>
        <w:t>(3)</w:t>
      </w:r>
      <w:r w:rsidRPr="00BF1C18">
        <w:rPr>
          <w:rFonts w:ascii="Arial" w:eastAsia="Times New Roman" w:hAnsi="Arial" w:cs="Arial"/>
          <w:vertAlign w:val="superscript"/>
        </w:rPr>
        <w:t xml:space="preserve"> </w:t>
      </w:r>
      <w:r w:rsidRPr="00224BC3">
        <w:rPr>
          <w:rFonts w:ascii="Arial" w:eastAsia="Times New Roman" w:hAnsi="Arial" w:cs="Arial"/>
          <w:sz w:val="16"/>
          <w:szCs w:val="14"/>
        </w:rPr>
        <w:t>€18,942</w:t>
      </w:r>
      <w:r>
        <w:rPr>
          <w:rFonts w:ascii="Arial" w:eastAsia="Times New Roman" w:hAnsi="Arial" w:cs="Arial"/>
          <w:sz w:val="16"/>
          <w:szCs w:val="14"/>
        </w:rPr>
        <w:t>k c</w:t>
      </w:r>
      <w:r w:rsidRPr="000C5BCE">
        <w:rPr>
          <w:rFonts w:ascii="Arial" w:eastAsia="Times New Roman" w:hAnsi="Arial" w:cs="Arial"/>
          <w:sz w:val="16"/>
          <w:szCs w:val="16"/>
        </w:rPr>
        <w:t>ashflows reflect residual capital expenditure from acquired SPVs and REFIT working capital movements with the PSO relating to wind farm SPVs.</w:t>
      </w:r>
    </w:p>
    <w:p w14:paraId="5F4D0A0E" w14:textId="77777777" w:rsidR="001208B4" w:rsidRDefault="001208B4" w:rsidP="001208B4">
      <w:pPr>
        <w:rPr>
          <w:rFonts w:ascii="Arial" w:eastAsia="Times New Roman" w:hAnsi="Arial" w:cs="Arial"/>
          <w:sz w:val="16"/>
          <w:szCs w:val="16"/>
        </w:rPr>
      </w:pPr>
      <w:r w:rsidRPr="00224BC3">
        <w:rPr>
          <w:rFonts w:ascii="Arial" w:eastAsia="Times New Roman" w:hAnsi="Arial" w:cs="Arial"/>
          <w:sz w:val="16"/>
          <w:szCs w:val="16"/>
        </w:rPr>
        <w:t>(4)</w:t>
      </w:r>
      <w:r>
        <w:rPr>
          <w:rFonts w:ascii="Arial" w:eastAsia="Times New Roman" w:hAnsi="Arial" w:cs="Arial"/>
          <w:vertAlign w:val="superscript"/>
        </w:rPr>
        <w:t xml:space="preserve"> </w:t>
      </w:r>
      <w:r>
        <w:rPr>
          <w:rFonts w:ascii="Arial" w:eastAsia="Times New Roman" w:hAnsi="Arial" w:cs="Arial"/>
          <w:sz w:val="16"/>
          <w:szCs w:val="16"/>
        </w:rPr>
        <w:t>€18,942k c</w:t>
      </w:r>
      <w:r w:rsidRPr="000C5BCE">
        <w:rPr>
          <w:rFonts w:ascii="Arial" w:eastAsia="Times New Roman" w:hAnsi="Arial" w:cs="Arial"/>
          <w:sz w:val="16"/>
          <w:szCs w:val="16"/>
        </w:rPr>
        <w:t>ashflows reflect residual capital expenditure from acquired SPVs and REFIT working capital movements with the PSO relating to wind farm SPV</w:t>
      </w:r>
      <w:r>
        <w:rPr>
          <w:rFonts w:ascii="Arial" w:eastAsia="Times New Roman" w:hAnsi="Arial" w:cs="Arial"/>
          <w:sz w:val="16"/>
          <w:szCs w:val="16"/>
        </w:rPr>
        <w:t xml:space="preserve">s </w:t>
      </w:r>
      <w:r w:rsidRPr="00022B71">
        <w:rPr>
          <w:rFonts w:ascii="Arial" w:eastAsia="Times New Roman" w:hAnsi="Arial" w:cs="Arial"/>
          <w:sz w:val="16"/>
          <w:szCs w:val="16"/>
        </w:rPr>
        <w:t>plus €8,212k repayment of SPV level debt</w:t>
      </w:r>
      <w:r>
        <w:rPr>
          <w:rFonts w:ascii="Arial" w:eastAsia="Times New Roman" w:hAnsi="Arial" w:cs="Arial"/>
          <w:sz w:val="16"/>
          <w:szCs w:val="16"/>
        </w:rPr>
        <w:t xml:space="preserve"> (note 9 to the Financial Statements).</w:t>
      </w:r>
    </w:p>
    <w:p w14:paraId="2987B2C0" w14:textId="77777777" w:rsidR="001208B4" w:rsidRDefault="001208B4" w:rsidP="001208B4">
      <w:pPr>
        <w:rPr>
          <w:rFonts w:ascii="Arial" w:eastAsia="Times New Roman" w:hAnsi="Arial" w:cs="Arial"/>
          <w:sz w:val="16"/>
          <w:szCs w:val="16"/>
        </w:rPr>
      </w:pPr>
      <w:r w:rsidRPr="00046F80">
        <w:rPr>
          <w:rFonts w:ascii="Arial" w:eastAsia="Times New Roman" w:hAnsi="Arial" w:cs="Arial"/>
          <w:sz w:val="16"/>
          <w:szCs w:val="16"/>
        </w:rPr>
        <w:t>(5) €139k facility arrangement fees plus €36k professional fees (note 13 to the Financial Statements) plus €152k decrease in other finance costs payable (note 12 to the Financial Statements).</w:t>
      </w:r>
    </w:p>
    <w:p w14:paraId="55E1264C" w14:textId="77777777" w:rsidR="001208B4" w:rsidRPr="00D0126D" w:rsidRDefault="001208B4" w:rsidP="001208B4">
      <w:pPr>
        <w:rPr>
          <w:rFonts w:ascii="Arial" w:eastAsia="Times New Roman" w:hAnsi="Arial" w:cs="Arial"/>
        </w:rPr>
      </w:pPr>
    </w:p>
    <w:p w14:paraId="39871471" w14:textId="77777777" w:rsidR="001208B4" w:rsidRPr="00D0126D" w:rsidRDefault="001208B4" w:rsidP="001208B4">
      <w:pPr>
        <w:pStyle w:val="Heading3"/>
        <w:spacing w:before="0"/>
        <w:jc w:val="both"/>
        <w:rPr>
          <w:rFonts w:ascii="Arial" w:hAnsi="Arial" w:cs="Arial"/>
          <w:color w:val="auto"/>
        </w:rPr>
      </w:pPr>
      <w:r w:rsidRPr="00D0126D">
        <w:rPr>
          <w:rFonts w:ascii="Arial" w:hAnsi="Arial" w:cs="Arial"/>
          <w:color w:val="auto"/>
        </w:rPr>
        <w:t>Investment Performance</w:t>
      </w:r>
    </w:p>
    <w:p w14:paraId="0E27FCEF" w14:textId="77777777" w:rsidR="001208B4" w:rsidRPr="002C6D8A" w:rsidRDefault="001208B4" w:rsidP="001208B4">
      <w:pPr>
        <w:jc w:val="both"/>
        <w:rPr>
          <w:rFonts w:ascii="Arial" w:eastAsia="Times New Roman" w:hAnsi="Arial" w:cs="Arial"/>
          <w:highlight w:val="yellow"/>
        </w:rPr>
      </w:pPr>
      <w:r w:rsidRPr="00D0126D">
        <w:rPr>
          <w:rFonts w:ascii="Arial" w:eastAsia="Times New Roman" w:hAnsi="Arial" w:cs="Arial"/>
        </w:rPr>
        <w:t xml:space="preserve">NAV at 31 December 2019 was €650 million (103.1 cent per share): </w:t>
      </w:r>
    </w:p>
    <w:p w14:paraId="2F1F140C" w14:textId="77777777" w:rsidR="001208B4" w:rsidRPr="00271B36" w:rsidRDefault="001208B4" w:rsidP="001208B4">
      <w:pPr>
        <w:pStyle w:val="ListParagraph"/>
        <w:numPr>
          <w:ilvl w:val="0"/>
          <w:numId w:val="29"/>
        </w:numPr>
        <w:jc w:val="both"/>
        <w:rPr>
          <w:rFonts w:ascii="Arial" w:eastAsia="Times New Roman" w:hAnsi="Arial" w:cs="Arial"/>
        </w:rPr>
      </w:pPr>
      <w:r w:rsidRPr="00271B36">
        <w:rPr>
          <w:rFonts w:ascii="Arial" w:eastAsia="Times New Roman" w:hAnsi="Arial" w:cs="Arial"/>
        </w:rPr>
        <w:t>NAV at 31 December 2018 was €392.8 million (103.4 cent per share);</w:t>
      </w:r>
    </w:p>
    <w:p w14:paraId="5650E52D" w14:textId="77777777" w:rsidR="001208B4" w:rsidRPr="00517106" w:rsidRDefault="001208B4" w:rsidP="001208B4">
      <w:pPr>
        <w:pStyle w:val="ListParagraph"/>
        <w:numPr>
          <w:ilvl w:val="0"/>
          <w:numId w:val="29"/>
        </w:numPr>
        <w:jc w:val="both"/>
        <w:rPr>
          <w:rFonts w:ascii="Arial" w:eastAsia="Times New Roman" w:hAnsi="Arial" w:cs="Arial"/>
        </w:rPr>
      </w:pPr>
      <w:r w:rsidRPr="00271B36">
        <w:rPr>
          <w:rFonts w:ascii="Arial" w:eastAsia="Times New Roman" w:hAnsi="Arial" w:cs="Arial"/>
        </w:rPr>
        <w:t>€1</w:t>
      </w:r>
      <w:r w:rsidRPr="00471B72">
        <w:rPr>
          <w:rFonts w:ascii="Arial" w:eastAsia="Times New Roman" w:hAnsi="Arial" w:cs="Arial"/>
        </w:rPr>
        <w:t>51</w:t>
      </w:r>
      <w:r w:rsidRPr="00271B36">
        <w:rPr>
          <w:rFonts w:ascii="Arial" w:eastAsia="Times New Roman" w:hAnsi="Arial" w:cs="Arial"/>
        </w:rPr>
        <w:t>.</w:t>
      </w:r>
      <w:r w:rsidRPr="00471B72">
        <w:rPr>
          <w:rFonts w:ascii="Arial" w:eastAsia="Times New Roman" w:hAnsi="Arial" w:cs="Arial"/>
        </w:rPr>
        <w:t>6</w:t>
      </w:r>
      <w:r w:rsidRPr="00271B36">
        <w:rPr>
          <w:rFonts w:ascii="Arial" w:eastAsia="Times New Roman" w:hAnsi="Arial" w:cs="Arial"/>
        </w:rPr>
        <w:t xml:space="preserve"> million of investment</w:t>
      </w:r>
      <w:r w:rsidRPr="00471B72">
        <w:rPr>
          <w:rFonts w:ascii="Arial" w:eastAsia="Times New Roman" w:hAnsi="Arial" w:cs="Arial"/>
        </w:rPr>
        <w:t>s</w:t>
      </w:r>
      <w:r w:rsidRPr="00271B36">
        <w:rPr>
          <w:rFonts w:ascii="Arial" w:eastAsia="Times New Roman" w:hAnsi="Arial" w:cs="Arial"/>
        </w:rPr>
        <w:t xml:space="preserve"> </w:t>
      </w:r>
      <w:r w:rsidRPr="00871323">
        <w:rPr>
          <w:rFonts w:ascii="Arial" w:eastAsia="Times New Roman" w:hAnsi="Arial" w:cs="Arial"/>
        </w:rPr>
        <w:t>w</w:t>
      </w:r>
      <w:r w:rsidRPr="00471B72">
        <w:rPr>
          <w:rFonts w:ascii="Arial" w:eastAsia="Times New Roman" w:hAnsi="Arial" w:cs="Arial"/>
        </w:rPr>
        <w:t>ere</w:t>
      </w:r>
      <w:r w:rsidRPr="00271B36">
        <w:rPr>
          <w:rFonts w:ascii="Arial" w:eastAsia="Times New Roman" w:hAnsi="Arial" w:cs="Arial"/>
        </w:rPr>
        <w:t xml:space="preserve"> made in the year</w:t>
      </w:r>
      <w:r>
        <w:rPr>
          <w:rFonts w:ascii="Arial" w:eastAsia="Times New Roman" w:hAnsi="Arial" w:cs="Arial"/>
        </w:rPr>
        <w:t xml:space="preserve"> (</w:t>
      </w:r>
      <w:r w:rsidRPr="00871323">
        <w:rPr>
          <w:rFonts w:ascii="Arial" w:eastAsia="Times New Roman" w:hAnsi="Arial" w:cs="Arial"/>
        </w:rPr>
        <w:t>includ</w:t>
      </w:r>
      <w:r>
        <w:rPr>
          <w:rFonts w:ascii="Arial" w:eastAsia="Times New Roman" w:hAnsi="Arial" w:cs="Arial"/>
        </w:rPr>
        <w:t>ing</w:t>
      </w:r>
      <w:r w:rsidRPr="00871323">
        <w:rPr>
          <w:rFonts w:ascii="Arial" w:eastAsia="Times New Roman" w:hAnsi="Arial" w:cs="Arial"/>
        </w:rPr>
        <w:t xml:space="preserve"> the Group’s increased share of SPV</w:t>
      </w:r>
      <w:r w:rsidRPr="00826FC2">
        <w:rPr>
          <w:rFonts w:ascii="Arial" w:eastAsia="Times New Roman" w:hAnsi="Arial" w:cs="Arial"/>
        </w:rPr>
        <w:t xml:space="preserve"> level debt at Cloosh Valley following further investment in March 2019</w:t>
      </w:r>
      <w:r>
        <w:rPr>
          <w:rFonts w:ascii="Arial" w:eastAsia="Times New Roman" w:hAnsi="Arial" w:cs="Arial"/>
        </w:rPr>
        <w:t xml:space="preserve">) offset by </w:t>
      </w:r>
      <w:r w:rsidRPr="00826FC2">
        <w:rPr>
          <w:rFonts w:ascii="Arial" w:eastAsia="Times New Roman" w:hAnsi="Arial" w:cs="Arial"/>
        </w:rPr>
        <w:t>the €2.9 million</w:t>
      </w:r>
      <w:r w:rsidRPr="00A627B0">
        <w:rPr>
          <w:rFonts w:ascii="Arial" w:eastAsia="Times New Roman" w:hAnsi="Arial" w:cs="Arial"/>
        </w:rPr>
        <w:t xml:space="preserve"> receipt</w:t>
      </w:r>
      <w:r w:rsidRPr="0099171A">
        <w:rPr>
          <w:rFonts w:ascii="Arial" w:eastAsia="Times New Roman" w:hAnsi="Arial" w:cs="Arial"/>
        </w:rPr>
        <w:t xml:space="preserve"> upon </w:t>
      </w:r>
      <w:r w:rsidRPr="006B7A49">
        <w:rPr>
          <w:rFonts w:ascii="Arial" w:eastAsia="Times New Roman" w:hAnsi="Arial" w:cs="Arial"/>
        </w:rPr>
        <w:t>settlement of the Glanaruddery wind energy true-up</w:t>
      </w:r>
      <w:r w:rsidRPr="00462299">
        <w:rPr>
          <w:rFonts w:ascii="Arial" w:eastAsia="Times New Roman" w:hAnsi="Arial" w:cs="Arial"/>
        </w:rPr>
        <w:t>;</w:t>
      </w:r>
    </w:p>
    <w:p w14:paraId="7874E0DC" w14:textId="77777777" w:rsidR="001208B4" w:rsidRPr="0043778E" w:rsidRDefault="001208B4" w:rsidP="001208B4">
      <w:pPr>
        <w:numPr>
          <w:ilvl w:val="0"/>
          <w:numId w:val="29"/>
        </w:numPr>
        <w:spacing w:line="276" w:lineRule="auto"/>
        <w:jc w:val="both"/>
        <w:rPr>
          <w:rFonts w:ascii="Arial" w:eastAsia="Times New Roman" w:hAnsi="Arial" w:cs="Arial"/>
        </w:rPr>
      </w:pPr>
      <w:r>
        <w:rPr>
          <w:rFonts w:ascii="Arial" w:eastAsia="Times New Roman" w:hAnsi="Arial" w:cs="Arial"/>
        </w:rPr>
        <w:t>c</w:t>
      </w:r>
      <w:r w:rsidRPr="0043778E">
        <w:rPr>
          <w:rFonts w:ascii="Arial" w:eastAsia="Times New Roman" w:hAnsi="Arial" w:cs="Arial"/>
        </w:rPr>
        <w:t>ash balances decreased by €6.</w:t>
      </w:r>
      <w:r>
        <w:rPr>
          <w:rFonts w:ascii="Arial" w:eastAsia="Times New Roman" w:hAnsi="Arial" w:cs="Arial"/>
        </w:rPr>
        <w:t>7</w:t>
      </w:r>
      <w:r w:rsidRPr="0043778E">
        <w:rPr>
          <w:rFonts w:ascii="Arial" w:eastAsia="Times New Roman" w:hAnsi="Arial" w:cs="Arial"/>
        </w:rPr>
        <w:t xml:space="preserve"> million;</w:t>
      </w:r>
    </w:p>
    <w:p w14:paraId="36E35F3E" w14:textId="77777777" w:rsidR="001208B4" w:rsidRPr="001C13F0" w:rsidRDefault="001208B4" w:rsidP="001208B4">
      <w:pPr>
        <w:numPr>
          <w:ilvl w:val="0"/>
          <w:numId w:val="29"/>
        </w:numPr>
        <w:spacing w:line="276" w:lineRule="auto"/>
        <w:jc w:val="both"/>
        <w:rPr>
          <w:rFonts w:ascii="Arial" w:eastAsia="Times New Roman" w:hAnsi="Arial" w:cs="Arial"/>
        </w:rPr>
      </w:pPr>
      <w:r>
        <w:rPr>
          <w:rFonts w:ascii="Arial" w:eastAsia="Times New Roman" w:hAnsi="Arial" w:cs="Arial"/>
        </w:rPr>
        <w:t>other relevant assets/</w:t>
      </w:r>
      <w:r w:rsidRPr="00B50533">
        <w:rPr>
          <w:rFonts w:ascii="Arial" w:eastAsia="Times New Roman" w:hAnsi="Arial" w:cs="Arial"/>
        </w:rPr>
        <w:t xml:space="preserve">liabilities at Group level </w:t>
      </w:r>
      <w:r>
        <w:rPr>
          <w:rFonts w:ascii="Arial" w:eastAsia="Times New Roman" w:hAnsi="Arial" w:cs="Arial"/>
        </w:rPr>
        <w:t>increased</w:t>
      </w:r>
      <w:r w:rsidRPr="00B50533">
        <w:rPr>
          <w:rFonts w:ascii="Arial" w:eastAsia="Times New Roman" w:hAnsi="Arial" w:cs="Arial"/>
        </w:rPr>
        <w:t xml:space="preserve"> by €5.5 million</w:t>
      </w:r>
      <w:r w:rsidRPr="001C13F0">
        <w:rPr>
          <w:rFonts w:ascii="Arial" w:eastAsia="Times New Roman" w:hAnsi="Arial" w:cs="Arial"/>
        </w:rPr>
        <w:t xml:space="preserve"> from a €</w:t>
      </w:r>
      <w:r>
        <w:rPr>
          <w:rFonts w:ascii="Arial" w:eastAsia="Times New Roman" w:hAnsi="Arial" w:cs="Arial"/>
        </w:rPr>
        <w:t>5.6</w:t>
      </w:r>
      <w:r w:rsidRPr="001C13F0">
        <w:rPr>
          <w:rFonts w:ascii="Arial" w:eastAsia="Times New Roman" w:hAnsi="Arial" w:cs="Arial"/>
        </w:rPr>
        <w:t xml:space="preserve"> million net liability position at 31 December 2018</w:t>
      </w:r>
      <w:r>
        <w:rPr>
          <w:rFonts w:ascii="Arial" w:eastAsia="Times New Roman" w:hAnsi="Arial" w:cs="Arial"/>
        </w:rPr>
        <w:t xml:space="preserve"> to a €0.1m net liability position at 31 December 2019</w:t>
      </w:r>
      <w:r w:rsidRPr="001C13F0">
        <w:rPr>
          <w:rFonts w:ascii="Arial" w:eastAsia="Times New Roman" w:hAnsi="Arial" w:cs="Arial"/>
        </w:rPr>
        <w:t>; and</w:t>
      </w:r>
    </w:p>
    <w:p w14:paraId="4BC9A929" w14:textId="77777777" w:rsidR="001208B4" w:rsidRPr="00A70E60" w:rsidRDefault="001208B4" w:rsidP="001208B4">
      <w:pPr>
        <w:pStyle w:val="ListParagraph"/>
        <w:numPr>
          <w:ilvl w:val="0"/>
          <w:numId w:val="29"/>
        </w:numPr>
        <w:jc w:val="both"/>
        <w:rPr>
          <w:rFonts w:ascii="Arial" w:eastAsia="Times New Roman" w:hAnsi="Arial" w:cs="Arial"/>
        </w:rPr>
      </w:pPr>
      <w:r w:rsidRPr="00A70E60">
        <w:rPr>
          <w:rFonts w:ascii="Arial" w:eastAsia="Times New Roman" w:hAnsi="Arial" w:cs="Arial"/>
        </w:rPr>
        <w:t>Aggregate Group Debt decreased by €1</w:t>
      </w:r>
      <w:r>
        <w:rPr>
          <w:rFonts w:ascii="Arial" w:eastAsia="Times New Roman" w:hAnsi="Arial" w:cs="Arial"/>
        </w:rPr>
        <w:t>23</w:t>
      </w:r>
      <w:r w:rsidRPr="00A70E60">
        <w:rPr>
          <w:rFonts w:ascii="Arial" w:eastAsia="Times New Roman" w:hAnsi="Arial" w:cs="Arial"/>
        </w:rPr>
        <w:t>.</w:t>
      </w:r>
      <w:r>
        <w:rPr>
          <w:rFonts w:ascii="Arial" w:eastAsia="Times New Roman" w:hAnsi="Arial" w:cs="Arial"/>
        </w:rPr>
        <w:t>8</w:t>
      </w:r>
      <w:r w:rsidRPr="00A70E60">
        <w:rPr>
          <w:rFonts w:ascii="Arial" w:eastAsia="Times New Roman" w:hAnsi="Arial" w:cs="Arial"/>
        </w:rPr>
        <w:t xml:space="preserve"> million, which includes the movement of Group’s proportionate share of SPV level debt positions (including associated interest rate swap fair values of </w:t>
      </w:r>
      <w:r w:rsidRPr="00572BFC">
        <w:rPr>
          <w:rFonts w:ascii="Arial" w:eastAsia="Times New Roman" w:hAnsi="Arial" w:cs="Arial"/>
        </w:rPr>
        <w:t>€9.</w:t>
      </w:r>
      <w:r>
        <w:rPr>
          <w:rFonts w:ascii="Arial" w:eastAsia="Times New Roman" w:hAnsi="Arial" w:cs="Arial"/>
        </w:rPr>
        <w:t>1</w:t>
      </w:r>
      <w:r w:rsidRPr="00572BFC">
        <w:rPr>
          <w:rFonts w:ascii="Arial" w:eastAsia="Times New Roman" w:hAnsi="Arial" w:cs="Arial"/>
        </w:rPr>
        <w:t xml:space="preserve"> million</w:t>
      </w:r>
      <w:r w:rsidRPr="00A70E60">
        <w:rPr>
          <w:rFonts w:ascii="Arial" w:eastAsia="Times New Roman" w:hAnsi="Arial" w:cs="Arial"/>
        </w:rPr>
        <w:t>) at Cloosh Valley, Raheenleagh and Sliabh Bawn.</w:t>
      </w:r>
    </w:p>
    <w:p w14:paraId="126B695B" w14:textId="77777777" w:rsidR="001208B4" w:rsidRDefault="001208B4" w:rsidP="001208B4">
      <w:pPr>
        <w:jc w:val="both"/>
        <w:rPr>
          <w:rFonts w:ascii="Arial" w:eastAsia="Times New Roman" w:hAnsi="Arial" w:cs="Arial"/>
          <w:highlight w:val="yellow"/>
        </w:rPr>
      </w:pPr>
    </w:p>
    <w:p w14:paraId="3DB58B45" w14:textId="77777777" w:rsidR="001208B4" w:rsidRPr="002C6D8A" w:rsidRDefault="001208B4" w:rsidP="001208B4">
      <w:pPr>
        <w:jc w:val="both"/>
        <w:rPr>
          <w:rFonts w:ascii="Arial" w:eastAsia="Times New Roman" w:hAnsi="Arial" w:cs="Arial"/>
          <w:highlight w:val="yellow"/>
        </w:rPr>
      </w:pPr>
      <w:r w:rsidRPr="00D0126D">
        <w:rPr>
          <w:rFonts w:ascii="Arial" w:eastAsia="Times New Roman" w:hAnsi="Arial" w:cs="Arial"/>
        </w:rPr>
        <w:t xml:space="preserve">Total dividends of €29.2 million were paid in 2019. Total dividends of €33.0 million have been paid or declared with respect to 2019 (6.03 cent per share). The target dividend with respect to 2020 is </w:t>
      </w:r>
      <w:r w:rsidRPr="009F7BD3">
        <w:rPr>
          <w:rFonts w:ascii="Arial" w:eastAsia="Times New Roman" w:hAnsi="Arial" w:cs="Arial"/>
        </w:rPr>
        <w:t>6.06</w:t>
      </w:r>
      <w:r w:rsidRPr="00D0126D">
        <w:rPr>
          <w:rFonts w:ascii="Arial" w:eastAsia="Times New Roman" w:hAnsi="Arial" w:cs="Arial"/>
        </w:rPr>
        <w:t xml:space="preserve"> cent per share. The increase of 0.03</w:t>
      </w:r>
      <w:r>
        <w:rPr>
          <w:rFonts w:ascii="Arial" w:eastAsia="Times New Roman" w:hAnsi="Arial" w:cs="Arial"/>
        </w:rPr>
        <w:t xml:space="preserve"> </w:t>
      </w:r>
      <w:r w:rsidRPr="00D0126D">
        <w:rPr>
          <w:rFonts w:ascii="Arial" w:eastAsia="Times New Roman" w:hAnsi="Arial" w:cs="Arial"/>
        </w:rPr>
        <w:t>c</w:t>
      </w:r>
      <w:r>
        <w:rPr>
          <w:rFonts w:ascii="Arial" w:eastAsia="Times New Roman" w:hAnsi="Arial" w:cs="Arial"/>
        </w:rPr>
        <w:t>ent (0.5 per cent)</w:t>
      </w:r>
      <w:r w:rsidRPr="00D0126D">
        <w:rPr>
          <w:rFonts w:ascii="Arial" w:eastAsia="Times New Roman" w:hAnsi="Arial" w:cs="Arial"/>
        </w:rPr>
        <w:t xml:space="preserve"> is in line with the Company’s stated dividend policy to increase the dividend on a progressive basis. Given that Irish CPI for 2019 was </w:t>
      </w:r>
      <w:r>
        <w:rPr>
          <w:rFonts w:ascii="Arial" w:eastAsia="Times New Roman" w:hAnsi="Arial" w:cs="Arial"/>
        </w:rPr>
        <w:t>1</w:t>
      </w:r>
      <w:r w:rsidRPr="00D0126D">
        <w:rPr>
          <w:rFonts w:ascii="Arial" w:eastAsia="Times New Roman" w:hAnsi="Arial" w:cs="Arial"/>
        </w:rPr>
        <w:t>.</w:t>
      </w:r>
      <w:r>
        <w:rPr>
          <w:rFonts w:ascii="Arial" w:eastAsia="Times New Roman" w:hAnsi="Arial" w:cs="Arial"/>
        </w:rPr>
        <w:t>1</w:t>
      </w:r>
      <w:r w:rsidRPr="00D0126D">
        <w:rPr>
          <w:rFonts w:ascii="Arial" w:eastAsia="Times New Roman" w:hAnsi="Arial" w:cs="Arial"/>
        </w:rPr>
        <w:t xml:space="preserve"> per cent, we have decided to increase the dividend by </w:t>
      </w:r>
      <w:r>
        <w:rPr>
          <w:rFonts w:ascii="Arial" w:eastAsia="Times New Roman" w:hAnsi="Arial" w:cs="Arial"/>
        </w:rPr>
        <w:t>approximately</w:t>
      </w:r>
      <w:r w:rsidRPr="00D0126D">
        <w:rPr>
          <w:rFonts w:ascii="Arial" w:eastAsia="Times New Roman" w:hAnsi="Arial" w:cs="Arial"/>
        </w:rPr>
        <w:t xml:space="preserve"> half of CPI.</w:t>
      </w:r>
    </w:p>
    <w:tbl>
      <w:tblPr>
        <w:tblW w:w="5003" w:type="pct"/>
        <w:tblLook w:val="04A0" w:firstRow="1" w:lastRow="0" w:firstColumn="1" w:lastColumn="0" w:noHBand="0" w:noVBand="1"/>
      </w:tblPr>
      <w:tblGrid>
        <w:gridCol w:w="4525"/>
        <w:gridCol w:w="1502"/>
        <w:gridCol w:w="1507"/>
        <w:gridCol w:w="1497"/>
      </w:tblGrid>
      <w:tr w:rsidR="001208B4" w:rsidRPr="002C6D8A" w14:paraId="575F3B14" w14:textId="77777777" w:rsidTr="004F7BFA">
        <w:trPr>
          <w:trHeight w:val="509"/>
        </w:trPr>
        <w:tc>
          <w:tcPr>
            <w:tcW w:w="2381" w:type="pct"/>
            <w:vMerge w:val="restart"/>
            <w:tcBorders>
              <w:top w:val="nil"/>
              <w:left w:val="nil"/>
              <w:right w:val="nil"/>
            </w:tcBorders>
            <w:shd w:val="clear" w:color="auto" w:fill="auto"/>
            <w:vAlign w:val="center"/>
            <w:hideMark/>
          </w:tcPr>
          <w:p w14:paraId="78ACAD48" w14:textId="77777777" w:rsidR="001208B4" w:rsidRPr="00D0126D" w:rsidRDefault="001208B4" w:rsidP="004F7BFA">
            <w:pPr>
              <w:rPr>
                <w:rFonts w:ascii="Arial" w:eastAsia="Times New Roman" w:hAnsi="Arial" w:cs="Arial"/>
                <w:b/>
                <w:bCs/>
                <w:color w:val="000000"/>
                <w:lang w:eastAsia="en-GB"/>
              </w:rPr>
            </w:pPr>
          </w:p>
        </w:tc>
        <w:tc>
          <w:tcPr>
            <w:tcW w:w="873" w:type="pct"/>
            <w:vMerge w:val="restart"/>
            <w:tcBorders>
              <w:top w:val="nil"/>
              <w:left w:val="nil"/>
              <w:right w:val="nil"/>
            </w:tcBorders>
            <w:shd w:val="clear" w:color="auto" w:fill="auto"/>
            <w:vAlign w:val="bottom"/>
            <w:hideMark/>
          </w:tcPr>
          <w:p w14:paraId="13808D7C" w14:textId="77777777" w:rsidR="001208B4" w:rsidRPr="00D0126D" w:rsidRDefault="001208B4" w:rsidP="004F7BFA">
            <w:pPr>
              <w:jc w:val="right"/>
              <w:rPr>
                <w:rFonts w:ascii="Arial" w:eastAsia="Times New Roman" w:hAnsi="Arial" w:cs="Arial"/>
                <w:b/>
                <w:bCs/>
                <w:color w:val="000000"/>
                <w:lang w:eastAsia="en-GB"/>
              </w:rPr>
            </w:pPr>
            <w:r w:rsidRPr="00D0126D">
              <w:rPr>
                <w:rFonts w:ascii="Arial" w:eastAsia="Times New Roman" w:hAnsi="Arial" w:cs="Arial"/>
                <w:b/>
                <w:bCs/>
                <w:color w:val="000000"/>
                <w:lang w:eastAsia="en-GB"/>
              </w:rPr>
              <w:t>cent per share</w:t>
            </w:r>
          </w:p>
        </w:tc>
        <w:tc>
          <w:tcPr>
            <w:tcW w:w="876" w:type="pct"/>
            <w:tcBorders>
              <w:top w:val="nil"/>
              <w:left w:val="nil"/>
              <w:right w:val="nil"/>
            </w:tcBorders>
          </w:tcPr>
          <w:p w14:paraId="45C077EF" w14:textId="77777777" w:rsidR="001208B4" w:rsidRPr="00D0126D" w:rsidRDefault="001208B4" w:rsidP="004F7BFA">
            <w:pPr>
              <w:jc w:val="right"/>
              <w:rPr>
                <w:rFonts w:ascii="Arial" w:eastAsia="Times New Roman" w:hAnsi="Arial" w:cs="Arial"/>
                <w:b/>
                <w:bCs/>
                <w:color w:val="000000"/>
                <w:lang w:eastAsia="en-GB"/>
              </w:rPr>
            </w:pPr>
          </w:p>
        </w:tc>
        <w:tc>
          <w:tcPr>
            <w:tcW w:w="870" w:type="pct"/>
            <w:vMerge w:val="restart"/>
            <w:tcBorders>
              <w:top w:val="nil"/>
              <w:left w:val="nil"/>
              <w:right w:val="nil"/>
            </w:tcBorders>
            <w:shd w:val="clear" w:color="auto" w:fill="auto"/>
            <w:vAlign w:val="bottom"/>
            <w:hideMark/>
          </w:tcPr>
          <w:p w14:paraId="03C5D3E9" w14:textId="77777777" w:rsidR="001208B4" w:rsidRPr="00D0126D" w:rsidRDefault="001208B4" w:rsidP="004F7BFA">
            <w:pPr>
              <w:jc w:val="right"/>
              <w:rPr>
                <w:rFonts w:ascii="Arial" w:eastAsia="Times New Roman" w:hAnsi="Arial" w:cs="Arial"/>
                <w:b/>
                <w:bCs/>
                <w:color w:val="000000"/>
                <w:lang w:eastAsia="en-GB"/>
              </w:rPr>
            </w:pPr>
            <w:r w:rsidRPr="00D0126D">
              <w:rPr>
                <w:rFonts w:ascii="Arial" w:eastAsia="Times New Roman" w:hAnsi="Arial" w:cs="Arial"/>
                <w:b/>
                <w:bCs/>
                <w:color w:val="000000"/>
                <w:lang w:eastAsia="en-GB"/>
              </w:rPr>
              <w:t>per cent</w:t>
            </w:r>
          </w:p>
        </w:tc>
      </w:tr>
      <w:tr w:rsidR="001208B4" w:rsidRPr="002C6D8A" w14:paraId="1A231B22" w14:textId="77777777" w:rsidTr="004F7BFA">
        <w:trPr>
          <w:trHeight w:val="509"/>
        </w:trPr>
        <w:tc>
          <w:tcPr>
            <w:tcW w:w="2381" w:type="pct"/>
            <w:vMerge/>
            <w:tcBorders>
              <w:left w:val="nil"/>
              <w:bottom w:val="single" w:sz="4" w:space="0" w:color="000000"/>
              <w:right w:val="nil"/>
            </w:tcBorders>
            <w:vAlign w:val="center"/>
            <w:hideMark/>
          </w:tcPr>
          <w:p w14:paraId="7B6A5943" w14:textId="77777777" w:rsidR="001208B4" w:rsidRPr="00D0126D" w:rsidRDefault="001208B4" w:rsidP="004F7BFA">
            <w:pPr>
              <w:rPr>
                <w:rFonts w:ascii="Arial" w:eastAsia="Times New Roman" w:hAnsi="Arial" w:cs="Arial"/>
                <w:b/>
                <w:bCs/>
                <w:color w:val="000000"/>
                <w:lang w:eastAsia="en-GB"/>
              </w:rPr>
            </w:pPr>
          </w:p>
        </w:tc>
        <w:tc>
          <w:tcPr>
            <w:tcW w:w="873" w:type="pct"/>
            <w:vMerge/>
            <w:tcBorders>
              <w:left w:val="nil"/>
              <w:bottom w:val="single" w:sz="4" w:space="0" w:color="000000"/>
              <w:right w:val="nil"/>
            </w:tcBorders>
            <w:vAlign w:val="center"/>
            <w:hideMark/>
          </w:tcPr>
          <w:p w14:paraId="39EF47DE" w14:textId="77777777" w:rsidR="001208B4" w:rsidRPr="00D0126D" w:rsidRDefault="001208B4" w:rsidP="004F7BFA">
            <w:pPr>
              <w:rPr>
                <w:rFonts w:ascii="Arial" w:eastAsia="Times New Roman" w:hAnsi="Arial" w:cs="Arial"/>
                <w:b/>
                <w:bCs/>
                <w:color w:val="000000"/>
                <w:lang w:eastAsia="en-GB"/>
              </w:rPr>
            </w:pPr>
          </w:p>
        </w:tc>
        <w:tc>
          <w:tcPr>
            <w:tcW w:w="876" w:type="pct"/>
            <w:tcBorders>
              <w:left w:val="nil"/>
              <w:bottom w:val="single" w:sz="4" w:space="0" w:color="000000"/>
              <w:right w:val="nil"/>
            </w:tcBorders>
          </w:tcPr>
          <w:p w14:paraId="2BA4D21D" w14:textId="77777777" w:rsidR="001208B4" w:rsidRPr="00D0126D" w:rsidRDefault="001208B4" w:rsidP="004F7BFA">
            <w:pPr>
              <w:rPr>
                <w:rFonts w:ascii="Arial" w:eastAsia="Times New Roman" w:hAnsi="Arial" w:cs="Arial"/>
                <w:b/>
                <w:bCs/>
                <w:color w:val="000000"/>
                <w:lang w:eastAsia="en-GB"/>
              </w:rPr>
            </w:pPr>
          </w:p>
        </w:tc>
        <w:tc>
          <w:tcPr>
            <w:tcW w:w="870" w:type="pct"/>
            <w:vMerge/>
            <w:tcBorders>
              <w:left w:val="nil"/>
              <w:bottom w:val="single" w:sz="4" w:space="0" w:color="000000"/>
              <w:right w:val="nil"/>
            </w:tcBorders>
            <w:vAlign w:val="center"/>
            <w:hideMark/>
          </w:tcPr>
          <w:p w14:paraId="6D1D5A6E" w14:textId="77777777" w:rsidR="001208B4" w:rsidRPr="00D0126D" w:rsidRDefault="001208B4" w:rsidP="004F7BFA">
            <w:pPr>
              <w:rPr>
                <w:rFonts w:ascii="Arial" w:eastAsia="Times New Roman" w:hAnsi="Arial" w:cs="Arial"/>
                <w:b/>
                <w:bCs/>
                <w:color w:val="000000"/>
                <w:lang w:eastAsia="en-GB"/>
              </w:rPr>
            </w:pPr>
          </w:p>
        </w:tc>
      </w:tr>
      <w:tr w:rsidR="001208B4" w:rsidRPr="002C6D8A" w14:paraId="218AFF06" w14:textId="77777777" w:rsidTr="004F7BFA">
        <w:trPr>
          <w:trHeight w:val="300"/>
        </w:trPr>
        <w:tc>
          <w:tcPr>
            <w:tcW w:w="2381" w:type="pct"/>
            <w:tcBorders>
              <w:top w:val="nil"/>
              <w:left w:val="nil"/>
              <w:bottom w:val="nil"/>
              <w:right w:val="nil"/>
            </w:tcBorders>
            <w:shd w:val="clear" w:color="000000" w:fill="FFFFFF"/>
            <w:noWrap/>
            <w:vAlign w:val="center"/>
            <w:hideMark/>
          </w:tcPr>
          <w:p w14:paraId="4FD4B3DA" w14:textId="77777777" w:rsidR="001208B4" w:rsidRPr="00D0126D" w:rsidRDefault="001208B4" w:rsidP="004F7BFA">
            <w:pPr>
              <w:rPr>
                <w:rFonts w:ascii="Arial" w:eastAsia="Times New Roman" w:hAnsi="Arial" w:cs="Arial"/>
                <w:color w:val="000000"/>
                <w:lang w:eastAsia="en-GB"/>
              </w:rPr>
            </w:pPr>
            <w:r w:rsidRPr="00D0126D">
              <w:rPr>
                <w:rFonts w:ascii="Arial" w:eastAsia="Times New Roman" w:hAnsi="Arial" w:cs="Arial"/>
                <w:color w:val="000000"/>
                <w:lang w:eastAsia="en-GB"/>
              </w:rPr>
              <w:t> </w:t>
            </w:r>
          </w:p>
        </w:tc>
        <w:tc>
          <w:tcPr>
            <w:tcW w:w="873" w:type="pct"/>
            <w:tcBorders>
              <w:top w:val="nil"/>
              <w:left w:val="nil"/>
              <w:bottom w:val="nil"/>
              <w:right w:val="nil"/>
            </w:tcBorders>
            <w:shd w:val="clear" w:color="000000" w:fill="EDFFB7"/>
            <w:noWrap/>
            <w:vAlign w:val="center"/>
            <w:hideMark/>
          </w:tcPr>
          <w:p w14:paraId="2E049D7E" w14:textId="77777777" w:rsidR="001208B4" w:rsidRPr="00D0126D" w:rsidRDefault="001208B4" w:rsidP="004F7BFA">
            <w:pPr>
              <w:jc w:val="right"/>
              <w:rPr>
                <w:rFonts w:ascii="Arial" w:eastAsia="Times New Roman" w:hAnsi="Arial" w:cs="Arial"/>
                <w:b/>
                <w:bCs/>
                <w:color w:val="000000"/>
                <w:lang w:eastAsia="en-GB"/>
              </w:rPr>
            </w:pPr>
            <w:r w:rsidRPr="00D0126D">
              <w:rPr>
                <w:rFonts w:ascii="Arial" w:eastAsia="Times New Roman" w:hAnsi="Arial" w:cs="Arial"/>
                <w:b/>
                <w:bCs/>
                <w:color w:val="000000"/>
                <w:lang w:eastAsia="en-GB"/>
              </w:rPr>
              <w:t> </w:t>
            </w:r>
          </w:p>
        </w:tc>
        <w:tc>
          <w:tcPr>
            <w:tcW w:w="876" w:type="pct"/>
            <w:tcBorders>
              <w:top w:val="nil"/>
              <w:left w:val="nil"/>
              <w:bottom w:val="nil"/>
              <w:right w:val="nil"/>
            </w:tcBorders>
            <w:shd w:val="clear" w:color="000000" w:fill="EDFFB7"/>
          </w:tcPr>
          <w:p w14:paraId="021AC8D0" w14:textId="77777777" w:rsidR="001208B4" w:rsidRPr="00D0126D" w:rsidRDefault="001208B4" w:rsidP="004F7BFA">
            <w:pPr>
              <w:jc w:val="right"/>
              <w:rPr>
                <w:rFonts w:ascii="Arial" w:eastAsia="Times New Roman" w:hAnsi="Arial" w:cs="Arial"/>
                <w:b/>
                <w:bCs/>
                <w:color w:val="000000"/>
                <w:lang w:eastAsia="en-GB"/>
              </w:rPr>
            </w:pPr>
          </w:p>
        </w:tc>
        <w:tc>
          <w:tcPr>
            <w:tcW w:w="870" w:type="pct"/>
            <w:tcBorders>
              <w:top w:val="nil"/>
              <w:left w:val="nil"/>
              <w:bottom w:val="nil"/>
              <w:right w:val="nil"/>
            </w:tcBorders>
            <w:shd w:val="clear" w:color="000000" w:fill="EDFFB7"/>
            <w:noWrap/>
            <w:vAlign w:val="center"/>
            <w:hideMark/>
          </w:tcPr>
          <w:p w14:paraId="58968577" w14:textId="77777777" w:rsidR="001208B4" w:rsidRPr="00D0126D" w:rsidRDefault="001208B4" w:rsidP="004F7BFA">
            <w:pPr>
              <w:jc w:val="right"/>
              <w:rPr>
                <w:rFonts w:ascii="Arial" w:eastAsia="Times New Roman" w:hAnsi="Arial" w:cs="Arial"/>
                <w:b/>
                <w:bCs/>
                <w:color w:val="000000"/>
                <w:lang w:eastAsia="en-GB"/>
              </w:rPr>
            </w:pPr>
            <w:r w:rsidRPr="00D0126D">
              <w:rPr>
                <w:rFonts w:ascii="Arial" w:eastAsia="Times New Roman" w:hAnsi="Arial" w:cs="Arial"/>
                <w:b/>
                <w:bCs/>
                <w:color w:val="000000"/>
                <w:lang w:eastAsia="en-GB"/>
              </w:rPr>
              <w:t> </w:t>
            </w:r>
          </w:p>
        </w:tc>
      </w:tr>
      <w:tr w:rsidR="001208B4" w:rsidRPr="002C6D8A" w14:paraId="772BAF0A" w14:textId="77777777" w:rsidTr="004F7BFA">
        <w:trPr>
          <w:trHeight w:val="285"/>
        </w:trPr>
        <w:tc>
          <w:tcPr>
            <w:tcW w:w="2381" w:type="pct"/>
            <w:tcBorders>
              <w:top w:val="nil"/>
              <w:left w:val="nil"/>
              <w:bottom w:val="nil"/>
              <w:right w:val="nil"/>
            </w:tcBorders>
            <w:shd w:val="clear" w:color="000000" w:fill="FFFFFF"/>
            <w:noWrap/>
            <w:vAlign w:val="bottom"/>
            <w:hideMark/>
          </w:tcPr>
          <w:p w14:paraId="6C665D06" w14:textId="77777777" w:rsidR="001208B4" w:rsidRPr="00D0126D" w:rsidRDefault="001208B4" w:rsidP="004F7BFA">
            <w:pPr>
              <w:rPr>
                <w:rFonts w:ascii="Arial" w:eastAsia="Times New Roman" w:hAnsi="Arial" w:cs="Arial"/>
                <w:color w:val="000000"/>
                <w:lang w:eastAsia="en-GB"/>
              </w:rPr>
            </w:pPr>
            <w:r w:rsidRPr="00D0126D">
              <w:rPr>
                <w:rFonts w:ascii="Arial" w:eastAsia="Times New Roman" w:hAnsi="Arial" w:cs="Arial"/>
                <w:color w:val="000000"/>
                <w:lang w:eastAsia="en-GB"/>
              </w:rPr>
              <w:t>NAV at 31 December 2018</w:t>
            </w:r>
          </w:p>
        </w:tc>
        <w:tc>
          <w:tcPr>
            <w:tcW w:w="873" w:type="pct"/>
            <w:tcBorders>
              <w:top w:val="nil"/>
              <w:left w:val="nil"/>
              <w:bottom w:val="nil"/>
              <w:right w:val="nil"/>
            </w:tcBorders>
            <w:shd w:val="clear" w:color="000000" w:fill="EDFFB7"/>
            <w:noWrap/>
            <w:vAlign w:val="center"/>
          </w:tcPr>
          <w:p w14:paraId="2E0B92D6"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103.4</w:t>
            </w:r>
          </w:p>
        </w:tc>
        <w:tc>
          <w:tcPr>
            <w:tcW w:w="876" w:type="pct"/>
            <w:tcBorders>
              <w:top w:val="nil"/>
              <w:left w:val="nil"/>
              <w:bottom w:val="nil"/>
              <w:right w:val="nil"/>
            </w:tcBorders>
            <w:shd w:val="clear" w:color="000000" w:fill="EDFFB7"/>
          </w:tcPr>
          <w:p w14:paraId="0D0CE5B3" w14:textId="77777777" w:rsidR="001208B4" w:rsidRPr="00D0126D" w:rsidRDefault="001208B4" w:rsidP="004F7BFA">
            <w:pPr>
              <w:jc w:val="right"/>
              <w:rPr>
                <w:rFonts w:ascii="Arial" w:eastAsia="Times New Roman" w:hAnsi="Arial" w:cs="Arial"/>
                <w:color w:val="000000"/>
                <w:lang w:eastAsia="en-GB"/>
              </w:rPr>
            </w:pPr>
          </w:p>
        </w:tc>
        <w:tc>
          <w:tcPr>
            <w:tcW w:w="870" w:type="pct"/>
            <w:tcBorders>
              <w:top w:val="nil"/>
              <w:left w:val="nil"/>
              <w:bottom w:val="nil"/>
              <w:right w:val="nil"/>
            </w:tcBorders>
            <w:shd w:val="clear" w:color="000000" w:fill="EDFFB7"/>
            <w:noWrap/>
            <w:vAlign w:val="center"/>
          </w:tcPr>
          <w:p w14:paraId="42D4C238"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 </w:t>
            </w:r>
          </w:p>
        </w:tc>
      </w:tr>
      <w:tr w:rsidR="001208B4" w:rsidRPr="002C6D8A" w14:paraId="6A53D9AB" w14:textId="77777777" w:rsidTr="004F7BFA">
        <w:trPr>
          <w:trHeight w:val="285"/>
        </w:trPr>
        <w:tc>
          <w:tcPr>
            <w:tcW w:w="2381" w:type="pct"/>
            <w:tcBorders>
              <w:top w:val="nil"/>
              <w:left w:val="nil"/>
              <w:bottom w:val="nil"/>
              <w:right w:val="nil"/>
            </w:tcBorders>
            <w:shd w:val="clear" w:color="000000" w:fill="FFFFFF"/>
            <w:noWrap/>
            <w:vAlign w:val="bottom"/>
            <w:hideMark/>
          </w:tcPr>
          <w:p w14:paraId="61E70486" w14:textId="77777777" w:rsidR="001208B4" w:rsidRPr="00D0126D" w:rsidRDefault="001208B4" w:rsidP="004F7BFA">
            <w:pPr>
              <w:rPr>
                <w:rFonts w:ascii="Arial" w:eastAsia="Times New Roman" w:hAnsi="Arial" w:cs="Arial"/>
                <w:color w:val="000000"/>
                <w:lang w:eastAsia="en-GB"/>
              </w:rPr>
            </w:pPr>
            <w:r w:rsidRPr="00D0126D">
              <w:rPr>
                <w:rFonts w:ascii="Arial" w:eastAsia="Times New Roman" w:hAnsi="Arial" w:cs="Arial"/>
                <w:color w:val="000000"/>
                <w:lang w:eastAsia="en-GB"/>
              </w:rPr>
              <w:t>Less February 2019 dividend</w:t>
            </w:r>
          </w:p>
        </w:tc>
        <w:tc>
          <w:tcPr>
            <w:tcW w:w="873" w:type="pct"/>
            <w:tcBorders>
              <w:top w:val="nil"/>
              <w:left w:val="nil"/>
              <w:bottom w:val="nil"/>
              <w:right w:val="nil"/>
            </w:tcBorders>
            <w:shd w:val="clear" w:color="000000" w:fill="EDFFB7"/>
            <w:noWrap/>
            <w:vAlign w:val="center"/>
          </w:tcPr>
          <w:p w14:paraId="76A5661D"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(1.5)</w:t>
            </w:r>
          </w:p>
        </w:tc>
        <w:tc>
          <w:tcPr>
            <w:tcW w:w="876" w:type="pct"/>
            <w:tcBorders>
              <w:top w:val="nil"/>
              <w:left w:val="nil"/>
              <w:bottom w:val="nil"/>
              <w:right w:val="nil"/>
            </w:tcBorders>
            <w:shd w:val="clear" w:color="000000" w:fill="EDFFB7"/>
          </w:tcPr>
          <w:p w14:paraId="424B53C8" w14:textId="77777777" w:rsidR="001208B4" w:rsidRPr="00D0126D" w:rsidRDefault="001208B4" w:rsidP="004F7BFA">
            <w:pPr>
              <w:jc w:val="right"/>
              <w:rPr>
                <w:rFonts w:ascii="Arial" w:eastAsia="Times New Roman" w:hAnsi="Arial" w:cs="Arial"/>
                <w:color w:val="000000"/>
                <w:lang w:eastAsia="en-GB"/>
              </w:rPr>
            </w:pPr>
          </w:p>
        </w:tc>
        <w:tc>
          <w:tcPr>
            <w:tcW w:w="870" w:type="pct"/>
            <w:tcBorders>
              <w:top w:val="nil"/>
              <w:left w:val="nil"/>
              <w:bottom w:val="nil"/>
              <w:right w:val="nil"/>
            </w:tcBorders>
            <w:shd w:val="clear" w:color="000000" w:fill="EDFFB7"/>
            <w:noWrap/>
            <w:vAlign w:val="center"/>
          </w:tcPr>
          <w:p w14:paraId="5ED9F333"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 </w:t>
            </w:r>
          </w:p>
        </w:tc>
      </w:tr>
      <w:tr w:rsidR="001208B4" w:rsidRPr="002C6D8A" w14:paraId="7A02689E" w14:textId="77777777" w:rsidTr="004F7BFA">
        <w:trPr>
          <w:trHeight w:val="285"/>
        </w:trPr>
        <w:tc>
          <w:tcPr>
            <w:tcW w:w="2381" w:type="pct"/>
            <w:tcBorders>
              <w:top w:val="nil"/>
              <w:left w:val="nil"/>
              <w:bottom w:val="nil"/>
              <w:right w:val="nil"/>
            </w:tcBorders>
            <w:shd w:val="clear" w:color="000000" w:fill="FFFFFF"/>
            <w:noWrap/>
            <w:vAlign w:val="bottom"/>
            <w:hideMark/>
          </w:tcPr>
          <w:p w14:paraId="2DD275C6" w14:textId="77777777" w:rsidR="001208B4" w:rsidRPr="00D0126D" w:rsidRDefault="001208B4" w:rsidP="004F7BFA">
            <w:pPr>
              <w:rPr>
                <w:rFonts w:ascii="Arial" w:eastAsia="Times New Roman" w:hAnsi="Arial" w:cs="Arial"/>
                <w:color w:val="000000"/>
                <w:lang w:eastAsia="en-GB"/>
              </w:rPr>
            </w:pPr>
            <w:r w:rsidRPr="00D0126D">
              <w:rPr>
                <w:rFonts w:ascii="Arial" w:eastAsia="Times New Roman" w:hAnsi="Arial" w:cs="Arial"/>
                <w:color w:val="000000"/>
                <w:lang w:eastAsia="en-GB"/>
              </w:rPr>
              <w:t>NAV at 31 December 2018 (ex dividend)</w:t>
            </w:r>
          </w:p>
        </w:tc>
        <w:tc>
          <w:tcPr>
            <w:tcW w:w="873" w:type="pct"/>
            <w:tcBorders>
              <w:top w:val="nil"/>
              <w:left w:val="nil"/>
              <w:bottom w:val="nil"/>
              <w:right w:val="nil"/>
            </w:tcBorders>
            <w:shd w:val="clear" w:color="000000" w:fill="EDFFB7"/>
            <w:noWrap/>
            <w:vAlign w:val="center"/>
          </w:tcPr>
          <w:p w14:paraId="7DFD020B"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101.9</w:t>
            </w:r>
          </w:p>
        </w:tc>
        <w:tc>
          <w:tcPr>
            <w:tcW w:w="876" w:type="pct"/>
            <w:tcBorders>
              <w:top w:val="nil"/>
              <w:left w:val="nil"/>
              <w:bottom w:val="nil"/>
              <w:right w:val="nil"/>
            </w:tcBorders>
            <w:shd w:val="clear" w:color="000000" w:fill="EDFFB7"/>
          </w:tcPr>
          <w:p w14:paraId="6E446D62" w14:textId="77777777" w:rsidR="001208B4" w:rsidRPr="00D0126D" w:rsidRDefault="001208B4" w:rsidP="004F7BFA">
            <w:pPr>
              <w:jc w:val="right"/>
              <w:rPr>
                <w:rFonts w:ascii="Arial" w:eastAsia="Times New Roman" w:hAnsi="Arial" w:cs="Arial"/>
                <w:color w:val="000000"/>
                <w:lang w:eastAsia="en-GB"/>
              </w:rPr>
            </w:pPr>
          </w:p>
        </w:tc>
        <w:tc>
          <w:tcPr>
            <w:tcW w:w="870" w:type="pct"/>
            <w:tcBorders>
              <w:top w:val="nil"/>
              <w:left w:val="nil"/>
              <w:bottom w:val="nil"/>
              <w:right w:val="nil"/>
            </w:tcBorders>
            <w:shd w:val="clear" w:color="000000" w:fill="EDFFB7"/>
            <w:noWrap/>
            <w:vAlign w:val="center"/>
          </w:tcPr>
          <w:p w14:paraId="52253F83"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 </w:t>
            </w:r>
          </w:p>
        </w:tc>
      </w:tr>
      <w:tr w:rsidR="001208B4" w:rsidRPr="002C6D8A" w14:paraId="28965486" w14:textId="77777777" w:rsidTr="004F7BFA">
        <w:trPr>
          <w:trHeight w:val="285"/>
        </w:trPr>
        <w:tc>
          <w:tcPr>
            <w:tcW w:w="2381" w:type="pct"/>
            <w:tcBorders>
              <w:top w:val="nil"/>
              <w:left w:val="nil"/>
              <w:bottom w:val="nil"/>
              <w:right w:val="nil"/>
            </w:tcBorders>
            <w:shd w:val="clear" w:color="000000" w:fill="FFFFFF"/>
            <w:noWrap/>
            <w:vAlign w:val="bottom"/>
            <w:hideMark/>
          </w:tcPr>
          <w:p w14:paraId="4974620B" w14:textId="77777777" w:rsidR="001208B4" w:rsidRPr="00D0126D" w:rsidRDefault="001208B4" w:rsidP="004F7BFA">
            <w:pPr>
              <w:rPr>
                <w:rFonts w:ascii="Arial" w:eastAsia="Times New Roman" w:hAnsi="Arial" w:cs="Arial"/>
                <w:color w:val="000000"/>
                <w:lang w:eastAsia="en-GB"/>
              </w:rPr>
            </w:pPr>
            <w:r w:rsidRPr="00D0126D">
              <w:rPr>
                <w:rFonts w:ascii="Arial" w:eastAsia="Times New Roman" w:hAnsi="Arial" w:cs="Arial"/>
                <w:color w:val="000000"/>
                <w:lang w:eastAsia="en-GB"/>
              </w:rPr>
              <w:t> </w:t>
            </w:r>
          </w:p>
        </w:tc>
        <w:tc>
          <w:tcPr>
            <w:tcW w:w="873" w:type="pct"/>
            <w:tcBorders>
              <w:top w:val="nil"/>
              <w:left w:val="nil"/>
              <w:bottom w:val="nil"/>
              <w:right w:val="nil"/>
            </w:tcBorders>
            <w:shd w:val="clear" w:color="000000" w:fill="EDFFB7"/>
            <w:noWrap/>
            <w:vAlign w:val="center"/>
          </w:tcPr>
          <w:p w14:paraId="10E22886"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 </w:t>
            </w:r>
          </w:p>
        </w:tc>
        <w:tc>
          <w:tcPr>
            <w:tcW w:w="876" w:type="pct"/>
            <w:tcBorders>
              <w:top w:val="nil"/>
              <w:left w:val="nil"/>
              <w:bottom w:val="nil"/>
              <w:right w:val="nil"/>
            </w:tcBorders>
            <w:shd w:val="clear" w:color="000000" w:fill="EDFFB7"/>
          </w:tcPr>
          <w:p w14:paraId="4F395F11" w14:textId="77777777" w:rsidR="001208B4" w:rsidRPr="00D0126D" w:rsidRDefault="001208B4" w:rsidP="004F7BFA">
            <w:pPr>
              <w:jc w:val="right"/>
              <w:rPr>
                <w:rFonts w:ascii="Arial" w:eastAsia="Times New Roman" w:hAnsi="Arial" w:cs="Arial"/>
                <w:color w:val="000000"/>
                <w:lang w:eastAsia="en-GB"/>
              </w:rPr>
            </w:pPr>
          </w:p>
        </w:tc>
        <w:tc>
          <w:tcPr>
            <w:tcW w:w="870" w:type="pct"/>
            <w:tcBorders>
              <w:top w:val="nil"/>
              <w:left w:val="nil"/>
              <w:bottom w:val="nil"/>
              <w:right w:val="nil"/>
            </w:tcBorders>
            <w:shd w:val="clear" w:color="000000" w:fill="EDFFB7"/>
            <w:noWrap/>
            <w:vAlign w:val="center"/>
          </w:tcPr>
          <w:p w14:paraId="6700E677"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 </w:t>
            </w:r>
          </w:p>
        </w:tc>
      </w:tr>
      <w:tr w:rsidR="001208B4" w:rsidRPr="002C6D8A" w14:paraId="5E8F8462" w14:textId="77777777" w:rsidTr="004F7BFA">
        <w:trPr>
          <w:trHeight w:val="285"/>
        </w:trPr>
        <w:tc>
          <w:tcPr>
            <w:tcW w:w="2381" w:type="pct"/>
            <w:tcBorders>
              <w:top w:val="nil"/>
              <w:left w:val="nil"/>
              <w:bottom w:val="nil"/>
              <w:right w:val="nil"/>
            </w:tcBorders>
            <w:shd w:val="clear" w:color="000000" w:fill="FFFFFF"/>
            <w:noWrap/>
            <w:vAlign w:val="bottom"/>
            <w:hideMark/>
          </w:tcPr>
          <w:p w14:paraId="2A3564BC" w14:textId="77777777" w:rsidR="001208B4" w:rsidRPr="00D0126D" w:rsidRDefault="001208B4" w:rsidP="004F7BFA">
            <w:pPr>
              <w:rPr>
                <w:rFonts w:ascii="Arial" w:eastAsia="Times New Roman" w:hAnsi="Arial" w:cs="Arial"/>
                <w:color w:val="000000"/>
                <w:lang w:eastAsia="en-GB"/>
              </w:rPr>
            </w:pPr>
            <w:r w:rsidRPr="00D0126D">
              <w:rPr>
                <w:rFonts w:ascii="Arial" w:eastAsia="Times New Roman" w:hAnsi="Arial" w:cs="Arial"/>
                <w:color w:val="000000"/>
                <w:lang w:eastAsia="en-GB"/>
              </w:rPr>
              <w:t>NAV at 31 December 2019</w:t>
            </w:r>
          </w:p>
        </w:tc>
        <w:tc>
          <w:tcPr>
            <w:tcW w:w="873" w:type="pct"/>
            <w:tcBorders>
              <w:top w:val="nil"/>
              <w:left w:val="nil"/>
              <w:bottom w:val="nil"/>
              <w:right w:val="nil"/>
            </w:tcBorders>
            <w:shd w:val="clear" w:color="000000" w:fill="EDFFB7"/>
            <w:noWrap/>
            <w:vAlign w:val="center"/>
          </w:tcPr>
          <w:p w14:paraId="5D6641C8"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103.1</w:t>
            </w:r>
          </w:p>
        </w:tc>
        <w:tc>
          <w:tcPr>
            <w:tcW w:w="876" w:type="pct"/>
            <w:tcBorders>
              <w:top w:val="nil"/>
              <w:left w:val="nil"/>
              <w:bottom w:val="nil"/>
              <w:right w:val="nil"/>
            </w:tcBorders>
            <w:shd w:val="clear" w:color="000000" w:fill="EDFFB7"/>
          </w:tcPr>
          <w:p w14:paraId="36F68C6B" w14:textId="77777777" w:rsidR="001208B4" w:rsidRPr="00D0126D" w:rsidRDefault="001208B4" w:rsidP="004F7BFA">
            <w:pPr>
              <w:jc w:val="right"/>
              <w:rPr>
                <w:rFonts w:ascii="Arial" w:eastAsia="Times New Roman" w:hAnsi="Arial" w:cs="Arial"/>
                <w:color w:val="000000"/>
                <w:lang w:eastAsia="en-GB"/>
              </w:rPr>
            </w:pPr>
          </w:p>
        </w:tc>
        <w:tc>
          <w:tcPr>
            <w:tcW w:w="870" w:type="pct"/>
            <w:tcBorders>
              <w:top w:val="nil"/>
              <w:left w:val="nil"/>
              <w:bottom w:val="nil"/>
              <w:right w:val="nil"/>
            </w:tcBorders>
            <w:shd w:val="clear" w:color="000000" w:fill="EDFFB7"/>
            <w:noWrap/>
            <w:vAlign w:val="center"/>
          </w:tcPr>
          <w:p w14:paraId="2B75BAE4"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 </w:t>
            </w:r>
          </w:p>
        </w:tc>
      </w:tr>
      <w:tr w:rsidR="001208B4" w:rsidRPr="002C6D8A" w14:paraId="2CB24038" w14:textId="77777777" w:rsidTr="004F7BFA">
        <w:trPr>
          <w:trHeight w:val="285"/>
        </w:trPr>
        <w:tc>
          <w:tcPr>
            <w:tcW w:w="2381" w:type="pct"/>
            <w:tcBorders>
              <w:top w:val="nil"/>
              <w:left w:val="nil"/>
              <w:right w:val="nil"/>
            </w:tcBorders>
            <w:shd w:val="clear" w:color="000000" w:fill="FFFFFF"/>
            <w:noWrap/>
            <w:vAlign w:val="bottom"/>
            <w:hideMark/>
          </w:tcPr>
          <w:p w14:paraId="42D68F59" w14:textId="77777777" w:rsidR="001208B4" w:rsidRPr="00D0126D" w:rsidRDefault="001208B4" w:rsidP="004F7BFA">
            <w:pPr>
              <w:rPr>
                <w:rFonts w:ascii="Arial" w:eastAsia="Times New Roman" w:hAnsi="Arial" w:cs="Arial"/>
                <w:color w:val="000000"/>
                <w:lang w:eastAsia="en-GB"/>
              </w:rPr>
            </w:pPr>
            <w:r w:rsidRPr="00D0126D">
              <w:rPr>
                <w:rFonts w:ascii="Arial" w:eastAsia="Times New Roman" w:hAnsi="Arial" w:cs="Arial"/>
                <w:color w:val="000000"/>
                <w:lang w:eastAsia="en-GB"/>
              </w:rPr>
              <w:t>Less February 2020 dividend</w:t>
            </w:r>
          </w:p>
        </w:tc>
        <w:tc>
          <w:tcPr>
            <w:tcW w:w="873" w:type="pct"/>
            <w:tcBorders>
              <w:top w:val="nil"/>
              <w:left w:val="nil"/>
              <w:right w:val="nil"/>
            </w:tcBorders>
            <w:shd w:val="clear" w:color="000000" w:fill="EDFFB7"/>
            <w:noWrap/>
            <w:vAlign w:val="center"/>
          </w:tcPr>
          <w:p w14:paraId="3C462AD0"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(1.5)</w:t>
            </w:r>
          </w:p>
        </w:tc>
        <w:tc>
          <w:tcPr>
            <w:tcW w:w="876" w:type="pct"/>
            <w:tcBorders>
              <w:top w:val="nil"/>
              <w:left w:val="nil"/>
              <w:right w:val="nil"/>
            </w:tcBorders>
            <w:shd w:val="clear" w:color="000000" w:fill="EDFFB7"/>
          </w:tcPr>
          <w:p w14:paraId="6AE55376" w14:textId="77777777" w:rsidR="001208B4" w:rsidRPr="00D0126D" w:rsidRDefault="001208B4" w:rsidP="004F7BFA">
            <w:pPr>
              <w:jc w:val="right"/>
              <w:rPr>
                <w:rFonts w:ascii="Arial" w:eastAsia="Times New Roman" w:hAnsi="Arial" w:cs="Arial"/>
                <w:color w:val="000000"/>
                <w:lang w:eastAsia="en-GB"/>
              </w:rPr>
            </w:pPr>
          </w:p>
        </w:tc>
        <w:tc>
          <w:tcPr>
            <w:tcW w:w="870" w:type="pct"/>
            <w:tcBorders>
              <w:top w:val="nil"/>
              <w:left w:val="nil"/>
              <w:right w:val="nil"/>
            </w:tcBorders>
            <w:shd w:val="clear" w:color="000000" w:fill="EDFFB7"/>
            <w:noWrap/>
            <w:vAlign w:val="center"/>
          </w:tcPr>
          <w:p w14:paraId="7ABFD744"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 </w:t>
            </w:r>
          </w:p>
        </w:tc>
      </w:tr>
      <w:tr w:rsidR="001208B4" w:rsidRPr="002C6D8A" w14:paraId="162AACC1" w14:textId="77777777" w:rsidTr="004F7BFA">
        <w:trPr>
          <w:trHeight w:val="285"/>
        </w:trPr>
        <w:tc>
          <w:tcPr>
            <w:tcW w:w="2381" w:type="pct"/>
            <w:tcBorders>
              <w:top w:val="nil"/>
              <w:left w:val="nil"/>
              <w:right w:val="nil"/>
            </w:tcBorders>
            <w:shd w:val="clear" w:color="000000" w:fill="FFFFFF"/>
            <w:noWrap/>
            <w:vAlign w:val="bottom"/>
            <w:hideMark/>
          </w:tcPr>
          <w:p w14:paraId="4D566934" w14:textId="77777777" w:rsidR="001208B4" w:rsidRPr="00D0126D" w:rsidRDefault="001208B4" w:rsidP="004F7BFA">
            <w:pPr>
              <w:rPr>
                <w:rFonts w:ascii="Arial" w:eastAsia="Times New Roman" w:hAnsi="Arial" w:cs="Arial"/>
                <w:color w:val="000000"/>
                <w:lang w:eastAsia="en-GB"/>
              </w:rPr>
            </w:pPr>
            <w:r w:rsidRPr="00D0126D">
              <w:rPr>
                <w:rFonts w:ascii="Arial" w:eastAsia="Times New Roman" w:hAnsi="Arial" w:cs="Arial"/>
                <w:color w:val="000000"/>
                <w:lang w:eastAsia="en-GB"/>
              </w:rPr>
              <w:t>NAV at 31 December 2019 (ex dividend)</w:t>
            </w:r>
          </w:p>
        </w:tc>
        <w:tc>
          <w:tcPr>
            <w:tcW w:w="873" w:type="pct"/>
            <w:tcBorders>
              <w:top w:val="nil"/>
              <w:left w:val="nil"/>
              <w:right w:val="nil"/>
            </w:tcBorders>
            <w:shd w:val="clear" w:color="000000" w:fill="EDFFB7"/>
            <w:noWrap/>
            <w:vAlign w:val="center"/>
          </w:tcPr>
          <w:p w14:paraId="070EC6F6"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101.6</w:t>
            </w:r>
          </w:p>
        </w:tc>
        <w:tc>
          <w:tcPr>
            <w:tcW w:w="876" w:type="pct"/>
            <w:tcBorders>
              <w:top w:val="nil"/>
              <w:left w:val="nil"/>
              <w:right w:val="nil"/>
            </w:tcBorders>
            <w:shd w:val="clear" w:color="000000" w:fill="EDFFB7"/>
          </w:tcPr>
          <w:p w14:paraId="5CF38164" w14:textId="77777777" w:rsidR="001208B4" w:rsidRPr="00D0126D" w:rsidRDefault="001208B4" w:rsidP="004F7BFA">
            <w:pPr>
              <w:jc w:val="right"/>
              <w:rPr>
                <w:rFonts w:ascii="Arial" w:eastAsia="Times New Roman" w:hAnsi="Arial" w:cs="Arial"/>
                <w:color w:val="000000"/>
                <w:lang w:eastAsia="en-GB"/>
              </w:rPr>
            </w:pPr>
          </w:p>
        </w:tc>
        <w:tc>
          <w:tcPr>
            <w:tcW w:w="870" w:type="pct"/>
            <w:tcBorders>
              <w:top w:val="nil"/>
              <w:left w:val="nil"/>
              <w:right w:val="nil"/>
            </w:tcBorders>
            <w:shd w:val="clear" w:color="000000" w:fill="EDFFB7"/>
            <w:noWrap/>
            <w:vAlign w:val="center"/>
          </w:tcPr>
          <w:p w14:paraId="04B7B1BF"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 </w:t>
            </w:r>
          </w:p>
        </w:tc>
      </w:tr>
      <w:tr w:rsidR="001208B4" w:rsidRPr="002C6D8A" w14:paraId="08699E68" w14:textId="77777777" w:rsidTr="004F7BFA">
        <w:trPr>
          <w:trHeight w:val="300"/>
        </w:trPr>
        <w:tc>
          <w:tcPr>
            <w:tcW w:w="2381" w:type="pct"/>
            <w:tcBorders>
              <w:top w:val="nil"/>
              <w:left w:val="nil"/>
              <w:right w:val="nil"/>
            </w:tcBorders>
            <w:shd w:val="clear" w:color="000000" w:fill="FFFFFF"/>
            <w:noWrap/>
            <w:vAlign w:val="bottom"/>
          </w:tcPr>
          <w:p w14:paraId="7E321CB6" w14:textId="77777777" w:rsidR="001208B4" w:rsidRPr="00D0126D" w:rsidRDefault="001208B4" w:rsidP="004F7BFA">
            <w:pPr>
              <w:rPr>
                <w:rFonts w:ascii="Arial" w:eastAsia="Times New Roman" w:hAnsi="Arial" w:cs="Arial"/>
                <w:color w:val="000000"/>
                <w:lang w:eastAsia="en-GB"/>
              </w:rPr>
            </w:pPr>
          </w:p>
        </w:tc>
        <w:tc>
          <w:tcPr>
            <w:tcW w:w="873" w:type="pct"/>
            <w:tcBorders>
              <w:top w:val="nil"/>
              <w:left w:val="nil"/>
              <w:right w:val="nil"/>
            </w:tcBorders>
            <w:shd w:val="clear" w:color="000000" w:fill="EDFFB7"/>
            <w:noWrap/>
            <w:vAlign w:val="center"/>
          </w:tcPr>
          <w:p w14:paraId="63845F96" w14:textId="77777777" w:rsidR="001208B4" w:rsidRPr="00D0126D" w:rsidRDefault="001208B4" w:rsidP="004F7BFA">
            <w:pPr>
              <w:jc w:val="right"/>
              <w:rPr>
                <w:rFonts w:ascii="Arial" w:eastAsia="Times New Roman" w:hAnsi="Arial" w:cs="Arial"/>
                <w:color w:val="000000"/>
                <w:lang w:eastAsia="en-GB"/>
              </w:rPr>
            </w:pPr>
          </w:p>
        </w:tc>
        <w:tc>
          <w:tcPr>
            <w:tcW w:w="876" w:type="pct"/>
            <w:tcBorders>
              <w:top w:val="nil"/>
              <w:left w:val="nil"/>
              <w:right w:val="nil"/>
            </w:tcBorders>
            <w:shd w:val="clear" w:color="000000" w:fill="EDFFB7"/>
          </w:tcPr>
          <w:p w14:paraId="6853E5DD" w14:textId="77777777" w:rsidR="001208B4" w:rsidRPr="00D0126D" w:rsidRDefault="001208B4" w:rsidP="004F7BFA">
            <w:pPr>
              <w:jc w:val="right"/>
              <w:rPr>
                <w:rFonts w:ascii="Arial" w:eastAsia="Times New Roman" w:hAnsi="Arial" w:cs="Arial"/>
                <w:color w:val="000000"/>
                <w:lang w:eastAsia="en-GB"/>
              </w:rPr>
            </w:pPr>
          </w:p>
        </w:tc>
        <w:tc>
          <w:tcPr>
            <w:tcW w:w="870" w:type="pct"/>
            <w:tcBorders>
              <w:top w:val="nil"/>
              <w:left w:val="nil"/>
              <w:right w:val="nil"/>
            </w:tcBorders>
            <w:shd w:val="clear" w:color="000000" w:fill="EDFFB7"/>
            <w:noWrap/>
            <w:vAlign w:val="center"/>
          </w:tcPr>
          <w:p w14:paraId="75A65075" w14:textId="77777777" w:rsidR="001208B4" w:rsidRPr="00D0126D" w:rsidRDefault="001208B4" w:rsidP="004F7BFA">
            <w:pPr>
              <w:jc w:val="right"/>
              <w:rPr>
                <w:rFonts w:ascii="Arial" w:eastAsia="Times New Roman" w:hAnsi="Arial" w:cs="Arial"/>
                <w:color w:val="000000"/>
                <w:lang w:eastAsia="en-GB"/>
              </w:rPr>
            </w:pPr>
          </w:p>
        </w:tc>
      </w:tr>
      <w:tr w:rsidR="001208B4" w:rsidRPr="002C6D8A" w14:paraId="7845F4D4" w14:textId="77777777" w:rsidTr="004F7BFA">
        <w:trPr>
          <w:trHeight w:val="300"/>
        </w:trPr>
        <w:tc>
          <w:tcPr>
            <w:tcW w:w="2381" w:type="pct"/>
            <w:tcBorders>
              <w:top w:val="nil"/>
              <w:left w:val="nil"/>
              <w:right w:val="nil"/>
            </w:tcBorders>
            <w:shd w:val="clear" w:color="000000" w:fill="FFFFFF"/>
            <w:noWrap/>
            <w:vAlign w:val="bottom"/>
            <w:hideMark/>
          </w:tcPr>
          <w:p w14:paraId="56EE9FAC" w14:textId="77777777" w:rsidR="001208B4" w:rsidRPr="00D0126D" w:rsidRDefault="001208B4" w:rsidP="004F7BFA">
            <w:pPr>
              <w:rPr>
                <w:rFonts w:ascii="Arial" w:eastAsia="Times New Roman" w:hAnsi="Arial" w:cs="Arial"/>
                <w:color w:val="000000"/>
                <w:lang w:eastAsia="en-GB"/>
              </w:rPr>
            </w:pPr>
            <w:r w:rsidRPr="00D0126D">
              <w:rPr>
                <w:rFonts w:ascii="Arial" w:eastAsia="Times New Roman" w:hAnsi="Arial" w:cs="Arial"/>
                <w:color w:val="000000"/>
                <w:lang w:eastAsia="en-GB"/>
              </w:rPr>
              <w:lastRenderedPageBreak/>
              <w:t>Movement in NAV (ex dividend)</w:t>
            </w:r>
          </w:p>
        </w:tc>
        <w:tc>
          <w:tcPr>
            <w:tcW w:w="873" w:type="pct"/>
            <w:tcBorders>
              <w:top w:val="nil"/>
              <w:left w:val="nil"/>
              <w:right w:val="nil"/>
            </w:tcBorders>
            <w:shd w:val="clear" w:color="000000" w:fill="EDFFB7"/>
            <w:noWrap/>
            <w:vAlign w:val="center"/>
          </w:tcPr>
          <w:p w14:paraId="1B70638D"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(0.3)</w:t>
            </w:r>
          </w:p>
        </w:tc>
        <w:tc>
          <w:tcPr>
            <w:tcW w:w="876" w:type="pct"/>
            <w:tcBorders>
              <w:top w:val="nil"/>
              <w:left w:val="nil"/>
              <w:right w:val="nil"/>
            </w:tcBorders>
            <w:shd w:val="clear" w:color="000000" w:fill="EDFFB7"/>
          </w:tcPr>
          <w:p w14:paraId="41A7D870" w14:textId="77777777" w:rsidR="001208B4" w:rsidRPr="00D0126D" w:rsidRDefault="001208B4" w:rsidP="004F7BFA">
            <w:pPr>
              <w:jc w:val="right"/>
              <w:rPr>
                <w:rFonts w:ascii="Arial" w:eastAsia="Times New Roman" w:hAnsi="Arial" w:cs="Arial"/>
                <w:color w:val="000000"/>
                <w:lang w:eastAsia="en-GB"/>
              </w:rPr>
            </w:pPr>
          </w:p>
        </w:tc>
        <w:tc>
          <w:tcPr>
            <w:tcW w:w="870" w:type="pct"/>
            <w:tcBorders>
              <w:top w:val="nil"/>
              <w:left w:val="nil"/>
              <w:right w:val="nil"/>
            </w:tcBorders>
            <w:shd w:val="clear" w:color="000000" w:fill="EDFFB7"/>
            <w:noWrap/>
            <w:vAlign w:val="center"/>
          </w:tcPr>
          <w:p w14:paraId="5F270DB6" w14:textId="77777777" w:rsidR="001208B4" w:rsidRPr="00D0126D" w:rsidRDefault="001208B4" w:rsidP="004F7BFA">
            <w:pPr>
              <w:jc w:val="right"/>
              <w:rPr>
                <w:rFonts w:ascii="Arial" w:eastAsia="Times New Roman" w:hAnsi="Arial" w:cs="Arial"/>
                <w:color w:val="000000"/>
                <w:lang w:eastAsia="en-GB"/>
              </w:rPr>
            </w:pPr>
            <w:r w:rsidRPr="00D0126D">
              <w:rPr>
                <w:rFonts w:ascii="Arial" w:eastAsia="Times New Roman" w:hAnsi="Arial" w:cs="Arial"/>
                <w:color w:val="000000"/>
                <w:lang w:eastAsia="en-GB"/>
              </w:rPr>
              <w:t>(0.3)</w:t>
            </w:r>
          </w:p>
        </w:tc>
      </w:tr>
      <w:tr w:rsidR="001208B4" w:rsidRPr="002C6D8A" w14:paraId="6811956C" w14:textId="77777777" w:rsidTr="004F7BFA">
        <w:trPr>
          <w:trHeight w:val="285"/>
        </w:trPr>
        <w:tc>
          <w:tcPr>
            <w:tcW w:w="2381" w:type="pct"/>
            <w:tcBorders>
              <w:left w:val="nil"/>
              <w:bottom w:val="single" w:sz="4" w:space="0" w:color="auto"/>
              <w:right w:val="nil"/>
            </w:tcBorders>
            <w:shd w:val="clear" w:color="000000" w:fill="FFFFFF"/>
            <w:noWrap/>
            <w:vAlign w:val="bottom"/>
            <w:hideMark/>
          </w:tcPr>
          <w:p w14:paraId="2ECE5091" w14:textId="77777777" w:rsidR="001208B4" w:rsidRPr="002C6D8A" w:rsidRDefault="001208B4" w:rsidP="004F7BFA">
            <w:pPr>
              <w:rPr>
                <w:rFonts w:ascii="Arial" w:eastAsia="Times New Roman" w:hAnsi="Arial" w:cs="Arial"/>
                <w:color w:val="000000"/>
                <w:highlight w:val="yellow"/>
                <w:lang w:eastAsia="en-GB"/>
              </w:rPr>
            </w:pPr>
            <w:r w:rsidRPr="00D808F4">
              <w:rPr>
                <w:rFonts w:ascii="Arial" w:eastAsia="Times New Roman" w:hAnsi="Arial" w:cs="Arial"/>
                <w:color w:val="000000"/>
                <w:lang w:eastAsia="en-GB"/>
              </w:rPr>
              <w:t>Dividends with respect to the year</w:t>
            </w:r>
          </w:p>
        </w:tc>
        <w:tc>
          <w:tcPr>
            <w:tcW w:w="873" w:type="pct"/>
            <w:tcBorders>
              <w:left w:val="nil"/>
              <w:bottom w:val="single" w:sz="4" w:space="0" w:color="auto"/>
              <w:right w:val="nil"/>
            </w:tcBorders>
            <w:shd w:val="clear" w:color="000000" w:fill="EDFFB7"/>
            <w:noWrap/>
            <w:vAlign w:val="center"/>
          </w:tcPr>
          <w:p w14:paraId="3BF5A5B7" w14:textId="77777777" w:rsidR="001208B4" w:rsidRPr="002C6D8A" w:rsidRDefault="001208B4" w:rsidP="004F7BFA">
            <w:pPr>
              <w:jc w:val="right"/>
              <w:rPr>
                <w:rFonts w:ascii="Arial" w:eastAsia="Times New Roman" w:hAnsi="Arial" w:cs="Arial"/>
                <w:color w:val="000000"/>
                <w:highlight w:val="yellow"/>
                <w:lang w:eastAsia="en-GB"/>
              </w:rPr>
            </w:pPr>
            <w:r w:rsidRPr="00E0739B">
              <w:rPr>
                <w:rFonts w:ascii="Arial" w:eastAsia="Times New Roman" w:hAnsi="Arial" w:cs="Arial"/>
                <w:color w:val="000000"/>
                <w:lang w:eastAsia="en-GB"/>
              </w:rPr>
              <w:t>6.0</w:t>
            </w:r>
          </w:p>
        </w:tc>
        <w:tc>
          <w:tcPr>
            <w:tcW w:w="876" w:type="pct"/>
            <w:tcBorders>
              <w:left w:val="nil"/>
              <w:bottom w:val="single" w:sz="4" w:space="0" w:color="auto"/>
              <w:right w:val="nil"/>
            </w:tcBorders>
            <w:shd w:val="clear" w:color="000000" w:fill="EDFFB7"/>
          </w:tcPr>
          <w:p w14:paraId="59E32B8E" w14:textId="77777777" w:rsidR="001208B4" w:rsidRPr="002C6D8A" w:rsidRDefault="001208B4" w:rsidP="004F7BFA">
            <w:pPr>
              <w:jc w:val="right"/>
              <w:rPr>
                <w:rFonts w:ascii="Arial" w:eastAsia="Times New Roman" w:hAnsi="Arial" w:cs="Arial"/>
                <w:color w:val="000000"/>
                <w:highlight w:val="yellow"/>
                <w:lang w:eastAsia="en-GB"/>
              </w:rPr>
            </w:pPr>
          </w:p>
        </w:tc>
        <w:tc>
          <w:tcPr>
            <w:tcW w:w="870" w:type="pct"/>
            <w:tcBorders>
              <w:left w:val="nil"/>
              <w:bottom w:val="single" w:sz="4" w:space="0" w:color="auto"/>
              <w:right w:val="nil"/>
            </w:tcBorders>
            <w:shd w:val="clear" w:color="000000" w:fill="EDFFB7"/>
            <w:noWrap/>
            <w:vAlign w:val="center"/>
          </w:tcPr>
          <w:p w14:paraId="7B0ACAC3" w14:textId="77777777" w:rsidR="001208B4" w:rsidRPr="002C6D8A" w:rsidRDefault="001208B4" w:rsidP="004F7BFA">
            <w:pPr>
              <w:jc w:val="right"/>
              <w:rPr>
                <w:rFonts w:ascii="Arial" w:eastAsia="Times New Roman" w:hAnsi="Arial" w:cs="Arial"/>
                <w:color w:val="000000"/>
                <w:highlight w:val="yellow"/>
                <w:lang w:eastAsia="en-GB"/>
              </w:rPr>
            </w:pPr>
            <w:r w:rsidRPr="00E0739B">
              <w:rPr>
                <w:rFonts w:ascii="Arial" w:eastAsia="Times New Roman" w:hAnsi="Arial" w:cs="Arial"/>
                <w:color w:val="000000"/>
                <w:lang w:eastAsia="en-GB"/>
              </w:rPr>
              <w:t>5.9</w:t>
            </w:r>
          </w:p>
        </w:tc>
      </w:tr>
      <w:tr w:rsidR="001208B4" w:rsidRPr="002C6D8A" w14:paraId="1A08F835" w14:textId="77777777" w:rsidTr="004F7BFA">
        <w:trPr>
          <w:trHeight w:val="300"/>
        </w:trPr>
        <w:tc>
          <w:tcPr>
            <w:tcW w:w="2381" w:type="pct"/>
            <w:tcBorders>
              <w:top w:val="single" w:sz="4" w:space="0" w:color="auto"/>
              <w:left w:val="nil"/>
              <w:bottom w:val="single" w:sz="8" w:space="0" w:color="auto"/>
              <w:right w:val="nil"/>
            </w:tcBorders>
            <w:shd w:val="clear" w:color="000000" w:fill="FFFFFF"/>
            <w:noWrap/>
            <w:vAlign w:val="bottom"/>
            <w:hideMark/>
          </w:tcPr>
          <w:p w14:paraId="059E305F" w14:textId="77777777" w:rsidR="001208B4" w:rsidRPr="002C6D8A" w:rsidRDefault="001208B4" w:rsidP="004F7BFA">
            <w:pPr>
              <w:rPr>
                <w:rFonts w:ascii="Arial" w:eastAsia="Times New Roman" w:hAnsi="Arial" w:cs="Arial"/>
                <w:b/>
                <w:color w:val="000000"/>
                <w:highlight w:val="yellow"/>
                <w:lang w:eastAsia="en-GB"/>
              </w:rPr>
            </w:pPr>
            <w:r w:rsidRPr="00D808F4">
              <w:rPr>
                <w:rFonts w:ascii="Arial" w:eastAsia="Times New Roman" w:hAnsi="Arial" w:cs="Arial"/>
                <w:b/>
                <w:color w:val="000000"/>
                <w:lang w:eastAsia="en-GB"/>
              </w:rPr>
              <w:t xml:space="preserve">Total return on NAV </w:t>
            </w:r>
          </w:p>
        </w:tc>
        <w:tc>
          <w:tcPr>
            <w:tcW w:w="873" w:type="pct"/>
            <w:tcBorders>
              <w:top w:val="single" w:sz="4" w:space="0" w:color="auto"/>
              <w:left w:val="nil"/>
              <w:bottom w:val="single" w:sz="8" w:space="0" w:color="auto"/>
              <w:right w:val="nil"/>
            </w:tcBorders>
            <w:shd w:val="clear" w:color="000000" w:fill="EDFFB7"/>
            <w:noWrap/>
            <w:vAlign w:val="center"/>
          </w:tcPr>
          <w:p w14:paraId="20B261B7" w14:textId="77777777" w:rsidR="001208B4" w:rsidRPr="002C6D8A" w:rsidRDefault="001208B4" w:rsidP="004F7BFA">
            <w:pPr>
              <w:jc w:val="right"/>
              <w:rPr>
                <w:rFonts w:ascii="Arial" w:eastAsia="Times New Roman" w:hAnsi="Arial" w:cs="Arial"/>
                <w:b/>
                <w:color w:val="000000"/>
                <w:highlight w:val="yellow"/>
                <w:lang w:eastAsia="en-GB"/>
              </w:rPr>
            </w:pPr>
            <w:r w:rsidRPr="00E0739B">
              <w:rPr>
                <w:rFonts w:ascii="Arial" w:eastAsia="Times New Roman" w:hAnsi="Arial" w:cs="Arial"/>
                <w:b/>
                <w:color w:val="000000"/>
                <w:lang w:eastAsia="en-GB"/>
              </w:rPr>
              <w:t>5.7</w:t>
            </w:r>
          </w:p>
        </w:tc>
        <w:tc>
          <w:tcPr>
            <w:tcW w:w="876" w:type="pct"/>
            <w:tcBorders>
              <w:top w:val="single" w:sz="4" w:space="0" w:color="auto"/>
              <w:left w:val="nil"/>
              <w:bottom w:val="single" w:sz="8" w:space="0" w:color="auto"/>
              <w:right w:val="nil"/>
            </w:tcBorders>
            <w:shd w:val="clear" w:color="000000" w:fill="EDFFB7"/>
          </w:tcPr>
          <w:p w14:paraId="765B5B9B" w14:textId="77777777" w:rsidR="001208B4" w:rsidRPr="002C6D8A" w:rsidRDefault="001208B4" w:rsidP="004F7BFA">
            <w:pPr>
              <w:jc w:val="right"/>
              <w:rPr>
                <w:rFonts w:ascii="Arial" w:eastAsia="Times New Roman" w:hAnsi="Arial" w:cs="Arial"/>
                <w:b/>
                <w:color w:val="000000"/>
                <w:highlight w:val="yellow"/>
                <w:lang w:eastAsia="en-GB"/>
              </w:rPr>
            </w:pPr>
          </w:p>
        </w:tc>
        <w:tc>
          <w:tcPr>
            <w:tcW w:w="870" w:type="pct"/>
            <w:tcBorders>
              <w:top w:val="single" w:sz="4" w:space="0" w:color="auto"/>
              <w:left w:val="nil"/>
              <w:bottom w:val="single" w:sz="8" w:space="0" w:color="auto"/>
              <w:right w:val="nil"/>
            </w:tcBorders>
            <w:shd w:val="clear" w:color="000000" w:fill="EDFFB7"/>
            <w:noWrap/>
            <w:vAlign w:val="center"/>
          </w:tcPr>
          <w:p w14:paraId="29D63701" w14:textId="77777777" w:rsidR="001208B4" w:rsidRPr="002C6D8A" w:rsidRDefault="001208B4" w:rsidP="004F7BFA">
            <w:pPr>
              <w:jc w:val="right"/>
              <w:rPr>
                <w:rFonts w:ascii="Arial" w:eastAsia="Times New Roman" w:hAnsi="Arial" w:cs="Arial"/>
                <w:b/>
                <w:color w:val="000000"/>
                <w:highlight w:val="yellow"/>
                <w:lang w:eastAsia="en-GB"/>
              </w:rPr>
            </w:pPr>
            <w:r w:rsidRPr="00E0739B">
              <w:rPr>
                <w:rFonts w:ascii="Arial" w:eastAsia="Times New Roman" w:hAnsi="Arial" w:cs="Arial"/>
                <w:b/>
                <w:color w:val="000000"/>
                <w:lang w:eastAsia="en-GB"/>
              </w:rPr>
              <w:t>5.6</w:t>
            </w:r>
          </w:p>
        </w:tc>
      </w:tr>
    </w:tbl>
    <w:p w14:paraId="6526D0BC" w14:textId="77777777" w:rsidR="001208B4" w:rsidRPr="002C6D8A" w:rsidRDefault="001208B4" w:rsidP="001208B4">
      <w:pPr>
        <w:autoSpaceDE w:val="0"/>
        <w:autoSpaceDN w:val="0"/>
        <w:adjustRightInd w:val="0"/>
        <w:jc w:val="both"/>
        <w:rPr>
          <w:rFonts w:ascii="Arial" w:eastAsia="Times New Roman" w:hAnsi="Arial" w:cs="Arial"/>
          <w:highlight w:val="yellow"/>
        </w:rPr>
      </w:pPr>
    </w:p>
    <w:p w14:paraId="1D22A114" w14:textId="77777777" w:rsidR="001208B4" w:rsidRPr="002C6D8A" w:rsidRDefault="001208B4" w:rsidP="001208B4">
      <w:pPr>
        <w:autoSpaceDE w:val="0"/>
        <w:autoSpaceDN w:val="0"/>
        <w:adjustRightInd w:val="0"/>
        <w:jc w:val="both"/>
        <w:rPr>
          <w:rFonts w:ascii="Arial" w:eastAsia="Times New Roman" w:hAnsi="Arial" w:cs="Arial"/>
          <w:highlight w:val="yellow"/>
        </w:rPr>
      </w:pPr>
    </w:p>
    <w:p w14:paraId="548A3B81" w14:textId="77777777" w:rsidR="001208B4" w:rsidRPr="002C6D8A" w:rsidRDefault="001208B4" w:rsidP="001208B4">
      <w:pPr>
        <w:jc w:val="both"/>
        <w:rPr>
          <w:rFonts w:ascii="Arial" w:eastAsia="Times New Roman" w:hAnsi="Arial" w:cs="Arial"/>
        </w:rPr>
      </w:pPr>
      <w:r w:rsidRPr="002C6D8A">
        <w:rPr>
          <w:rFonts w:ascii="Arial" w:eastAsia="Times New Roman" w:hAnsi="Arial" w:cs="Arial"/>
          <w:b/>
          <w:szCs w:val="26"/>
        </w:rPr>
        <w:t>Reconciliation of Statutory Net Assets to Reported NAV</w:t>
      </w:r>
    </w:p>
    <w:tbl>
      <w:tblPr>
        <w:tblW w:w="4988" w:type="pct"/>
        <w:tblLayout w:type="fixed"/>
        <w:tblLook w:val="04A0" w:firstRow="1" w:lastRow="0" w:firstColumn="1" w:lastColumn="0" w:noHBand="0" w:noVBand="1"/>
      </w:tblPr>
      <w:tblGrid>
        <w:gridCol w:w="5228"/>
        <w:gridCol w:w="1939"/>
        <w:gridCol w:w="1837"/>
      </w:tblGrid>
      <w:tr w:rsidR="001208B4" w:rsidRPr="002C6D8A" w14:paraId="75BECFBF" w14:textId="77777777" w:rsidTr="004F7BFA">
        <w:trPr>
          <w:trHeight w:val="444"/>
        </w:trPr>
        <w:tc>
          <w:tcPr>
            <w:tcW w:w="2903" w:type="pct"/>
            <w:tcBorders>
              <w:top w:val="nil"/>
              <w:left w:val="nil"/>
              <w:bottom w:val="single" w:sz="4" w:space="0" w:color="000000"/>
              <w:right w:val="nil"/>
            </w:tcBorders>
            <w:vAlign w:val="center"/>
            <w:hideMark/>
          </w:tcPr>
          <w:p w14:paraId="5619A964" w14:textId="77777777" w:rsidR="001208B4" w:rsidRPr="002C6D8A" w:rsidRDefault="001208B4" w:rsidP="004F7BFA">
            <w:pPr>
              <w:jc w:val="both"/>
              <w:rPr>
                <w:rFonts w:ascii="Arial" w:eastAsia="Times New Roman" w:hAnsi="Arial" w:cs="Arial"/>
                <w:b/>
                <w:bCs/>
                <w:color w:val="000000"/>
                <w:lang w:eastAsia="en-GB"/>
              </w:rPr>
            </w:pPr>
          </w:p>
        </w:tc>
        <w:tc>
          <w:tcPr>
            <w:tcW w:w="1077" w:type="pct"/>
            <w:tcBorders>
              <w:top w:val="nil"/>
              <w:left w:val="nil"/>
              <w:bottom w:val="single" w:sz="4" w:space="0" w:color="000000"/>
              <w:right w:val="nil"/>
            </w:tcBorders>
          </w:tcPr>
          <w:p w14:paraId="31843FE4" w14:textId="77777777" w:rsidR="001208B4" w:rsidRPr="002C6D8A" w:rsidRDefault="001208B4" w:rsidP="004F7BFA">
            <w:pPr>
              <w:jc w:val="right"/>
              <w:rPr>
                <w:rFonts w:ascii="Arial" w:eastAsia="Times New Roman" w:hAnsi="Arial" w:cs="Arial"/>
                <w:b/>
                <w:bCs/>
                <w:color w:val="000000"/>
                <w:lang w:eastAsia="en-GB"/>
              </w:rPr>
            </w:pPr>
            <w:r w:rsidRPr="002C6D8A">
              <w:rPr>
                <w:rFonts w:ascii="Arial" w:eastAsia="Times New Roman" w:hAnsi="Arial" w:cs="Arial"/>
                <w:b/>
                <w:bCs/>
                <w:color w:val="000000"/>
                <w:lang w:eastAsia="en-GB"/>
              </w:rPr>
              <w:t xml:space="preserve">As at </w:t>
            </w:r>
            <w:r w:rsidRPr="002C6D8A">
              <w:rPr>
                <w:rFonts w:ascii="Arial" w:eastAsia="Times New Roman" w:hAnsi="Arial" w:cs="Arial"/>
                <w:b/>
                <w:bCs/>
                <w:color w:val="000000"/>
                <w:lang w:eastAsia="en-GB"/>
              </w:rPr>
              <w:br/>
              <w:t>31 December 2019</w:t>
            </w:r>
          </w:p>
        </w:tc>
        <w:tc>
          <w:tcPr>
            <w:tcW w:w="1020" w:type="pct"/>
            <w:tcBorders>
              <w:top w:val="nil"/>
              <w:left w:val="nil"/>
              <w:bottom w:val="single" w:sz="4" w:space="0" w:color="000000"/>
              <w:right w:val="nil"/>
            </w:tcBorders>
            <w:vAlign w:val="center"/>
            <w:hideMark/>
          </w:tcPr>
          <w:p w14:paraId="3993CA25" w14:textId="77777777" w:rsidR="001208B4" w:rsidRPr="002C6D8A" w:rsidRDefault="001208B4" w:rsidP="004F7BFA">
            <w:pPr>
              <w:jc w:val="right"/>
              <w:rPr>
                <w:rFonts w:ascii="Arial" w:eastAsia="Times New Roman" w:hAnsi="Arial" w:cs="Arial"/>
                <w:b/>
                <w:bCs/>
                <w:color w:val="000000"/>
                <w:lang w:eastAsia="en-GB"/>
              </w:rPr>
            </w:pPr>
            <w:r w:rsidRPr="002C6D8A">
              <w:rPr>
                <w:rFonts w:ascii="Arial" w:eastAsia="Times New Roman" w:hAnsi="Arial" w:cs="Arial"/>
                <w:b/>
                <w:bCs/>
                <w:color w:val="000000"/>
                <w:lang w:eastAsia="en-GB"/>
              </w:rPr>
              <w:t xml:space="preserve">As at </w:t>
            </w:r>
            <w:r w:rsidRPr="002C6D8A">
              <w:rPr>
                <w:rFonts w:ascii="Arial" w:eastAsia="Times New Roman" w:hAnsi="Arial" w:cs="Arial"/>
                <w:b/>
                <w:bCs/>
                <w:color w:val="000000"/>
                <w:lang w:eastAsia="en-GB"/>
              </w:rPr>
              <w:br/>
              <w:t>31 December 2018</w:t>
            </w:r>
          </w:p>
        </w:tc>
      </w:tr>
      <w:tr w:rsidR="001208B4" w:rsidRPr="002C6D8A" w14:paraId="2B887311" w14:textId="77777777" w:rsidTr="004F7BFA">
        <w:trPr>
          <w:trHeight w:val="262"/>
        </w:trPr>
        <w:tc>
          <w:tcPr>
            <w:tcW w:w="2903" w:type="pct"/>
            <w:tcBorders>
              <w:top w:val="nil"/>
              <w:left w:val="nil"/>
              <w:bottom w:val="nil"/>
              <w:right w:val="nil"/>
            </w:tcBorders>
            <w:shd w:val="clear" w:color="000000" w:fill="FFFFFF"/>
            <w:noWrap/>
            <w:vAlign w:val="center"/>
            <w:hideMark/>
          </w:tcPr>
          <w:p w14:paraId="3434B837" w14:textId="77777777" w:rsidR="001208B4" w:rsidRPr="002C6D8A" w:rsidRDefault="001208B4" w:rsidP="004F7BFA">
            <w:pPr>
              <w:jc w:val="both"/>
              <w:rPr>
                <w:rFonts w:ascii="Arial" w:eastAsia="Times New Roman" w:hAnsi="Arial" w:cs="Arial"/>
                <w:color w:val="000000"/>
                <w:lang w:eastAsia="en-GB"/>
              </w:rPr>
            </w:pPr>
            <w:r w:rsidRPr="002C6D8A">
              <w:rPr>
                <w:rFonts w:ascii="Arial" w:eastAsia="Times New Roman" w:hAnsi="Arial" w:cs="Arial"/>
                <w:color w:val="000000"/>
                <w:lang w:eastAsia="en-GB"/>
              </w:rPr>
              <w:t> </w:t>
            </w:r>
          </w:p>
        </w:tc>
        <w:tc>
          <w:tcPr>
            <w:tcW w:w="1077" w:type="pct"/>
            <w:tcBorders>
              <w:top w:val="single" w:sz="4" w:space="0" w:color="000000"/>
              <w:left w:val="nil"/>
              <w:bottom w:val="nil"/>
              <w:right w:val="nil"/>
            </w:tcBorders>
            <w:shd w:val="clear" w:color="auto" w:fill="EDFFB7"/>
            <w:vAlign w:val="center"/>
          </w:tcPr>
          <w:p w14:paraId="658BEA1F" w14:textId="77777777" w:rsidR="001208B4" w:rsidRPr="002C6D8A" w:rsidRDefault="001208B4" w:rsidP="004F7BFA">
            <w:pPr>
              <w:jc w:val="right"/>
              <w:rPr>
                <w:rFonts w:ascii="Arial" w:eastAsia="Times New Roman" w:hAnsi="Arial" w:cs="Arial"/>
                <w:b/>
                <w:bCs/>
                <w:color w:val="000000"/>
                <w:lang w:eastAsia="en-GB"/>
              </w:rPr>
            </w:pPr>
            <w:r w:rsidRPr="002C6D8A">
              <w:rPr>
                <w:rFonts w:ascii="Arial" w:eastAsia="Times New Roman" w:hAnsi="Arial" w:cs="Arial"/>
                <w:b/>
                <w:bCs/>
                <w:color w:val="000000"/>
                <w:lang w:eastAsia="en-GB"/>
              </w:rPr>
              <w:t>€'000</w:t>
            </w:r>
          </w:p>
        </w:tc>
        <w:tc>
          <w:tcPr>
            <w:tcW w:w="1020" w:type="pct"/>
            <w:tcBorders>
              <w:top w:val="single" w:sz="4" w:space="0" w:color="000000"/>
              <w:left w:val="nil"/>
              <w:bottom w:val="nil"/>
              <w:right w:val="nil"/>
            </w:tcBorders>
            <w:shd w:val="clear" w:color="000000" w:fill="FFFFFF" w:themeFill="background1"/>
            <w:noWrap/>
            <w:vAlign w:val="center"/>
            <w:hideMark/>
          </w:tcPr>
          <w:p w14:paraId="43A1A6CA" w14:textId="77777777" w:rsidR="001208B4" w:rsidRPr="002C6D8A" w:rsidRDefault="001208B4" w:rsidP="004F7BFA">
            <w:pPr>
              <w:jc w:val="right"/>
              <w:rPr>
                <w:rFonts w:ascii="Arial" w:eastAsia="Times New Roman" w:hAnsi="Arial" w:cs="Arial"/>
                <w:b/>
                <w:bCs/>
                <w:color w:val="000000"/>
                <w:lang w:eastAsia="en-GB"/>
              </w:rPr>
            </w:pPr>
            <w:r w:rsidRPr="002C6D8A">
              <w:rPr>
                <w:rFonts w:ascii="Arial" w:eastAsia="Times New Roman" w:hAnsi="Arial" w:cs="Arial"/>
                <w:b/>
                <w:bCs/>
                <w:color w:val="000000"/>
                <w:lang w:eastAsia="en-GB"/>
              </w:rPr>
              <w:t>€'000</w:t>
            </w:r>
          </w:p>
        </w:tc>
      </w:tr>
      <w:tr w:rsidR="001208B4" w:rsidRPr="002C6D8A" w14:paraId="2F49082A" w14:textId="77777777" w:rsidTr="004F7BFA">
        <w:trPr>
          <w:trHeight w:val="249"/>
        </w:trPr>
        <w:tc>
          <w:tcPr>
            <w:tcW w:w="2903" w:type="pct"/>
            <w:tcBorders>
              <w:top w:val="nil"/>
              <w:left w:val="nil"/>
              <w:bottom w:val="nil"/>
              <w:right w:val="nil"/>
            </w:tcBorders>
            <w:shd w:val="clear" w:color="000000" w:fill="FFFFFF"/>
            <w:noWrap/>
            <w:vAlign w:val="center"/>
            <w:hideMark/>
          </w:tcPr>
          <w:p w14:paraId="2CB32B4B" w14:textId="77777777" w:rsidR="001208B4" w:rsidRPr="002C6D8A" w:rsidRDefault="001208B4" w:rsidP="004F7BFA">
            <w:pPr>
              <w:jc w:val="both"/>
              <w:rPr>
                <w:rFonts w:ascii="Arial" w:eastAsia="Times New Roman" w:hAnsi="Arial" w:cs="Arial"/>
                <w:color w:val="000000"/>
                <w:lang w:eastAsia="en-GB"/>
              </w:rPr>
            </w:pPr>
            <w:r w:rsidRPr="002C6D8A">
              <w:rPr>
                <w:rFonts w:ascii="Arial" w:eastAsia="Times New Roman" w:hAnsi="Arial" w:cs="Arial"/>
                <w:color w:val="000000"/>
                <w:lang w:eastAsia="en-GB"/>
              </w:rPr>
              <w:t> </w:t>
            </w:r>
          </w:p>
        </w:tc>
        <w:tc>
          <w:tcPr>
            <w:tcW w:w="1077" w:type="pct"/>
            <w:tcBorders>
              <w:top w:val="nil"/>
              <w:left w:val="nil"/>
              <w:bottom w:val="nil"/>
              <w:right w:val="nil"/>
            </w:tcBorders>
            <w:shd w:val="clear" w:color="auto" w:fill="EDFFB7"/>
            <w:vAlign w:val="center"/>
          </w:tcPr>
          <w:p w14:paraId="7090A719"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color w:val="000000"/>
                <w:lang w:eastAsia="en-GB"/>
              </w:rPr>
              <w:t> </w:t>
            </w:r>
          </w:p>
        </w:tc>
        <w:tc>
          <w:tcPr>
            <w:tcW w:w="1020" w:type="pct"/>
            <w:tcBorders>
              <w:top w:val="nil"/>
              <w:left w:val="nil"/>
              <w:bottom w:val="nil"/>
              <w:right w:val="nil"/>
            </w:tcBorders>
            <w:shd w:val="clear" w:color="000000" w:fill="FFFFFF" w:themeFill="background1"/>
            <w:noWrap/>
            <w:vAlign w:val="center"/>
            <w:hideMark/>
          </w:tcPr>
          <w:p w14:paraId="78675587"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color w:val="000000"/>
                <w:lang w:eastAsia="en-GB"/>
              </w:rPr>
              <w:t> </w:t>
            </w:r>
          </w:p>
        </w:tc>
      </w:tr>
      <w:tr w:rsidR="001208B4" w:rsidRPr="002C6D8A" w14:paraId="47AC9071" w14:textId="77777777" w:rsidTr="004F7BFA">
        <w:trPr>
          <w:trHeight w:val="249"/>
        </w:trPr>
        <w:tc>
          <w:tcPr>
            <w:tcW w:w="2903" w:type="pct"/>
            <w:tcBorders>
              <w:top w:val="nil"/>
              <w:left w:val="nil"/>
              <w:bottom w:val="nil"/>
              <w:right w:val="nil"/>
            </w:tcBorders>
            <w:shd w:val="clear" w:color="000000" w:fill="FFFFFF"/>
            <w:noWrap/>
            <w:vAlign w:val="center"/>
            <w:hideMark/>
          </w:tcPr>
          <w:p w14:paraId="1FCB114C" w14:textId="77777777" w:rsidR="001208B4" w:rsidRPr="002C6D8A" w:rsidRDefault="001208B4" w:rsidP="004F7BFA">
            <w:pPr>
              <w:jc w:val="both"/>
              <w:rPr>
                <w:rFonts w:ascii="Arial" w:eastAsia="Times New Roman" w:hAnsi="Arial" w:cs="Arial"/>
                <w:color w:val="000000"/>
                <w:lang w:eastAsia="en-GB"/>
              </w:rPr>
            </w:pPr>
            <w:r w:rsidRPr="002C6D8A">
              <w:rPr>
                <w:rFonts w:ascii="Arial" w:eastAsia="Times New Roman" w:hAnsi="Arial" w:cs="Arial"/>
                <w:color w:val="000000"/>
                <w:lang w:eastAsia="en-GB"/>
              </w:rPr>
              <w:t>DCF valuation</w:t>
            </w:r>
          </w:p>
        </w:tc>
        <w:tc>
          <w:tcPr>
            <w:tcW w:w="1077" w:type="pct"/>
            <w:tcBorders>
              <w:top w:val="nil"/>
              <w:left w:val="nil"/>
              <w:bottom w:val="nil"/>
              <w:right w:val="nil"/>
            </w:tcBorders>
            <w:shd w:val="clear" w:color="auto" w:fill="EDFFB7"/>
            <w:vAlign w:val="center"/>
          </w:tcPr>
          <w:p w14:paraId="4C634283" w14:textId="77777777" w:rsidR="001208B4" w:rsidRPr="00382C2F" w:rsidRDefault="001208B4" w:rsidP="004F7BFA">
            <w:pPr>
              <w:jc w:val="right"/>
              <w:rPr>
                <w:rFonts w:ascii="Arial" w:eastAsia="Times New Roman" w:hAnsi="Arial" w:cs="Arial"/>
                <w:color w:val="000000"/>
                <w:lang w:eastAsia="en-GB"/>
              </w:rPr>
            </w:pPr>
            <w:r w:rsidRPr="00382C2F">
              <w:rPr>
                <w:rFonts w:ascii="Arial" w:eastAsia="Times New Roman" w:hAnsi="Arial" w:cs="Arial"/>
                <w:color w:val="000000"/>
                <w:lang w:eastAsia="en-GB"/>
              </w:rPr>
              <w:t>982,411</w:t>
            </w:r>
          </w:p>
        </w:tc>
        <w:tc>
          <w:tcPr>
            <w:tcW w:w="1020" w:type="pct"/>
            <w:tcBorders>
              <w:top w:val="nil"/>
              <w:left w:val="nil"/>
              <w:bottom w:val="nil"/>
              <w:right w:val="nil"/>
            </w:tcBorders>
            <w:shd w:val="clear" w:color="000000" w:fill="FFFFFF" w:themeFill="background1"/>
            <w:noWrap/>
            <w:vAlign w:val="center"/>
          </w:tcPr>
          <w:p w14:paraId="16FB7462"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color w:val="000000"/>
                <w:lang w:eastAsia="en-GB"/>
              </w:rPr>
              <w:t>85</w:t>
            </w:r>
            <w:r>
              <w:rPr>
                <w:rFonts w:ascii="Arial" w:eastAsia="Times New Roman" w:hAnsi="Arial" w:cs="Arial"/>
                <w:color w:val="000000"/>
                <w:lang w:eastAsia="en-GB"/>
              </w:rPr>
              <w:t>6</w:t>
            </w:r>
            <w:r w:rsidRPr="002C6D8A">
              <w:rPr>
                <w:rFonts w:ascii="Arial" w:eastAsia="Times New Roman" w:hAnsi="Arial" w:cs="Arial"/>
                <w:color w:val="000000"/>
                <w:lang w:eastAsia="en-GB"/>
              </w:rPr>
              <w:t>,</w:t>
            </w:r>
            <w:r>
              <w:rPr>
                <w:rFonts w:ascii="Arial" w:eastAsia="Times New Roman" w:hAnsi="Arial" w:cs="Arial"/>
                <w:color w:val="000000"/>
                <w:lang w:eastAsia="en-GB"/>
              </w:rPr>
              <w:t>933</w:t>
            </w:r>
          </w:p>
        </w:tc>
      </w:tr>
      <w:tr w:rsidR="001208B4" w:rsidRPr="002C6D8A" w14:paraId="1790CB28" w14:textId="77777777" w:rsidTr="004F7BFA">
        <w:trPr>
          <w:trHeight w:val="262"/>
        </w:trPr>
        <w:tc>
          <w:tcPr>
            <w:tcW w:w="2903" w:type="pct"/>
            <w:tcBorders>
              <w:top w:val="nil"/>
              <w:left w:val="nil"/>
              <w:bottom w:val="nil"/>
              <w:right w:val="nil"/>
            </w:tcBorders>
            <w:shd w:val="clear" w:color="000000" w:fill="FFFFFF"/>
            <w:noWrap/>
            <w:vAlign w:val="center"/>
          </w:tcPr>
          <w:p w14:paraId="422E2BC6" w14:textId="77777777" w:rsidR="001208B4" w:rsidRPr="002C6D8A" w:rsidRDefault="001208B4" w:rsidP="004F7BFA">
            <w:pPr>
              <w:jc w:val="both"/>
              <w:rPr>
                <w:rFonts w:ascii="Arial" w:eastAsia="Times New Roman" w:hAnsi="Arial" w:cs="Arial"/>
                <w:color w:val="000000"/>
                <w:lang w:eastAsia="en-GB"/>
              </w:rPr>
            </w:pPr>
            <w:r w:rsidRPr="002C6D8A">
              <w:rPr>
                <w:rFonts w:ascii="Arial" w:eastAsia="Times New Roman" w:hAnsi="Arial" w:cs="Arial"/>
                <w:color w:val="000000"/>
                <w:lang w:eastAsia="en-GB"/>
              </w:rPr>
              <w:t>Other relevant assets</w:t>
            </w:r>
            <w:r>
              <w:rPr>
                <w:rFonts w:ascii="Arial" w:eastAsia="Times New Roman" w:hAnsi="Arial" w:cs="Arial"/>
                <w:color w:val="000000"/>
                <w:lang w:eastAsia="en-GB"/>
              </w:rPr>
              <w:t>/</w:t>
            </w:r>
            <w:r w:rsidRPr="002C6D8A">
              <w:rPr>
                <w:rFonts w:ascii="Arial" w:eastAsia="Times New Roman" w:hAnsi="Arial" w:cs="Arial"/>
                <w:color w:val="000000"/>
                <w:lang w:eastAsia="en-GB"/>
              </w:rPr>
              <w:t>(liabilities) (wind farm SPVs)</w:t>
            </w:r>
          </w:p>
        </w:tc>
        <w:tc>
          <w:tcPr>
            <w:tcW w:w="1077" w:type="pct"/>
            <w:tcBorders>
              <w:top w:val="nil"/>
              <w:left w:val="nil"/>
              <w:bottom w:val="nil"/>
              <w:right w:val="nil"/>
            </w:tcBorders>
            <w:shd w:val="clear" w:color="auto" w:fill="EDFFB7"/>
            <w:vAlign w:val="center"/>
          </w:tcPr>
          <w:p w14:paraId="005213EA" w14:textId="77777777" w:rsidR="001208B4" w:rsidRPr="00382C2F" w:rsidRDefault="001208B4" w:rsidP="004F7BFA">
            <w:pPr>
              <w:jc w:val="right"/>
              <w:rPr>
                <w:rFonts w:ascii="Arial" w:eastAsia="Times New Roman" w:hAnsi="Arial" w:cs="Arial"/>
                <w:color w:val="000000"/>
                <w:lang w:eastAsia="en-GB"/>
              </w:rPr>
            </w:pPr>
            <w:r w:rsidRPr="00382C2F">
              <w:rPr>
                <w:rFonts w:ascii="Arial" w:eastAsia="Times New Roman" w:hAnsi="Arial" w:cs="Arial"/>
                <w:color w:val="000000"/>
                <w:lang w:eastAsia="en-GB"/>
              </w:rPr>
              <w:t>111</w:t>
            </w:r>
          </w:p>
        </w:tc>
        <w:tc>
          <w:tcPr>
            <w:tcW w:w="1020" w:type="pct"/>
            <w:tcBorders>
              <w:top w:val="nil"/>
              <w:left w:val="nil"/>
              <w:bottom w:val="nil"/>
              <w:right w:val="nil"/>
            </w:tcBorders>
            <w:shd w:val="clear" w:color="000000" w:fill="FFFFFF" w:themeFill="background1"/>
            <w:noWrap/>
            <w:vAlign w:val="center"/>
          </w:tcPr>
          <w:p w14:paraId="67D2A856"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color w:val="000000"/>
                <w:lang w:eastAsia="en-GB"/>
              </w:rPr>
              <w:t>(</w:t>
            </w:r>
            <w:r>
              <w:rPr>
                <w:rFonts w:ascii="Arial" w:eastAsia="Times New Roman" w:hAnsi="Arial" w:cs="Arial"/>
                <w:color w:val="000000"/>
                <w:lang w:eastAsia="en-GB"/>
              </w:rPr>
              <w:t>9,109)</w:t>
            </w:r>
          </w:p>
        </w:tc>
      </w:tr>
      <w:tr w:rsidR="001208B4" w:rsidRPr="002C6D8A" w14:paraId="5410F3A9" w14:textId="77777777" w:rsidTr="004F7BFA">
        <w:trPr>
          <w:trHeight w:val="262"/>
        </w:trPr>
        <w:tc>
          <w:tcPr>
            <w:tcW w:w="2903" w:type="pct"/>
            <w:tcBorders>
              <w:top w:val="nil"/>
              <w:left w:val="nil"/>
              <w:bottom w:val="single" w:sz="4" w:space="0" w:color="auto"/>
              <w:right w:val="nil"/>
            </w:tcBorders>
            <w:shd w:val="clear" w:color="000000" w:fill="FFFFFF"/>
            <w:noWrap/>
            <w:vAlign w:val="center"/>
            <w:hideMark/>
          </w:tcPr>
          <w:p w14:paraId="28CE6C37" w14:textId="77777777" w:rsidR="001208B4" w:rsidRPr="002C6D8A" w:rsidRDefault="001208B4" w:rsidP="004F7BFA">
            <w:pPr>
              <w:jc w:val="both"/>
              <w:rPr>
                <w:rFonts w:ascii="Arial" w:eastAsia="Times New Roman" w:hAnsi="Arial" w:cs="Arial"/>
                <w:color w:val="000000"/>
                <w:lang w:eastAsia="en-GB"/>
              </w:rPr>
            </w:pPr>
            <w:r w:rsidRPr="002C6D8A">
              <w:rPr>
                <w:rFonts w:ascii="Arial" w:eastAsia="Times New Roman" w:hAnsi="Arial" w:cs="Arial"/>
                <w:color w:val="000000"/>
                <w:lang w:eastAsia="en-GB"/>
              </w:rPr>
              <w:t>Cash (wind farm SPVs)</w:t>
            </w:r>
          </w:p>
        </w:tc>
        <w:tc>
          <w:tcPr>
            <w:tcW w:w="1077" w:type="pct"/>
            <w:tcBorders>
              <w:top w:val="nil"/>
              <w:left w:val="nil"/>
              <w:bottom w:val="single" w:sz="4" w:space="0" w:color="auto"/>
              <w:right w:val="nil"/>
            </w:tcBorders>
            <w:shd w:val="clear" w:color="auto" w:fill="EDFFB7"/>
            <w:vAlign w:val="center"/>
          </w:tcPr>
          <w:p w14:paraId="121A33AE" w14:textId="77777777" w:rsidR="001208B4" w:rsidRPr="00382C2F" w:rsidRDefault="001208B4" w:rsidP="004F7BFA">
            <w:pPr>
              <w:jc w:val="right"/>
              <w:rPr>
                <w:rFonts w:ascii="Arial" w:eastAsia="Times New Roman" w:hAnsi="Arial" w:cs="Arial"/>
                <w:color w:val="000000"/>
                <w:lang w:eastAsia="en-GB"/>
              </w:rPr>
            </w:pPr>
            <w:r w:rsidRPr="00382C2F">
              <w:rPr>
                <w:rFonts w:ascii="Arial" w:eastAsia="Times New Roman" w:hAnsi="Arial" w:cs="Arial"/>
                <w:color w:val="000000"/>
                <w:lang w:eastAsia="en-GB"/>
              </w:rPr>
              <w:t>28,527</w:t>
            </w:r>
          </w:p>
        </w:tc>
        <w:tc>
          <w:tcPr>
            <w:tcW w:w="1020" w:type="pct"/>
            <w:tcBorders>
              <w:top w:val="nil"/>
              <w:left w:val="nil"/>
              <w:bottom w:val="single" w:sz="4" w:space="0" w:color="auto"/>
              <w:right w:val="nil"/>
            </w:tcBorders>
            <w:shd w:val="clear" w:color="000000" w:fill="FFFFFF" w:themeFill="background1"/>
            <w:noWrap/>
            <w:vAlign w:val="center"/>
          </w:tcPr>
          <w:p w14:paraId="123D4872"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color w:val="000000"/>
                <w:lang w:eastAsia="en-GB"/>
              </w:rPr>
              <w:t>38,239</w:t>
            </w:r>
          </w:p>
        </w:tc>
      </w:tr>
      <w:tr w:rsidR="001208B4" w:rsidRPr="002C6D8A" w14:paraId="76D3D590" w14:textId="77777777" w:rsidTr="004F7BFA">
        <w:trPr>
          <w:trHeight w:val="262"/>
        </w:trPr>
        <w:tc>
          <w:tcPr>
            <w:tcW w:w="2903" w:type="pct"/>
            <w:tcBorders>
              <w:top w:val="single" w:sz="4" w:space="0" w:color="auto"/>
              <w:left w:val="nil"/>
              <w:bottom w:val="nil"/>
              <w:right w:val="nil"/>
            </w:tcBorders>
            <w:shd w:val="clear" w:color="000000" w:fill="FFFFFF"/>
            <w:noWrap/>
            <w:vAlign w:val="center"/>
            <w:hideMark/>
          </w:tcPr>
          <w:p w14:paraId="296087B7" w14:textId="77777777" w:rsidR="001208B4" w:rsidRPr="002C6D8A" w:rsidRDefault="001208B4" w:rsidP="004F7BFA">
            <w:pPr>
              <w:jc w:val="both"/>
              <w:rPr>
                <w:rFonts w:ascii="Arial" w:eastAsia="Times New Roman" w:hAnsi="Arial" w:cs="Arial"/>
                <w:b/>
                <w:bCs/>
                <w:color w:val="000000"/>
                <w:lang w:eastAsia="en-GB"/>
              </w:rPr>
            </w:pPr>
            <w:r w:rsidRPr="002C6D8A">
              <w:rPr>
                <w:rFonts w:ascii="Arial" w:eastAsia="Times New Roman" w:hAnsi="Arial" w:cs="Arial"/>
                <w:b/>
                <w:bCs/>
                <w:color w:val="000000"/>
                <w:lang w:eastAsia="en-GB"/>
              </w:rPr>
              <w:t xml:space="preserve">Fair value of investments </w:t>
            </w:r>
            <w:r w:rsidRPr="00AC0336">
              <w:rPr>
                <w:rFonts w:ascii="Arial Bold" w:eastAsia="Times New Roman" w:hAnsi="Arial Bold" w:cs="Arial"/>
                <w:b/>
                <w:bCs/>
                <w:color w:val="000000"/>
                <w:vertAlign w:val="superscript"/>
                <w:lang w:eastAsia="en-GB"/>
              </w:rPr>
              <w:t>(1)</w:t>
            </w:r>
          </w:p>
        </w:tc>
        <w:tc>
          <w:tcPr>
            <w:tcW w:w="1077" w:type="pct"/>
            <w:tcBorders>
              <w:top w:val="single" w:sz="4" w:space="0" w:color="auto"/>
              <w:left w:val="nil"/>
              <w:bottom w:val="nil"/>
              <w:right w:val="nil"/>
            </w:tcBorders>
            <w:shd w:val="clear" w:color="auto" w:fill="EDFFB7"/>
            <w:vAlign w:val="center"/>
          </w:tcPr>
          <w:p w14:paraId="774351D7" w14:textId="77777777" w:rsidR="001208B4" w:rsidRPr="002C6D8A"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1,011,049</w:t>
            </w:r>
          </w:p>
        </w:tc>
        <w:tc>
          <w:tcPr>
            <w:tcW w:w="1020" w:type="pct"/>
            <w:tcBorders>
              <w:top w:val="single" w:sz="4" w:space="0" w:color="auto"/>
              <w:left w:val="nil"/>
              <w:bottom w:val="nil"/>
              <w:right w:val="nil"/>
            </w:tcBorders>
            <w:shd w:val="clear" w:color="000000" w:fill="FFFFFF" w:themeFill="background1"/>
            <w:noWrap/>
            <w:vAlign w:val="center"/>
          </w:tcPr>
          <w:p w14:paraId="6CA7A78E" w14:textId="77777777" w:rsidR="001208B4" w:rsidRPr="002C6D8A" w:rsidRDefault="001208B4" w:rsidP="004F7BFA">
            <w:pPr>
              <w:jc w:val="right"/>
              <w:rPr>
                <w:rFonts w:ascii="Arial" w:eastAsia="Times New Roman" w:hAnsi="Arial" w:cs="Arial"/>
                <w:b/>
                <w:bCs/>
                <w:color w:val="000000"/>
                <w:lang w:eastAsia="en-GB"/>
              </w:rPr>
            </w:pPr>
            <w:r w:rsidRPr="002C6D8A">
              <w:rPr>
                <w:rFonts w:ascii="Arial" w:eastAsia="Times New Roman" w:hAnsi="Arial" w:cs="Arial"/>
                <w:b/>
                <w:bCs/>
                <w:color w:val="000000"/>
                <w:lang w:eastAsia="en-GB"/>
              </w:rPr>
              <w:t>88</w:t>
            </w:r>
            <w:r>
              <w:rPr>
                <w:rFonts w:ascii="Arial" w:eastAsia="Times New Roman" w:hAnsi="Arial" w:cs="Arial"/>
                <w:b/>
                <w:bCs/>
                <w:color w:val="000000"/>
                <w:lang w:eastAsia="en-GB"/>
              </w:rPr>
              <w:t>6,063</w:t>
            </w:r>
          </w:p>
        </w:tc>
      </w:tr>
      <w:tr w:rsidR="001208B4" w:rsidRPr="002C6D8A" w14:paraId="70D76BCB" w14:textId="77777777" w:rsidTr="004F7BFA">
        <w:trPr>
          <w:trHeight w:val="249"/>
        </w:trPr>
        <w:tc>
          <w:tcPr>
            <w:tcW w:w="2903" w:type="pct"/>
            <w:tcBorders>
              <w:top w:val="nil"/>
              <w:left w:val="nil"/>
              <w:bottom w:val="nil"/>
              <w:right w:val="nil"/>
            </w:tcBorders>
            <w:shd w:val="clear" w:color="000000" w:fill="FFFFFF"/>
            <w:noWrap/>
            <w:vAlign w:val="center"/>
            <w:hideMark/>
          </w:tcPr>
          <w:p w14:paraId="37B4F391" w14:textId="77777777" w:rsidR="001208B4" w:rsidRPr="002C6D8A" w:rsidRDefault="001208B4" w:rsidP="004F7BFA">
            <w:pPr>
              <w:jc w:val="both"/>
              <w:rPr>
                <w:rFonts w:ascii="Arial" w:eastAsia="Times New Roman" w:hAnsi="Arial" w:cs="Arial"/>
                <w:color w:val="000000"/>
                <w:lang w:eastAsia="en-GB"/>
              </w:rPr>
            </w:pPr>
            <w:r w:rsidRPr="002C6D8A">
              <w:rPr>
                <w:rFonts w:ascii="Arial" w:eastAsia="Times New Roman" w:hAnsi="Arial" w:cs="Arial"/>
                <w:color w:val="000000"/>
                <w:lang w:eastAsia="en-GB"/>
              </w:rPr>
              <w:t>Cash (Group)</w:t>
            </w:r>
          </w:p>
        </w:tc>
        <w:tc>
          <w:tcPr>
            <w:tcW w:w="1077" w:type="pct"/>
            <w:tcBorders>
              <w:top w:val="nil"/>
              <w:left w:val="nil"/>
              <w:bottom w:val="nil"/>
              <w:right w:val="nil"/>
            </w:tcBorders>
            <w:shd w:val="clear" w:color="auto" w:fill="EDFFB7"/>
            <w:vAlign w:val="center"/>
          </w:tcPr>
          <w:p w14:paraId="33F0DE10" w14:textId="77777777" w:rsidR="001208B4" w:rsidRPr="002C6D8A" w:rsidRDefault="001208B4" w:rsidP="004F7BFA">
            <w:pPr>
              <w:jc w:val="right"/>
              <w:rPr>
                <w:rFonts w:ascii="Arial" w:eastAsia="Times New Roman" w:hAnsi="Arial" w:cs="Arial"/>
                <w:bCs/>
                <w:color w:val="000000"/>
                <w:lang w:eastAsia="en-GB"/>
              </w:rPr>
            </w:pPr>
            <w:r>
              <w:rPr>
                <w:rFonts w:ascii="Arial" w:eastAsia="Times New Roman" w:hAnsi="Arial" w:cs="Arial"/>
                <w:bCs/>
                <w:color w:val="000000"/>
                <w:lang w:eastAsia="en-GB"/>
              </w:rPr>
              <w:t>6,020</w:t>
            </w:r>
          </w:p>
        </w:tc>
        <w:tc>
          <w:tcPr>
            <w:tcW w:w="1020" w:type="pct"/>
            <w:tcBorders>
              <w:top w:val="nil"/>
              <w:left w:val="nil"/>
              <w:bottom w:val="nil"/>
              <w:right w:val="nil"/>
            </w:tcBorders>
            <w:shd w:val="clear" w:color="000000" w:fill="FFFFFF" w:themeFill="background1"/>
            <w:noWrap/>
            <w:vAlign w:val="center"/>
          </w:tcPr>
          <w:p w14:paraId="3A83E43B"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bCs/>
                <w:color w:val="000000"/>
                <w:lang w:eastAsia="en-GB"/>
              </w:rPr>
              <w:t>3,036</w:t>
            </w:r>
          </w:p>
        </w:tc>
      </w:tr>
      <w:tr w:rsidR="001208B4" w:rsidRPr="002C6D8A" w14:paraId="6196112B" w14:textId="77777777" w:rsidTr="004F7BFA">
        <w:trPr>
          <w:trHeight w:val="249"/>
        </w:trPr>
        <w:tc>
          <w:tcPr>
            <w:tcW w:w="2903" w:type="pct"/>
            <w:tcBorders>
              <w:top w:val="nil"/>
              <w:left w:val="nil"/>
              <w:bottom w:val="single" w:sz="4" w:space="0" w:color="auto"/>
              <w:right w:val="nil"/>
            </w:tcBorders>
            <w:shd w:val="clear" w:color="000000" w:fill="FFFFFF"/>
            <w:noWrap/>
            <w:vAlign w:val="center"/>
            <w:hideMark/>
          </w:tcPr>
          <w:p w14:paraId="134F4C13" w14:textId="77777777" w:rsidR="001208B4" w:rsidRPr="002C6D8A" w:rsidRDefault="001208B4" w:rsidP="004F7BFA">
            <w:pPr>
              <w:jc w:val="both"/>
              <w:rPr>
                <w:rFonts w:ascii="Arial" w:eastAsia="Times New Roman" w:hAnsi="Arial" w:cs="Arial"/>
                <w:color w:val="000000"/>
                <w:lang w:eastAsia="en-GB"/>
              </w:rPr>
            </w:pPr>
            <w:r>
              <w:rPr>
                <w:rFonts w:ascii="Arial" w:eastAsia="Times New Roman" w:hAnsi="Arial" w:cs="Arial"/>
                <w:color w:val="000000"/>
                <w:lang w:eastAsia="en-GB"/>
              </w:rPr>
              <w:t xml:space="preserve">Other relevant </w:t>
            </w:r>
            <w:r w:rsidRPr="002C6D8A">
              <w:rPr>
                <w:rFonts w:ascii="Arial" w:eastAsia="Times New Roman" w:hAnsi="Arial" w:cs="Arial"/>
                <w:color w:val="000000"/>
                <w:lang w:eastAsia="en-GB"/>
              </w:rPr>
              <w:t>liabilities</w:t>
            </w:r>
          </w:p>
        </w:tc>
        <w:tc>
          <w:tcPr>
            <w:tcW w:w="1077" w:type="pct"/>
            <w:tcBorders>
              <w:top w:val="nil"/>
              <w:left w:val="nil"/>
              <w:bottom w:val="single" w:sz="4" w:space="0" w:color="auto"/>
              <w:right w:val="nil"/>
            </w:tcBorders>
            <w:shd w:val="clear" w:color="auto" w:fill="EDFFB7"/>
            <w:vAlign w:val="center"/>
          </w:tcPr>
          <w:p w14:paraId="64263C28" w14:textId="77777777" w:rsidR="001208B4" w:rsidRPr="002C6D8A" w:rsidRDefault="001208B4" w:rsidP="004F7BFA">
            <w:pPr>
              <w:jc w:val="right"/>
              <w:rPr>
                <w:rFonts w:ascii="Arial" w:eastAsia="Times New Roman" w:hAnsi="Arial" w:cs="Arial"/>
                <w:bCs/>
                <w:color w:val="000000"/>
                <w:lang w:eastAsia="en-GB"/>
              </w:rPr>
            </w:pPr>
            <w:r>
              <w:rPr>
                <w:rFonts w:ascii="Arial" w:eastAsia="Times New Roman" w:hAnsi="Arial" w:cs="Arial"/>
                <w:bCs/>
                <w:color w:val="000000"/>
                <w:lang w:eastAsia="en-GB"/>
              </w:rPr>
              <w:t>(127)</w:t>
            </w:r>
          </w:p>
        </w:tc>
        <w:tc>
          <w:tcPr>
            <w:tcW w:w="1020" w:type="pct"/>
            <w:tcBorders>
              <w:top w:val="nil"/>
              <w:left w:val="nil"/>
              <w:bottom w:val="single" w:sz="4" w:space="0" w:color="auto"/>
              <w:right w:val="nil"/>
            </w:tcBorders>
            <w:shd w:val="clear" w:color="000000" w:fill="FFFFFF" w:themeFill="background1"/>
            <w:noWrap/>
            <w:vAlign w:val="center"/>
          </w:tcPr>
          <w:p w14:paraId="29DEC0C5"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bCs/>
                <w:color w:val="000000"/>
                <w:lang w:eastAsia="en-GB"/>
              </w:rPr>
              <w:t>(</w:t>
            </w:r>
            <w:r>
              <w:rPr>
                <w:rFonts w:ascii="Arial" w:eastAsia="Times New Roman" w:hAnsi="Arial" w:cs="Arial"/>
                <w:bCs/>
                <w:color w:val="000000"/>
                <w:lang w:eastAsia="en-GB"/>
              </w:rPr>
              <w:t>5,621</w:t>
            </w:r>
            <w:r w:rsidRPr="002C6D8A">
              <w:rPr>
                <w:rFonts w:ascii="Arial" w:eastAsia="Times New Roman" w:hAnsi="Arial" w:cs="Arial"/>
                <w:bCs/>
                <w:color w:val="000000"/>
                <w:lang w:eastAsia="en-GB"/>
              </w:rPr>
              <w:t>)</w:t>
            </w:r>
          </w:p>
        </w:tc>
      </w:tr>
      <w:tr w:rsidR="001208B4" w:rsidRPr="002C6D8A" w14:paraId="2826F27F" w14:textId="77777777" w:rsidTr="004F7BFA">
        <w:trPr>
          <w:trHeight w:val="262"/>
        </w:trPr>
        <w:tc>
          <w:tcPr>
            <w:tcW w:w="2903" w:type="pct"/>
            <w:tcBorders>
              <w:top w:val="single" w:sz="4" w:space="0" w:color="auto"/>
              <w:left w:val="nil"/>
              <w:bottom w:val="nil"/>
              <w:right w:val="nil"/>
            </w:tcBorders>
            <w:shd w:val="clear" w:color="000000" w:fill="FFFFFF"/>
            <w:noWrap/>
            <w:vAlign w:val="center"/>
            <w:hideMark/>
          </w:tcPr>
          <w:p w14:paraId="551D8306" w14:textId="77777777" w:rsidR="001208B4" w:rsidRPr="002C6D8A" w:rsidRDefault="001208B4" w:rsidP="004F7BFA">
            <w:pPr>
              <w:jc w:val="both"/>
              <w:rPr>
                <w:rFonts w:ascii="Arial" w:eastAsia="Times New Roman" w:hAnsi="Arial" w:cs="Arial"/>
                <w:b/>
                <w:bCs/>
                <w:color w:val="000000"/>
                <w:lang w:eastAsia="en-GB"/>
              </w:rPr>
            </w:pPr>
            <w:r w:rsidRPr="002C6D8A">
              <w:rPr>
                <w:rFonts w:ascii="Arial" w:eastAsia="Times New Roman" w:hAnsi="Arial" w:cs="Arial"/>
                <w:b/>
                <w:bCs/>
                <w:color w:val="000000"/>
                <w:lang w:eastAsia="en-GB"/>
              </w:rPr>
              <w:t>GAV</w:t>
            </w:r>
          </w:p>
        </w:tc>
        <w:tc>
          <w:tcPr>
            <w:tcW w:w="1077" w:type="pct"/>
            <w:tcBorders>
              <w:top w:val="single" w:sz="4" w:space="0" w:color="auto"/>
              <w:left w:val="nil"/>
              <w:bottom w:val="nil"/>
              <w:right w:val="nil"/>
            </w:tcBorders>
            <w:shd w:val="clear" w:color="auto" w:fill="EDFFB7"/>
            <w:vAlign w:val="center"/>
          </w:tcPr>
          <w:p w14:paraId="6838664D" w14:textId="77777777" w:rsidR="001208B4" w:rsidRPr="002C6D8A"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1,016,942</w:t>
            </w:r>
          </w:p>
        </w:tc>
        <w:tc>
          <w:tcPr>
            <w:tcW w:w="1020" w:type="pct"/>
            <w:tcBorders>
              <w:top w:val="single" w:sz="4" w:space="0" w:color="auto"/>
              <w:left w:val="nil"/>
              <w:bottom w:val="nil"/>
              <w:right w:val="nil"/>
            </w:tcBorders>
            <w:shd w:val="clear" w:color="000000" w:fill="FFFFFF" w:themeFill="background1"/>
            <w:noWrap/>
            <w:vAlign w:val="center"/>
          </w:tcPr>
          <w:p w14:paraId="56B9921B" w14:textId="77777777" w:rsidR="001208B4" w:rsidRPr="002C6D8A" w:rsidRDefault="001208B4" w:rsidP="004F7BFA">
            <w:pPr>
              <w:jc w:val="right"/>
              <w:rPr>
                <w:rFonts w:ascii="Arial" w:eastAsia="Times New Roman" w:hAnsi="Arial" w:cs="Arial"/>
                <w:b/>
                <w:bCs/>
                <w:color w:val="000000"/>
                <w:lang w:eastAsia="en-GB"/>
              </w:rPr>
            </w:pPr>
            <w:r w:rsidRPr="002C6D8A">
              <w:rPr>
                <w:rFonts w:ascii="Arial" w:eastAsia="Times New Roman" w:hAnsi="Arial" w:cs="Arial"/>
                <w:b/>
                <w:bCs/>
                <w:color w:val="000000"/>
                <w:lang w:eastAsia="en-GB"/>
              </w:rPr>
              <w:t>883,478</w:t>
            </w:r>
          </w:p>
        </w:tc>
      </w:tr>
      <w:tr w:rsidR="001208B4" w:rsidRPr="002C6D8A" w14:paraId="662C971D" w14:textId="77777777" w:rsidTr="004F7BFA">
        <w:trPr>
          <w:trHeight w:val="249"/>
        </w:trPr>
        <w:tc>
          <w:tcPr>
            <w:tcW w:w="2903" w:type="pct"/>
            <w:tcBorders>
              <w:top w:val="nil"/>
              <w:left w:val="nil"/>
              <w:bottom w:val="single" w:sz="4" w:space="0" w:color="auto"/>
              <w:right w:val="nil"/>
            </w:tcBorders>
            <w:shd w:val="clear" w:color="000000" w:fill="FFFFFF"/>
            <w:noWrap/>
            <w:vAlign w:val="center"/>
            <w:hideMark/>
          </w:tcPr>
          <w:p w14:paraId="7931C00F" w14:textId="77777777" w:rsidR="001208B4" w:rsidRPr="002C6D8A" w:rsidRDefault="001208B4" w:rsidP="004F7BFA">
            <w:pPr>
              <w:jc w:val="both"/>
              <w:rPr>
                <w:rFonts w:ascii="Arial" w:eastAsia="Times New Roman" w:hAnsi="Arial" w:cs="Arial"/>
                <w:color w:val="000000"/>
                <w:lang w:eastAsia="en-GB"/>
              </w:rPr>
            </w:pPr>
            <w:r w:rsidRPr="002C6D8A">
              <w:rPr>
                <w:rFonts w:ascii="Arial" w:eastAsia="Times New Roman" w:hAnsi="Arial" w:cs="Arial"/>
                <w:color w:val="000000"/>
                <w:lang w:eastAsia="en-GB"/>
              </w:rPr>
              <w:t xml:space="preserve">Aggregate Group Debt </w:t>
            </w:r>
            <w:r w:rsidRPr="002C6D8A">
              <w:rPr>
                <w:rFonts w:ascii="Arial" w:eastAsia="Times New Roman" w:hAnsi="Arial" w:cs="Arial"/>
                <w:b/>
                <w:bCs/>
                <w:color w:val="000000"/>
                <w:vertAlign w:val="superscript"/>
                <w:lang w:eastAsia="en-GB"/>
              </w:rPr>
              <w:t>(2)</w:t>
            </w:r>
          </w:p>
        </w:tc>
        <w:tc>
          <w:tcPr>
            <w:tcW w:w="1077" w:type="pct"/>
            <w:tcBorders>
              <w:top w:val="nil"/>
              <w:left w:val="nil"/>
              <w:bottom w:val="single" w:sz="4" w:space="0" w:color="auto"/>
              <w:right w:val="nil"/>
            </w:tcBorders>
            <w:shd w:val="clear" w:color="auto" w:fill="EDFFB7"/>
            <w:vAlign w:val="center"/>
          </w:tcPr>
          <w:p w14:paraId="04A1FC0F" w14:textId="77777777" w:rsidR="001208B4" w:rsidRPr="002C6D8A" w:rsidRDefault="001208B4" w:rsidP="004F7BFA">
            <w:pPr>
              <w:jc w:val="right"/>
              <w:rPr>
                <w:rFonts w:ascii="Arial" w:eastAsia="Times New Roman" w:hAnsi="Arial" w:cs="Arial"/>
                <w:bCs/>
                <w:color w:val="000000"/>
                <w:lang w:eastAsia="en-GB"/>
              </w:rPr>
            </w:pPr>
            <w:r>
              <w:rPr>
                <w:rFonts w:ascii="Arial" w:eastAsia="Times New Roman" w:hAnsi="Arial" w:cs="Arial"/>
                <w:bCs/>
                <w:color w:val="000000"/>
                <w:lang w:eastAsia="en-GB"/>
              </w:rPr>
              <w:t>(366,942)</w:t>
            </w:r>
          </w:p>
        </w:tc>
        <w:tc>
          <w:tcPr>
            <w:tcW w:w="1020" w:type="pct"/>
            <w:tcBorders>
              <w:top w:val="nil"/>
              <w:left w:val="nil"/>
              <w:bottom w:val="single" w:sz="4" w:space="0" w:color="auto"/>
              <w:right w:val="nil"/>
            </w:tcBorders>
            <w:shd w:val="clear" w:color="000000" w:fill="FFFFFF" w:themeFill="background1"/>
            <w:noWrap/>
            <w:vAlign w:val="center"/>
          </w:tcPr>
          <w:p w14:paraId="554F819F"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bCs/>
                <w:color w:val="000000"/>
                <w:lang w:eastAsia="en-GB"/>
              </w:rPr>
              <w:t>(490,695)</w:t>
            </w:r>
          </w:p>
        </w:tc>
      </w:tr>
      <w:tr w:rsidR="001208B4" w:rsidRPr="002C6D8A" w14:paraId="59A1EB0C" w14:textId="77777777" w:rsidTr="004F7BFA">
        <w:trPr>
          <w:trHeight w:val="262"/>
        </w:trPr>
        <w:tc>
          <w:tcPr>
            <w:tcW w:w="2903" w:type="pct"/>
            <w:tcBorders>
              <w:top w:val="single" w:sz="4" w:space="0" w:color="auto"/>
              <w:left w:val="nil"/>
              <w:bottom w:val="nil"/>
              <w:right w:val="nil"/>
            </w:tcBorders>
            <w:shd w:val="clear" w:color="auto" w:fill="auto"/>
            <w:noWrap/>
            <w:vAlign w:val="bottom"/>
            <w:hideMark/>
          </w:tcPr>
          <w:p w14:paraId="57AE1205" w14:textId="77777777" w:rsidR="001208B4" w:rsidRPr="002C6D8A" w:rsidRDefault="001208B4" w:rsidP="004F7BFA">
            <w:pPr>
              <w:jc w:val="both"/>
              <w:rPr>
                <w:rFonts w:ascii="Arial" w:eastAsia="Times New Roman" w:hAnsi="Arial" w:cs="Arial"/>
                <w:b/>
                <w:bCs/>
                <w:color w:val="000000"/>
                <w:lang w:eastAsia="en-GB"/>
              </w:rPr>
            </w:pPr>
            <w:r w:rsidRPr="002C6D8A">
              <w:rPr>
                <w:rFonts w:ascii="Arial" w:eastAsia="Times New Roman" w:hAnsi="Arial" w:cs="Arial"/>
                <w:b/>
                <w:bCs/>
                <w:color w:val="000000"/>
                <w:lang w:eastAsia="en-GB"/>
              </w:rPr>
              <w:t>NAV</w:t>
            </w:r>
          </w:p>
        </w:tc>
        <w:tc>
          <w:tcPr>
            <w:tcW w:w="1077" w:type="pct"/>
            <w:tcBorders>
              <w:top w:val="single" w:sz="4" w:space="0" w:color="auto"/>
              <w:left w:val="nil"/>
              <w:bottom w:val="nil"/>
              <w:right w:val="nil"/>
            </w:tcBorders>
            <w:shd w:val="clear" w:color="auto" w:fill="EDFFB7"/>
            <w:vAlign w:val="center"/>
          </w:tcPr>
          <w:p w14:paraId="4BF62587" w14:textId="77777777" w:rsidR="001208B4" w:rsidRPr="002C6D8A"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650,000</w:t>
            </w:r>
          </w:p>
        </w:tc>
        <w:tc>
          <w:tcPr>
            <w:tcW w:w="1020" w:type="pct"/>
            <w:tcBorders>
              <w:top w:val="single" w:sz="4" w:space="0" w:color="auto"/>
              <w:left w:val="nil"/>
              <w:bottom w:val="nil"/>
              <w:right w:val="nil"/>
            </w:tcBorders>
            <w:shd w:val="clear" w:color="000000" w:fill="FFFFFF" w:themeFill="background1"/>
            <w:noWrap/>
            <w:vAlign w:val="center"/>
          </w:tcPr>
          <w:p w14:paraId="3D0A9278" w14:textId="77777777" w:rsidR="001208B4" w:rsidRPr="002C6D8A" w:rsidRDefault="001208B4" w:rsidP="004F7BFA">
            <w:pPr>
              <w:jc w:val="right"/>
              <w:rPr>
                <w:rFonts w:ascii="Arial" w:eastAsia="Times New Roman" w:hAnsi="Arial" w:cs="Arial"/>
                <w:b/>
                <w:bCs/>
                <w:color w:val="000000"/>
                <w:lang w:eastAsia="en-GB"/>
              </w:rPr>
            </w:pPr>
            <w:r w:rsidRPr="002C6D8A">
              <w:rPr>
                <w:rFonts w:ascii="Arial" w:eastAsia="Times New Roman" w:hAnsi="Arial" w:cs="Arial"/>
                <w:b/>
                <w:bCs/>
                <w:color w:val="000000"/>
                <w:lang w:eastAsia="en-GB"/>
              </w:rPr>
              <w:t>392,783</w:t>
            </w:r>
          </w:p>
        </w:tc>
      </w:tr>
      <w:tr w:rsidR="001208B4" w:rsidRPr="002C6D8A" w14:paraId="7F23C782" w14:textId="77777777" w:rsidTr="004F7BFA">
        <w:trPr>
          <w:trHeight w:val="262"/>
        </w:trPr>
        <w:tc>
          <w:tcPr>
            <w:tcW w:w="2903" w:type="pct"/>
            <w:tcBorders>
              <w:top w:val="nil"/>
              <w:left w:val="nil"/>
              <w:right w:val="nil"/>
            </w:tcBorders>
            <w:shd w:val="clear" w:color="auto" w:fill="auto"/>
            <w:noWrap/>
            <w:vAlign w:val="bottom"/>
          </w:tcPr>
          <w:p w14:paraId="33C302F4" w14:textId="77777777" w:rsidR="001208B4" w:rsidRPr="002C6D8A" w:rsidRDefault="001208B4" w:rsidP="004F7BFA">
            <w:pPr>
              <w:jc w:val="both"/>
              <w:rPr>
                <w:rFonts w:ascii="Arial" w:eastAsia="Times New Roman" w:hAnsi="Arial" w:cs="Arial"/>
                <w:b/>
                <w:bCs/>
                <w:color w:val="000000"/>
                <w:lang w:eastAsia="en-GB"/>
              </w:rPr>
            </w:pPr>
          </w:p>
        </w:tc>
        <w:tc>
          <w:tcPr>
            <w:tcW w:w="1077" w:type="pct"/>
            <w:tcBorders>
              <w:top w:val="nil"/>
              <w:left w:val="nil"/>
              <w:right w:val="nil"/>
            </w:tcBorders>
            <w:shd w:val="clear" w:color="auto" w:fill="EDFFB7"/>
            <w:vAlign w:val="center"/>
          </w:tcPr>
          <w:p w14:paraId="5B550B14" w14:textId="77777777" w:rsidR="001208B4" w:rsidRPr="002C6D8A" w:rsidRDefault="001208B4" w:rsidP="004F7BFA">
            <w:pPr>
              <w:jc w:val="right"/>
              <w:rPr>
                <w:rFonts w:ascii="Arial" w:eastAsia="Times New Roman" w:hAnsi="Arial" w:cs="Arial"/>
                <w:b/>
                <w:bCs/>
                <w:color w:val="000000"/>
                <w:lang w:eastAsia="en-GB"/>
              </w:rPr>
            </w:pPr>
          </w:p>
        </w:tc>
        <w:tc>
          <w:tcPr>
            <w:tcW w:w="1020" w:type="pct"/>
            <w:tcBorders>
              <w:top w:val="nil"/>
              <w:left w:val="nil"/>
              <w:right w:val="nil"/>
            </w:tcBorders>
            <w:shd w:val="clear" w:color="000000" w:fill="FFFFFF" w:themeFill="background1"/>
            <w:noWrap/>
            <w:vAlign w:val="center"/>
          </w:tcPr>
          <w:p w14:paraId="6896E032" w14:textId="77777777" w:rsidR="001208B4" w:rsidRPr="002C6D8A" w:rsidRDefault="001208B4" w:rsidP="004F7BFA">
            <w:pPr>
              <w:jc w:val="right"/>
              <w:rPr>
                <w:rFonts w:ascii="Arial" w:eastAsia="Times New Roman" w:hAnsi="Arial" w:cs="Arial"/>
                <w:b/>
                <w:bCs/>
                <w:color w:val="000000"/>
                <w:lang w:eastAsia="en-GB"/>
              </w:rPr>
            </w:pPr>
          </w:p>
        </w:tc>
      </w:tr>
      <w:tr w:rsidR="001208B4" w:rsidRPr="002C6D8A" w14:paraId="2E7A7DCA" w14:textId="77777777" w:rsidTr="004F7BFA">
        <w:trPr>
          <w:trHeight w:val="262"/>
        </w:trPr>
        <w:tc>
          <w:tcPr>
            <w:tcW w:w="2903" w:type="pct"/>
            <w:tcBorders>
              <w:left w:val="nil"/>
              <w:bottom w:val="single" w:sz="4" w:space="0" w:color="auto"/>
              <w:right w:val="nil"/>
            </w:tcBorders>
            <w:shd w:val="clear" w:color="auto" w:fill="auto"/>
            <w:noWrap/>
            <w:vAlign w:val="bottom"/>
            <w:hideMark/>
          </w:tcPr>
          <w:p w14:paraId="1AA9D544" w14:textId="77777777" w:rsidR="001208B4" w:rsidRPr="002C6D8A" w:rsidRDefault="001208B4" w:rsidP="004F7BFA">
            <w:pPr>
              <w:jc w:val="both"/>
              <w:rPr>
                <w:rFonts w:ascii="Arial" w:eastAsia="Times New Roman" w:hAnsi="Arial" w:cs="Arial"/>
                <w:color w:val="000000"/>
                <w:lang w:eastAsia="en-GB"/>
              </w:rPr>
            </w:pPr>
            <w:r w:rsidRPr="002C6D8A">
              <w:rPr>
                <w:rFonts w:ascii="Arial" w:eastAsia="Times New Roman" w:hAnsi="Arial" w:cs="Arial"/>
                <w:color w:val="000000"/>
                <w:lang w:eastAsia="en-GB"/>
              </w:rPr>
              <w:t>Reconciling items</w:t>
            </w:r>
            <w:r w:rsidRPr="002C6D8A">
              <w:rPr>
                <w:rFonts w:ascii="Arial" w:eastAsia="Times New Roman" w:hAnsi="Arial" w:cs="Arial"/>
                <w:color w:val="000000"/>
                <w:vertAlign w:val="superscript"/>
                <w:lang w:eastAsia="en-GB"/>
              </w:rPr>
              <w:t>(3)</w:t>
            </w:r>
          </w:p>
        </w:tc>
        <w:tc>
          <w:tcPr>
            <w:tcW w:w="1077" w:type="pct"/>
            <w:tcBorders>
              <w:left w:val="nil"/>
              <w:bottom w:val="single" w:sz="4" w:space="0" w:color="auto"/>
              <w:right w:val="nil"/>
            </w:tcBorders>
            <w:shd w:val="clear" w:color="auto" w:fill="EDFFB7"/>
            <w:vAlign w:val="center"/>
          </w:tcPr>
          <w:p w14:paraId="0067621B" w14:textId="77777777" w:rsidR="001208B4" w:rsidRPr="002C6D8A" w:rsidRDefault="001208B4" w:rsidP="004F7BFA">
            <w:pPr>
              <w:jc w:val="right"/>
              <w:rPr>
                <w:rFonts w:ascii="Arial" w:eastAsia="Times New Roman" w:hAnsi="Arial" w:cs="Arial"/>
                <w:bCs/>
                <w:color w:val="000000"/>
                <w:lang w:eastAsia="en-GB"/>
              </w:rPr>
            </w:pPr>
            <w:r>
              <w:rPr>
                <w:rFonts w:ascii="Arial" w:eastAsia="Times New Roman" w:hAnsi="Arial" w:cs="Arial"/>
                <w:bCs/>
                <w:color w:val="000000"/>
                <w:lang w:eastAsia="en-GB"/>
              </w:rPr>
              <w:t>-</w:t>
            </w:r>
          </w:p>
        </w:tc>
        <w:tc>
          <w:tcPr>
            <w:tcW w:w="1020" w:type="pct"/>
            <w:tcBorders>
              <w:left w:val="nil"/>
              <w:bottom w:val="single" w:sz="4" w:space="0" w:color="auto"/>
              <w:right w:val="nil"/>
            </w:tcBorders>
            <w:shd w:val="clear" w:color="000000" w:fill="FFFFFF" w:themeFill="background1"/>
            <w:noWrap/>
            <w:vAlign w:val="center"/>
          </w:tcPr>
          <w:p w14:paraId="192B5577"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bCs/>
                <w:color w:val="000000"/>
                <w:lang w:eastAsia="en-GB"/>
              </w:rPr>
              <w:t>1,171</w:t>
            </w:r>
          </w:p>
        </w:tc>
      </w:tr>
      <w:tr w:rsidR="001208B4" w:rsidRPr="002C6D8A" w14:paraId="404892B6" w14:textId="77777777" w:rsidTr="004F7BFA">
        <w:trPr>
          <w:trHeight w:val="262"/>
        </w:trPr>
        <w:tc>
          <w:tcPr>
            <w:tcW w:w="2903" w:type="pct"/>
            <w:tcBorders>
              <w:top w:val="single" w:sz="4" w:space="0" w:color="auto"/>
              <w:left w:val="nil"/>
              <w:right w:val="nil"/>
            </w:tcBorders>
            <w:shd w:val="clear" w:color="auto" w:fill="auto"/>
            <w:noWrap/>
            <w:vAlign w:val="bottom"/>
            <w:hideMark/>
          </w:tcPr>
          <w:p w14:paraId="2C388223" w14:textId="77777777" w:rsidR="001208B4" w:rsidRPr="002C6D8A" w:rsidRDefault="001208B4" w:rsidP="004F7BFA">
            <w:pPr>
              <w:jc w:val="both"/>
              <w:rPr>
                <w:rFonts w:ascii="Arial" w:eastAsia="Times New Roman" w:hAnsi="Arial" w:cs="Arial"/>
                <w:b/>
                <w:bCs/>
                <w:color w:val="000000"/>
                <w:lang w:eastAsia="en-GB"/>
              </w:rPr>
            </w:pPr>
            <w:r w:rsidRPr="002C6D8A">
              <w:rPr>
                <w:rFonts w:ascii="Arial" w:eastAsia="Times New Roman" w:hAnsi="Arial" w:cs="Arial"/>
                <w:b/>
                <w:bCs/>
                <w:color w:val="000000"/>
                <w:lang w:eastAsia="en-GB"/>
              </w:rPr>
              <w:t>Statutory net assets</w:t>
            </w:r>
          </w:p>
        </w:tc>
        <w:tc>
          <w:tcPr>
            <w:tcW w:w="1077" w:type="pct"/>
            <w:tcBorders>
              <w:top w:val="single" w:sz="4" w:space="0" w:color="auto"/>
              <w:left w:val="nil"/>
              <w:right w:val="nil"/>
            </w:tcBorders>
            <w:shd w:val="clear" w:color="auto" w:fill="EDFFB7"/>
            <w:vAlign w:val="center"/>
          </w:tcPr>
          <w:p w14:paraId="0EE536E9" w14:textId="77777777" w:rsidR="001208B4" w:rsidRPr="002C6D8A"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650,000</w:t>
            </w:r>
          </w:p>
        </w:tc>
        <w:tc>
          <w:tcPr>
            <w:tcW w:w="1020" w:type="pct"/>
            <w:tcBorders>
              <w:top w:val="single" w:sz="4" w:space="0" w:color="auto"/>
              <w:left w:val="nil"/>
              <w:right w:val="nil"/>
            </w:tcBorders>
            <w:shd w:val="clear" w:color="000000" w:fill="FFFFFF" w:themeFill="background1"/>
            <w:noWrap/>
            <w:vAlign w:val="center"/>
          </w:tcPr>
          <w:p w14:paraId="0A7832FC" w14:textId="77777777" w:rsidR="001208B4" w:rsidRPr="002C6D8A" w:rsidRDefault="001208B4" w:rsidP="004F7BFA">
            <w:pPr>
              <w:jc w:val="right"/>
              <w:rPr>
                <w:rFonts w:ascii="Arial" w:eastAsia="Times New Roman" w:hAnsi="Arial" w:cs="Arial"/>
                <w:b/>
                <w:bCs/>
                <w:color w:val="000000"/>
                <w:lang w:eastAsia="en-GB"/>
              </w:rPr>
            </w:pPr>
            <w:r w:rsidRPr="002C6D8A">
              <w:rPr>
                <w:rFonts w:ascii="Arial" w:eastAsia="Times New Roman" w:hAnsi="Arial" w:cs="Arial"/>
                <w:b/>
                <w:bCs/>
                <w:color w:val="000000"/>
                <w:lang w:eastAsia="en-GB"/>
              </w:rPr>
              <w:t>393,954</w:t>
            </w:r>
          </w:p>
        </w:tc>
      </w:tr>
      <w:tr w:rsidR="001208B4" w:rsidRPr="002C6D8A" w14:paraId="16287F1F" w14:textId="77777777" w:rsidTr="004F7BFA">
        <w:trPr>
          <w:trHeight w:val="262"/>
        </w:trPr>
        <w:tc>
          <w:tcPr>
            <w:tcW w:w="2903" w:type="pct"/>
            <w:tcBorders>
              <w:left w:val="nil"/>
              <w:bottom w:val="nil"/>
              <w:right w:val="nil"/>
            </w:tcBorders>
            <w:shd w:val="clear" w:color="auto" w:fill="auto"/>
            <w:noWrap/>
            <w:vAlign w:val="bottom"/>
          </w:tcPr>
          <w:p w14:paraId="3B312D8E" w14:textId="77777777" w:rsidR="001208B4" w:rsidRPr="002C6D8A" w:rsidRDefault="001208B4" w:rsidP="004F7BFA">
            <w:pPr>
              <w:jc w:val="both"/>
              <w:rPr>
                <w:rFonts w:ascii="Arial" w:eastAsia="Times New Roman" w:hAnsi="Arial" w:cs="Arial"/>
                <w:b/>
                <w:bCs/>
                <w:color w:val="000000"/>
                <w:lang w:eastAsia="en-GB"/>
              </w:rPr>
            </w:pPr>
          </w:p>
        </w:tc>
        <w:tc>
          <w:tcPr>
            <w:tcW w:w="1077" w:type="pct"/>
            <w:tcBorders>
              <w:left w:val="nil"/>
              <w:bottom w:val="nil"/>
              <w:right w:val="nil"/>
            </w:tcBorders>
            <w:shd w:val="clear" w:color="auto" w:fill="EDFFB7"/>
            <w:vAlign w:val="center"/>
          </w:tcPr>
          <w:p w14:paraId="68AD6777" w14:textId="77777777" w:rsidR="001208B4" w:rsidRPr="002C6D8A" w:rsidRDefault="001208B4" w:rsidP="004F7BFA">
            <w:pPr>
              <w:jc w:val="right"/>
              <w:rPr>
                <w:rFonts w:ascii="Arial" w:eastAsia="Times New Roman" w:hAnsi="Arial" w:cs="Arial"/>
                <w:b/>
                <w:bCs/>
                <w:color w:val="000000"/>
                <w:lang w:eastAsia="en-GB"/>
              </w:rPr>
            </w:pPr>
          </w:p>
        </w:tc>
        <w:tc>
          <w:tcPr>
            <w:tcW w:w="1020" w:type="pct"/>
            <w:tcBorders>
              <w:left w:val="nil"/>
              <w:bottom w:val="nil"/>
              <w:right w:val="nil"/>
            </w:tcBorders>
            <w:shd w:val="clear" w:color="000000" w:fill="FFFFFF" w:themeFill="background1"/>
            <w:noWrap/>
            <w:vAlign w:val="center"/>
          </w:tcPr>
          <w:p w14:paraId="5F6739FD" w14:textId="77777777" w:rsidR="001208B4" w:rsidRPr="002C6D8A" w:rsidRDefault="001208B4" w:rsidP="004F7BFA">
            <w:pPr>
              <w:jc w:val="right"/>
              <w:rPr>
                <w:rFonts w:ascii="Arial" w:eastAsia="Times New Roman" w:hAnsi="Arial" w:cs="Arial"/>
                <w:b/>
                <w:bCs/>
                <w:color w:val="000000"/>
                <w:lang w:eastAsia="en-GB"/>
              </w:rPr>
            </w:pPr>
          </w:p>
        </w:tc>
      </w:tr>
      <w:tr w:rsidR="001208B4" w:rsidRPr="002C6D8A" w14:paraId="2B5BA5D0" w14:textId="77777777" w:rsidTr="004F7BFA">
        <w:trPr>
          <w:trHeight w:val="249"/>
        </w:trPr>
        <w:tc>
          <w:tcPr>
            <w:tcW w:w="2903" w:type="pct"/>
            <w:tcBorders>
              <w:top w:val="nil"/>
              <w:left w:val="nil"/>
              <w:bottom w:val="nil"/>
              <w:right w:val="nil"/>
            </w:tcBorders>
            <w:shd w:val="clear" w:color="auto" w:fill="auto"/>
            <w:noWrap/>
            <w:vAlign w:val="bottom"/>
            <w:hideMark/>
          </w:tcPr>
          <w:p w14:paraId="2AA1846E" w14:textId="77777777" w:rsidR="001208B4" w:rsidRPr="002C6D8A" w:rsidRDefault="001208B4" w:rsidP="004F7BFA">
            <w:pPr>
              <w:jc w:val="both"/>
              <w:rPr>
                <w:rFonts w:ascii="Arial" w:eastAsia="Times New Roman" w:hAnsi="Arial" w:cs="Arial"/>
                <w:color w:val="000000"/>
                <w:lang w:eastAsia="en-GB"/>
              </w:rPr>
            </w:pPr>
            <w:r w:rsidRPr="002C6D8A">
              <w:rPr>
                <w:rFonts w:ascii="Arial" w:eastAsia="Times New Roman" w:hAnsi="Arial" w:cs="Arial"/>
                <w:color w:val="000000"/>
                <w:lang w:eastAsia="en-GB"/>
              </w:rPr>
              <w:t>Shares in issue</w:t>
            </w:r>
          </w:p>
        </w:tc>
        <w:tc>
          <w:tcPr>
            <w:tcW w:w="1077" w:type="pct"/>
            <w:tcBorders>
              <w:top w:val="nil"/>
              <w:left w:val="nil"/>
              <w:bottom w:val="nil"/>
              <w:right w:val="nil"/>
            </w:tcBorders>
            <w:shd w:val="clear" w:color="auto" w:fill="EDFFB7"/>
            <w:vAlign w:val="center"/>
          </w:tcPr>
          <w:p w14:paraId="11624455" w14:textId="77777777" w:rsidR="001208B4" w:rsidRPr="002C6D8A"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630,619,463</w:t>
            </w:r>
          </w:p>
        </w:tc>
        <w:tc>
          <w:tcPr>
            <w:tcW w:w="1020" w:type="pct"/>
            <w:tcBorders>
              <w:top w:val="nil"/>
              <w:left w:val="nil"/>
              <w:bottom w:val="nil"/>
              <w:right w:val="nil"/>
            </w:tcBorders>
            <w:shd w:val="clear" w:color="000000" w:fill="FFFFFF" w:themeFill="background1"/>
            <w:noWrap/>
            <w:vAlign w:val="center"/>
          </w:tcPr>
          <w:p w14:paraId="01E43897" w14:textId="77777777" w:rsidR="001208B4" w:rsidRPr="002C6D8A" w:rsidRDefault="001208B4" w:rsidP="004F7BFA">
            <w:pPr>
              <w:jc w:val="right"/>
              <w:rPr>
                <w:rFonts w:ascii="Arial" w:eastAsia="Times New Roman" w:hAnsi="Arial" w:cs="Arial"/>
                <w:color w:val="000000"/>
                <w:lang w:eastAsia="en-GB"/>
              </w:rPr>
            </w:pPr>
            <w:r w:rsidRPr="002C6D8A">
              <w:rPr>
                <w:rFonts w:ascii="Arial" w:eastAsia="Times New Roman" w:hAnsi="Arial" w:cs="Arial"/>
                <w:color w:val="000000"/>
                <w:lang w:eastAsia="en-GB"/>
              </w:rPr>
              <w:t>380,000,000</w:t>
            </w:r>
          </w:p>
        </w:tc>
      </w:tr>
      <w:tr w:rsidR="001208B4" w:rsidRPr="002C6D8A" w14:paraId="136CDE4C" w14:textId="77777777" w:rsidTr="004F7BFA">
        <w:trPr>
          <w:trHeight w:val="275"/>
        </w:trPr>
        <w:tc>
          <w:tcPr>
            <w:tcW w:w="2903" w:type="pct"/>
            <w:tcBorders>
              <w:top w:val="nil"/>
              <w:left w:val="nil"/>
              <w:bottom w:val="single" w:sz="8" w:space="0" w:color="auto"/>
              <w:right w:val="nil"/>
            </w:tcBorders>
            <w:shd w:val="clear" w:color="auto" w:fill="auto"/>
            <w:noWrap/>
            <w:vAlign w:val="bottom"/>
            <w:hideMark/>
          </w:tcPr>
          <w:p w14:paraId="75F4F5CD" w14:textId="77777777" w:rsidR="001208B4" w:rsidRPr="002C6D8A" w:rsidRDefault="001208B4" w:rsidP="004F7BFA">
            <w:pPr>
              <w:jc w:val="both"/>
              <w:rPr>
                <w:rFonts w:ascii="Arial" w:eastAsia="Times New Roman" w:hAnsi="Arial" w:cs="Arial"/>
                <w:b/>
                <w:bCs/>
                <w:color w:val="000000"/>
                <w:lang w:eastAsia="en-GB"/>
              </w:rPr>
            </w:pPr>
            <w:r w:rsidRPr="002C6D8A">
              <w:rPr>
                <w:rFonts w:ascii="Arial" w:eastAsia="Times New Roman" w:hAnsi="Arial" w:cs="Arial"/>
                <w:b/>
                <w:bCs/>
                <w:color w:val="000000"/>
                <w:lang w:eastAsia="en-GB"/>
              </w:rPr>
              <w:t>NAV per share (cent)</w:t>
            </w:r>
          </w:p>
        </w:tc>
        <w:tc>
          <w:tcPr>
            <w:tcW w:w="1077" w:type="pct"/>
            <w:tcBorders>
              <w:top w:val="nil"/>
              <w:left w:val="nil"/>
              <w:bottom w:val="single" w:sz="8" w:space="0" w:color="auto"/>
              <w:right w:val="nil"/>
            </w:tcBorders>
            <w:shd w:val="clear" w:color="auto" w:fill="EDFFB7"/>
            <w:vAlign w:val="center"/>
          </w:tcPr>
          <w:p w14:paraId="5186B720" w14:textId="77777777" w:rsidR="001208B4" w:rsidRPr="002C6D8A"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103.1</w:t>
            </w:r>
          </w:p>
        </w:tc>
        <w:tc>
          <w:tcPr>
            <w:tcW w:w="1020" w:type="pct"/>
            <w:tcBorders>
              <w:top w:val="nil"/>
              <w:left w:val="nil"/>
              <w:bottom w:val="single" w:sz="8" w:space="0" w:color="auto"/>
              <w:right w:val="nil"/>
            </w:tcBorders>
            <w:shd w:val="clear" w:color="000000" w:fill="FFFFFF" w:themeFill="background1"/>
            <w:noWrap/>
            <w:vAlign w:val="center"/>
          </w:tcPr>
          <w:p w14:paraId="382C37FE" w14:textId="77777777" w:rsidR="001208B4" w:rsidRPr="002C6D8A" w:rsidRDefault="001208B4" w:rsidP="004F7BFA">
            <w:pPr>
              <w:jc w:val="right"/>
              <w:rPr>
                <w:rFonts w:ascii="Arial" w:eastAsia="Times New Roman" w:hAnsi="Arial" w:cs="Arial"/>
                <w:b/>
                <w:bCs/>
                <w:color w:val="000000"/>
                <w:lang w:eastAsia="en-GB"/>
              </w:rPr>
            </w:pPr>
            <w:r w:rsidRPr="002C6D8A">
              <w:rPr>
                <w:rFonts w:ascii="Arial" w:eastAsia="Times New Roman" w:hAnsi="Arial" w:cs="Arial"/>
                <w:b/>
                <w:bCs/>
                <w:color w:val="000000"/>
                <w:lang w:eastAsia="en-GB"/>
              </w:rPr>
              <w:t>103.4</w:t>
            </w:r>
          </w:p>
        </w:tc>
      </w:tr>
    </w:tbl>
    <w:p w14:paraId="5298C6FA" w14:textId="77777777" w:rsidR="001208B4" w:rsidRPr="002C6D8A" w:rsidRDefault="001208B4" w:rsidP="001208B4">
      <w:pPr>
        <w:jc w:val="both"/>
        <w:rPr>
          <w:rFonts w:ascii="Arial" w:eastAsia="Times New Roman" w:hAnsi="Arial" w:cs="Arial"/>
          <w:sz w:val="16"/>
        </w:rPr>
      </w:pPr>
    </w:p>
    <w:p w14:paraId="4A163598" w14:textId="77777777" w:rsidR="001208B4" w:rsidRDefault="001208B4" w:rsidP="001208B4">
      <w:pPr>
        <w:jc w:val="both"/>
        <w:rPr>
          <w:rFonts w:ascii="Arial" w:eastAsia="Times New Roman" w:hAnsi="Arial" w:cs="Arial"/>
          <w:sz w:val="16"/>
        </w:rPr>
      </w:pPr>
      <w:r w:rsidRPr="002C6D8A">
        <w:rPr>
          <w:rFonts w:ascii="Arial" w:eastAsia="Times New Roman" w:hAnsi="Arial" w:cs="Arial"/>
          <w:sz w:val="16"/>
        </w:rPr>
        <w:t>(1)</w:t>
      </w:r>
      <w:r>
        <w:rPr>
          <w:rFonts w:ascii="Arial" w:eastAsia="Times New Roman" w:hAnsi="Arial" w:cs="Arial"/>
          <w:sz w:val="16"/>
        </w:rPr>
        <w:t xml:space="preserve"> </w:t>
      </w:r>
      <w:r w:rsidRPr="002C6D8A">
        <w:rPr>
          <w:rFonts w:ascii="Arial" w:eastAsia="Times New Roman" w:hAnsi="Arial" w:cs="Arial"/>
          <w:sz w:val="16"/>
        </w:rPr>
        <w:t xml:space="preserve"> </w:t>
      </w:r>
      <w:r>
        <w:rPr>
          <w:rFonts w:ascii="Arial" w:eastAsia="Times New Roman" w:hAnsi="Arial" w:cs="Arial"/>
          <w:sz w:val="16"/>
        </w:rPr>
        <w:t>The fair value of investments are shown gross of €160.9 million debt and swap fair values held at wind farm SPV level that are not included in the equivalent figure in the Consolidated Statement of Financial Position.</w:t>
      </w:r>
    </w:p>
    <w:p w14:paraId="5112DAB7" w14:textId="77777777" w:rsidR="001208B4" w:rsidRPr="002C6D8A" w:rsidRDefault="001208B4" w:rsidP="001208B4">
      <w:pPr>
        <w:jc w:val="both"/>
        <w:rPr>
          <w:rFonts w:ascii="Arial" w:eastAsia="Times New Roman" w:hAnsi="Arial" w:cs="Arial"/>
          <w:sz w:val="16"/>
        </w:rPr>
      </w:pPr>
      <w:r>
        <w:rPr>
          <w:rFonts w:ascii="Arial" w:eastAsia="Times New Roman" w:hAnsi="Arial" w:cs="Arial"/>
          <w:sz w:val="16"/>
        </w:rPr>
        <w:t xml:space="preserve">(2) </w:t>
      </w:r>
      <w:r w:rsidRPr="002C6D8A">
        <w:rPr>
          <w:rFonts w:ascii="Arial" w:eastAsia="Times New Roman" w:hAnsi="Arial" w:cs="Arial"/>
          <w:sz w:val="16"/>
        </w:rPr>
        <w:t xml:space="preserve">The </w:t>
      </w:r>
      <w:r>
        <w:rPr>
          <w:rFonts w:ascii="Arial" w:eastAsia="Times New Roman" w:hAnsi="Arial" w:cs="Arial"/>
          <w:sz w:val="16"/>
        </w:rPr>
        <w:t xml:space="preserve">debt and swap </w:t>
      </w:r>
      <w:r w:rsidRPr="002C6D8A">
        <w:rPr>
          <w:rFonts w:ascii="Arial" w:eastAsia="Times New Roman" w:hAnsi="Arial" w:cs="Arial"/>
          <w:sz w:val="16"/>
        </w:rPr>
        <w:t>fair value</w:t>
      </w:r>
      <w:r>
        <w:rPr>
          <w:rFonts w:ascii="Arial" w:eastAsia="Times New Roman" w:hAnsi="Arial" w:cs="Arial"/>
          <w:sz w:val="16"/>
        </w:rPr>
        <w:t>s held and wind farm SPV level are included within the definition of Aggregate Group Debt for NAV purposes, but are included in the fair value</w:t>
      </w:r>
      <w:r w:rsidRPr="002C6D8A">
        <w:rPr>
          <w:rFonts w:ascii="Arial" w:eastAsia="Times New Roman" w:hAnsi="Arial" w:cs="Arial"/>
          <w:sz w:val="16"/>
        </w:rPr>
        <w:t xml:space="preserve"> of investments </w:t>
      </w:r>
      <w:r>
        <w:rPr>
          <w:rFonts w:ascii="Arial" w:eastAsia="Times New Roman" w:hAnsi="Arial" w:cs="Arial"/>
          <w:sz w:val="16"/>
        </w:rPr>
        <w:t>through profit and loss in the Statement of Financial Position</w:t>
      </w:r>
      <w:r w:rsidRPr="002C6D8A">
        <w:rPr>
          <w:rFonts w:ascii="Arial" w:eastAsia="Times New Roman" w:hAnsi="Arial" w:cs="Arial"/>
          <w:sz w:val="16"/>
        </w:rPr>
        <w:t>.</w:t>
      </w:r>
    </w:p>
    <w:p w14:paraId="5B5D77CB" w14:textId="77777777" w:rsidR="001208B4" w:rsidRPr="002C6D8A" w:rsidRDefault="001208B4" w:rsidP="001208B4">
      <w:pPr>
        <w:jc w:val="both"/>
        <w:rPr>
          <w:rFonts w:ascii="Arial" w:hAnsi="Arial" w:cs="Arial"/>
          <w:highlight w:val="yellow"/>
        </w:rPr>
      </w:pPr>
      <w:r w:rsidRPr="002C6D8A">
        <w:rPr>
          <w:rFonts w:ascii="Arial" w:eastAsia="Times New Roman" w:hAnsi="Arial" w:cs="Arial"/>
          <w:sz w:val="16"/>
        </w:rPr>
        <w:t>(</w:t>
      </w:r>
      <w:r>
        <w:rPr>
          <w:rFonts w:ascii="Arial" w:eastAsia="Times New Roman" w:hAnsi="Arial" w:cs="Arial"/>
          <w:sz w:val="16"/>
        </w:rPr>
        <w:t>3</w:t>
      </w:r>
      <w:r w:rsidRPr="002C6D8A">
        <w:rPr>
          <w:rFonts w:ascii="Arial" w:eastAsia="Times New Roman" w:hAnsi="Arial" w:cs="Arial"/>
          <w:sz w:val="16"/>
        </w:rPr>
        <w:t xml:space="preserve">) </w:t>
      </w:r>
      <w:r w:rsidRPr="00744B80">
        <w:rPr>
          <w:rFonts w:ascii="Arial" w:eastAsia="Times New Roman" w:hAnsi="Arial" w:cs="Arial"/>
          <w:sz w:val="16"/>
        </w:rPr>
        <w:t>The other reconciling</w:t>
      </w:r>
      <w:r>
        <w:rPr>
          <w:rFonts w:ascii="Arial" w:eastAsia="Times New Roman" w:hAnsi="Arial" w:cs="Arial"/>
          <w:sz w:val="16"/>
        </w:rPr>
        <w:t xml:space="preserve"> item</w:t>
      </w:r>
      <w:r w:rsidRPr="00744B80">
        <w:rPr>
          <w:rFonts w:ascii="Arial" w:eastAsia="Times New Roman" w:hAnsi="Arial" w:cs="Arial"/>
          <w:sz w:val="16"/>
        </w:rPr>
        <w:t xml:space="preserve"> </w:t>
      </w:r>
      <w:r>
        <w:rPr>
          <w:rFonts w:ascii="Arial" w:eastAsia="Times New Roman" w:hAnsi="Arial" w:cs="Arial"/>
          <w:sz w:val="16"/>
        </w:rPr>
        <w:t xml:space="preserve">in </w:t>
      </w:r>
      <w:r w:rsidRPr="00744B80">
        <w:rPr>
          <w:rFonts w:ascii="Arial" w:eastAsia="Times New Roman" w:hAnsi="Arial" w:cs="Arial"/>
          <w:sz w:val="16"/>
        </w:rPr>
        <w:t>2018 item reflects a deferred tax asset in Holdc</w:t>
      </w:r>
      <w:r>
        <w:rPr>
          <w:rFonts w:ascii="Arial" w:eastAsia="Times New Roman" w:hAnsi="Arial" w:cs="Arial"/>
          <w:sz w:val="16"/>
        </w:rPr>
        <w:t>o, which was written off during the year</w:t>
      </w:r>
      <w:r w:rsidRPr="00744B80">
        <w:rPr>
          <w:rFonts w:ascii="Arial" w:eastAsia="Times New Roman" w:hAnsi="Arial" w:cs="Arial"/>
          <w:sz w:val="16"/>
        </w:rPr>
        <w:t>.</w:t>
      </w:r>
    </w:p>
    <w:p w14:paraId="2BC9945E" w14:textId="77777777" w:rsidR="001208B4" w:rsidRDefault="001208B4" w:rsidP="001208B4">
      <w:pPr>
        <w:pStyle w:val="Heading3"/>
        <w:spacing w:before="0"/>
        <w:jc w:val="both"/>
        <w:rPr>
          <w:rFonts w:ascii="Arial" w:hAnsi="Arial" w:cs="Arial"/>
          <w:color w:val="auto"/>
        </w:rPr>
      </w:pPr>
    </w:p>
    <w:p w14:paraId="6F4DAA05" w14:textId="77777777" w:rsidR="001208B4" w:rsidRPr="00FE7724" w:rsidRDefault="001208B4" w:rsidP="001208B4">
      <w:pPr>
        <w:pStyle w:val="Heading3"/>
        <w:spacing w:before="0"/>
        <w:jc w:val="both"/>
        <w:rPr>
          <w:rFonts w:ascii="Arial" w:eastAsia="Times New Roman" w:hAnsi="Arial" w:cs="Arial"/>
        </w:rPr>
      </w:pPr>
      <w:r w:rsidRPr="00FE7724">
        <w:rPr>
          <w:rFonts w:ascii="Arial" w:hAnsi="Arial" w:cs="Arial"/>
          <w:color w:val="auto"/>
        </w:rPr>
        <w:t xml:space="preserve">NAV Sensitivities </w:t>
      </w:r>
    </w:p>
    <w:p w14:paraId="118073C9" w14:textId="77777777" w:rsidR="001208B4" w:rsidRPr="00FE7724" w:rsidRDefault="001208B4" w:rsidP="001208B4">
      <w:pPr>
        <w:jc w:val="both"/>
        <w:rPr>
          <w:rFonts w:ascii="Arial" w:eastAsia="Times New Roman" w:hAnsi="Arial" w:cs="Arial"/>
        </w:rPr>
      </w:pPr>
      <w:r w:rsidRPr="00FE7724">
        <w:rPr>
          <w:rFonts w:ascii="Arial" w:eastAsia="Times New Roman" w:hAnsi="Arial" w:cs="Arial"/>
        </w:rPr>
        <w:t>NAV is equal to GAV less Aggregate Group Debt.</w:t>
      </w:r>
    </w:p>
    <w:p w14:paraId="07E6A424" w14:textId="77777777" w:rsidR="001208B4" w:rsidRPr="00FE7724" w:rsidRDefault="001208B4" w:rsidP="001208B4">
      <w:pPr>
        <w:jc w:val="both"/>
        <w:rPr>
          <w:rFonts w:ascii="Arial" w:eastAsia="Times New Roman" w:hAnsi="Arial" w:cs="Arial"/>
        </w:rPr>
      </w:pPr>
    </w:p>
    <w:p w14:paraId="36339C72" w14:textId="77777777" w:rsidR="001208B4" w:rsidRPr="00FE7724" w:rsidRDefault="001208B4" w:rsidP="001208B4">
      <w:pPr>
        <w:jc w:val="both"/>
        <w:rPr>
          <w:rFonts w:ascii="Arial" w:eastAsia="Times New Roman" w:hAnsi="Arial" w:cs="Arial"/>
        </w:rPr>
      </w:pPr>
      <w:r w:rsidRPr="00FE7724">
        <w:rPr>
          <w:rFonts w:ascii="Arial" w:eastAsia="Times New Roman" w:hAnsi="Arial" w:cs="Arial"/>
        </w:rPr>
        <w:t>GAV is the sum of:</w:t>
      </w:r>
    </w:p>
    <w:p w14:paraId="7505910F" w14:textId="77777777" w:rsidR="001208B4" w:rsidRPr="00FE7724" w:rsidRDefault="001208B4" w:rsidP="001208B4">
      <w:pPr>
        <w:jc w:val="both"/>
        <w:rPr>
          <w:rFonts w:ascii="Arial" w:eastAsia="Times New Roman" w:hAnsi="Arial" w:cs="Arial"/>
        </w:rPr>
      </w:pPr>
    </w:p>
    <w:p w14:paraId="719AEFDF" w14:textId="77777777" w:rsidR="001208B4" w:rsidRPr="00FE7724" w:rsidRDefault="001208B4" w:rsidP="001208B4">
      <w:pPr>
        <w:pStyle w:val="ListParagraph"/>
        <w:numPr>
          <w:ilvl w:val="0"/>
          <w:numId w:val="40"/>
        </w:numPr>
        <w:jc w:val="both"/>
        <w:rPr>
          <w:rFonts w:ascii="Arial" w:eastAsia="Times New Roman" w:hAnsi="Arial" w:cs="Arial"/>
        </w:rPr>
      </w:pPr>
      <w:r w:rsidRPr="00FE7724">
        <w:rPr>
          <w:rFonts w:ascii="Arial" w:eastAsia="Times New Roman" w:hAnsi="Arial" w:cs="Arial"/>
        </w:rPr>
        <w:t>DCF valuations of the Group’s investments;</w:t>
      </w:r>
    </w:p>
    <w:p w14:paraId="5FF12EED" w14:textId="77777777" w:rsidR="001208B4" w:rsidRPr="00FE7724" w:rsidRDefault="001208B4" w:rsidP="001208B4">
      <w:pPr>
        <w:pStyle w:val="ListParagraph"/>
        <w:numPr>
          <w:ilvl w:val="0"/>
          <w:numId w:val="40"/>
        </w:numPr>
        <w:jc w:val="both"/>
        <w:rPr>
          <w:rFonts w:ascii="Arial" w:eastAsia="Times New Roman" w:hAnsi="Arial" w:cs="Arial"/>
        </w:rPr>
      </w:pPr>
      <w:r w:rsidRPr="00FE7724">
        <w:rPr>
          <w:rFonts w:ascii="Arial" w:eastAsia="Times New Roman" w:hAnsi="Arial" w:cs="Arial"/>
        </w:rPr>
        <w:t>cash (at Group and wind farm SPV level); and</w:t>
      </w:r>
    </w:p>
    <w:p w14:paraId="42A2301C" w14:textId="77777777" w:rsidR="001208B4" w:rsidRPr="00FE7724" w:rsidRDefault="001208B4" w:rsidP="001208B4">
      <w:pPr>
        <w:pStyle w:val="ListParagraph"/>
        <w:numPr>
          <w:ilvl w:val="0"/>
          <w:numId w:val="40"/>
        </w:numPr>
        <w:jc w:val="both"/>
        <w:rPr>
          <w:rFonts w:ascii="Arial" w:eastAsia="Times New Roman" w:hAnsi="Arial" w:cs="Arial"/>
        </w:rPr>
      </w:pPr>
      <w:r w:rsidRPr="00FE7724">
        <w:rPr>
          <w:rFonts w:ascii="Arial" w:eastAsia="Times New Roman" w:hAnsi="Arial" w:cs="Arial"/>
        </w:rPr>
        <w:t>other relevant assets</w:t>
      </w:r>
      <w:r>
        <w:rPr>
          <w:rFonts w:ascii="Arial" w:eastAsia="Times New Roman" w:hAnsi="Arial" w:cs="Arial"/>
        </w:rPr>
        <w:t>/</w:t>
      </w:r>
      <w:r w:rsidRPr="00FE7724">
        <w:rPr>
          <w:rFonts w:ascii="Arial" w:eastAsia="Times New Roman" w:hAnsi="Arial" w:cs="Arial"/>
        </w:rPr>
        <w:t>liabilities of the Group and wind farm SPVs.</w:t>
      </w:r>
    </w:p>
    <w:p w14:paraId="631C7F3B" w14:textId="77777777" w:rsidR="001208B4" w:rsidRPr="00FE7724" w:rsidRDefault="001208B4" w:rsidP="001208B4">
      <w:pPr>
        <w:jc w:val="both"/>
        <w:rPr>
          <w:rFonts w:ascii="Arial" w:eastAsia="Times New Roman" w:hAnsi="Arial" w:cs="Arial"/>
        </w:rPr>
      </w:pPr>
    </w:p>
    <w:p w14:paraId="5749EB33" w14:textId="77777777" w:rsidR="001208B4" w:rsidRPr="00FE7724" w:rsidRDefault="001208B4" w:rsidP="001208B4">
      <w:pPr>
        <w:jc w:val="both"/>
        <w:rPr>
          <w:rFonts w:ascii="Arial" w:eastAsia="Times New Roman" w:hAnsi="Arial" w:cs="Arial"/>
        </w:rPr>
      </w:pPr>
      <w:r w:rsidRPr="00FE7724">
        <w:rPr>
          <w:rFonts w:ascii="Arial" w:eastAsia="Times New Roman" w:hAnsi="Arial" w:cs="Arial"/>
        </w:rPr>
        <w:t>The DCF valuation of the Group’s investments represents the largest component of GAV and the key sensitivities are considered to be the discount rate used in the DCF valuation and long-term assumptions in relation to energy yield, power prices, inflation, and asset life.</w:t>
      </w:r>
    </w:p>
    <w:p w14:paraId="49D0EB87" w14:textId="77777777" w:rsidR="001208B4" w:rsidRPr="00FE7724" w:rsidRDefault="001208B4" w:rsidP="001208B4">
      <w:pPr>
        <w:jc w:val="both"/>
        <w:rPr>
          <w:rFonts w:ascii="Arial" w:eastAsia="Times New Roman" w:hAnsi="Arial" w:cs="Arial"/>
        </w:rPr>
      </w:pPr>
    </w:p>
    <w:p w14:paraId="6EE87860" w14:textId="77777777" w:rsidR="001208B4" w:rsidRDefault="001208B4" w:rsidP="001208B4">
      <w:pPr>
        <w:jc w:val="both"/>
        <w:rPr>
          <w:rFonts w:ascii="Arial" w:eastAsia="Times New Roman" w:hAnsi="Arial" w:cs="Arial"/>
        </w:rPr>
      </w:pPr>
      <w:r w:rsidRPr="00FE7724">
        <w:rPr>
          <w:rFonts w:ascii="Arial" w:eastAsia="Times New Roman" w:hAnsi="Arial" w:cs="Arial"/>
        </w:rPr>
        <w:t xml:space="preserve">The base case discount rate is a blend of a lower discount rate for fixed cash flows and a higher discount rate for merchant cash flows. </w:t>
      </w:r>
      <w:r>
        <w:rPr>
          <w:rFonts w:ascii="Arial" w:hAnsi="Arial" w:cs="Arial"/>
        </w:rPr>
        <w:t xml:space="preserve">The blended discount rate reduced by 0.3 per cent from 31 December 2018 reflecting market valuations observed </w:t>
      </w:r>
      <w:r>
        <w:rPr>
          <w:rFonts w:ascii="Arial" w:hAnsi="Arial" w:cs="Arial"/>
        </w:rPr>
        <w:lastRenderedPageBreak/>
        <w:t xml:space="preserve">throughout 2019. The blended discount rate as at 31 December 2019 does remain within 6 per cent and 7 per cent, which is considered to be an appropriate base case for sensitivity analysis. </w:t>
      </w:r>
      <w:r w:rsidRPr="00FE7724">
        <w:rPr>
          <w:rFonts w:ascii="Arial" w:eastAsia="Times New Roman" w:hAnsi="Arial" w:cs="Arial"/>
        </w:rPr>
        <w:t xml:space="preserve">A variance of +/- 0.25 per cent is considered to be a reasonable range of alternative assumptions for discount rate. </w:t>
      </w:r>
    </w:p>
    <w:p w14:paraId="675EEF03" w14:textId="77777777" w:rsidR="001208B4" w:rsidRDefault="001208B4" w:rsidP="001208B4">
      <w:pPr>
        <w:jc w:val="both"/>
        <w:rPr>
          <w:rFonts w:ascii="Arial" w:eastAsia="Times New Roman" w:hAnsi="Arial" w:cs="Arial"/>
        </w:rPr>
      </w:pPr>
    </w:p>
    <w:p w14:paraId="400434E9" w14:textId="77777777" w:rsidR="001208B4" w:rsidRPr="00FE7724" w:rsidRDefault="001208B4" w:rsidP="001208B4">
      <w:pPr>
        <w:jc w:val="both"/>
        <w:rPr>
          <w:rFonts w:ascii="Arial" w:eastAsia="Times New Roman" w:hAnsi="Arial" w:cs="Arial"/>
        </w:rPr>
      </w:pPr>
      <w:r w:rsidRPr="00FE7724">
        <w:rPr>
          <w:rFonts w:ascii="Arial" w:eastAsia="Times New Roman" w:hAnsi="Arial" w:cs="Arial"/>
        </w:rPr>
        <w:t>The base case long term CPI assumption is 2.0 per cent.</w:t>
      </w:r>
    </w:p>
    <w:p w14:paraId="7C6E9AEB" w14:textId="77777777" w:rsidR="001208B4" w:rsidRPr="00FE7724" w:rsidRDefault="001208B4" w:rsidP="001208B4">
      <w:pPr>
        <w:jc w:val="both"/>
        <w:rPr>
          <w:rFonts w:ascii="Arial" w:eastAsia="Times New Roman" w:hAnsi="Arial" w:cs="Arial"/>
        </w:rPr>
      </w:pPr>
    </w:p>
    <w:p w14:paraId="3A3A2621" w14:textId="77777777" w:rsidR="001208B4" w:rsidRPr="00FE7724" w:rsidRDefault="001208B4" w:rsidP="001208B4">
      <w:pPr>
        <w:jc w:val="both"/>
        <w:rPr>
          <w:rFonts w:ascii="Arial" w:eastAsia="Times New Roman" w:hAnsi="Arial" w:cs="Arial"/>
        </w:rPr>
      </w:pPr>
      <w:r w:rsidRPr="00FE7724">
        <w:rPr>
          <w:rFonts w:ascii="Arial" w:eastAsia="Times New Roman" w:hAnsi="Arial" w:cs="Arial"/>
        </w:rPr>
        <w:t xml:space="preserve">Base case energy yield assumptions are P50 (50 per cent probability of exceedance) forecasts produced by expert consultants based on long term wind data and operational history. The P90 (90 per cent probability of exceedance over a 10 year period) and P10 (10 per cent probability of exceedance over a 10 year period) sensitivities reflect the future variability of wind and the uncertainty associated with the long term data source being representative of the long term mean. </w:t>
      </w:r>
      <w:r>
        <w:rPr>
          <w:rFonts w:ascii="Arial" w:eastAsia="Times New Roman" w:hAnsi="Arial" w:cs="Arial"/>
        </w:rPr>
        <w:t xml:space="preserve">Given their basis on long-term operating data, it is not anticipated that base case energy yield assumptions will be adjusted (other than any wind energy true-up arrangements with compensating purchase price adjustments). </w:t>
      </w:r>
    </w:p>
    <w:p w14:paraId="63D58419" w14:textId="77777777" w:rsidR="001208B4" w:rsidRPr="00FE7724" w:rsidRDefault="001208B4" w:rsidP="001208B4">
      <w:pPr>
        <w:jc w:val="both"/>
        <w:rPr>
          <w:rFonts w:ascii="Arial" w:eastAsia="Times New Roman" w:hAnsi="Arial" w:cs="Arial"/>
        </w:rPr>
      </w:pPr>
    </w:p>
    <w:p w14:paraId="11399132" w14:textId="77777777" w:rsidR="001208B4" w:rsidRPr="00FE7724" w:rsidRDefault="001208B4" w:rsidP="001208B4">
      <w:pPr>
        <w:jc w:val="both"/>
        <w:rPr>
          <w:rFonts w:ascii="Arial" w:eastAsia="Times New Roman" w:hAnsi="Arial" w:cs="Arial"/>
        </w:rPr>
      </w:pPr>
      <w:r w:rsidRPr="00FE7724">
        <w:rPr>
          <w:rFonts w:ascii="Arial" w:eastAsia="Times New Roman" w:hAnsi="Arial" w:cs="Arial"/>
        </w:rPr>
        <w:t>Long term power price forecasts are provided by a leading market consultant, updated quarterly and adjusted by the Investment Manager where more conservative assumptions are considered appropriate. The independent forecasts are never adjusted upwards. Base case real power prices increase from approximately €54/MWh (2030) to approximately €61/MWh (2040). The sensitivity below assumes a 10 per cent increase or decrease in power prices relative to the base case for every year of the asset life.</w:t>
      </w:r>
    </w:p>
    <w:p w14:paraId="6883E408" w14:textId="77777777" w:rsidR="001208B4" w:rsidRPr="00FE7724" w:rsidRDefault="001208B4" w:rsidP="001208B4">
      <w:pPr>
        <w:jc w:val="both"/>
        <w:rPr>
          <w:rFonts w:ascii="Arial" w:eastAsia="Times New Roman" w:hAnsi="Arial" w:cs="Arial"/>
        </w:rPr>
      </w:pPr>
    </w:p>
    <w:p w14:paraId="26D001F1" w14:textId="77777777" w:rsidR="001208B4" w:rsidRDefault="001208B4" w:rsidP="001208B4">
      <w:pPr>
        <w:jc w:val="both"/>
        <w:rPr>
          <w:rFonts w:ascii="Arial" w:eastAsia="Times New Roman" w:hAnsi="Arial" w:cs="Arial"/>
        </w:rPr>
      </w:pPr>
      <w:r w:rsidRPr="00FE7724">
        <w:rPr>
          <w:rFonts w:ascii="Arial" w:eastAsia="Times New Roman" w:hAnsi="Arial" w:cs="Arial"/>
        </w:rPr>
        <w:t>The base case asset life is 30 years.</w:t>
      </w:r>
      <w:r>
        <w:rPr>
          <w:rFonts w:ascii="Arial" w:eastAsia="Times New Roman" w:hAnsi="Arial" w:cs="Arial"/>
        </w:rPr>
        <w:t xml:space="preserve"> The sensitivity below assumes that asset life may be 5 years shorter or longer than the base case, which is impacted by commercial aspects of each investment, including the renewals of site leases, planning permission and grid connection agreements.</w:t>
      </w:r>
    </w:p>
    <w:p w14:paraId="14E737C5" w14:textId="77777777" w:rsidR="001208B4" w:rsidRDefault="001208B4" w:rsidP="001208B4">
      <w:pPr>
        <w:jc w:val="both"/>
        <w:rPr>
          <w:rFonts w:ascii="Arial" w:eastAsia="Times New Roman" w:hAnsi="Arial" w:cs="Arial"/>
        </w:rPr>
      </w:pPr>
    </w:p>
    <w:p w14:paraId="05534368" w14:textId="77777777" w:rsidR="001208B4" w:rsidRPr="00FE7724" w:rsidRDefault="001208B4" w:rsidP="001208B4">
      <w:pPr>
        <w:pStyle w:val="Heading3"/>
        <w:spacing w:before="0"/>
        <w:jc w:val="both"/>
      </w:pPr>
      <w:r w:rsidRPr="00FE7724">
        <w:rPr>
          <w:rFonts w:ascii="Arial" w:hAnsi="Arial" w:cs="Arial"/>
          <w:color w:val="auto"/>
        </w:rPr>
        <w:t>Outlook</w:t>
      </w:r>
    </w:p>
    <w:p w14:paraId="664DA127" w14:textId="77777777" w:rsidR="001208B4" w:rsidRPr="00430534" w:rsidRDefault="001208B4" w:rsidP="001208B4">
      <w:pPr>
        <w:jc w:val="both"/>
        <w:rPr>
          <w:rFonts w:ascii="Arial" w:hAnsi="Arial" w:cs="Arial"/>
        </w:rPr>
      </w:pPr>
      <w:r w:rsidRPr="00430534">
        <w:rPr>
          <w:rFonts w:ascii="Arial" w:hAnsi="Arial" w:cs="Arial"/>
        </w:rPr>
        <w:t>The Group has successfully executed against all facets of its business plan to date and is well positioned for future growth. The outlook for the Group remains positive with a growing secondary wind market in Ireland, a stable policy backdrop for Irish wind assets underpinned by the REFIT contracts, and an opportunity for further growth into attractive jurisdictions in Europe.</w:t>
      </w:r>
    </w:p>
    <w:p w14:paraId="4B2C5419" w14:textId="77777777" w:rsidR="001208B4" w:rsidRPr="00A11948" w:rsidRDefault="001208B4" w:rsidP="001208B4">
      <w:pPr>
        <w:contextualSpacing/>
        <w:rPr>
          <w:rFonts w:ascii="Arial" w:hAnsi="Arial" w:cs="Arial"/>
          <w:i/>
        </w:rPr>
      </w:pPr>
      <w:r w:rsidRPr="00A11948">
        <w:rPr>
          <w:rFonts w:ascii="Arial" w:hAnsi="Arial" w:cs="Arial"/>
          <w:i/>
        </w:rPr>
        <w:t>Irish Wind Market</w:t>
      </w:r>
    </w:p>
    <w:p w14:paraId="7EA31161" w14:textId="77777777" w:rsidR="001208B4" w:rsidRPr="00C84B18" w:rsidRDefault="001208B4" w:rsidP="001208B4">
      <w:pPr>
        <w:contextualSpacing/>
        <w:jc w:val="both"/>
        <w:rPr>
          <w:rFonts w:ascii="Arial" w:hAnsi="Arial" w:cs="Arial"/>
          <w:highlight w:val="yellow"/>
        </w:rPr>
      </w:pPr>
      <w:r>
        <w:rPr>
          <w:rFonts w:ascii="Arial" w:hAnsi="Arial" w:cs="Arial"/>
        </w:rPr>
        <w:t>T</w:t>
      </w:r>
      <w:r w:rsidRPr="00084E01">
        <w:rPr>
          <w:rFonts w:ascii="Arial" w:hAnsi="Arial" w:cs="Arial"/>
        </w:rPr>
        <w:t xml:space="preserve">he Irish wind market remains </w:t>
      </w:r>
      <w:r>
        <w:rPr>
          <w:rFonts w:ascii="Arial" w:hAnsi="Arial" w:cs="Arial"/>
        </w:rPr>
        <w:t xml:space="preserve">an attractive jurisdiction </w:t>
      </w:r>
      <w:r w:rsidRPr="00CC095F">
        <w:rPr>
          <w:rFonts w:ascii="Arial" w:hAnsi="Arial" w:cs="Arial"/>
        </w:rPr>
        <w:t>with both a stable and supportive regulatory regime and broad public support.</w:t>
      </w:r>
      <w:r>
        <w:rPr>
          <w:rFonts w:ascii="Arial" w:hAnsi="Arial" w:cs="Arial"/>
        </w:rPr>
        <w:t xml:space="preserve"> The country has over 4.0GW of installed capacity either in </w:t>
      </w:r>
      <w:r w:rsidRPr="00A11948">
        <w:rPr>
          <w:rFonts w:ascii="Arial" w:hAnsi="Arial" w:cs="Arial"/>
        </w:rPr>
        <w:t>operation or construction under REFIT 1 and REFIT 2 representing a c</w:t>
      </w:r>
      <w:r>
        <w:rPr>
          <w:rFonts w:ascii="Arial" w:hAnsi="Arial" w:cs="Arial"/>
        </w:rPr>
        <w:t>.</w:t>
      </w:r>
      <w:r w:rsidRPr="00A11948">
        <w:rPr>
          <w:rFonts w:ascii="Arial" w:hAnsi="Arial" w:cs="Arial"/>
        </w:rPr>
        <w:t>€8</w:t>
      </w:r>
      <w:r>
        <w:rPr>
          <w:rFonts w:ascii="Arial" w:hAnsi="Arial" w:cs="Arial"/>
        </w:rPr>
        <w:t xml:space="preserve"> billion</w:t>
      </w:r>
      <w:r w:rsidRPr="00A11948">
        <w:rPr>
          <w:rFonts w:ascii="Arial" w:hAnsi="Arial" w:cs="Arial"/>
        </w:rPr>
        <w:t xml:space="preserve"> market size. </w:t>
      </w:r>
    </w:p>
    <w:p w14:paraId="50DEAF52" w14:textId="77777777" w:rsidR="001208B4" w:rsidRPr="00C84B18" w:rsidRDefault="001208B4" w:rsidP="001208B4">
      <w:pPr>
        <w:jc w:val="both"/>
        <w:rPr>
          <w:rFonts w:ascii="Arial" w:hAnsi="Arial" w:cs="Arial"/>
          <w:highlight w:val="yellow"/>
        </w:rPr>
      </w:pPr>
    </w:p>
    <w:p w14:paraId="09F8CB03" w14:textId="77777777" w:rsidR="001208B4" w:rsidRDefault="001208B4" w:rsidP="001208B4">
      <w:pPr>
        <w:autoSpaceDE w:val="0"/>
        <w:autoSpaceDN w:val="0"/>
        <w:adjustRightInd w:val="0"/>
        <w:jc w:val="both"/>
        <w:rPr>
          <w:rFonts w:ascii="Arial" w:hAnsi="Arial" w:cs="Arial"/>
        </w:rPr>
      </w:pPr>
      <w:r w:rsidRPr="00DD654C">
        <w:rPr>
          <w:rFonts w:ascii="Arial" w:hAnsi="Arial" w:cs="Arial"/>
        </w:rPr>
        <w:t xml:space="preserve">RESS, a successor scheme to REFIT, has reinforced this further growth opportunity in the Irish renewables market from 2020 onwards. It is expected that over </w:t>
      </w:r>
      <w:r w:rsidRPr="0073684C">
        <w:rPr>
          <w:rFonts w:ascii="Arial" w:hAnsi="Arial" w:cs="Arial"/>
        </w:rPr>
        <w:t>13,500</w:t>
      </w:r>
      <w:r w:rsidRPr="00DD654C">
        <w:rPr>
          <w:rFonts w:ascii="Arial" w:hAnsi="Arial" w:cs="Arial"/>
        </w:rPr>
        <w:t>GWh per year of additional renewable generation will be contracted between 2020 and 2026, which would represent c</w:t>
      </w:r>
      <w:r>
        <w:rPr>
          <w:rFonts w:ascii="Arial" w:hAnsi="Arial" w:cs="Arial"/>
        </w:rPr>
        <w:t>.</w:t>
      </w:r>
      <w:r w:rsidRPr="00DD654C">
        <w:rPr>
          <w:rFonts w:ascii="Arial" w:hAnsi="Arial" w:cs="Arial"/>
        </w:rPr>
        <w:t>4GW of onshore wind capacity if all 13,500GWh was converted to onshore wind.</w:t>
      </w:r>
      <w:r>
        <w:rPr>
          <w:rFonts w:ascii="Arial" w:hAnsi="Arial" w:cs="Arial"/>
        </w:rPr>
        <w:t xml:space="preserve">  </w:t>
      </w:r>
      <w:r w:rsidRPr="00DD654C">
        <w:rPr>
          <w:rFonts w:ascii="Arial" w:hAnsi="Arial" w:cs="Arial"/>
        </w:rPr>
        <w:t>It is expected that RESS will support a broader range of technology solutions, inc</w:t>
      </w:r>
      <w:r>
        <w:rPr>
          <w:rFonts w:ascii="Arial" w:hAnsi="Arial" w:cs="Arial"/>
        </w:rPr>
        <w:t>luding offshore wind and solar.</w:t>
      </w:r>
    </w:p>
    <w:p w14:paraId="2890ECFC" w14:textId="77777777" w:rsidR="001208B4" w:rsidRDefault="001208B4" w:rsidP="001208B4">
      <w:pPr>
        <w:autoSpaceDE w:val="0"/>
        <w:autoSpaceDN w:val="0"/>
        <w:adjustRightInd w:val="0"/>
        <w:jc w:val="both"/>
        <w:rPr>
          <w:rFonts w:ascii="Arial" w:hAnsi="Arial" w:cs="Arial"/>
        </w:rPr>
      </w:pPr>
    </w:p>
    <w:p w14:paraId="5AE0508B" w14:textId="77777777" w:rsidR="001208B4" w:rsidRDefault="001208B4" w:rsidP="001208B4">
      <w:pPr>
        <w:autoSpaceDE w:val="0"/>
        <w:autoSpaceDN w:val="0"/>
        <w:adjustRightInd w:val="0"/>
        <w:jc w:val="both"/>
        <w:rPr>
          <w:rFonts w:ascii="Arial" w:hAnsi="Arial" w:cs="Arial"/>
        </w:rPr>
      </w:pPr>
      <w:r>
        <w:rPr>
          <w:rFonts w:ascii="Arial" w:hAnsi="Arial" w:cs="Arial"/>
        </w:rPr>
        <w:lastRenderedPageBreak/>
        <w:t xml:space="preserve">In </w:t>
      </w:r>
      <w:r w:rsidRPr="005D5FB8">
        <w:rPr>
          <w:rFonts w:ascii="Arial" w:hAnsi="Arial" w:cs="Arial"/>
        </w:rPr>
        <w:t>June</w:t>
      </w:r>
      <w:r>
        <w:rPr>
          <w:rFonts w:ascii="Arial" w:hAnsi="Arial" w:cs="Arial"/>
        </w:rPr>
        <w:t xml:space="preserve"> 2019</w:t>
      </w:r>
      <w:r w:rsidRPr="00CC095F">
        <w:rPr>
          <w:rFonts w:ascii="Arial" w:hAnsi="Arial" w:cs="Arial"/>
        </w:rPr>
        <w:t xml:space="preserve">, </w:t>
      </w:r>
      <w:r>
        <w:rPr>
          <w:rFonts w:ascii="Arial" w:hAnsi="Arial" w:cs="Arial"/>
        </w:rPr>
        <w:t>the Irish G</w:t>
      </w:r>
      <w:r w:rsidRPr="00CC095F">
        <w:rPr>
          <w:rFonts w:ascii="Arial" w:hAnsi="Arial" w:cs="Arial"/>
        </w:rPr>
        <w:t>overnment</w:t>
      </w:r>
      <w:r>
        <w:rPr>
          <w:rFonts w:ascii="Arial" w:hAnsi="Arial" w:cs="Arial"/>
        </w:rPr>
        <w:t xml:space="preserve"> announced its </w:t>
      </w:r>
      <w:r w:rsidRPr="00CC095F">
        <w:rPr>
          <w:rFonts w:ascii="Arial" w:hAnsi="Arial" w:cs="Arial"/>
        </w:rPr>
        <w:t>Climate Action Policy committ</w:t>
      </w:r>
      <w:r>
        <w:rPr>
          <w:rFonts w:ascii="Arial" w:hAnsi="Arial" w:cs="Arial"/>
        </w:rPr>
        <w:t>ing</w:t>
      </w:r>
      <w:r w:rsidRPr="00CC095F">
        <w:rPr>
          <w:rFonts w:ascii="Arial" w:hAnsi="Arial" w:cs="Arial"/>
        </w:rPr>
        <w:t xml:space="preserve"> the country to generating 70</w:t>
      </w:r>
      <w:r>
        <w:rPr>
          <w:rFonts w:ascii="Arial" w:hAnsi="Arial" w:cs="Arial"/>
        </w:rPr>
        <w:t xml:space="preserve"> per cent</w:t>
      </w:r>
      <w:r w:rsidRPr="00CC095F">
        <w:rPr>
          <w:rFonts w:ascii="Arial" w:hAnsi="Arial" w:cs="Arial"/>
        </w:rPr>
        <w:t xml:space="preserve"> of electricity from renewables by 2030</w:t>
      </w:r>
      <w:r>
        <w:rPr>
          <w:rFonts w:ascii="Arial" w:hAnsi="Arial" w:cs="Arial"/>
        </w:rPr>
        <w:t xml:space="preserve"> and is</w:t>
      </w:r>
      <w:r w:rsidRPr="00CC095F">
        <w:rPr>
          <w:rFonts w:ascii="Arial" w:hAnsi="Arial" w:cs="Arial"/>
        </w:rPr>
        <w:t xml:space="preserve"> </w:t>
      </w:r>
      <w:r>
        <w:rPr>
          <w:rFonts w:ascii="Arial" w:hAnsi="Arial" w:cs="Arial"/>
        </w:rPr>
        <w:t>projected</w:t>
      </w:r>
      <w:r w:rsidRPr="00CC095F">
        <w:rPr>
          <w:rFonts w:ascii="Arial" w:hAnsi="Arial" w:cs="Arial"/>
        </w:rPr>
        <w:t xml:space="preserve"> to create more than €</w:t>
      </w:r>
      <w:r w:rsidRPr="008C5265">
        <w:rPr>
          <w:rFonts w:ascii="Arial" w:hAnsi="Arial" w:cs="Arial"/>
        </w:rPr>
        <w:t xml:space="preserve">12 </w:t>
      </w:r>
      <w:r w:rsidRPr="00CC095F">
        <w:rPr>
          <w:rFonts w:ascii="Arial" w:hAnsi="Arial" w:cs="Arial"/>
        </w:rPr>
        <w:t>billion of further investment opportunities</w:t>
      </w:r>
      <w:r>
        <w:rPr>
          <w:rFonts w:ascii="Arial" w:hAnsi="Arial" w:cs="Arial"/>
        </w:rPr>
        <w:t>. I</w:t>
      </w:r>
      <w:r w:rsidRPr="00CC095F">
        <w:rPr>
          <w:rFonts w:ascii="Arial" w:hAnsi="Arial" w:cs="Arial"/>
        </w:rPr>
        <w:t>t is expected that the majority of this new capacity will be delivered under RESS</w:t>
      </w:r>
      <w:r>
        <w:rPr>
          <w:rFonts w:ascii="Arial" w:hAnsi="Arial" w:cs="Arial"/>
        </w:rPr>
        <w:t xml:space="preserve">. </w:t>
      </w:r>
    </w:p>
    <w:p w14:paraId="6A7ECBE5" w14:textId="77777777" w:rsidR="001208B4" w:rsidRPr="00C84B18" w:rsidRDefault="001208B4" w:rsidP="001208B4">
      <w:pPr>
        <w:jc w:val="both"/>
        <w:rPr>
          <w:rFonts w:ascii="Arial" w:hAnsi="Arial" w:cs="Arial"/>
          <w:highlight w:val="yellow"/>
        </w:rPr>
      </w:pPr>
    </w:p>
    <w:p w14:paraId="1D610382" w14:textId="77777777" w:rsidR="001208B4" w:rsidRPr="001153A8" w:rsidRDefault="001208B4" w:rsidP="001208B4">
      <w:pPr>
        <w:autoSpaceDE w:val="0"/>
        <w:autoSpaceDN w:val="0"/>
        <w:adjustRightInd w:val="0"/>
        <w:jc w:val="both"/>
        <w:rPr>
          <w:rFonts w:ascii="Arial" w:hAnsi="Arial" w:cs="Arial"/>
        </w:rPr>
      </w:pPr>
      <w:r w:rsidRPr="001153A8">
        <w:rPr>
          <w:rFonts w:ascii="Arial" w:hAnsi="Arial" w:cs="Arial"/>
        </w:rPr>
        <w:t>Ireland is seeing a substantial growth in the demand for electricity, particularly from the development of a substantial number of data centres. The Company anticipates a growing number of large corporate entities seeking to enter into long term PPA arrangements to meet their energy obligations.</w:t>
      </w:r>
    </w:p>
    <w:p w14:paraId="2DD05A9C" w14:textId="77777777" w:rsidR="001208B4" w:rsidRDefault="001208B4" w:rsidP="001208B4">
      <w:pPr>
        <w:autoSpaceDE w:val="0"/>
        <w:autoSpaceDN w:val="0"/>
        <w:adjustRightInd w:val="0"/>
        <w:jc w:val="both"/>
        <w:rPr>
          <w:rFonts w:ascii="Arial" w:hAnsi="Arial" w:cs="Arial"/>
          <w:highlight w:val="yellow"/>
        </w:rPr>
      </w:pPr>
    </w:p>
    <w:p w14:paraId="2D30D7FB" w14:textId="77777777" w:rsidR="001208B4" w:rsidRPr="00CD1D8E" w:rsidRDefault="001208B4" w:rsidP="001208B4">
      <w:pPr>
        <w:autoSpaceDE w:val="0"/>
        <w:autoSpaceDN w:val="0"/>
        <w:adjustRightInd w:val="0"/>
        <w:jc w:val="both"/>
        <w:rPr>
          <w:rFonts w:ascii="Arial" w:hAnsi="Arial" w:cs="Arial"/>
          <w:i/>
        </w:rPr>
      </w:pPr>
      <w:r w:rsidRPr="00CD1D8E">
        <w:rPr>
          <w:rFonts w:ascii="Arial" w:hAnsi="Arial" w:cs="Arial"/>
          <w:i/>
        </w:rPr>
        <w:t>Market Entry into Continental Europe</w:t>
      </w:r>
    </w:p>
    <w:p w14:paraId="45DA92B2" w14:textId="77777777" w:rsidR="001208B4" w:rsidRDefault="001208B4" w:rsidP="001208B4">
      <w:pPr>
        <w:autoSpaceDE w:val="0"/>
        <w:autoSpaceDN w:val="0"/>
        <w:adjustRightInd w:val="0"/>
        <w:jc w:val="both"/>
        <w:rPr>
          <w:rFonts w:ascii="Arial" w:hAnsi="Arial" w:cs="Arial"/>
        </w:rPr>
      </w:pPr>
      <w:r w:rsidRPr="002E274A">
        <w:rPr>
          <w:rFonts w:ascii="Arial" w:hAnsi="Arial" w:cs="Arial"/>
        </w:rPr>
        <w:t xml:space="preserve">In line with the Company’s </w:t>
      </w:r>
      <w:r>
        <w:rPr>
          <w:rFonts w:ascii="Arial" w:hAnsi="Arial" w:cs="Arial"/>
        </w:rPr>
        <w:t>I</w:t>
      </w:r>
      <w:r w:rsidRPr="002E274A">
        <w:rPr>
          <w:rFonts w:ascii="Arial" w:hAnsi="Arial" w:cs="Arial"/>
        </w:rPr>
        <w:t xml:space="preserve">nvestment </w:t>
      </w:r>
      <w:r>
        <w:rPr>
          <w:rFonts w:ascii="Arial" w:hAnsi="Arial" w:cs="Arial"/>
        </w:rPr>
        <w:t>P</w:t>
      </w:r>
      <w:r w:rsidRPr="002E274A">
        <w:rPr>
          <w:rFonts w:ascii="Arial" w:hAnsi="Arial" w:cs="Arial"/>
        </w:rPr>
        <w:t xml:space="preserve">olicy, the Group has the ability to make acquisitions in Belgium, </w:t>
      </w:r>
      <w:r>
        <w:rPr>
          <w:rFonts w:ascii="Arial" w:hAnsi="Arial" w:cs="Arial"/>
        </w:rPr>
        <w:t xml:space="preserve">Finaland, </w:t>
      </w:r>
      <w:r w:rsidRPr="002E274A">
        <w:rPr>
          <w:rFonts w:ascii="Arial" w:hAnsi="Arial" w:cs="Arial"/>
        </w:rPr>
        <w:t>France, Germany,  and the Netherlands. Many of the operational assets across the continent are owned by parties with whom the Investment Manager has strong existing relationships. The Group’s position is further improved by the absence of currency risk when acquiring assets in Europe.</w:t>
      </w:r>
    </w:p>
    <w:p w14:paraId="6D3AA0AF" w14:textId="77777777" w:rsidR="001208B4" w:rsidRDefault="001208B4" w:rsidP="001208B4">
      <w:pPr>
        <w:autoSpaceDE w:val="0"/>
        <w:autoSpaceDN w:val="0"/>
        <w:adjustRightInd w:val="0"/>
        <w:jc w:val="both"/>
        <w:rPr>
          <w:rFonts w:ascii="Arial" w:hAnsi="Arial" w:cs="Arial"/>
        </w:rPr>
      </w:pPr>
    </w:p>
    <w:p w14:paraId="7D335A99" w14:textId="77777777" w:rsidR="001208B4" w:rsidRDefault="001208B4" w:rsidP="001208B4">
      <w:pPr>
        <w:autoSpaceDE w:val="0"/>
        <w:autoSpaceDN w:val="0"/>
        <w:adjustRightInd w:val="0"/>
        <w:jc w:val="both"/>
        <w:rPr>
          <w:rFonts w:ascii="Arial" w:hAnsi="Arial" w:cs="Arial"/>
        </w:rPr>
      </w:pPr>
      <w:r>
        <w:rPr>
          <w:rFonts w:ascii="Arial" w:hAnsi="Arial" w:cs="Arial"/>
        </w:rPr>
        <w:t xml:space="preserve">During the year, we have been exploring opportunities in Nordic countries, in particular Denmark, Norway and Sweden (in addition to Finland which the Group could already invest in from July 2019 under the Company’s current Investment Policy). These additional jurisdictions provide the Group with the benefit of a larger pool of potential acquisition targets and facilitates the Group’s diversification opportunities. </w:t>
      </w:r>
      <w:r w:rsidRPr="006D14D0">
        <w:rPr>
          <w:rFonts w:ascii="Arial" w:hAnsi="Arial" w:cs="Arial"/>
        </w:rPr>
        <w:t xml:space="preserve">The Nordics represented a euro denominated market with power sales into Nord Pool, one of the world’s most liquid power markets. The fundamentals of the market are positive due </w:t>
      </w:r>
      <w:r>
        <w:rPr>
          <w:rFonts w:ascii="Arial" w:hAnsi="Arial" w:cs="Arial"/>
        </w:rPr>
        <w:t xml:space="preserve">to </w:t>
      </w:r>
      <w:r w:rsidRPr="006D14D0">
        <w:rPr>
          <w:rFonts w:ascii="Arial" w:hAnsi="Arial" w:cs="Arial"/>
        </w:rPr>
        <w:t>substantial plans for decarbonisation in each of the countries, increasing demand via electrification of key industries and new interconnectors to higher priced markets. Given that electricity in these markets are traded in euros, it is unlikely that there will be a material impact on currency risk should the Group inves</w:t>
      </w:r>
      <w:r>
        <w:rPr>
          <w:rFonts w:ascii="Arial" w:hAnsi="Arial" w:cs="Arial"/>
        </w:rPr>
        <w:t>t in these jurisdictions.</w:t>
      </w:r>
    </w:p>
    <w:p w14:paraId="362797B1" w14:textId="77777777" w:rsidR="001208B4" w:rsidRDefault="001208B4" w:rsidP="001208B4">
      <w:pPr>
        <w:autoSpaceDE w:val="0"/>
        <w:autoSpaceDN w:val="0"/>
        <w:adjustRightInd w:val="0"/>
        <w:jc w:val="both"/>
        <w:rPr>
          <w:rFonts w:ascii="Arial" w:hAnsi="Arial" w:cs="Arial"/>
        </w:rPr>
      </w:pPr>
    </w:p>
    <w:p w14:paraId="27F341BC" w14:textId="77777777" w:rsidR="001208B4" w:rsidRDefault="001208B4" w:rsidP="001208B4">
      <w:pPr>
        <w:autoSpaceDE w:val="0"/>
        <w:autoSpaceDN w:val="0"/>
        <w:adjustRightInd w:val="0"/>
        <w:jc w:val="both"/>
        <w:rPr>
          <w:rFonts w:ascii="Arial" w:hAnsi="Arial" w:cs="Arial"/>
        </w:rPr>
      </w:pPr>
      <w:r>
        <w:rPr>
          <w:rFonts w:ascii="Arial" w:hAnsi="Arial" w:cs="Arial"/>
        </w:rPr>
        <w:t>The outlook for the Group continues to remain very positive, with robust operational and financial performance from the existing portfolio with a healthy pipeline of further attractive investment opportunities.</w:t>
      </w:r>
    </w:p>
    <w:p w14:paraId="3A2D9A5F" w14:textId="77777777" w:rsidR="001208B4" w:rsidRDefault="001208B4" w:rsidP="001208B4">
      <w:pPr>
        <w:autoSpaceDE w:val="0"/>
        <w:autoSpaceDN w:val="0"/>
        <w:adjustRightInd w:val="0"/>
        <w:jc w:val="both"/>
        <w:rPr>
          <w:rFonts w:ascii="Arial" w:hAnsi="Arial" w:cs="Arial"/>
        </w:rPr>
      </w:pPr>
    </w:p>
    <w:p w14:paraId="0287F686" w14:textId="77777777" w:rsidR="001208B4" w:rsidRDefault="001208B4" w:rsidP="001208B4">
      <w:pPr>
        <w:pStyle w:val="Heading3"/>
        <w:spacing w:before="0"/>
        <w:jc w:val="both"/>
        <w:rPr>
          <w:rFonts w:ascii="Arial" w:hAnsi="Arial" w:cs="Arial"/>
          <w:color w:val="auto"/>
          <w:sz w:val="26"/>
          <w:szCs w:val="26"/>
        </w:rPr>
      </w:pPr>
      <w:r w:rsidRPr="0002632C">
        <w:rPr>
          <w:rFonts w:ascii="Arial" w:hAnsi="Arial" w:cs="Arial"/>
          <w:color w:val="auto"/>
          <w:sz w:val="26"/>
          <w:szCs w:val="26"/>
        </w:rPr>
        <w:t>Board of Directors</w:t>
      </w:r>
    </w:p>
    <w:p w14:paraId="35091526" w14:textId="77777777" w:rsidR="001208B4" w:rsidRDefault="001208B4" w:rsidP="001208B4">
      <w:pPr>
        <w:jc w:val="both"/>
        <w:rPr>
          <w:rFonts w:ascii="Arial" w:eastAsia="Times New Roman" w:hAnsi="Arial" w:cs="Arial"/>
        </w:rPr>
      </w:pPr>
    </w:p>
    <w:p w14:paraId="387D1B90" w14:textId="77777777" w:rsidR="001208B4" w:rsidRPr="00243D28" w:rsidRDefault="001208B4" w:rsidP="001208B4">
      <w:pPr>
        <w:jc w:val="both"/>
        <w:rPr>
          <w:rFonts w:ascii="Arial" w:eastAsia="Times New Roman" w:hAnsi="Arial" w:cs="Arial"/>
        </w:rPr>
      </w:pPr>
      <w:r w:rsidRPr="00243D28">
        <w:rPr>
          <w:rFonts w:ascii="Arial" w:eastAsia="Times New Roman" w:hAnsi="Arial" w:cs="Arial"/>
        </w:rPr>
        <w:t>The Directors are of the opinion that the Board, as a whole, comprises an appropriate balance of skills, experience and diversity. The Board is comprised of individuals from relevant and complementary backgrounds offering experience in investment, financial, and business skills, as well as in the energy sector, from both</w:t>
      </w:r>
      <w:r>
        <w:rPr>
          <w:rFonts w:ascii="Arial" w:eastAsia="Times New Roman" w:hAnsi="Arial" w:cs="Arial"/>
        </w:rPr>
        <w:t xml:space="preserve"> an</w:t>
      </w:r>
      <w:r w:rsidRPr="00243D28">
        <w:rPr>
          <w:rFonts w:ascii="Arial" w:eastAsia="Times New Roman" w:hAnsi="Arial" w:cs="Arial"/>
        </w:rPr>
        <w:t xml:space="preserve"> investment and a commercial perspective. </w:t>
      </w:r>
    </w:p>
    <w:p w14:paraId="32973C1B" w14:textId="77777777" w:rsidR="001208B4" w:rsidRPr="00243D28" w:rsidRDefault="001208B4" w:rsidP="001208B4">
      <w:pPr>
        <w:jc w:val="both"/>
        <w:rPr>
          <w:rFonts w:ascii="Arial" w:eastAsia="Times New Roman" w:hAnsi="Arial" w:cs="Arial"/>
        </w:rPr>
      </w:pPr>
    </w:p>
    <w:p w14:paraId="6EE994A6" w14:textId="77777777" w:rsidR="001208B4" w:rsidRPr="00243D28" w:rsidRDefault="001208B4" w:rsidP="001208B4">
      <w:pPr>
        <w:pStyle w:val="Heading3"/>
        <w:spacing w:before="0"/>
        <w:jc w:val="both"/>
        <w:rPr>
          <w:rFonts w:ascii="Arial" w:hAnsi="Arial" w:cs="Arial"/>
          <w:color w:val="auto"/>
        </w:rPr>
      </w:pPr>
      <w:r w:rsidRPr="00243D28">
        <w:rPr>
          <w:rFonts w:ascii="Arial" w:hAnsi="Arial" w:cs="Arial"/>
          <w:color w:val="auto"/>
        </w:rPr>
        <w:t xml:space="preserve">Rónán Murphy, Chairman </w:t>
      </w:r>
    </w:p>
    <w:p w14:paraId="11F89107" w14:textId="77777777" w:rsidR="001208B4" w:rsidRPr="00243D28" w:rsidRDefault="001208B4" w:rsidP="001208B4">
      <w:pPr>
        <w:pStyle w:val="Heading3"/>
        <w:spacing w:before="0"/>
        <w:jc w:val="both"/>
        <w:rPr>
          <w:rFonts w:ascii="Arial" w:eastAsiaTheme="minorHAnsi" w:hAnsi="Arial" w:cs="Arial"/>
          <w:b/>
          <w:bCs/>
          <w:color w:val="auto"/>
        </w:rPr>
      </w:pPr>
      <w:r w:rsidRPr="00243D28">
        <w:rPr>
          <w:rFonts w:ascii="Arial" w:hAnsi="Arial" w:cs="Arial"/>
          <w:color w:val="auto"/>
        </w:rPr>
        <w:t xml:space="preserve">Rónán Murphy, </w:t>
      </w:r>
      <w:r w:rsidRPr="00243D28">
        <w:rPr>
          <w:rFonts w:ascii="Arial" w:eastAsiaTheme="minorHAnsi" w:hAnsi="Arial" w:cs="Arial"/>
          <w:color w:val="auto"/>
        </w:rPr>
        <w:t>aged 62,</w:t>
      </w:r>
      <w:r w:rsidRPr="00243D28">
        <w:rPr>
          <w:rFonts w:ascii="Arial" w:hAnsi="Arial" w:cs="Arial"/>
          <w:color w:val="auto"/>
        </w:rPr>
        <w:t xml:space="preserve"> </w:t>
      </w:r>
      <w:r w:rsidRPr="00243D28">
        <w:rPr>
          <w:rFonts w:ascii="Arial" w:eastAsiaTheme="minorHAnsi" w:hAnsi="Arial" w:cs="Arial"/>
          <w:color w:val="auto"/>
        </w:rPr>
        <w:t>was previously Senior Partner of PwC Ireland, a position he was elected to in 2007 and was re-elected to for a further 4 year term in July 2011. Rónán joined PwC in 1980, qualifying in 1982, and was admitted to the partnership in 1992. Rónán was a member of the PwC EMEA Leadership Board from 2010 to 2015. Rónán is also a non-executive director of Icon Plc</w:t>
      </w:r>
      <w:r>
        <w:rPr>
          <w:rFonts w:ascii="Arial" w:eastAsiaTheme="minorHAnsi" w:hAnsi="Arial" w:cs="Arial"/>
          <w:color w:val="auto"/>
        </w:rPr>
        <w:t xml:space="preserve"> and</w:t>
      </w:r>
      <w:r w:rsidRPr="00243D28">
        <w:rPr>
          <w:rFonts w:ascii="Arial" w:eastAsiaTheme="minorHAnsi" w:hAnsi="Arial" w:cs="Arial"/>
          <w:color w:val="auto"/>
        </w:rPr>
        <w:t xml:space="preserve"> Davy.</w:t>
      </w:r>
    </w:p>
    <w:p w14:paraId="07E0829A" w14:textId="77777777" w:rsidR="001208B4" w:rsidRPr="00243D28" w:rsidRDefault="001208B4" w:rsidP="001208B4">
      <w:pPr>
        <w:pStyle w:val="Heading3"/>
        <w:spacing w:before="0"/>
        <w:jc w:val="both"/>
      </w:pPr>
    </w:p>
    <w:p w14:paraId="4AFF053E" w14:textId="77777777" w:rsidR="001208B4" w:rsidRPr="00243D28" w:rsidRDefault="001208B4" w:rsidP="001208B4">
      <w:pPr>
        <w:jc w:val="both"/>
        <w:rPr>
          <w:rFonts w:ascii="Arial" w:hAnsi="Arial" w:cs="Arial"/>
        </w:rPr>
      </w:pPr>
      <w:r w:rsidRPr="00243D28">
        <w:rPr>
          <w:rFonts w:ascii="Arial" w:hAnsi="Arial" w:cs="Arial"/>
        </w:rPr>
        <w:t>Rónán holds a Bachelor of Commerce degree and Masters in Business Studies from University College Dublin and is a Fellow of the Institute of Chartered Accountants.</w:t>
      </w:r>
    </w:p>
    <w:p w14:paraId="3478F750" w14:textId="77777777" w:rsidR="001208B4" w:rsidRPr="00243D28" w:rsidRDefault="001208B4" w:rsidP="001208B4">
      <w:pPr>
        <w:jc w:val="both"/>
        <w:rPr>
          <w:rFonts w:ascii="Arial" w:hAnsi="Arial" w:cs="Arial"/>
        </w:rPr>
      </w:pPr>
    </w:p>
    <w:p w14:paraId="1FB47F19" w14:textId="77777777" w:rsidR="001208B4" w:rsidRPr="00243D28" w:rsidRDefault="001208B4" w:rsidP="001208B4">
      <w:pPr>
        <w:jc w:val="both"/>
        <w:rPr>
          <w:rFonts w:ascii="Arial" w:eastAsiaTheme="majorEastAsia" w:hAnsi="Arial" w:cs="Arial"/>
          <w:b/>
          <w:bCs/>
        </w:rPr>
      </w:pPr>
      <w:r w:rsidRPr="00243D28">
        <w:rPr>
          <w:rFonts w:ascii="Arial" w:eastAsiaTheme="majorEastAsia" w:hAnsi="Arial" w:cs="Arial"/>
          <w:b/>
          <w:bCs/>
        </w:rPr>
        <w:t>Kevin McNamara, Chairman of the Audit Committee</w:t>
      </w:r>
    </w:p>
    <w:p w14:paraId="6A7C9D0C" w14:textId="77777777" w:rsidR="001208B4" w:rsidRPr="00243D28" w:rsidRDefault="001208B4" w:rsidP="001208B4">
      <w:pPr>
        <w:jc w:val="both"/>
        <w:rPr>
          <w:rFonts w:ascii="Arial" w:hAnsi="Arial" w:cs="Arial"/>
        </w:rPr>
      </w:pPr>
      <w:r w:rsidRPr="00243D28">
        <w:rPr>
          <w:rFonts w:ascii="Arial" w:eastAsiaTheme="majorEastAsia" w:hAnsi="Arial" w:cs="Arial"/>
          <w:bCs/>
        </w:rPr>
        <w:t>Kevin McNamara, aged</w:t>
      </w:r>
      <w:r w:rsidRPr="00243D28">
        <w:rPr>
          <w:rFonts w:ascii="Arial" w:hAnsi="Arial" w:cs="Arial"/>
        </w:rPr>
        <w:t xml:space="preserve"> 65, has more than 25 years’ experience in the energy sector. Kevin enjoyed a long career with ESB International, including leading the investment division of ESB International Investments. More recently Kevin was CFO of Amarenco Solar, a solar business focused on the Irish and French markets and prior to this CEO of Airvolution Energy, a UK wind development business.</w:t>
      </w:r>
    </w:p>
    <w:p w14:paraId="49A1D3B0" w14:textId="77777777" w:rsidR="001208B4" w:rsidRPr="00243D28" w:rsidRDefault="001208B4" w:rsidP="001208B4">
      <w:pPr>
        <w:jc w:val="both"/>
        <w:rPr>
          <w:rFonts w:ascii="Arial" w:hAnsi="Arial" w:cs="Arial"/>
        </w:rPr>
      </w:pPr>
    </w:p>
    <w:p w14:paraId="6042EA37" w14:textId="77777777" w:rsidR="001208B4" w:rsidRPr="00243D28" w:rsidRDefault="001208B4" w:rsidP="001208B4">
      <w:pPr>
        <w:jc w:val="both"/>
        <w:rPr>
          <w:rFonts w:ascii="Arial" w:hAnsi="Arial" w:cs="Arial"/>
        </w:rPr>
      </w:pPr>
      <w:r w:rsidRPr="00243D28">
        <w:rPr>
          <w:rFonts w:ascii="Arial" w:hAnsi="Arial" w:cs="Arial"/>
        </w:rPr>
        <w:t>Kevin holds a Bachelor of Commerce degree from University College Dublin and is a Fellow of the Institute of Chartered Accountants.</w:t>
      </w:r>
    </w:p>
    <w:p w14:paraId="022033AD" w14:textId="77777777" w:rsidR="001208B4" w:rsidRPr="00243D28" w:rsidRDefault="001208B4" w:rsidP="001208B4">
      <w:pPr>
        <w:jc w:val="both"/>
        <w:rPr>
          <w:rFonts w:ascii="Arial" w:eastAsia="Times New Roman" w:hAnsi="Arial" w:cs="Arial"/>
        </w:rPr>
      </w:pPr>
    </w:p>
    <w:p w14:paraId="286B1258" w14:textId="77777777" w:rsidR="001208B4" w:rsidRPr="00382C2F" w:rsidRDefault="001208B4" w:rsidP="001208B4">
      <w:pPr>
        <w:pStyle w:val="Heading3"/>
        <w:spacing w:before="0"/>
        <w:jc w:val="both"/>
        <w:rPr>
          <w:rFonts w:ascii="Arial" w:hAnsi="Arial" w:cs="Arial"/>
          <w:color w:val="auto"/>
        </w:rPr>
      </w:pPr>
      <w:r w:rsidRPr="00243D28">
        <w:rPr>
          <w:rFonts w:ascii="Arial" w:hAnsi="Arial" w:cs="Arial"/>
          <w:color w:val="auto"/>
        </w:rPr>
        <w:t>Emer Gilvarry</w:t>
      </w:r>
      <w:r w:rsidRPr="00382C2F">
        <w:rPr>
          <w:rFonts w:ascii="Arial" w:hAnsi="Arial" w:cs="Arial"/>
          <w:color w:val="auto"/>
        </w:rPr>
        <w:t>, Senior Independent Director</w:t>
      </w:r>
    </w:p>
    <w:p w14:paraId="2EAB910A" w14:textId="77777777" w:rsidR="001208B4" w:rsidRPr="00243D28" w:rsidRDefault="001208B4" w:rsidP="001208B4">
      <w:pPr>
        <w:pStyle w:val="Heading3"/>
        <w:spacing w:before="0"/>
        <w:jc w:val="both"/>
        <w:rPr>
          <w:rFonts w:ascii="Arial" w:hAnsi="Arial" w:cs="Arial"/>
        </w:rPr>
      </w:pPr>
      <w:r w:rsidRPr="00243D28">
        <w:rPr>
          <w:rFonts w:ascii="Arial" w:eastAsiaTheme="minorHAnsi" w:hAnsi="Arial" w:cs="Arial"/>
          <w:color w:val="auto"/>
        </w:rPr>
        <w:t>Emer Gilvarry, aged 62, is a consultant with Mason Hayes &amp; Curran.</w:t>
      </w:r>
      <w:r w:rsidRPr="00243D28">
        <w:rPr>
          <w:rFonts w:ascii="Arial" w:hAnsi="Arial" w:cs="Arial"/>
        </w:rPr>
        <w:t xml:space="preserve"> </w:t>
      </w:r>
      <w:r w:rsidRPr="00243D28">
        <w:rPr>
          <w:rFonts w:ascii="Arial" w:eastAsiaTheme="minorHAnsi" w:hAnsi="Arial" w:cs="Arial"/>
          <w:color w:val="auto"/>
        </w:rPr>
        <w:t>Prior to taking up this position, Emer was the Managing Partner for two consecutive terms from 2008 to 2014. From 2014 unti</w:t>
      </w:r>
      <w:r>
        <w:rPr>
          <w:rFonts w:ascii="Arial" w:eastAsiaTheme="minorHAnsi" w:hAnsi="Arial" w:cs="Arial"/>
          <w:color w:val="auto"/>
        </w:rPr>
        <w:t>l</w:t>
      </w:r>
      <w:r w:rsidRPr="00243D28">
        <w:rPr>
          <w:rFonts w:ascii="Arial" w:eastAsiaTheme="minorHAnsi" w:hAnsi="Arial" w:cs="Arial"/>
          <w:color w:val="auto"/>
        </w:rPr>
        <w:t xml:space="preserve"> 2018, Emer took over the role of Chair of the firm. She is also a former Head of the firm’s Litigation Group (2001 to 2008). Emer is a former Board member of Aer Lingus. She is currently a board member of The Economic and Social Research Institute and the Ireland Funds.</w:t>
      </w:r>
    </w:p>
    <w:p w14:paraId="06E7F9AA" w14:textId="77777777" w:rsidR="001208B4" w:rsidRPr="00243D28" w:rsidRDefault="001208B4" w:rsidP="001208B4">
      <w:pPr>
        <w:jc w:val="both"/>
        <w:rPr>
          <w:rFonts w:ascii="Arial" w:hAnsi="Arial" w:cs="Arial"/>
        </w:rPr>
      </w:pPr>
    </w:p>
    <w:p w14:paraId="0C6197BF" w14:textId="77777777" w:rsidR="001208B4" w:rsidRPr="00243D28" w:rsidRDefault="001208B4" w:rsidP="001208B4">
      <w:pPr>
        <w:jc w:val="both"/>
        <w:rPr>
          <w:rFonts w:ascii="Arial" w:hAnsi="Arial" w:cs="Arial"/>
        </w:rPr>
      </w:pPr>
      <w:r w:rsidRPr="00243D28">
        <w:rPr>
          <w:rFonts w:ascii="Arial" w:hAnsi="Arial" w:cs="Arial"/>
        </w:rPr>
        <w:t>Emer holds a Bachelor of Law degree from University College Dublin (BCL).</w:t>
      </w:r>
    </w:p>
    <w:p w14:paraId="17073B94" w14:textId="77777777" w:rsidR="001208B4" w:rsidRPr="00243D28" w:rsidRDefault="001208B4" w:rsidP="001208B4">
      <w:pPr>
        <w:jc w:val="both"/>
        <w:rPr>
          <w:rFonts w:ascii="Arial" w:eastAsia="Times New Roman" w:hAnsi="Arial" w:cs="Arial"/>
        </w:rPr>
      </w:pPr>
    </w:p>
    <w:p w14:paraId="0B85514B" w14:textId="77777777" w:rsidR="001208B4" w:rsidRPr="00243D28" w:rsidRDefault="001208B4" w:rsidP="001208B4">
      <w:pPr>
        <w:jc w:val="both"/>
        <w:rPr>
          <w:rFonts w:ascii="Arial" w:eastAsia="Times New Roman" w:hAnsi="Arial" w:cs="Arial"/>
          <w:b/>
        </w:rPr>
      </w:pPr>
      <w:r w:rsidRPr="00243D28">
        <w:rPr>
          <w:rFonts w:ascii="Arial" w:eastAsia="Times New Roman" w:hAnsi="Arial" w:cs="Arial"/>
          <w:b/>
        </w:rPr>
        <w:t xml:space="preserve">Marco Graziano </w:t>
      </w:r>
    </w:p>
    <w:p w14:paraId="148C6A63" w14:textId="77777777" w:rsidR="001208B4" w:rsidRPr="00243D28" w:rsidRDefault="001208B4" w:rsidP="001208B4">
      <w:pPr>
        <w:jc w:val="both"/>
        <w:rPr>
          <w:rFonts w:ascii="Arial" w:eastAsia="Times New Roman" w:hAnsi="Arial" w:cs="Arial"/>
        </w:rPr>
      </w:pPr>
      <w:r w:rsidRPr="00243D28">
        <w:rPr>
          <w:rFonts w:ascii="Arial" w:eastAsia="Times New Roman" w:hAnsi="Arial" w:cs="Arial"/>
        </w:rPr>
        <w:t>Marco Graziano, aged 62, has more than 35 years of worldwide experience in the energy sector, with a demonstrated track record of driving growth and profitability managing large organisations. He served as both executive and non-executive director in a number of companies in Europe, Africa, Middle East and Latin America. After many years with the French multinationals Alstom and Areva, more recently he was President of South Europe, MENA and L</w:t>
      </w:r>
      <w:r>
        <w:rPr>
          <w:rFonts w:ascii="Arial" w:eastAsia="Times New Roman" w:hAnsi="Arial" w:cs="Arial"/>
        </w:rPr>
        <w:t>ATAM</w:t>
      </w:r>
      <w:r w:rsidRPr="00243D28">
        <w:rPr>
          <w:rFonts w:ascii="Arial" w:eastAsia="Times New Roman" w:hAnsi="Arial" w:cs="Arial"/>
        </w:rPr>
        <w:t xml:space="preserve"> for Vestas Wind Systems.</w:t>
      </w:r>
    </w:p>
    <w:p w14:paraId="69DA1E05" w14:textId="77777777" w:rsidR="001208B4" w:rsidRPr="00243D28" w:rsidRDefault="001208B4" w:rsidP="001208B4">
      <w:pPr>
        <w:jc w:val="both"/>
        <w:rPr>
          <w:rFonts w:ascii="Arial" w:eastAsia="Times New Roman" w:hAnsi="Arial" w:cs="Arial"/>
        </w:rPr>
      </w:pPr>
    </w:p>
    <w:p w14:paraId="6FBE9FA6" w14:textId="77777777" w:rsidR="001208B4" w:rsidRPr="000B7EC9" w:rsidRDefault="001208B4" w:rsidP="001208B4">
      <w:pPr>
        <w:rPr>
          <w:rFonts w:ascii="Arial" w:eastAsia="Times New Roman" w:hAnsi="Arial" w:cs="Arial"/>
        </w:rPr>
      </w:pPr>
      <w:r w:rsidRPr="00243D28">
        <w:rPr>
          <w:rFonts w:ascii="Arial" w:eastAsia="Times New Roman" w:hAnsi="Arial" w:cs="Arial"/>
        </w:rPr>
        <w:t>Marco holds a doctorate degree in mechanical engineering from Genoa University.</w:t>
      </w:r>
      <w:r w:rsidRPr="000E5D5A">
        <w:rPr>
          <w:rFonts w:ascii="Arial" w:eastAsia="Times New Roman" w:hAnsi="Arial" w:cs="Arial"/>
          <w:bCs/>
        </w:rPr>
        <w:t>Marco</w:t>
      </w:r>
      <w:r>
        <w:rPr>
          <w:rFonts w:ascii="Arial" w:eastAsia="Times New Roman" w:hAnsi="Arial" w:cs="Arial"/>
          <w:bCs/>
        </w:rPr>
        <w:t xml:space="preserve"> was appointed to the Board after year end on 30 January 2020.</w:t>
      </w:r>
    </w:p>
    <w:p w14:paraId="7EFF8A7A" w14:textId="77777777" w:rsidR="001208B4" w:rsidRDefault="001208B4" w:rsidP="001208B4">
      <w:pPr>
        <w:pStyle w:val="Heading3"/>
        <w:spacing w:before="0"/>
        <w:jc w:val="both"/>
        <w:rPr>
          <w:rFonts w:ascii="Arial" w:hAnsi="Arial" w:cs="Arial"/>
          <w:color w:val="auto"/>
        </w:rPr>
      </w:pPr>
    </w:p>
    <w:p w14:paraId="2C706F2B" w14:textId="77777777" w:rsidR="001208B4" w:rsidRPr="00243D28" w:rsidRDefault="001208B4" w:rsidP="001208B4">
      <w:pPr>
        <w:pStyle w:val="Heading3"/>
        <w:spacing w:before="0"/>
        <w:jc w:val="both"/>
        <w:rPr>
          <w:rFonts w:ascii="Arial" w:hAnsi="Arial" w:cs="Arial"/>
          <w:color w:val="auto"/>
        </w:rPr>
      </w:pPr>
      <w:r w:rsidRPr="00243D28">
        <w:rPr>
          <w:rFonts w:ascii="Arial" w:hAnsi="Arial" w:cs="Arial"/>
          <w:color w:val="auto"/>
        </w:rPr>
        <w:t>Other Irish Public Company Directorships</w:t>
      </w:r>
    </w:p>
    <w:p w14:paraId="7065A068" w14:textId="77777777" w:rsidR="001208B4" w:rsidRPr="00243D28" w:rsidRDefault="001208B4" w:rsidP="001208B4">
      <w:pPr>
        <w:jc w:val="both"/>
        <w:rPr>
          <w:rFonts w:ascii="Arial" w:eastAsia="Times New Roman" w:hAnsi="Arial" w:cs="Arial"/>
        </w:rPr>
      </w:pPr>
      <w:r w:rsidRPr="00243D28">
        <w:rPr>
          <w:rFonts w:ascii="Arial" w:eastAsia="Times New Roman" w:hAnsi="Arial" w:cs="Arial"/>
        </w:rPr>
        <w:t>In addition to their directorships of the Company, the below Directors currently hold the following Irish public company directorships:</w:t>
      </w:r>
    </w:p>
    <w:p w14:paraId="05C7A32E" w14:textId="77777777" w:rsidR="001208B4" w:rsidRPr="00243D28" w:rsidRDefault="001208B4" w:rsidP="001208B4">
      <w:pPr>
        <w:jc w:val="both"/>
        <w:rPr>
          <w:rFonts w:ascii="Arial" w:eastAsia="Times New Roman" w:hAnsi="Arial" w:cs="Arial"/>
        </w:rPr>
      </w:pPr>
    </w:p>
    <w:p w14:paraId="56CBD6AE" w14:textId="77777777" w:rsidR="001208B4" w:rsidRPr="00243D28" w:rsidRDefault="001208B4" w:rsidP="001208B4">
      <w:pPr>
        <w:jc w:val="both"/>
        <w:rPr>
          <w:rFonts w:ascii="Arial" w:eastAsia="Times New Roman" w:hAnsi="Arial" w:cs="Arial"/>
          <w:b/>
        </w:rPr>
      </w:pPr>
      <w:r w:rsidRPr="00243D28">
        <w:rPr>
          <w:rFonts w:ascii="Arial" w:eastAsia="Times New Roman" w:hAnsi="Arial" w:cs="Arial"/>
          <w:b/>
        </w:rPr>
        <w:t>Rónán Murphy</w:t>
      </w:r>
      <w:r w:rsidRPr="00243D28">
        <w:rPr>
          <w:rFonts w:ascii="Arial" w:eastAsia="Times New Roman" w:hAnsi="Arial" w:cs="Arial"/>
        </w:rPr>
        <w:tab/>
      </w:r>
      <w:r w:rsidRPr="00243D28">
        <w:rPr>
          <w:rFonts w:ascii="Arial" w:eastAsia="Times New Roman" w:hAnsi="Arial" w:cs="Arial"/>
        </w:rPr>
        <w:tab/>
        <w:t>Icon plc</w:t>
      </w:r>
    </w:p>
    <w:p w14:paraId="64F7A92D" w14:textId="77777777" w:rsidR="001208B4" w:rsidRPr="00243D28" w:rsidRDefault="001208B4" w:rsidP="001208B4">
      <w:pPr>
        <w:jc w:val="both"/>
        <w:rPr>
          <w:rFonts w:ascii="Arial" w:hAnsi="Arial" w:cs="Arial"/>
        </w:rPr>
      </w:pPr>
    </w:p>
    <w:p w14:paraId="0C2206A2" w14:textId="77777777" w:rsidR="001208B4" w:rsidRPr="00243D28" w:rsidRDefault="001208B4" w:rsidP="001208B4">
      <w:pPr>
        <w:tabs>
          <w:tab w:val="left" w:pos="3720"/>
        </w:tabs>
        <w:jc w:val="both"/>
        <w:rPr>
          <w:rFonts w:ascii="Arial" w:eastAsia="Times New Roman" w:hAnsi="Arial" w:cs="Arial"/>
        </w:rPr>
      </w:pPr>
      <w:r w:rsidRPr="00243D28">
        <w:rPr>
          <w:rFonts w:ascii="Arial" w:eastAsia="Times New Roman" w:hAnsi="Arial" w:cs="Arial"/>
        </w:rPr>
        <w:t>The Directors have all offered themselves for re-election and resolutions concerning this will be proposed at the AGM.</w:t>
      </w:r>
    </w:p>
    <w:p w14:paraId="10651BD1" w14:textId="77777777" w:rsidR="001208B4" w:rsidRPr="00243D28" w:rsidRDefault="001208B4" w:rsidP="001208B4">
      <w:pPr>
        <w:tabs>
          <w:tab w:val="left" w:pos="3720"/>
        </w:tabs>
        <w:jc w:val="both"/>
        <w:rPr>
          <w:rFonts w:ascii="Arial" w:eastAsia="Times New Roman" w:hAnsi="Arial" w:cs="Arial"/>
        </w:rPr>
      </w:pPr>
    </w:p>
    <w:p w14:paraId="11E8E5CA" w14:textId="77777777" w:rsidR="001208B4" w:rsidRPr="00243D28" w:rsidRDefault="001208B4" w:rsidP="001208B4">
      <w:pPr>
        <w:pStyle w:val="Heading3"/>
        <w:spacing w:before="0"/>
        <w:jc w:val="both"/>
        <w:rPr>
          <w:rFonts w:ascii="Arial" w:hAnsi="Arial" w:cs="Arial"/>
          <w:color w:val="auto"/>
        </w:rPr>
      </w:pPr>
      <w:r w:rsidRPr="00243D28">
        <w:rPr>
          <w:rFonts w:ascii="Arial" w:hAnsi="Arial" w:cs="Arial"/>
          <w:color w:val="auto"/>
        </w:rPr>
        <w:t>Conflicts of Interest</w:t>
      </w:r>
    </w:p>
    <w:p w14:paraId="2EC42716" w14:textId="77777777" w:rsidR="001208B4" w:rsidRPr="00243D28" w:rsidRDefault="001208B4" w:rsidP="001208B4">
      <w:pPr>
        <w:jc w:val="both"/>
        <w:rPr>
          <w:rFonts w:ascii="Arial" w:eastAsia="Times New Roman" w:hAnsi="Arial" w:cs="Arial"/>
        </w:rPr>
      </w:pPr>
      <w:r w:rsidRPr="00243D28">
        <w:rPr>
          <w:rFonts w:ascii="Arial" w:eastAsia="Times New Roman" w:hAnsi="Arial" w:cs="Arial"/>
        </w:rPr>
        <w:t>The Directors have declared any conflicts or potential conflicts of interest to the Board of Directors which has the authority to approve such situations. The Company Secretary maintains the Register of Directors’ Conflicts of Interests which is reviewed quarterly by the Board and when changes are notified. The Directors advise the Company Secretary and the Board as soon as they become aware of any conflicts of interest. Directors who have conflicts of interest do not take part in discussions which relate to any of their conflicts.</w:t>
      </w:r>
    </w:p>
    <w:p w14:paraId="361C5361" w14:textId="77777777" w:rsidR="001208B4" w:rsidRPr="002C6D8A" w:rsidRDefault="001208B4" w:rsidP="001208B4">
      <w:pPr>
        <w:ind w:firstLine="720"/>
        <w:jc w:val="both"/>
        <w:rPr>
          <w:rFonts w:ascii="Arial" w:eastAsia="Times New Roman" w:hAnsi="Arial" w:cs="Arial"/>
          <w:highlight w:val="yellow"/>
        </w:rPr>
      </w:pPr>
    </w:p>
    <w:p w14:paraId="77B788A7" w14:textId="77777777" w:rsidR="001208B4" w:rsidRPr="00500322" w:rsidRDefault="001208B4" w:rsidP="001208B4">
      <w:pPr>
        <w:pStyle w:val="Heading1"/>
        <w:jc w:val="both"/>
        <w:rPr>
          <w:rFonts w:cs="Arial"/>
          <w:caps/>
          <w:szCs w:val="26"/>
        </w:rPr>
      </w:pPr>
      <w:r w:rsidRPr="00500322">
        <w:rPr>
          <w:rFonts w:cs="Arial"/>
          <w:szCs w:val="26"/>
        </w:rPr>
        <w:t>Directors’ Report</w:t>
      </w:r>
    </w:p>
    <w:p w14:paraId="57025565" w14:textId="77777777" w:rsidR="001208B4" w:rsidRPr="00500322" w:rsidRDefault="001208B4" w:rsidP="001208B4">
      <w:pPr>
        <w:jc w:val="both"/>
        <w:rPr>
          <w:rFonts w:ascii="Arial" w:eastAsia="Times New Roman" w:hAnsi="Arial" w:cs="Arial"/>
        </w:rPr>
      </w:pPr>
    </w:p>
    <w:p w14:paraId="0F92DEBC"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The Directors present their Annual Report, together with the consolidated financial statements of Greencoat Renewables PLC for the year ended 31 December 2019. </w:t>
      </w:r>
    </w:p>
    <w:p w14:paraId="10777A03" w14:textId="77777777" w:rsidR="001208B4" w:rsidRPr="00500322" w:rsidRDefault="001208B4" w:rsidP="001208B4">
      <w:pPr>
        <w:jc w:val="both"/>
        <w:rPr>
          <w:rFonts w:ascii="Arial" w:eastAsia="Times New Roman" w:hAnsi="Arial" w:cs="Arial"/>
        </w:rPr>
      </w:pPr>
    </w:p>
    <w:p w14:paraId="529082E8" w14:textId="77777777" w:rsidR="001208B4" w:rsidRPr="00500322" w:rsidRDefault="001208B4" w:rsidP="001208B4">
      <w:pPr>
        <w:jc w:val="both"/>
        <w:rPr>
          <w:rFonts w:ascii="Arial" w:eastAsiaTheme="majorEastAsia" w:hAnsi="Arial" w:cs="Arial"/>
          <w:b/>
          <w:bCs/>
        </w:rPr>
      </w:pPr>
      <w:r w:rsidRPr="00500322">
        <w:rPr>
          <w:rFonts w:ascii="Arial" w:eastAsiaTheme="majorEastAsia" w:hAnsi="Arial" w:cs="Arial"/>
          <w:b/>
          <w:bCs/>
        </w:rPr>
        <w:t xml:space="preserve">Principal Activity and Business Review </w:t>
      </w:r>
    </w:p>
    <w:p w14:paraId="0CFAD281"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lastRenderedPageBreak/>
        <w:t>A detailed discussion of the individual project performance and a review of the business in the period are covered in the Inves</w:t>
      </w:r>
      <w:r>
        <w:rPr>
          <w:rFonts w:ascii="Arial" w:eastAsia="Times New Roman" w:hAnsi="Arial" w:cs="Arial"/>
        </w:rPr>
        <w:t>tment Manager’s Report</w:t>
      </w:r>
      <w:r w:rsidRPr="0073684C">
        <w:rPr>
          <w:rFonts w:ascii="Arial" w:eastAsia="Times New Roman" w:hAnsi="Arial" w:cs="Arial"/>
        </w:rPr>
        <w:t xml:space="preserve">. </w:t>
      </w:r>
    </w:p>
    <w:p w14:paraId="0D6A58A3" w14:textId="77777777" w:rsidR="001208B4" w:rsidRPr="00500322" w:rsidRDefault="001208B4" w:rsidP="001208B4">
      <w:pPr>
        <w:jc w:val="both"/>
        <w:rPr>
          <w:rFonts w:ascii="Arial" w:eastAsia="Times New Roman" w:hAnsi="Arial" w:cs="Arial"/>
        </w:rPr>
      </w:pPr>
    </w:p>
    <w:p w14:paraId="43D71A6A" w14:textId="77777777" w:rsidR="001208B4" w:rsidRPr="00500322" w:rsidRDefault="001208B4" w:rsidP="001208B4">
      <w:pPr>
        <w:jc w:val="both"/>
        <w:rPr>
          <w:rFonts w:ascii="Arial" w:eastAsiaTheme="majorEastAsia" w:hAnsi="Arial" w:cs="Arial"/>
          <w:b/>
          <w:bCs/>
        </w:rPr>
      </w:pPr>
      <w:r w:rsidRPr="00500322">
        <w:rPr>
          <w:rFonts w:ascii="Arial" w:eastAsiaTheme="majorEastAsia" w:hAnsi="Arial" w:cs="Arial"/>
          <w:b/>
          <w:bCs/>
        </w:rPr>
        <w:t xml:space="preserve">Results for the Year </w:t>
      </w:r>
    </w:p>
    <w:p w14:paraId="2E1D2D00"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The consolidated financial statements for the financial year ended 31 December 2019 are set out in </w:t>
      </w:r>
      <w:r w:rsidRPr="00B82314">
        <w:rPr>
          <w:rFonts w:ascii="Arial" w:eastAsia="Times New Roman" w:hAnsi="Arial" w:cs="Arial"/>
        </w:rPr>
        <w:t xml:space="preserve">the </w:t>
      </w:r>
      <w:r>
        <w:rPr>
          <w:rFonts w:ascii="Arial" w:eastAsia="Times New Roman" w:hAnsi="Arial" w:cs="Arial"/>
        </w:rPr>
        <w:t xml:space="preserve">financial statements </w:t>
      </w:r>
      <w:r w:rsidRPr="00500322">
        <w:rPr>
          <w:rFonts w:ascii="Arial" w:eastAsia="Times New Roman" w:hAnsi="Arial" w:cs="Arial"/>
        </w:rPr>
        <w:t>including the results for the year which are set out in the Consolidated Statement of Comprehensive Income</w:t>
      </w:r>
      <w:r>
        <w:rPr>
          <w:rFonts w:ascii="Arial" w:eastAsia="Times New Roman" w:hAnsi="Arial" w:cs="Arial"/>
        </w:rPr>
        <w:t>.</w:t>
      </w:r>
    </w:p>
    <w:p w14:paraId="30542055" w14:textId="77777777" w:rsidR="001208B4" w:rsidRPr="00500322" w:rsidRDefault="001208B4" w:rsidP="001208B4">
      <w:pPr>
        <w:jc w:val="both"/>
        <w:rPr>
          <w:rFonts w:ascii="Arial" w:eastAsia="Times New Roman" w:hAnsi="Arial" w:cs="Arial"/>
        </w:rPr>
      </w:pPr>
    </w:p>
    <w:p w14:paraId="266933B9" w14:textId="77777777" w:rsidR="001208B4" w:rsidRPr="00500322" w:rsidRDefault="001208B4" w:rsidP="001208B4">
      <w:pPr>
        <w:jc w:val="both"/>
        <w:rPr>
          <w:rFonts w:ascii="Arial" w:eastAsiaTheme="majorEastAsia" w:hAnsi="Arial" w:cs="Arial"/>
          <w:b/>
          <w:bCs/>
        </w:rPr>
      </w:pPr>
      <w:r w:rsidRPr="00500322">
        <w:rPr>
          <w:rFonts w:ascii="Arial" w:eastAsiaTheme="majorEastAsia" w:hAnsi="Arial" w:cs="Arial"/>
          <w:b/>
          <w:bCs/>
        </w:rPr>
        <w:t xml:space="preserve">Future Developments </w:t>
      </w:r>
    </w:p>
    <w:p w14:paraId="2CF207B1"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The Group’s outlook is discussed in </w:t>
      </w:r>
      <w:r>
        <w:rPr>
          <w:rFonts w:ascii="Arial" w:eastAsia="Times New Roman" w:hAnsi="Arial" w:cs="Arial"/>
        </w:rPr>
        <w:t>the Investment Manager’s Report.</w:t>
      </w:r>
    </w:p>
    <w:p w14:paraId="5C1DCFB7" w14:textId="77777777" w:rsidR="001208B4" w:rsidRPr="00500322" w:rsidRDefault="001208B4" w:rsidP="001208B4">
      <w:pPr>
        <w:jc w:val="both"/>
        <w:rPr>
          <w:rFonts w:ascii="Arial" w:eastAsia="Times New Roman" w:hAnsi="Arial" w:cs="Arial"/>
        </w:rPr>
      </w:pPr>
    </w:p>
    <w:p w14:paraId="7EB68514" w14:textId="77777777" w:rsidR="001208B4" w:rsidRPr="00500322" w:rsidRDefault="001208B4" w:rsidP="001208B4">
      <w:pPr>
        <w:jc w:val="both"/>
        <w:rPr>
          <w:rFonts w:ascii="Arial" w:eastAsiaTheme="majorEastAsia" w:hAnsi="Arial" w:cs="Arial"/>
          <w:b/>
          <w:bCs/>
        </w:rPr>
      </w:pPr>
      <w:r w:rsidRPr="00500322">
        <w:rPr>
          <w:rFonts w:ascii="Arial" w:eastAsiaTheme="majorEastAsia" w:hAnsi="Arial" w:cs="Arial"/>
          <w:b/>
          <w:bCs/>
        </w:rPr>
        <w:t>Investment Objective</w:t>
      </w:r>
    </w:p>
    <w:p w14:paraId="3B1C5C28"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The Company’s aim is to provide attractive risk-adjusted returns to shareholders through an annual dividend (6</w:t>
      </w:r>
      <w:r>
        <w:rPr>
          <w:rFonts w:ascii="Arial" w:eastAsia="Times New Roman" w:hAnsi="Arial" w:cs="Arial"/>
        </w:rPr>
        <w:t>.03</w:t>
      </w:r>
      <w:r w:rsidRPr="00500322">
        <w:rPr>
          <w:rFonts w:ascii="Arial" w:eastAsia="Times New Roman" w:hAnsi="Arial" w:cs="Arial"/>
        </w:rPr>
        <w:t xml:space="preserve"> cent per share for 201</w:t>
      </w:r>
      <w:r>
        <w:rPr>
          <w:rFonts w:ascii="Arial" w:eastAsia="Times New Roman" w:hAnsi="Arial" w:cs="Arial"/>
        </w:rPr>
        <w:t>9</w:t>
      </w:r>
      <w:r w:rsidRPr="00500322">
        <w:rPr>
          <w:rFonts w:ascii="Arial" w:eastAsia="Times New Roman" w:hAnsi="Arial" w:cs="Arial"/>
        </w:rPr>
        <w:t>) that increases progressively whilst growing the capital value of its investment portfolio. The Company is targeting an IRR of 7 to 8 per cent (net of expenses and fees) on the issue price of the ordinary shares to be achieved over the longer term via active management of the investment portfolio, reinvestment of excess cash flows and the prudent use of leverage. The Company intends to hold assets in its investment portfolio for the long term.</w:t>
      </w:r>
    </w:p>
    <w:p w14:paraId="4A08492A" w14:textId="77777777" w:rsidR="001208B4" w:rsidRPr="00500322" w:rsidRDefault="001208B4" w:rsidP="001208B4">
      <w:pPr>
        <w:jc w:val="both"/>
        <w:rPr>
          <w:rFonts w:ascii="Arial" w:eastAsia="Times New Roman" w:hAnsi="Arial" w:cs="Arial"/>
          <w:highlight w:val="yellow"/>
        </w:rPr>
      </w:pPr>
    </w:p>
    <w:p w14:paraId="3AEBB9E8" w14:textId="77777777" w:rsidR="001208B4" w:rsidRPr="00382C2F" w:rsidRDefault="001208B4" w:rsidP="001208B4">
      <w:pPr>
        <w:jc w:val="both"/>
        <w:rPr>
          <w:rFonts w:ascii="Arial" w:eastAsiaTheme="majorEastAsia" w:hAnsi="Arial" w:cs="Arial"/>
          <w:b/>
          <w:bCs/>
        </w:rPr>
      </w:pPr>
      <w:r w:rsidRPr="00382C2F">
        <w:rPr>
          <w:rFonts w:ascii="Arial" w:eastAsiaTheme="majorEastAsia" w:hAnsi="Arial" w:cs="Arial"/>
          <w:b/>
          <w:bCs/>
        </w:rPr>
        <w:t>Investment Policy</w:t>
      </w:r>
    </w:p>
    <w:p w14:paraId="0047D778"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The Group intends to increase its portfolio of renewable energy generation assets within the Eurozone with a focus on Ireland. Key investment criteria include:</w:t>
      </w:r>
    </w:p>
    <w:p w14:paraId="5F21D66E" w14:textId="77777777" w:rsidR="001208B4" w:rsidRPr="00382C2F" w:rsidRDefault="001208B4" w:rsidP="001208B4">
      <w:pPr>
        <w:jc w:val="both"/>
        <w:rPr>
          <w:rFonts w:ascii="Arial" w:eastAsia="Times New Roman" w:hAnsi="Arial" w:cs="Arial"/>
        </w:rPr>
      </w:pPr>
    </w:p>
    <w:p w14:paraId="302C30E0" w14:textId="77777777" w:rsidR="001208B4" w:rsidRPr="00382C2F" w:rsidRDefault="001208B4" w:rsidP="001208B4">
      <w:pPr>
        <w:pStyle w:val="ListParagraph"/>
        <w:numPr>
          <w:ilvl w:val="0"/>
          <w:numId w:val="30"/>
        </w:numPr>
        <w:jc w:val="both"/>
        <w:rPr>
          <w:rFonts w:ascii="Arial" w:eastAsia="Times New Roman" w:hAnsi="Arial" w:cs="Arial"/>
        </w:rPr>
      </w:pPr>
      <w:r w:rsidRPr="00382C2F">
        <w:rPr>
          <w:rFonts w:ascii="Arial" w:eastAsia="Times New Roman" w:hAnsi="Arial" w:cs="Arial"/>
        </w:rPr>
        <w:t xml:space="preserve">During the first 24 months from listing, the Group </w:t>
      </w:r>
      <w:r>
        <w:rPr>
          <w:rFonts w:ascii="Arial" w:eastAsia="Times New Roman" w:hAnsi="Arial" w:cs="Arial"/>
        </w:rPr>
        <w:t>was</w:t>
      </w:r>
      <w:r w:rsidRPr="00382C2F">
        <w:rPr>
          <w:rFonts w:ascii="Arial" w:eastAsia="Times New Roman" w:hAnsi="Arial" w:cs="Arial"/>
        </w:rPr>
        <w:t xml:space="preserve"> invested in operational wind energy assets in Ireland.</w:t>
      </w:r>
    </w:p>
    <w:p w14:paraId="2A5BCD5B" w14:textId="77777777" w:rsidR="001208B4" w:rsidRPr="00382C2F" w:rsidRDefault="001208B4" w:rsidP="001208B4">
      <w:pPr>
        <w:pStyle w:val="ListParagraph"/>
        <w:numPr>
          <w:ilvl w:val="0"/>
          <w:numId w:val="30"/>
        </w:numPr>
        <w:autoSpaceDE w:val="0"/>
        <w:autoSpaceDN w:val="0"/>
        <w:adjustRightInd w:val="0"/>
        <w:jc w:val="both"/>
        <w:rPr>
          <w:rFonts w:ascii="Arial" w:hAnsi="Arial" w:cs="Arial"/>
        </w:rPr>
      </w:pPr>
      <w:r w:rsidRPr="00382C2F">
        <w:rPr>
          <w:rFonts w:ascii="Arial" w:hAnsi="Arial" w:cs="Arial"/>
        </w:rPr>
        <w:t>Thereafter, Ireland will remain a key country of focus for the Group as no less than 60 per cent of GAV will be invested in Ireland.</w:t>
      </w:r>
    </w:p>
    <w:p w14:paraId="1EE1D694" w14:textId="77777777" w:rsidR="001208B4" w:rsidRPr="00382C2F" w:rsidRDefault="001208B4" w:rsidP="001208B4">
      <w:pPr>
        <w:pStyle w:val="ListParagraph"/>
        <w:numPr>
          <w:ilvl w:val="0"/>
          <w:numId w:val="30"/>
        </w:numPr>
        <w:autoSpaceDE w:val="0"/>
        <w:autoSpaceDN w:val="0"/>
        <w:adjustRightInd w:val="0"/>
        <w:jc w:val="both"/>
        <w:rPr>
          <w:rFonts w:ascii="Arial" w:hAnsi="Arial" w:cs="Arial"/>
        </w:rPr>
      </w:pPr>
      <w:r w:rsidRPr="00382C2F">
        <w:rPr>
          <w:rFonts w:ascii="Arial" w:hAnsi="Arial" w:cs="Arial"/>
        </w:rPr>
        <w:t>The Group can also invest, in aggregate, up to 40 per cent of GAV in operational wind energy or solar assets in other relevant countries (being Belgium, Finland, France, Germany and the Netherlands).</w:t>
      </w:r>
    </w:p>
    <w:p w14:paraId="58F1C049" w14:textId="77777777" w:rsidR="001208B4" w:rsidRPr="00382C2F" w:rsidRDefault="001208B4" w:rsidP="001208B4">
      <w:pPr>
        <w:jc w:val="both"/>
        <w:rPr>
          <w:rFonts w:ascii="Arial" w:eastAsia="Times New Roman" w:hAnsi="Arial" w:cs="Arial"/>
        </w:rPr>
      </w:pPr>
    </w:p>
    <w:p w14:paraId="4D6A8629"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Group has used debt facilities to make additional investments in the year. This has enhanced the Group’s attractiveness to sellers since execution risk is greatly diminished, with the Group effectively being a cash buyer. </w:t>
      </w:r>
      <w:r w:rsidRPr="00382C2F">
        <w:rPr>
          <w:rFonts w:ascii="Arial" w:hAnsi="Arial" w:cs="Arial"/>
        </w:rPr>
        <w:t>The Group will continue to use debt facilities to make further investments.</w:t>
      </w:r>
    </w:p>
    <w:p w14:paraId="0AA9C457" w14:textId="77777777" w:rsidR="001208B4" w:rsidRDefault="001208B4" w:rsidP="001208B4">
      <w:pPr>
        <w:jc w:val="both"/>
        <w:rPr>
          <w:rFonts w:ascii="Arial" w:hAnsi="Arial" w:cs="Arial"/>
          <w:b/>
          <w:sz w:val="26"/>
          <w:szCs w:val="26"/>
        </w:rPr>
      </w:pPr>
    </w:p>
    <w:p w14:paraId="2DDDF13C"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The Group will look to repay its drawn debt facilities by refinancing them in the equity markets at appropriate times in order to refresh its debt capacity. While debt facilities are drawn, the Group benefits from an increase in investor returns because borrowing costs are below the underlying return on investments.</w:t>
      </w:r>
    </w:p>
    <w:p w14:paraId="367C440B" w14:textId="77777777" w:rsidR="001208B4" w:rsidRPr="00382C2F" w:rsidRDefault="001208B4" w:rsidP="001208B4">
      <w:pPr>
        <w:jc w:val="both"/>
        <w:rPr>
          <w:rFonts w:ascii="Arial" w:eastAsia="Times New Roman" w:hAnsi="Arial" w:cs="Arial"/>
        </w:rPr>
      </w:pPr>
    </w:p>
    <w:p w14:paraId="584B2B24"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Group Structure and Share Capital</w:t>
      </w:r>
    </w:p>
    <w:p w14:paraId="56C2F96A" w14:textId="77777777" w:rsidR="001208B4" w:rsidRPr="00500322" w:rsidRDefault="001208B4" w:rsidP="001208B4">
      <w:pPr>
        <w:jc w:val="both"/>
        <w:rPr>
          <w:rFonts w:ascii="Arial" w:hAnsi="Arial" w:cs="Arial"/>
        </w:rPr>
      </w:pPr>
      <w:r w:rsidRPr="00500322">
        <w:rPr>
          <w:rFonts w:ascii="Arial" w:hAnsi="Arial" w:cs="Arial"/>
        </w:rPr>
        <w:t xml:space="preserve">The Company is incorporated in the Republic of Ireland. The Group is wholly independent and is not tied to any particular utility or developer. All of the ordinary shares in the Company are quoted on the Euronext Growth Market of Euronext Dublin and on AIM of the London Stock Exchange. The Group comprises of the Company and Holdco. Holdco invests in the underlying portfolio companies. </w:t>
      </w:r>
      <w:r>
        <w:rPr>
          <w:rFonts w:ascii="Arial" w:hAnsi="Arial" w:cs="Arial"/>
        </w:rPr>
        <w:t xml:space="preserve">During the year, Holdco 2 was dissolved with a view to rationalising the Group. </w:t>
      </w:r>
    </w:p>
    <w:p w14:paraId="10E74295" w14:textId="77777777" w:rsidR="001208B4" w:rsidRPr="00500322" w:rsidRDefault="001208B4" w:rsidP="001208B4">
      <w:pPr>
        <w:jc w:val="both"/>
        <w:rPr>
          <w:rFonts w:ascii="Arial" w:hAnsi="Arial" w:cs="Arial"/>
        </w:rPr>
      </w:pPr>
    </w:p>
    <w:p w14:paraId="12F21743" w14:textId="77777777" w:rsidR="001208B4" w:rsidRPr="00500322" w:rsidRDefault="001208B4" w:rsidP="001208B4">
      <w:pPr>
        <w:jc w:val="both"/>
        <w:rPr>
          <w:rFonts w:ascii="Arial" w:hAnsi="Arial" w:cs="Arial"/>
        </w:rPr>
      </w:pPr>
      <w:r w:rsidRPr="00500322">
        <w:rPr>
          <w:rFonts w:ascii="Arial" w:hAnsi="Arial" w:cs="Arial"/>
        </w:rPr>
        <w:lastRenderedPageBreak/>
        <w:t xml:space="preserve">The Company has one class of ordinary shares which carry no rights to fixed income. Shareholders are entitled to all dividends paid by the Company and, on a winding up, provided the Company has satisfied all of its liabilities, the Shareholders are entitled to all of the surplus assets of the Company. </w:t>
      </w:r>
    </w:p>
    <w:p w14:paraId="6C73239A" w14:textId="77777777" w:rsidR="001208B4" w:rsidRPr="00500322" w:rsidRDefault="001208B4" w:rsidP="001208B4">
      <w:pPr>
        <w:jc w:val="both"/>
        <w:rPr>
          <w:rFonts w:ascii="Arial" w:hAnsi="Arial" w:cs="Arial"/>
        </w:rPr>
      </w:pPr>
    </w:p>
    <w:p w14:paraId="1829C8FA" w14:textId="77777777" w:rsidR="001208B4" w:rsidRPr="00500322" w:rsidRDefault="001208B4" w:rsidP="001208B4">
      <w:pPr>
        <w:jc w:val="both"/>
        <w:rPr>
          <w:rFonts w:ascii="Arial" w:hAnsi="Arial" w:cs="Arial"/>
        </w:rPr>
      </w:pPr>
      <w:r w:rsidRPr="00500322">
        <w:rPr>
          <w:rFonts w:ascii="Arial" w:hAnsi="Arial" w:cs="Arial"/>
        </w:rPr>
        <w:t>All shareholders have the same voting rights in respect of the share capital of the Company. Shareholders are entitled to attend and vote at general meetings of the Company and, on a poll, to one vote for each ordinary share held.</w:t>
      </w:r>
    </w:p>
    <w:p w14:paraId="160FE661" w14:textId="77777777" w:rsidR="001208B4" w:rsidRPr="00500322" w:rsidRDefault="001208B4" w:rsidP="001208B4">
      <w:pPr>
        <w:jc w:val="both"/>
        <w:rPr>
          <w:rFonts w:ascii="Arial" w:hAnsi="Arial" w:cs="Arial"/>
        </w:rPr>
      </w:pPr>
    </w:p>
    <w:p w14:paraId="7B05DC9E" w14:textId="77777777" w:rsidR="001208B4" w:rsidRPr="003922A7" w:rsidRDefault="001208B4" w:rsidP="001208B4">
      <w:pPr>
        <w:jc w:val="both"/>
        <w:rPr>
          <w:rFonts w:ascii="Arial" w:hAnsi="Arial" w:cs="Arial"/>
        </w:rPr>
      </w:pPr>
      <w:r w:rsidRPr="00500322">
        <w:rPr>
          <w:rFonts w:ascii="Arial" w:hAnsi="Arial" w:cs="Arial"/>
        </w:rPr>
        <w:t xml:space="preserve">The rights and obligations to the ordinary shares are set out in the Company’s articles of association which are available on the Company’s website: </w:t>
      </w:r>
      <w:hyperlink r:id="rId15" w:history="1">
        <w:r w:rsidRPr="00382C2F">
          <w:rPr>
            <w:rStyle w:val="Hyperlink"/>
            <w:rFonts w:ascii="Arial" w:hAnsi="Arial" w:cs="Arial"/>
          </w:rPr>
          <w:t>www.greencoat-renewables.com</w:t>
        </w:r>
      </w:hyperlink>
      <w:r w:rsidRPr="003922A7">
        <w:rPr>
          <w:rFonts w:ascii="Arial" w:hAnsi="Arial" w:cs="Arial"/>
        </w:rPr>
        <w:t>.</w:t>
      </w:r>
    </w:p>
    <w:p w14:paraId="2AEDA13F" w14:textId="77777777" w:rsidR="001208B4" w:rsidRPr="00500322" w:rsidRDefault="001208B4" w:rsidP="001208B4">
      <w:pPr>
        <w:jc w:val="both"/>
        <w:rPr>
          <w:rFonts w:ascii="Arial" w:eastAsia="Times New Roman" w:hAnsi="Arial" w:cs="Arial"/>
        </w:rPr>
      </w:pPr>
    </w:p>
    <w:p w14:paraId="794FAD7F"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Authority to Purchase Own Shares</w:t>
      </w:r>
    </w:p>
    <w:p w14:paraId="00BFE983" w14:textId="77777777" w:rsidR="001208B4" w:rsidRPr="00500322" w:rsidRDefault="001208B4" w:rsidP="001208B4">
      <w:pPr>
        <w:jc w:val="both"/>
        <w:rPr>
          <w:rFonts w:ascii="Arial" w:hAnsi="Arial" w:cs="Arial"/>
        </w:rPr>
      </w:pPr>
      <w:r w:rsidRPr="00500322">
        <w:rPr>
          <w:rFonts w:ascii="Arial" w:hAnsi="Arial" w:cs="Arial"/>
        </w:rPr>
        <w:t>The current authority of the Company to make market purchases of up to 14.99 per cent of its issued share capital expires at the conclusion of every AGM. A special resolution will be proposed at the forthcoming AGM seeking renewal of such authority until the next AGM (or 30 June 202</w:t>
      </w:r>
      <w:r>
        <w:rPr>
          <w:rFonts w:ascii="Arial" w:hAnsi="Arial" w:cs="Arial"/>
        </w:rPr>
        <w:t>1</w:t>
      </w:r>
      <w:r w:rsidRPr="00500322">
        <w:rPr>
          <w:rFonts w:ascii="Arial" w:hAnsi="Arial" w:cs="Arial"/>
        </w:rPr>
        <w:t xml:space="preserve">, whichever is earlier). The purchases will only be made for cash at prices below the estimated prevailing NAV per share and where the Board believes such purchases will result in an increase of the NAV per share. Any shares repurchased under this authority will either be cancelled or held in treasury at the discretion of the Board for future resale in appropriate market conditions. </w:t>
      </w:r>
    </w:p>
    <w:p w14:paraId="5D6DEA2E" w14:textId="77777777" w:rsidR="001208B4" w:rsidRPr="00500322" w:rsidRDefault="001208B4" w:rsidP="001208B4">
      <w:pPr>
        <w:jc w:val="both"/>
        <w:rPr>
          <w:rFonts w:ascii="Arial" w:hAnsi="Arial" w:cs="Arial"/>
        </w:rPr>
      </w:pPr>
    </w:p>
    <w:p w14:paraId="5CBDCB44" w14:textId="77777777" w:rsidR="001208B4" w:rsidRPr="00500322" w:rsidRDefault="001208B4" w:rsidP="001208B4">
      <w:pPr>
        <w:jc w:val="both"/>
        <w:rPr>
          <w:rFonts w:ascii="Arial" w:hAnsi="Arial" w:cs="Arial"/>
        </w:rPr>
      </w:pPr>
      <w:r w:rsidRPr="00500322">
        <w:rPr>
          <w:rFonts w:ascii="Arial" w:hAnsi="Arial" w:cs="Arial"/>
        </w:rPr>
        <w:t>The Directors believe that the renewal of the Company’s authority to purchase shares, as detailed above, is in the best interests of shareholders as a whole and therefore recommend shareholders to vote in favour of the special resolution.</w:t>
      </w:r>
    </w:p>
    <w:p w14:paraId="782BCBDD" w14:textId="77777777" w:rsidR="001208B4" w:rsidRDefault="001208B4" w:rsidP="001208B4">
      <w:pPr>
        <w:pStyle w:val="Heading3"/>
        <w:spacing w:before="0"/>
        <w:jc w:val="both"/>
        <w:rPr>
          <w:rFonts w:ascii="Arial" w:hAnsi="Arial" w:cs="Arial"/>
          <w:color w:val="auto"/>
        </w:rPr>
      </w:pPr>
    </w:p>
    <w:p w14:paraId="4338C729"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Discount Control</w:t>
      </w:r>
    </w:p>
    <w:p w14:paraId="743D3CB1"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As part of the Company’s discount control policies, the Board intends to propose a continuation vote by shareholders if the share price trades at a significant discount to NAV. If in any financial year, the shares have traded on average, at a discount in excess of 10 per cent or more to the NAV per share in any financial year, the Board will propose a special resolution at the Company’s next annual general meeting that the Company cease to continue in its present form. Notwithstanding this, the Board could consider buying back its own shares in the market if the share price is trading at a material discount to NAV, providing it is in the interests of the shareholders to do so.</w:t>
      </w:r>
    </w:p>
    <w:p w14:paraId="6C4E5978" w14:textId="77777777" w:rsidR="001208B4" w:rsidRPr="00500322" w:rsidRDefault="001208B4" w:rsidP="001208B4">
      <w:pPr>
        <w:jc w:val="both"/>
        <w:rPr>
          <w:rFonts w:ascii="Arial" w:eastAsia="Times New Roman" w:hAnsi="Arial" w:cs="Arial"/>
        </w:rPr>
      </w:pPr>
    </w:p>
    <w:p w14:paraId="14CB4483" w14:textId="77777777" w:rsidR="001208B4" w:rsidRPr="00500322" w:rsidRDefault="001208B4" w:rsidP="001208B4">
      <w:pPr>
        <w:jc w:val="both"/>
        <w:rPr>
          <w:rFonts w:ascii="Arial" w:eastAsia="Times New Roman" w:hAnsi="Arial" w:cs="Arial"/>
          <w:b/>
        </w:rPr>
      </w:pPr>
      <w:r w:rsidRPr="00500322">
        <w:rPr>
          <w:rFonts w:ascii="Arial" w:eastAsia="Times New Roman" w:hAnsi="Arial" w:cs="Arial"/>
          <w:b/>
        </w:rPr>
        <w:t>Major Interests in Shares</w:t>
      </w:r>
    </w:p>
    <w:p w14:paraId="55100911"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Significant shareholdings as at 31 December 2019 are detailed below.</w:t>
      </w:r>
    </w:p>
    <w:tbl>
      <w:tblPr>
        <w:tblW w:w="5000" w:type="pct"/>
        <w:tblLook w:val="04A0" w:firstRow="1" w:lastRow="0" w:firstColumn="1" w:lastColumn="0" w:noHBand="0" w:noVBand="1"/>
      </w:tblPr>
      <w:tblGrid>
        <w:gridCol w:w="7031"/>
        <w:gridCol w:w="1995"/>
      </w:tblGrid>
      <w:tr w:rsidR="001208B4" w:rsidRPr="00500322" w14:paraId="4B95B0EF" w14:textId="77777777" w:rsidTr="004F7BFA">
        <w:trPr>
          <w:trHeight w:val="285"/>
        </w:trPr>
        <w:tc>
          <w:tcPr>
            <w:tcW w:w="3895" w:type="pct"/>
            <w:vMerge w:val="restart"/>
            <w:tcBorders>
              <w:top w:val="nil"/>
              <w:left w:val="nil"/>
              <w:bottom w:val="single" w:sz="4" w:space="0" w:color="000000"/>
              <w:right w:val="nil"/>
            </w:tcBorders>
            <w:shd w:val="clear" w:color="auto" w:fill="auto"/>
            <w:vAlign w:val="center"/>
            <w:hideMark/>
          </w:tcPr>
          <w:p w14:paraId="6338A2D9" w14:textId="77777777" w:rsidR="001208B4" w:rsidRPr="00AC0336" w:rsidRDefault="001208B4" w:rsidP="004F7BFA">
            <w:pPr>
              <w:jc w:val="both"/>
              <w:rPr>
                <w:rFonts w:ascii="Arial" w:eastAsia="Times New Roman" w:hAnsi="Arial" w:cs="Arial"/>
                <w:b/>
                <w:bCs/>
                <w:lang w:eastAsia="en-GB"/>
              </w:rPr>
            </w:pPr>
            <w:r w:rsidRPr="00AC0336">
              <w:rPr>
                <w:rFonts w:ascii="Arial" w:eastAsia="Times New Roman" w:hAnsi="Arial" w:cs="Arial"/>
                <w:b/>
                <w:bCs/>
                <w:lang w:eastAsia="en-GB"/>
              </w:rPr>
              <w:t xml:space="preserve">Shareholder </w:t>
            </w:r>
          </w:p>
        </w:tc>
        <w:tc>
          <w:tcPr>
            <w:tcW w:w="1105" w:type="pct"/>
            <w:tcBorders>
              <w:top w:val="nil"/>
              <w:left w:val="nil"/>
              <w:bottom w:val="nil"/>
              <w:right w:val="nil"/>
            </w:tcBorders>
            <w:shd w:val="clear" w:color="auto" w:fill="auto"/>
            <w:vAlign w:val="center"/>
            <w:hideMark/>
          </w:tcPr>
          <w:p w14:paraId="0ECC383A" w14:textId="77777777" w:rsidR="001208B4" w:rsidRPr="00AC0336" w:rsidRDefault="001208B4" w:rsidP="004F7BFA">
            <w:pPr>
              <w:jc w:val="right"/>
              <w:rPr>
                <w:rFonts w:ascii="Arial" w:eastAsia="Times New Roman" w:hAnsi="Arial" w:cs="Arial"/>
                <w:b/>
                <w:bCs/>
                <w:lang w:eastAsia="en-GB"/>
              </w:rPr>
            </w:pPr>
            <w:r w:rsidRPr="00AC0336">
              <w:rPr>
                <w:rFonts w:ascii="Arial" w:eastAsia="Times New Roman" w:hAnsi="Arial" w:cs="Arial"/>
                <w:b/>
                <w:bCs/>
                <w:lang w:eastAsia="en-GB"/>
              </w:rPr>
              <w:t>Ordinary shares held %</w:t>
            </w:r>
          </w:p>
        </w:tc>
      </w:tr>
      <w:tr w:rsidR="001208B4" w:rsidRPr="00500322" w14:paraId="4396BAE8" w14:textId="77777777" w:rsidTr="004F7BFA">
        <w:trPr>
          <w:trHeight w:val="285"/>
        </w:trPr>
        <w:tc>
          <w:tcPr>
            <w:tcW w:w="3895" w:type="pct"/>
            <w:vMerge/>
            <w:tcBorders>
              <w:top w:val="nil"/>
              <w:left w:val="nil"/>
              <w:bottom w:val="single" w:sz="4" w:space="0" w:color="000000"/>
              <w:right w:val="nil"/>
            </w:tcBorders>
            <w:vAlign w:val="center"/>
            <w:hideMark/>
          </w:tcPr>
          <w:p w14:paraId="48B18C94" w14:textId="77777777" w:rsidR="001208B4" w:rsidRPr="00AC0336" w:rsidRDefault="001208B4" w:rsidP="004F7BFA">
            <w:pPr>
              <w:jc w:val="both"/>
              <w:rPr>
                <w:rFonts w:ascii="Arial" w:eastAsia="Times New Roman" w:hAnsi="Arial" w:cs="Arial"/>
                <w:b/>
                <w:bCs/>
                <w:lang w:eastAsia="en-GB"/>
              </w:rPr>
            </w:pPr>
          </w:p>
        </w:tc>
        <w:tc>
          <w:tcPr>
            <w:tcW w:w="1105" w:type="pct"/>
            <w:tcBorders>
              <w:top w:val="nil"/>
              <w:left w:val="nil"/>
              <w:bottom w:val="single" w:sz="4" w:space="0" w:color="auto"/>
              <w:right w:val="nil"/>
            </w:tcBorders>
            <w:shd w:val="clear" w:color="auto" w:fill="auto"/>
            <w:vAlign w:val="center"/>
            <w:hideMark/>
          </w:tcPr>
          <w:p w14:paraId="5E6AD5BE" w14:textId="77777777" w:rsidR="001208B4" w:rsidRPr="00AC0336" w:rsidRDefault="001208B4" w:rsidP="004F7BFA">
            <w:pPr>
              <w:jc w:val="right"/>
              <w:rPr>
                <w:rFonts w:ascii="Arial" w:eastAsia="Times New Roman" w:hAnsi="Arial" w:cs="Arial"/>
                <w:b/>
                <w:bCs/>
                <w:lang w:eastAsia="en-GB"/>
              </w:rPr>
            </w:pPr>
            <w:r w:rsidRPr="00AC0336">
              <w:rPr>
                <w:rFonts w:ascii="Arial" w:eastAsia="Times New Roman" w:hAnsi="Arial" w:cs="Arial"/>
                <w:b/>
                <w:bCs/>
                <w:lang w:eastAsia="en-GB"/>
              </w:rPr>
              <w:t>31 December 2019</w:t>
            </w:r>
          </w:p>
        </w:tc>
      </w:tr>
      <w:tr w:rsidR="001208B4" w:rsidRPr="00500322" w14:paraId="35CFD9FA" w14:textId="77777777" w:rsidTr="004F7BFA">
        <w:trPr>
          <w:trHeight w:val="285"/>
        </w:trPr>
        <w:tc>
          <w:tcPr>
            <w:tcW w:w="3895" w:type="pct"/>
            <w:tcBorders>
              <w:top w:val="nil"/>
              <w:left w:val="nil"/>
              <w:bottom w:val="nil"/>
              <w:right w:val="nil"/>
            </w:tcBorders>
            <w:shd w:val="clear" w:color="auto" w:fill="auto"/>
            <w:noWrap/>
            <w:vAlign w:val="bottom"/>
            <w:hideMark/>
          </w:tcPr>
          <w:p w14:paraId="088D2ACE" w14:textId="77777777" w:rsidR="001208B4" w:rsidRPr="00AC0336" w:rsidRDefault="001208B4" w:rsidP="004F7BFA">
            <w:pPr>
              <w:jc w:val="both"/>
              <w:rPr>
                <w:rFonts w:ascii="Arial" w:eastAsia="Times New Roman" w:hAnsi="Arial" w:cs="Arial"/>
                <w:lang w:eastAsia="en-GB"/>
              </w:rPr>
            </w:pPr>
          </w:p>
        </w:tc>
        <w:tc>
          <w:tcPr>
            <w:tcW w:w="1105" w:type="pct"/>
            <w:tcBorders>
              <w:top w:val="nil"/>
              <w:left w:val="nil"/>
              <w:bottom w:val="nil"/>
              <w:right w:val="nil"/>
            </w:tcBorders>
            <w:shd w:val="clear" w:color="000000" w:fill="EDFFB7"/>
            <w:noWrap/>
            <w:vAlign w:val="bottom"/>
            <w:hideMark/>
          </w:tcPr>
          <w:p w14:paraId="2AAFD01E"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 xml:space="preserve"> </w:t>
            </w:r>
          </w:p>
        </w:tc>
      </w:tr>
      <w:tr w:rsidR="001208B4" w:rsidRPr="00500322" w14:paraId="771DB759" w14:textId="77777777" w:rsidTr="004F7BFA">
        <w:trPr>
          <w:trHeight w:val="285"/>
        </w:trPr>
        <w:tc>
          <w:tcPr>
            <w:tcW w:w="3895" w:type="pct"/>
            <w:tcBorders>
              <w:top w:val="nil"/>
              <w:left w:val="nil"/>
              <w:bottom w:val="nil"/>
              <w:right w:val="nil"/>
            </w:tcBorders>
            <w:shd w:val="clear" w:color="auto" w:fill="auto"/>
            <w:noWrap/>
          </w:tcPr>
          <w:p w14:paraId="01EA25D0" w14:textId="77777777" w:rsidR="001208B4" w:rsidRPr="00AC0336" w:rsidRDefault="001208B4" w:rsidP="004F7BFA">
            <w:pPr>
              <w:jc w:val="both"/>
              <w:rPr>
                <w:rFonts w:ascii="Arial" w:eastAsia="Times New Roman" w:hAnsi="Arial" w:cs="Arial"/>
              </w:rPr>
            </w:pPr>
            <w:r w:rsidRPr="00AC0336">
              <w:rPr>
                <w:rFonts w:ascii="Arial" w:hAnsi="Arial" w:cs="Arial"/>
              </w:rPr>
              <w:t>Irish Strategic Investment Fund</w:t>
            </w:r>
          </w:p>
        </w:tc>
        <w:tc>
          <w:tcPr>
            <w:tcW w:w="1105" w:type="pct"/>
            <w:tcBorders>
              <w:top w:val="nil"/>
              <w:left w:val="nil"/>
              <w:bottom w:val="nil"/>
              <w:right w:val="nil"/>
            </w:tcBorders>
            <w:shd w:val="clear" w:color="000000" w:fill="EDFFB7"/>
            <w:noWrap/>
            <w:vAlign w:val="bottom"/>
          </w:tcPr>
          <w:p w14:paraId="0EB955D0"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12.05</w:t>
            </w:r>
          </w:p>
        </w:tc>
      </w:tr>
      <w:tr w:rsidR="001208B4" w:rsidRPr="00500322" w14:paraId="67E75094" w14:textId="77777777" w:rsidTr="004F7BFA">
        <w:trPr>
          <w:trHeight w:val="285"/>
        </w:trPr>
        <w:tc>
          <w:tcPr>
            <w:tcW w:w="3895" w:type="pct"/>
            <w:tcBorders>
              <w:top w:val="nil"/>
              <w:left w:val="nil"/>
              <w:bottom w:val="nil"/>
              <w:right w:val="nil"/>
            </w:tcBorders>
            <w:shd w:val="clear" w:color="auto" w:fill="auto"/>
            <w:noWrap/>
          </w:tcPr>
          <w:p w14:paraId="4A0FB74F" w14:textId="77777777" w:rsidR="001208B4" w:rsidRPr="00AC0336" w:rsidRDefault="001208B4" w:rsidP="004F7BFA">
            <w:pPr>
              <w:jc w:val="both"/>
              <w:rPr>
                <w:rFonts w:ascii="Arial" w:eastAsia="Times New Roman" w:hAnsi="Arial" w:cs="Arial"/>
                <w:lang w:eastAsia="en-GB"/>
              </w:rPr>
            </w:pPr>
            <w:r w:rsidRPr="00AC0336">
              <w:rPr>
                <w:rFonts w:ascii="Arial" w:hAnsi="Arial" w:cs="Arial"/>
              </w:rPr>
              <w:t>Newton Investment Management</w:t>
            </w:r>
          </w:p>
        </w:tc>
        <w:tc>
          <w:tcPr>
            <w:tcW w:w="1105" w:type="pct"/>
            <w:tcBorders>
              <w:top w:val="nil"/>
              <w:left w:val="nil"/>
              <w:bottom w:val="nil"/>
              <w:right w:val="nil"/>
            </w:tcBorders>
            <w:shd w:val="clear" w:color="000000" w:fill="EDFFB7"/>
            <w:noWrap/>
            <w:vAlign w:val="bottom"/>
          </w:tcPr>
          <w:p w14:paraId="57F833C7"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8.64</w:t>
            </w:r>
          </w:p>
        </w:tc>
      </w:tr>
      <w:tr w:rsidR="001208B4" w:rsidRPr="00500322" w14:paraId="4AD0EAF3" w14:textId="77777777" w:rsidTr="004F7BFA">
        <w:trPr>
          <w:trHeight w:val="285"/>
        </w:trPr>
        <w:tc>
          <w:tcPr>
            <w:tcW w:w="3895" w:type="pct"/>
            <w:tcBorders>
              <w:top w:val="nil"/>
              <w:left w:val="nil"/>
              <w:bottom w:val="nil"/>
              <w:right w:val="nil"/>
            </w:tcBorders>
            <w:shd w:val="clear" w:color="auto" w:fill="auto"/>
            <w:noWrap/>
          </w:tcPr>
          <w:p w14:paraId="300B1E33" w14:textId="77777777" w:rsidR="001208B4" w:rsidRPr="00AC0336" w:rsidRDefault="001208B4" w:rsidP="004F7BFA">
            <w:pPr>
              <w:jc w:val="both"/>
              <w:rPr>
                <w:rFonts w:ascii="Arial" w:eastAsia="Times New Roman" w:hAnsi="Arial" w:cs="Arial"/>
                <w:lang w:eastAsia="en-GB"/>
              </w:rPr>
            </w:pPr>
            <w:r w:rsidRPr="00AC0336">
              <w:rPr>
                <w:rFonts w:ascii="Arial" w:hAnsi="Arial" w:cs="Arial"/>
              </w:rPr>
              <w:t>FIL Investment International</w:t>
            </w:r>
          </w:p>
        </w:tc>
        <w:tc>
          <w:tcPr>
            <w:tcW w:w="1105" w:type="pct"/>
            <w:tcBorders>
              <w:top w:val="nil"/>
              <w:left w:val="nil"/>
              <w:bottom w:val="nil"/>
              <w:right w:val="nil"/>
            </w:tcBorders>
            <w:shd w:val="clear" w:color="000000" w:fill="EDFFB7"/>
            <w:noWrap/>
            <w:vAlign w:val="bottom"/>
          </w:tcPr>
          <w:p w14:paraId="35925B9A"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5.78</w:t>
            </w:r>
          </w:p>
        </w:tc>
      </w:tr>
      <w:tr w:rsidR="001208B4" w:rsidRPr="00500322" w14:paraId="4677A344" w14:textId="77777777" w:rsidTr="004F7BFA">
        <w:trPr>
          <w:trHeight w:val="285"/>
        </w:trPr>
        <w:tc>
          <w:tcPr>
            <w:tcW w:w="3895" w:type="pct"/>
            <w:tcBorders>
              <w:top w:val="nil"/>
              <w:left w:val="nil"/>
              <w:bottom w:val="nil"/>
              <w:right w:val="nil"/>
            </w:tcBorders>
            <w:shd w:val="clear" w:color="auto" w:fill="auto"/>
            <w:noWrap/>
          </w:tcPr>
          <w:p w14:paraId="4BD25B78" w14:textId="77777777" w:rsidR="001208B4" w:rsidRPr="00AC0336" w:rsidRDefault="001208B4" w:rsidP="004F7BFA">
            <w:pPr>
              <w:jc w:val="both"/>
              <w:rPr>
                <w:rFonts w:ascii="Arial" w:eastAsia="Times New Roman" w:hAnsi="Arial" w:cs="Arial"/>
                <w:lang w:eastAsia="en-GB"/>
              </w:rPr>
            </w:pPr>
            <w:r w:rsidRPr="00AC0336">
              <w:rPr>
                <w:rFonts w:ascii="Arial" w:hAnsi="Arial" w:cs="Arial"/>
              </w:rPr>
              <w:t xml:space="preserve">M&amp;G Investment Management </w:t>
            </w:r>
          </w:p>
        </w:tc>
        <w:tc>
          <w:tcPr>
            <w:tcW w:w="1105" w:type="pct"/>
            <w:tcBorders>
              <w:top w:val="nil"/>
              <w:left w:val="nil"/>
              <w:bottom w:val="nil"/>
              <w:right w:val="nil"/>
            </w:tcBorders>
            <w:shd w:val="clear" w:color="000000" w:fill="EDFFB7"/>
            <w:noWrap/>
            <w:vAlign w:val="bottom"/>
          </w:tcPr>
          <w:p w14:paraId="600BF9B6"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4.69</w:t>
            </w:r>
          </w:p>
        </w:tc>
      </w:tr>
      <w:tr w:rsidR="001208B4" w:rsidRPr="00500322" w14:paraId="5AC1631D" w14:textId="77777777" w:rsidTr="004F7BFA">
        <w:trPr>
          <w:trHeight w:val="285"/>
        </w:trPr>
        <w:tc>
          <w:tcPr>
            <w:tcW w:w="3895" w:type="pct"/>
            <w:tcBorders>
              <w:top w:val="nil"/>
              <w:left w:val="nil"/>
              <w:bottom w:val="nil"/>
              <w:right w:val="nil"/>
            </w:tcBorders>
            <w:shd w:val="clear" w:color="auto" w:fill="auto"/>
            <w:noWrap/>
          </w:tcPr>
          <w:p w14:paraId="76BF53F9" w14:textId="77777777" w:rsidR="001208B4" w:rsidRPr="00AC0336" w:rsidRDefault="001208B4" w:rsidP="004F7BFA">
            <w:pPr>
              <w:jc w:val="both"/>
              <w:rPr>
                <w:rFonts w:ascii="Arial" w:eastAsia="Times New Roman" w:hAnsi="Arial" w:cs="Arial"/>
                <w:lang w:eastAsia="en-GB"/>
              </w:rPr>
            </w:pPr>
            <w:r w:rsidRPr="00AC0336">
              <w:rPr>
                <w:rFonts w:ascii="Arial" w:hAnsi="Arial" w:cs="Arial"/>
              </w:rPr>
              <w:t xml:space="preserve">Investec Wealth &amp; Investment </w:t>
            </w:r>
          </w:p>
        </w:tc>
        <w:tc>
          <w:tcPr>
            <w:tcW w:w="1105" w:type="pct"/>
            <w:tcBorders>
              <w:top w:val="nil"/>
              <w:left w:val="nil"/>
              <w:bottom w:val="nil"/>
              <w:right w:val="nil"/>
            </w:tcBorders>
            <w:shd w:val="clear" w:color="000000" w:fill="EDFFB7"/>
            <w:noWrap/>
            <w:vAlign w:val="bottom"/>
          </w:tcPr>
          <w:p w14:paraId="2505635B"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4.56</w:t>
            </w:r>
          </w:p>
        </w:tc>
      </w:tr>
      <w:tr w:rsidR="001208B4" w:rsidRPr="00500322" w14:paraId="2A4C01AD" w14:textId="77777777" w:rsidTr="004F7BFA">
        <w:trPr>
          <w:trHeight w:val="285"/>
        </w:trPr>
        <w:tc>
          <w:tcPr>
            <w:tcW w:w="3895" w:type="pct"/>
            <w:tcBorders>
              <w:top w:val="nil"/>
              <w:left w:val="nil"/>
              <w:bottom w:val="nil"/>
              <w:right w:val="nil"/>
            </w:tcBorders>
            <w:shd w:val="clear" w:color="auto" w:fill="auto"/>
            <w:noWrap/>
          </w:tcPr>
          <w:p w14:paraId="48042D32" w14:textId="77777777" w:rsidR="001208B4" w:rsidRPr="00AC0336" w:rsidRDefault="001208B4" w:rsidP="004F7BFA">
            <w:pPr>
              <w:jc w:val="both"/>
              <w:rPr>
                <w:rFonts w:ascii="Arial" w:hAnsi="Arial" w:cs="Arial"/>
              </w:rPr>
            </w:pPr>
            <w:r>
              <w:rPr>
                <w:rFonts w:ascii="Arial" w:hAnsi="Arial" w:cs="Arial"/>
              </w:rPr>
              <w:t>Cantor Fitzgerald</w:t>
            </w:r>
          </w:p>
        </w:tc>
        <w:tc>
          <w:tcPr>
            <w:tcW w:w="1105" w:type="pct"/>
            <w:tcBorders>
              <w:top w:val="nil"/>
              <w:left w:val="nil"/>
              <w:bottom w:val="nil"/>
              <w:right w:val="nil"/>
            </w:tcBorders>
            <w:shd w:val="clear" w:color="000000" w:fill="EDFFB7"/>
            <w:noWrap/>
            <w:vAlign w:val="bottom"/>
          </w:tcPr>
          <w:p w14:paraId="6346B2F3"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4.13</w:t>
            </w:r>
          </w:p>
        </w:tc>
      </w:tr>
      <w:tr w:rsidR="001208B4" w:rsidRPr="00500322" w14:paraId="0338171D" w14:textId="77777777" w:rsidTr="004F7BFA">
        <w:trPr>
          <w:trHeight w:val="285"/>
        </w:trPr>
        <w:tc>
          <w:tcPr>
            <w:tcW w:w="3895" w:type="pct"/>
            <w:tcBorders>
              <w:top w:val="nil"/>
              <w:left w:val="nil"/>
              <w:bottom w:val="nil"/>
              <w:right w:val="nil"/>
            </w:tcBorders>
            <w:shd w:val="clear" w:color="auto" w:fill="auto"/>
            <w:noWrap/>
          </w:tcPr>
          <w:p w14:paraId="40E904D1" w14:textId="77777777" w:rsidR="001208B4" w:rsidRPr="00AC0336" w:rsidRDefault="001208B4" w:rsidP="004F7BFA">
            <w:pPr>
              <w:jc w:val="both"/>
              <w:rPr>
                <w:rFonts w:ascii="Arial" w:hAnsi="Arial" w:cs="Arial"/>
              </w:rPr>
            </w:pPr>
            <w:r w:rsidRPr="00AC0336">
              <w:rPr>
                <w:rFonts w:ascii="Arial" w:hAnsi="Arial" w:cs="Arial"/>
              </w:rPr>
              <w:lastRenderedPageBreak/>
              <w:t>Foresight Group</w:t>
            </w:r>
          </w:p>
        </w:tc>
        <w:tc>
          <w:tcPr>
            <w:tcW w:w="1105" w:type="pct"/>
            <w:tcBorders>
              <w:top w:val="nil"/>
              <w:left w:val="nil"/>
              <w:bottom w:val="nil"/>
              <w:right w:val="nil"/>
            </w:tcBorders>
            <w:shd w:val="clear" w:color="000000" w:fill="EDFFB7"/>
            <w:noWrap/>
            <w:vAlign w:val="bottom"/>
          </w:tcPr>
          <w:p w14:paraId="466A9DE4"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3.83</w:t>
            </w:r>
          </w:p>
        </w:tc>
      </w:tr>
      <w:tr w:rsidR="001208B4" w:rsidRPr="00500322" w14:paraId="1873A87F" w14:textId="77777777" w:rsidTr="004F7BFA">
        <w:trPr>
          <w:trHeight w:val="285"/>
        </w:trPr>
        <w:tc>
          <w:tcPr>
            <w:tcW w:w="3895" w:type="pct"/>
            <w:tcBorders>
              <w:top w:val="nil"/>
              <w:left w:val="nil"/>
              <w:bottom w:val="nil"/>
              <w:right w:val="nil"/>
            </w:tcBorders>
            <w:shd w:val="clear" w:color="auto" w:fill="auto"/>
            <w:noWrap/>
          </w:tcPr>
          <w:p w14:paraId="19DB5A80" w14:textId="77777777" w:rsidR="001208B4" w:rsidRPr="00AC0336" w:rsidRDefault="001208B4" w:rsidP="004F7BFA">
            <w:pPr>
              <w:jc w:val="both"/>
              <w:rPr>
                <w:rFonts w:ascii="Arial" w:hAnsi="Arial" w:cs="Arial"/>
              </w:rPr>
            </w:pPr>
            <w:r w:rsidRPr="00AC0336">
              <w:rPr>
                <w:rFonts w:ascii="Arial" w:hAnsi="Arial" w:cs="Arial"/>
              </w:rPr>
              <w:t>Schroder Investment Management</w:t>
            </w:r>
          </w:p>
        </w:tc>
        <w:tc>
          <w:tcPr>
            <w:tcW w:w="1105" w:type="pct"/>
            <w:tcBorders>
              <w:top w:val="nil"/>
              <w:left w:val="nil"/>
              <w:bottom w:val="nil"/>
              <w:right w:val="nil"/>
            </w:tcBorders>
            <w:shd w:val="clear" w:color="000000" w:fill="EDFFB7"/>
            <w:noWrap/>
            <w:vAlign w:val="bottom"/>
          </w:tcPr>
          <w:p w14:paraId="0F2BA55D"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3.76</w:t>
            </w:r>
          </w:p>
        </w:tc>
      </w:tr>
      <w:tr w:rsidR="001208B4" w:rsidRPr="00500322" w14:paraId="6DF90FA7" w14:textId="77777777" w:rsidTr="004F7BFA">
        <w:trPr>
          <w:trHeight w:val="285"/>
        </w:trPr>
        <w:tc>
          <w:tcPr>
            <w:tcW w:w="3895" w:type="pct"/>
            <w:tcBorders>
              <w:top w:val="nil"/>
              <w:left w:val="nil"/>
              <w:bottom w:val="nil"/>
              <w:right w:val="nil"/>
            </w:tcBorders>
            <w:shd w:val="clear" w:color="auto" w:fill="auto"/>
            <w:noWrap/>
          </w:tcPr>
          <w:p w14:paraId="2813BD18" w14:textId="77777777" w:rsidR="001208B4" w:rsidRPr="00AC0336" w:rsidRDefault="001208B4" w:rsidP="004F7BFA">
            <w:pPr>
              <w:jc w:val="both"/>
              <w:rPr>
                <w:rFonts w:ascii="Arial" w:eastAsia="Times New Roman" w:hAnsi="Arial" w:cs="Arial"/>
                <w:lang w:eastAsia="en-GB"/>
              </w:rPr>
            </w:pPr>
            <w:r w:rsidRPr="00AC0336">
              <w:rPr>
                <w:rFonts w:ascii="Arial" w:hAnsi="Arial" w:cs="Arial"/>
              </w:rPr>
              <w:t>Brewin Dolphin Ireland</w:t>
            </w:r>
          </w:p>
        </w:tc>
        <w:tc>
          <w:tcPr>
            <w:tcW w:w="1105" w:type="pct"/>
            <w:tcBorders>
              <w:top w:val="nil"/>
              <w:left w:val="nil"/>
              <w:bottom w:val="nil"/>
              <w:right w:val="nil"/>
            </w:tcBorders>
            <w:shd w:val="clear" w:color="000000" w:fill="EDFFB7"/>
            <w:noWrap/>
            <w:vAlign w:val="bottom"/>
          </w:tcPr>
          <w:p w14:paraId="184A1AF6"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3.73</w:t>
            </w:r>
          </w:p>
        </w:tc>
      </w:tr>
      <w:tr w:rsidR="001208B4" w:rsidRPr="00500322" w14:paraId="32477C5D" w14:textId="77777777" w:rsidTr="004F7BFA">
        <w:trPr>
          <w:trHeight w:val="285"/>
        </w:trPr>
        <w:tc>
          <w:tcPr>
            <w:tcW w:w="3895" w:type="pct"/>
            <w:tcBorders>
              <w:top w:val="nil"/>
              <w:left w:val="nil"/>
              <w:bottom w:val="nil"/>
              <w:right w:val="nil"/>
            </w:tcBorders>
            <w:shd w:val="clear" w:color="auto" w:fill="auto"/>
            <w:noWrap/>
          </w:tcPr>
          <w:p w14:paraId="06DA7408" w14:textId="77777777" w:rsidR="001208B4" w:rsidRPr="00AC0336" w:rsidRDefault="001208B4" w:rsidP="004F7BFA">
            <w:pPr>
              <w:jc w:val="both"/>
              <w:rPr>
                <w:rFonts w:ascii="Arial" w:eastAsia="Times New Roman" w:hAnsi="Arial" w:cs="Arial"/>
                <w:lang w:eastAsia="en-GB"/>
              </w:rPr>
            </w:pPr>
            <w:r w:rsidRPr="00AC0336">
              <w:rPr>
                <w:rFonts w:ascii="Arial" w:hAnsi="Arial" w:cs="Arial"/>
              </w:rPr>
              <w:t>Irish Life Investment Managers</w:t>
            </w:r>
          </w:p>
        </w:tc>
        <w:tc>
          <w:tcPr>
            <w:tcW w:w="1105" w:type="pct"/>
            <w:tcBorders>
              <w:top w:val="nil"/>
              <w:left w:val="nil"/>
              <w:bottom w:val="nil"/>
              <w:right w:val="nil"/>
            </w:tcBorders>
            <w:shd w:val="clear" w:color="000000" w:fill="EDFFB7"/>
            <w:noWrap/>
            <w:vAlign w:val="bottom"/>
          </w:tcPr>
          <w:p w14:paraId="05A1FBDA"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3.56</w:t>
            </w:r>
          </w:p>
        </w:tc>
      </w:tr>
      <w:tr w:rsidR="001208B4" w:rsidRPr="00500322" w14:paraId="13290146" w14:textId="77777777" w:rsidTr="004F7BFA">
        <w:trPr>
          <w:trHeight w:val="285"/>
        </w:trPr>
        <w:tc>
          <w:tcPr>
            <w:tcW w:w="3895" w:type="pct"/>
            <w:tcBorders>
              <w:top w:val="nil"/>
              <w:left w:val="nil"/>
              <w:bottom w:val="nil"/>
              <w:right w:val="nil"/>
            </w:tcBorders>
            <w:shd w:val="clear" w:color="auto" w:fill="auto"/>
            <w:noWrap/>
          </w:tcPr>
          <w:p w14:paraId="7B7ACF07" w14:textId="77777777" w:rsidR="001208B4" w:rsidRPr="00AC0336" w:rsidRDefault="001208B4" w:rsidP="004F7BFA">
            <w:pPr>
              <w:jc w:val="both"/>
              <w:rPr>
                <w:rFonts w:ascii="Arial" w:eastAsia="Times New Roman" w:hAnsi="Arial" w:cs="Arial"/>
                <w:lang w:eastAsia="en-GB"/>
              </w:rPr>
            </w:pPr>
            <w:r w:rsidRPr="00AC0336">
              <w:rPr>
                <w:rFonts w:ascii="Arial" w:hAnsi="Arial" w:cs="Arial"/>
              </w:rPr>
              <w:t>Baillie Gifford &amp; Co.</w:t>
            </w:r>
          </w:p>
        </w:tc>
        <w:tc>
          <w:tcPr>
            <w:tcW w:w="1105" w:type="pct"/>
            <w:tcBorders>
              <w:top w:val="nil"/>
              <w:left w:val="nil"/>
              <w:bottom w:val="nil"/>
              <w:right w:val="nil"/>
            </w:tcBorders>
            <w:shd w:val="clear" w:color="000000" w:fill="EDFFB7"/>
            <w:noWrap/>
            <w:vAlign w:val="bottom"/>
          </w:tcPr>
          <w:p w14:paraId="3165382E"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3.15</w:t>
            </w:r>
          </w:p>
        </w:tc>
      </w:tr>
    </w:tbl>
    <w:p w14:paraId="272295A0" w14:textId="77777777" w:rsidR="001208B4" w:rsidRPr="00500322" w:rsidRDefault="001208B4" w:rsidP="001208B4">
      <w:pPr>
        <w:jc w:val="both"/>
        <w:rPr>
          <w:rFonts w:ascii="Arial" w:eastAsia="Times New Roman" w:hAnsi="Arial" w:cs="Arial"/>
          <w:highlight w:val="yellow"/>
        </w:rPr>
      </w:pPr>
    </w:p>
    <w:p w14:paraId="74D2E1A1"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Companies Act 2014 Disclosures</w:t>
      </w:r>
    </w:p>
    <w:p w14:paraId="5926DAC4"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The Directors disclose the following information: </w:t>
      </w:r>
    </w:p>
    <w:p w14:paraId="42A38604" w14:textId="77777777" w:rsidR="001208B4" w:rsidRPr="00500322" w:rsidRDefault="001208B4" w:rsidP="001208B4">
      <w:pPr>
        <w:jc w:val="both"/>
        <w:rPr>
          <w:rFonts w:ascii="Arial" w:eastAsia="Times New Roman" w:hAnsi="Arial" w:cs="Arial"/>
        </w:rPr>
      </w:pPr>
    </w:p>
    <w:p w14:paraId="1659281D" w14:textId="77777777" w:rsidR="001208B4" w:rsidRPr="00500322" w:rsidRDefault="001208B4" w:rsidP="001208B4">
      <w:pPr>
        <w:pStyle w:val="ListParagraph"/>
        <w:numPr>
          <w:ilvl w:val="0"/>
          <w:numId w:val="34"/>
        </w:numPr>
        <w:jc w:val="both"/>
        <w:rPr>
          <w:rFonts w:ascii="Arial" w:eastAsia="Times New Roman" w:hAnsi="Arial" w:cs="Arial"/>
        </w:rPr>
      </w:pPr>
      <w:r>
        <w:rPr>
          <w:rFonts w:ascii="Arial" w:eastAsia="Times New Roman" w:hAnsi="Arial" w:cs="Arial"/>
        </w:rPr>
        <w:t>t</w:t>
      </w:r>
      <w:r w:rsidRPr="00500322">
        <w:rPr>
          <w:rFonts w:ascii="Arial" w:eastAsia="Times New Roman" w:hAnsi="Arial" w:cs="Arial"/>
        </w:rPr>
        <w:t xml:space="preserve">he Company’s capital structure is detailed in note 15 of the consolidated financial statements and all shareholders have the same voting rights in respect of the share capital of the Company. There are no restrictions on voting rights that the Company is aware of, nor any agreement between holders of securities that result in restrictions on the transfer of securities or on voting rights; </w:t>
      </w:r>
    </w:p>
    <w:p w14:paraId="7564A025" w14:textId="77777777" w:rsidR="001208B4" w:rsidRPr="00500322" w:rsidRDefault="001208B4" w:rsidP="001208B4">
      <w:pPr>
        <w:pStyle w:val="ListParagraph"/>
        <w:numPr>
          <w:ilvl w:val="0"/>
          <w:numId w:val="34"/>
        </w:numPr>
        <w:jc w:val="both"/>
        <w:rPr>
          <w:rFonts w:ascii="Arial" w:eastAsia="Times New Roman" w:hAnsi="Arial" w:cs="Arial"/>
        </w:rPr>
      </w:pPr>
      <w:r>
        <w:rPr>
          <w:rFonts w:ascii="Arial" w:eastAsia="Times New Roman" w:hAnsi="Arial" w:cs="Arial"/>
        </w:rPr>
        <w:t>t</w:t>
      </w:r>
      <w:r w:rsidRPr="00500322">
        <w:rPr>
          <w:rFonts w:ascii="Arial" w:eastAsia="Times New Roman" w:hAnsi="Arial" w:cs="Arial"/>
        </w:rPr>
        <w:t>here exist no securities carrying special rights with regard to the control of the Company;</w:t>
      </w:r>
    </w:p>
    <w:p w14:paraId="3060B3D0" w14:textId="77777777" w:rsidR="001208B4" w:rsidRPr="00500322" w:rsidRDefault="001208B4" w:rsidP="001208B4">
      <w:pPr>
        <w:pStyle w:val="ListParagraph"/>
        <w:numPr>
          <w:ilvl w:val="0"/>
          <w:numId w:val="34"/>
        </w:numPr>
        <w:jc w:val="both"/>
        <w:rPr>
          <w:rFonts w:ascii="Arial" w:eastAsia="Times New Roman" w:hAnsi="Arial" w:cs="Arial"/>
        </w:rPr>
      </w:pPr>
      <w:r>
        <w:rPr>
          <w:rFonts w:ascii="Arial" w:eastAsia="Times New Roman" w:hAnsi="Arial" w:cs="Arial"/>
        </w:rPr>
        <w:t>t</w:t>
      </w:r>
      <w:r w:rsidRPr="00500322">
        <w:rPr>
          <w:rFonts w:ascii="Arial" w:eastAsia="Times New Roman" w:hAnsi="Arial" w:cs="Arial"/>
        </w:rPr>
        <w:t>he Company does not have an employees’ share scheme;</w:t>
      </w:r>
    </w:p>
    <w:p w14:paraId="08DEFC85" w14:textId="77777777" w:rsidR="001208B4" w:rsidRPr="00500322" w:rsidRDefault="001208B4" w:rsidP="001208B4">
      <w:pPr>
        <w:pStyle w:val="ListParagraph"/>
        <w:numPr>
          <w:ilvl w:val="0"/>
          <w:numId w:val="34"/>
        </w:numPr>
        <w:jc w:val="both"/>
        <w:rPr>
          <w:rFonts w:ascii="Arial" w:eastAsia="Times New Roman" w:hAnsi="Arial" w:cs="Arial"/>
        </w:rPr>
      </w:pPr>
      <w:r>
        <w:rPr>
          <w:rFonts w:ascii="Arial" w:eastAsia="Times New Roman" w:hAnsi="Arial" w:cs="Arial"/>
        </w:rPr>
        <w:t>t</w:t>
      </w:r>
      <w:r w:rsidRPr="00500322">
        <w:rPr>
          <w:rFonts w:ascii="Arial" w:eastAsia="Times New Roman" w:hAnsi="Arial" w:cs="Arial"/>
        </w:rPr>
        <w:t>he rules concerning the appointment and replacement of Directors are contained in the Company’s Articles of Association and the Companies Act 2014;</w:t>
      </w:r>
      <w:r w:rsidRPr="00500322">
        <w:t xml:space="preserve"> </w:t>
      </w:r>
    </w:p>
    <w:p w14:paraId="6D8A3881" w14:textId="77777777" w:rsidR="001208B4" w:rsidRPr="00500322" w:rsidRDefault="001208B4" w:rsidP="001208B4">
      <w:pPr>
        <w:pStyle w:val="ListParagraph"/>
        <w:numPr>
          <w:ilvl w:val="0"/>
          <w:numId w:val="34"/>
        </w:numPr>
        <w:jc w:val="both"/>
        <w:rPr>
          <w:rFonts w:ascii="Arial" w:eastAsia="Times New Roman" w:hAnsi="Arial" w:cs="Arial"/>
        </w:rPr>
      </w:pPr>
      <w:r>
        <w:rPr>
          <w:rFonts w:ascii="Arial" w:eastAsia="Times New Roman" w:hAnsi="Arial" w:cs="Arial"/>
        </w:rPr>
        <w:t>t</w:t>
      </w:r>
      <w:r w:rsidRPr="00500322">
        <w:rPr>
          <w:rFonts w:ascii="Arial" w:eastAsia="Times New Roman" w:hAnsi="Arial" w:cs="Arial"/>
        </w:rPr>
        <w:t>here exist no agreements to which the Company is party that may affect its control following a takeover bid; and</w:t>
      </w:r>
    </w:p>
    <w:p w14:paraId="6AA6A3EC" w14:textId="77777777" w:rsidR="001208B4" w:rsidRPr="00500322" w:rsidRDefault="001208B4" w:rsidP="001208B4">
      <w:pPr>
        <w:pStyle w:val="ListParagraph"/>
        <w:numPr>
          <w:ilvl w:val="0"/>
          <w:numId w:val="34"/>
        </w:numPr>
        <w:jc w:val="both"/>
        <w:rPr>
          <w:rFonts w:ascii="Arial" w:eastAsia="Times New Roman" w:hAnsi="Arial" w:cs="Arial"/>
        </w:rPr>
      </w:pPr>
      <w:r>
        <w:rPr>
          <w:rFonts w:ascii="Arial" w:eastAsia="Times New Roman" w:hAnsi="Arial" w:cs="Arial"/>
        </w:rPr>
        <w:t>t</w:t>
      </w:r>
      <w:r w:rsidRPr="00500322">
        <w:rPr>
          <w:rFonts w:ascii="Arial" w:eastAsia="Times New Roman" w:hAnsi="Arial" w:cs="Arial"/>
        </w:rPr>
        <w:t>here exist no agreements between the Company and its Directors providing for compensation for loss of office that may occur because of a takeover bid.</w:t>
      </w:r>
    </w:p>
    <w:p w14:paraId="15EB86B4" w14:textId="77777777" w:rsidR="001208B4" w:rsidRPr="00500322" w:rsidRDefault="001208B4" w:rsidP="001208B4">
      <w:pPr>
        <w:pStyle w:val="ListParagraph"/>
        <w:jc w:val="both"/>
        <w:rPr>
          <w:rFonts w:ascii="Arial" w:eastAsia="Times New Roman" w:hAnsi="Arial" w:cs="Arial"/>
          <w:highlight w:val="yellow"/>
        </w:rPr>
      </w:pPr>
    </w:p>
    <w:p w14:paraId="079B656F" w14:textId="77777777" w:rsidR="001208B4" w:rsidRPr="00500322" w:rsidRDefault="001208B4" w:rsidP="001208B4">
      <w:pPr>
        <w:jc w:val="both"/>
        <w:rPr>
          <w:rFonts w:ascii="Arial" w:eastAsia="Times New Roman" w:hAnsi="Arial" w:cs="Arial"/>
          <w:highlight w:val="yellow"/>
        </w:rPr>
      </w:pPr>
    </w:p>
    <w:p w14:paraId="6F8F1615" w14:textId="77777777" w:rsidR="001208B4" w:rsidRPr="00500322" w:rsidRDefault="001208B4" w:rsidP="001208B4">
      <w:pPr>
        <w:jc w:val="both"/>
        <w:rPr>
          <w:rFonts w:ascii="Arial" w:eastAsiaTheme="majorEastAsia" w:hAnsi="Arial" w:cs="Arial"/>
          <w:b/>
          <w:bCs/>
        </w:rPr>
      </w:pPr>
      <w:r w:rsidRPr="00500322">
        <w:rPr>
          <w:rFonts w:ascii="Arial" w:eastAsiaTheme="majorEastAsia" w:hAnsi="Arial" w:cs="Arial"/>
          <w:b/>
          <w:bCs/>
        </w:rPr>
        <w:t>Key Performance Indicators</w:t>
      </w:r>
    </w:p>
    <w:p w14:paraId="5F4F1DC3" w14:textId="77777777" w:rsidR="001208B4" w:rsidRPr="00500322" w:rsidRDefault="001208B4" w:rsidP="001208B4">
      <w:pPr>
        <w:jc w:val="both"/>
        <w:rPr>
          <w:rFonts w:ascii="Arial" w:eastAsia="Times New Roman" w:hAnsi="Arial" w:cs="Arial"/>
        </w:rPr>
      </w:pPr>
      <w:r w:rsidRPr="00500322">
        <w:rPr>
          <w:rFonts w:ascii="Arial" w:hAnsi="Arial" w:cs="Arial"/>
        </w:rPr>
        <w:t xml:space="preserve">The Board believes that the key metrics detailed </w:t>
      </w:r>
      <w:r>
        <w:rPr>
          <w:rFonts w:ascii="Arial" w:hAnsi="Arial" w:cs="Arial"/>
        </w:rPr>
        <w:t xml:space="preserve">within the At a Glance section, </w:t>
      </w:r>
      <w:r w:rsidRPr="00500322">
        <w:rPr>
          <w:rFonts w:ascii="Arial" w:hAnsi="Arial" w:cs="Arial"/>
        </w:rPr>
        <w:t>which are typical for renewables infrastructure investment funds, will provide shareholders with sufficient information to assess how effectively the Group is meeting its objectives.</w:t>
      </w:r>
    </w:p>
    <w:p w14:paraId="79359EAC" w14:textId="77777777" w:rsidR="001208B4" w:rsidRPr="00500322" w:rsidRDefault="001208B4" w:rsidP="001208B4">
      <w:pPr>
        <w:pStyle w:val="Heading3"/>
        <w:spacing w:before="0"/>
        <w:jc w:val="both"/>
        <w:rPr>
          <w:rFonts w:ascii="Arial" w:hAnsi="Arial" w:cs="Arial"/>
          <w:color w:val="auto"/>
        </w:rPr>
      </w:pPr>
    </w:p>
    <w:p w14:paraId="19152EB6"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Ongoing Charges</w:t>
      </w:r>
    </w:p>
    <w:p w14:paraId="5CADCA44" w14:textId="77777777" w:rsidR="001208B4" w:rsidRPr="00500322" w:rsidRDefault="001208B4" w:rsidP="001208B4">
      <w:pPr>
        <w:jc w:val="both"/>
        <w:rPr>
          <w:rFonts w:ascii="Arial" w:eastAsia="Times New Roman" w:hAnsi="Arial" w:cs="Arial"/>
        </w:rPr>
      </w:pPr>
    </w:p>
    <w:tbl>
      <w:tblPr>
        <w:tblW w:w="4968" w:type="pct"/>
        <w:tblLayout w:type="fixed"/>
        <w:tblLook w:val="04A0" w:firstRow="1" w:lastRow="0" w:firstColumn="1" w:lastColumn="0" w:noHBand="0" w:noVBand="1"/>
      </w:tblPr>
      <w:tblGrid>
        <w:gridCol w:w="3286"/>
        <w:gridCol w:w="1284"/>
        <w:gridCol w:w="1489"/>
        <w:gridCol w:w="1245"/>
        <w:gridCol w:w="1664"/>
      </w:tblGrid>
      <w:tr w:rsidR="001208B4" w:rsidRPr="00500322" w14:paraId="62725127" w14:textId="77777777" w:rsidTr="004F7BFA">
        <w:trPr>
          <w:trHeight w:val="315"/>
        </w:trPr>
        <w:tc>
          <w:tcPr>
            <w:tcW w:w="1832" w:type="pct"/>
            <w:tcBorders>
              <w:bottom w:val="single" w:sz="4" w:space="0" w:color="auto"/>
            </w:tcBorders>
            <w:shd w:val="clear" w:color="auto" w:fill="auto"/>
            <w:vAlign w:val="center"/>
            <w:hideMark/>
          </w:tcPr>
          <w:p w14:paraId="12357DDB" w14:textId="77777777" w:rsidR="001208B4" w:rsidRPr="00500322" w:rsidRDefault="001208B4" w:rsidP="004F7BFA">
            <w:pPr>
              <w:jc w:val="both"/>
              <w:rPr>
                <w:rFonts w:ascii="Arial" w:eastAsia="Times New Roman" w:hAnsi="Arial" w:cs="Arial"/>
                <w:b/>
                <w:bCs/>
                <w:lang w:eastAsia="en-GB"/>
              </w:rPr>
            </w:pPr>
            <w:r w:rsidRPr="00500322">
              <w:rPr>
                <w:rFonts w:ascii="Arial" w:eastAsia="Times New Roman" w:hAnsi="Arial" w:cs="Arial"/>
                <w:b/>
                <w:bCs/>
                <w:lang w:eastAsia="en-GB"/>
              </w:rPr>
              <w:t> </w:t>
            </w:r>
          </w:p>
        </w:tc>
        <w:tc>
          <w:tcPr>
            <w:tcW w:w="1546" w:type="pct"/>
            <w:gridSpan w:val="2"/>
            <w:tcBorders>
              <w:bottom w:val="single" w:sz="4" w:space="0" w:color="auto"/>
            </w:tcBorders>
            <w:vAlign w:val="center"/>
          </w:tcPr>
          <w:p w14:paraId="2929E44C" w14:textId="77777777" w:rsidR="001208B4" w:rsidRPr="00500322" w:rsidRDefault="001208B4" w:rsidP="004F7BFA">
            <w:pPr>
              <w:jc w:val="right"/>
              <w:rPr>
                <w:rFonts w:ascii="Arial" w:eastAsia="Times New Roman" w:hAnsi="Arial" w:cs="Arial"/>
                <w:b/>
                <w:bCs/>
                <w:lang w:eastAsia="en-GB"/>
              </w:rPr>
            </w:pPr>
            <w:r w:rsidRPr="00500322">
              <w:rPr>
                <w:rFonts w:ascii="Arial" w:eastAsia="Times New Roman" w:hAnsi="Arial" w:cs="Arial"/>
                <w:b/>
                <w:bCs/>
                <w:lang w:eastAsia="en-GB"/>
              </w:rPr>
              <w:t>31 December 2019</w:t>
            </w:r>
          </w:p>
        </w:tc>
        <w:tc>
          <w:tcPr>
            <w:tcW w:w="1622" w:type="pct"/>
            <w:gridSpan w:val="2"/>
            <w:tcBorders>
              <w:bottom w:val="single" w:sz="4" w:space="0" w:color="auto"/>
            </w:tcBorders>
          </w:tcPr>
          <w:p w14:paraId="4727F1C1" w14:textId="77777777" w:rsidR="001208B4" w:rsidRPr="00500322" w:rsidRDefault="001208B4" w:rsidP="004F7BFA">
            <w:pPr>
              <w:jc w:val="right"/>
              <w:rPr>
                <w:rFonts w:ascii="Arial" w:eastAsia="Times New Roman" w:hAnsi="Arial" w:cs="Arial"/>
                <w:b/>
                <w:bCs/>
                <w:lang w:eastAsia="en-GB"/>
              </w:rPr>
            </w:pPr>
            <w:r w:rsidRPr="00500322">
              <w:rPr>
                <w:rFonts w:ascii="Arial" w:eastAsia="Times New Roman" w:hAnsi="Arial" w:cs="Arial"/>
                <w:b/>
                <w:bCs/>
                <w:lang w:eastAsia="en-GB"/>
              </w:rPr>
              <w:t>31 December 2018</w:t>
            </w:r>
          </w:p>
        </w:tc>
      </w:tr>
      <w:tr w:rsidR="001208B4" w:rsidRPr="00500322" w14:paraId="2B355E5E" w14:textId="77777777" w:rsidTr="004F7BFA">
        <w:trPr>
          <w:trHeight w:val="319"/>
        </w:trPr>
        <w:tc>
          <w:tcPr>
            <w:tcW w:w="1832" w:type="pct"/>
            <w:tcBorders>
              <w:top w:val="single" w:sz="4" w:space="0" w:color="auto"/>
            </w:tcBorders>
            <w:shd w:val="clear" w:color="000000" w:fill="FFFFFF"/>
            <w:vAlign w:val="center"/>
            <w:hideMark/>
          </w:tcPr>
          <w:p w14:paraId="56A02F6A" w14:textId="77777777" w:rsidR="001208B4" w:rsidRPr="00500322" w:rsidRDefault="001208B4" w:rsidP="004F7BFA">
            <w:pPr>
              <w:jc w:val="both"/>
              <w:rPr>
                <w:rFonts w:ascii="Arial" w:eastAsia="Times New Roman" w:hAnsi="Arial" w:cs="Arial"/>
                <w:b/>
                <w:bCs/>
                <w:sz w:val="12"/>
                <w:lang w:eastAsia="en-GB"/>
              </w:rPr>
            </w:pPr>
            <w:r w:rsidRPr="00500322">
              <w:rPr>
                <w:rFonts w:ascii="Arial" w:eastAsia="Times New Roman" w:hAnsi="Arial" w:cs="Arial"/>
                <w:b/>
                <w:bCs/>
                <w:sz w:val="12"/>
                <w:lang w:eastAsia="en-GB"/>
              </w:rPr>
              <w:t> </w:t>
            </w:r>
          </w:p>
        </w:tc>
        <w:tc>
          <w:tcPr>
            <w:tcW w:w="716" w:type="pct"/>
            <w:tcBorders>
              <w:top w:val="single" w:sz="4" w:space="0" w:color="auto"/>
            </w:tcBorders>
            <w:shd w:val="clear" w:color="000000" w:fill="EDFFB7"/>
          </w:tcPr>
          <w:p w14:paraId="5A47E513" w14:textId="77777777" w:rsidR="001208B4" w:rsidRPr="00500322" w:rsidRDefault="001208B4" w:rsidP="004F7BFA">
            <w:pPr>
              <w:jc w:val="right"/>
              <w:rPr>
                <w:rFonts w:ascii="Arial" w:eastAsia="Times New Roman" w:hAnsi="Arial" w:cs="Arial"/>
                <w:b/>
                <w:bCs/>
                <w:lang w:eastAsia="en-GB"/>
              </w:rPr>
            </w:pPr>
            <w:r w:rsidRPr="00500322">
              <w:rPr>
                <w:rFonts w:ascii="Arial" w:eastAsia="Times New Roman" w:hAnsi="Arial" w:cs="Arial"/>
                <w:b/>
                <w:bCs/>
                <w:lang w:eastAsia="en-GB"/>
              </w:rPr>
              <w:t>€000</w:t>
            </w:r>
          </w:p>
        </w:tc>
        <w:tc>
          <w:tcPr>
            <w:tcW w:w="830" w:type="pct"/>
            <w:tcBorders>
              <w:top w:val="single" w:sz="4" w:space="0" w:color="auto"/>
            </w:tcBorders>
            <w:shd w:val="clear" w:color="000000" w:fill="EDFFB7"/>
          </w:tcPr>
          <w:p w14:paraId="132BF581" w14:textId="77777777" w:rsidR="001208B4" w:rsidRPr="00500322" w:rsidRDefault="001208B4" w:rsidP="004F7BFA">
            <w:pPr>
              <w:jc w:val="center"/>
              <w:rPr>
                <w:rFonts w:ascii="Arial" w:eastAsia="Times New Roman" w:hAnsi="Arial" w:cs="Arial"/>
                <w:b/>
                <w:bCs/>
                <w:lang w:eastAsia="en-GB"/>
              </w:rPr>
            </w:pPr>
            <w:r>
              <w:rPr>
                <w:rFonts w:ascii="Arial" w:eastAsia="Times New Roman" w:hAnsi="Arial" w:cs="Arial"/>
                <w:b/>
                <w:bCs/>
                <w:lang w:eastAsia="en-GB"/>
              </w:rPr>
              <w:t xml:space="preserve">         </w:t>
            </w:r>
            <w:r w:rsidRPr="00500322">
              <w:rPr>
                <w:rFonts w:ascii="Arial" w:eastAsia="Times New Roman" w:hAnsi="Arial" w:cs="Arial"/>
                <w:b/>
                <w:bCs/>
                <w:lang w:eastAsia="en-GB"/>
              </w:rPr>
              <w:t>%</w:t>
            </w:r>
          </w:p>
        </w:tc>
        <w:tc>
          <w:tcPr>
            <w:tcW w:w="694" w:type="pct"/>
            <w:tcBorders>
              <w:top w:val="single" w:sz="4" w:space="0" w:color="auto"/>
            </w:tcBorders>
            <w:shd w:val="clear" w:color="auto" w:fill="auto"/>
          </w:tcPr>
          <w:p w14:paraId="1876030C" w14:textId="77777777" w:rsidR="001208B4" w:rsidRPr="00500322" w:rsidRDefault="001208B4" w:rsidP="004F7BFA">
            <w:pPr>
              <w:jc w:val="right"/>
              <w:rPr>
                <w:rFonts w:ascii="Arial" w:eastAsia="Times New Roman" w:hAnsi="Arial" w:cs="Arial"/>
                <w:b/>
                <w:bCs/>
                <w:lang w:eastAsia="en-GB"/>
              </w:rPr>
            </w:pPr>
            <w:r w:rsidRPr="00500322">
              <w:rPr>
                <w:rFonts w:ascii="Arial" w:eastAsia="Times New Roman" w:hAnsi="Arial" w:cs="Arial"/>
                <w:b/>
                <w:bCs/>
                <w:lang w:eastAsia="en-GB"/>
              </w:rPr>
              <w:t>€ 000</w:t>
            </w:r>
          </w:p>
        </w:tc>
        <w:tc>
          <w:tcPr>
            <w:tcW w:w="928" w:type="pct"/>
            <w:tcBorders>
              <w:top w:val="single" w:sz="4" w:space="0" w:color="auto"/>
            </w:tcBorders>
            <w:shd w:val="clear" w:color="auto" w:fill="auto"/>
            <w:noWrap/>
            <w:hideMark/>
          </w:tcPr>
          <w:p w14:paraId="025FAB25" w14:textId="77777777" w:rsidR="001208B4" w:rsidRPr="00500322" w:rsidRDefault="001208B4" w:rsidP="004F7BFA">
            <w:pPr>
              <w:jc w:val="right"/>
              <w:rPr>
                <w:rFonts w:ascii="Arial" w:eastAsia="Times New Roman" w:hAnsi="Arial" w:cs="Arial"/>
                <w:b/>
                <w:bCs/>
                <w:lang w:eastAsia="en-GB"/>
              </w:rPr>
            </w:pPr>
            <w:r w:rsidRPr="00500322">
              <w:rPr>
                <w:rFonts w:ascii="Arial" w:eastAsia="Times New Roman" w:hAnsi="Arial" w:cs="Arial"/>
                <w:b/>
                <w:bCs/>
                <w:lang w:eastAsia="en-GB"/>
              </w:rPr>
              <w:t xml:space="preserve">% </w:t>
            </w:r>
          </w:p>
        </w:tc>
      </w:tr>
      <w:tr w:rsidR="001208B4" w:rsidRPr="00500322" w14:paraId="24CDEB68" w14:textId="77777777" w:rsidTr="004F7BFA">
        <w:trPr>
          <w:trHeight w:val="297"/>
        </w:trPr>
        <w:tc>
          <w:tcPr>
            <w:tcW w:w="1832" w:type="pct"/>
            <w:shd w:val="clear" w:color="000000" w:fill="FFFFFF"/>
            <w:hideMark/>
          </w:tcPr>
          <w:p w14:paraId="39721145" w14:textId="77777777" w:rsidR="001208B4" w:rsidRPr="00500322" w:rsidRDefault="001208B4" w:rsidP="004F7BFA">
            <w:pPr>
              <w:jc w:val="both"/>
              <w:rPr>
                <w:rFonts w:ascii="Arial" w:eastAsia="Times New Roman" w:hAnsi="Arial" w:cs="Arial"/>
                <w:lang w:eastAsia="en-GB"/>
              </w:rPr>
            </w:pPr>
            <w:r w:rsidRPr="00382C2F">
              <w:rPr>
                <w:rFonts w:ascii="Arial" w:eastAsia="Times New Roman" w:hAnsi="Arial" w:cs="Arial"/>
                <w:lang w:eastAsia="en-GB"/>
              </w:rPr>
              <w:t xml:space="preserve">Management fee </w:t>
            </w:r>
          </w:p>
        </w:tc>
        <w:tc>
          <w:tcPr>
            <w:tcW w:w="716" w:type="pct"/>
            <w:shd w:val="clear" w:color="000000" w:fill="EDFFB7"/>
          </w:tcPr>
          <w:p w14:paraId="680D5BBB" w14:textId="77777777" w:rsidR="001208B4" w:rsidRPr="00382C2F" w:rsidRDefault="001208B4" w:rsidP="004F7BFA">
            <w:pPr>
              <w:jc w:val="right"/>
              <w:rPr>
                <w:rFonts w:ascii="Arial" w:eastAsia="Times New Roman" w:hAnsi="Arial" w:cs="Arial"/>
                <w:lang w:eastAsia="en-GB"/>
              </w:rPr>
            </w:pPr>
            <w:r>
              <w:rPr>
                <w:rFonts w:ascii="Arial" w:eastAsia="Times New Roman" w:hAnsi="Arial" w:cs="Arial"/>
                <w:lang w:eastAsia="en-GB"/>
              </w:rPr>
              <w:t>5,221</w:t>
            </w:r>
          </w:p>
        </w:tc>
        <w:tc>
          <w:tcPr>
            <w:tcW w:w="830" w:type="pct"/>
            <w:shd w:val="clear" w:color="000000" w:fill="EDFFB7"/>
          </w:tcPr>
          <w:p w14:paraId="638502B4" w14:textId="77777777" w:rsidR="001208B4" w:rsidRPr="00224BC3" w:rsidRDefault="001208B4" w:rsidP="004F7BFA">
            <w:pPr>
              <w:jc w:val="right"/>
              <w:rPr>
                <w:rFonts w:ascii="Arial" w:eastAsia="Times New Roman" w:hAnsi="Arial" w:cs="Arial"/>
                <w:lang w:eastAsia="en-GB"/>
              </w:rPr>
            </w:pPr>
            <w:r w:rsidRPr="00224BC3">
              <w:rPr>
                <w:rFonts w:ascii="Arial" w:eastAsia="Times New Roman" w:hAnsi="Arial" w:cs="Arial"/>
                <w:lang w:eastAsia="en-GB"/>
              </w:rPr>
              <w:t>1.00%</w:t>
            </w:r>
          </w:p>
        </w:tc>
        <w:tc>
          <w:tcPr>
            <w:tcW w:w="694" w:type="pct"/>
            <w:shd w:val="clear" w:color="auto" w:fill="auto"/>
          </w:tcPr>
          <w:p w14:paraId="00C59134" w14:textId="77777777" w:rsidR="001208B4" w:rsidRPr="00500322" w:rsidRDefault="001208B4" w:rsidP="004F7BFA">
            <w:pPr>
              <w:jc w:val="right"/>
              <w:rPr>
                <w:rFonts w:ascii="Arial" w:eastAsia="Times New Roman" w:hAnsi="Arial" w:cs="Arial"/>
                <w:b/>
                <w:bCs/>
                <w:lang w:eastAsia="en-GB"/>
              </w:rPr>
            </w:pPr>
            <w:r w:rsidRPr="00382C2F">
              <w:rPr>
                <w:rFonts w:ascii="Arial" w:eastAsia="Times New Roman" w:hAnsi="Arial" w:cs="Arial"/>
                <w:lang w:eastAsia="en-GB"/>
              </w:rPr>
              <w:t>3,035</w:t>
            </w:r>
          </w:p>
        </w:tc>
        <w:tc>
          <w:tcPr>
            <w:tcW w:w="928" w:type="pct"/>
            <w:shd w:val="clear" w:color="auto" w:fill="auto"/>
            <w:noWrap/>
          </w:tcPr>
          <w:p w14:paraId="36603B41" w14:textId="77777777" w:rsidR="001208B4" w:rsidRPr="00500322" w:rsidRDefault="001208B4" w:rsidP="004F7BFA">
            <w:pPr>
              <w:jc w:val="right"/>
              <w:rPr>
                <w:rFonts w:ascii="Arial" w:eastAsia="Times New Roman" w:hAnsi="Arial" w:cs="Arial"/>
                <w:b/>
                <w:bCs/>
                <w:lang w:eastAsia="en-GB"/>
              </w:rPr>
            </w:pPr>
            <w:r w:rsidRPr="00382C2F">
              <w:rPr>
                <w:rFonts w:ascii="Arial" w:eastAsia="Times New Roman" w:hAnsi="Arial" w:cs="Arial"/>
                <w:lang w:eastAsia="en-GB"/>
              </w:rPr>
              <w:t>1.00%</w:t>
            </w:r>
          </w:p>
        </w:tc>
      </w:tr>
      <w:tr w:rsidR="001208B4" w:rsidRPr="00500322" w14:paraId="284EEE80" w14:textId="77777777" w:rsidTr="004F7BFA">
        <w:trPr>
          <w:trHeight w:val="298"/>
        </w:trPr>
        <w:tc>
          <w:tcPr>
            <w:tcW w:w="1832" w:type="pct"/>
            <w:shd w:val="clear" w:color="000000" w:fill="FFFFFF"/>
            <w:hideMark/>
          </w:tcPr>
          <w:p w14:paraId="0ACCBBF7" w14:textId="77777777" w:rsidR="001208B4" w:rsidRPr="00500322" w:rsidRDefault="001208B4" w:rsidP="004F7BFA">
            <w:pPr>
              <w:jc w:val="both"/>
              <w:rPr>
                <w:rFonts w:ascii="Arial" w:eastAsia="Times New Roman" w:hAnsi="Arial" w:cs="Arial"/>
                <w:lang w:eastAsia="en-GB"/>
              </w:rPr>
            </w:pPr>
            <w:r w:rsidRPr="00382C2F">
              <w:rPr>
                <w:rFonts w:ascii="Arial" w:eastAsia="Times New Roman" w:hAnsi="Arial" w:cs="Arial"/>
                <w:lang w:eastAsia="en-GB"/>
              </w:rPr>
              <w:t>Directors' fees</w:t>
            </w:r>
          </w:p>
        </w:tc>
        <w:tc>
          <w:tcPr>
            <w:tcW w:w="716" w:type="pct"/>
            <w:shd w:val="clear" w:color="000000" w:fill="EDFFB7"/>
          </w:tcPr>
          <w:p w14:paraId="6B53BBA2" w14:textId="77777777" w:rsidR="001208B4" w:rsidRPr="00382C2F" w:rsidRDefault="001208B4" w:rsidP="004F7BFA">
            <w:pPr>
              <w:jc w:val="right"/>
              <w:rPr>
                <w:rFonts w:ascii="Arial" w:eastAsia="Times New Roman" w:hAnsi="Arial" w:cs="Arial"/>
                <w:lang w:eastAsia="en-GB"/>
              </w:rPr>
            </w:pPr>
            <w:r>
              <w:rPr>
                <w:rFonts w:ascii="Arial" w:eastAsia="Times New Roman" w:hAnsi="Arial" w:cs="Arial"/>
                <w:lang w:eastAsia="en-GB"/>
              </w:rPr>
              <w:t>200</w:t>
            </w:r>
          </w:p>
        </w:tc>
        <w:tc>
          <w:tcPr>
            <w:tcW w:w="830" w:type="pct"/>
            <w:shd w:val="clear" w:color="000000" w:fill="EDFFB7"/>
            <w:vAlign w:val="center"/>
          </w:tcPr>
          <w:p w14:paraId="06522BF1" w14:textId="77777777" w:rsidR="001208B4" w:rsidRPr="00224BC3" w:rsidRDefault="001208B4" w:rsidP="004F7BFA">
            <w:pPr>
              <w:jc w:val="right"/>
              <w:rPr>
                <w:rFonts w:ascii="Arial" w:eastAsia="Times New Roman" w:hAnsi="Arial" w:cs="Arial"/>
                <w:lang w:eastAsia="en-GB"/>
              </w:rPr>
            </w:pPr>
            <w:r>
              <w:rPr>
                <w:rFonts w:ascii="Arial" w:eastAsia="Times New Roman" w:hAnsi="Arial" w:cs="Arial"/>
                <w:lang w:eastAsia="en-GB"/>
              </w:rPr>
              <w:t>0.04%</w:t>
            </w:r>
          </w:p>
        </w:tc>
        <w:tc>
          <w:tcPr>
            <w:tcW w:w="694" w:type="pct"/>
            <w:shd w:val="clear" w:color="auto" w:fill="auto"/>
          </w:tcPr>
          <w:p w14:paraId="196C7A38" w14:textId="77777777" w:rsidR="001208B4" w:rsidRPr="00500322" w:rsidRDefault="001208B4" w:rsidP="004F7BFA">
            <w:pPr>
              <w:jc w:val="right"/>
              <w:rPr>
                <w:rFonts w:ascii="Arial" w:eastAsia="Times New Roman" w:hAnsi="Arial" w:cs="Arial"/>
                <w:b/>
                <w:bCs/>
                <w:lang w:eastAsia="en-GB"/>
              </w:rPr>
            </w:pPr>
            <w:r w:rsidRPr="00382C2F">
              <w:rPr>
                <w:rFonts w:ascii="Arial" w:eastAsia="Times New Roman" w:hAnsi="Arial" w:cs="Arial"/>
                <w:lang w:eastAsia="en-GB"/>
              </w:rPr>
              <w:t>200</w:t>
            </w:r>
          </w:p>
        </w:tc>
        <w:tc>
          <w:tcPr>
            <w:tcW w:w="928" w:type="pct"/>
            <w:shd w:val="clear" w:color="auto" w:fill="auto"/>
            <w:noWrap/>
            <w:vAlign w:val="center"/>
          </w:tcPr>
          <w:p w14:paraId="71997CA0" w14:textId="77777777" w:rsidR="001208B4" w:rsidRPr="00500322" w:rsidRDefault="001208B4" w:rsidP="004F7BFA">
            <w:pPr>
              <w:jc w:val="right"/>
              <w:rPr>
                <w:rFonts w:ascii="Arial" w:eastAsia="Times New Roman" w:hAnsi="Arial" w:cs="Arial"/>
                <w:b/>
                <w:bCs/>
                <w:lang w:eastAsia="en-GB"/>
              </w:rPr>
            </w:pPr>
            <w:r w:rsidRPr="00382C2F">
              <w:rPr>
                <w:rFonts w:ascii="Arial" w:eastAsia="Times New Roman" w:hAnsi="Arial" w:cs="Arial"/>
                <w:lang w:eastAsia="en-GB"/>
              </w:rPr>
              <w:t>0.07%</w:t>
            </w:r>
          </w:p>
        </w:tc>
      </w:tr>
      <w:tr w:rsidR="001208B4" w:rsidRPr="00500322" w14:paraId="6EF2784F" w14:textId="77777777" w:rsidTr="004F7BFA">
        <w:trPr>
          <w:trHeight w:val="298"/>
        </w:trPr>
        <w:tc>
          <w:tcPr>
            <w:tcW w:w="1832" w:type="pct"/>
            <w:tcBorders>
              <w:bottom w:val="single" w:sz="4" w:space="0" w:color="auto"/>
            </w:tcBorders>
            <w:shd w:val="clear" w:color="000000" w:fill="FFFFFF"/>
            <w:vAlign w:val="center"/>
            <w:hideMark/>
          </w:tcPr>
          <w:p w14:paraId="77207F63" w14:textId="77777777" w:rsidR="001208B4" w:rsidRPr="00500322" w:rsidRDefault="001208B4" w:rsidP="004F7BFA">
            <w:pPr>
              <w:jc w:val="both"/>
              <w:rPr>
                <w:rFonts w:ascii="Arial" w:eastAsia="Times New Roman" w:hAnsi="Arial" w:cs="Arial"/>
                <w:lang w:eastAsia="en-GB"/>
              </w:rPr>
            </w:pPr>
            <w:r w:rsidRPr="00382C2F">
              <w:rPr>
                <w:rFonts w:ascii="Arial" w:eastAsia="Times New Roman" w:hAnsi="Arial" w:cs="Arial"/>
                <w:lang w:eastAsia="en-GB"/>
              </w:rPr>
              <w:t>Ongoing expenses</w:t>
            </w:r>
            <w:r w:rsidRPr="00382C2F">
              <w:rPr>
                <w:rFonts w:ascii="Arial" w:eastAsia="Times New Roman" w:hAnsi="Arial" w:cs="Arial"/>
                <w:vertAlign w:val="superscript"/>
                <w:lang w:eastAsia="en-GB"/>
              </w:rPr>
              <w:t xml:space="preserve"> (1)</w:t>
            </w:r>
          </w:p>
        </w:tc>
        <w:tc>
          <w:tcPr>
            <w:tcW w:w="716" w:type="pct"/>
            <w:tcBorders>
              <w:bottom w:val="single" w:sz="4" w:space="0" w:color="auto"/>
            </w:tcBorders>
            <w:shd w:val="clear" w:color="000000" w:fill="EDFFB7"/>
          </w:tcPr>
          <w:p w14:paraId="34C3DF78" w14:textId="77777777" w:rsidR="001208B4" w:rsidRPr="00382C2F" w:rsidRDefault="001208B4" w:rsidP="004F7BFA">
            <w:pPr>
              <w:jc w:val="right"/>
              <w:rPr>
                <w:rFonts w:ascii="Arial" w:eastAsia="Times New Roman" w:hAnsi="Arial" w:cs="Arial"/>
                <w:lang w:eastAsia="en-GB"/>
              </w:rPr>
            </w:pPr>
            <w:r>
              <w:rPr>
                <w:rFonts w:ascii="Arial" w:eastAsia="Times New Roman" w:hAnsi="Arial" w:cs="Arial"/>
                <w:lang w:eastAsia="en-GB"/>
              </w:rPr>
              <w:t>1,176</w:t>
            </w:r>
          </w:p>
        </w:tc>
        <w:tc>
          <w:tcPr>
            <w:tcW w:w="830" w:type="pct"/>
            <w:tcBorders>
              <w:bottom w:val="single" w:sz="4" w:space="0" w:color="auto"/>
            </w:tcBorders>
            <w:shd w:val="clear" w:color="000000" w:fill="EDFFB7"/>
            <w:vAlign w:val="center"/>
          </w:tcPr>
          <w:p w14:paraId="5960C4A7" w14:textId="77777777" w:rsidR="001208B4" w:rsidRPr="00224BC3" w:rsidRDefault="001208B4" w:rsidP="004F7BFA">
            <w:pPr>
              <w:jc w:val="right"/>
              <w:rPr>
                <w:rFonts w:ascii="Arial" w:eastAsia="Times New Roman" w:hAnsi="Arial" w:cs="Arial"/>
                <w:lang w:eastAsia="en-GB"/>
              </w:rPr>
            </w:pPr>
            <w:r>
              <w:rPr>
                <w:rFonts w:ascii="Arial" w:eastAsia="Times New Roman" w:hAnsi="Arial" w:cs="Arial"/>
                <w:lang w:eastAsia="en-GB"/>
              </w:rPr>
              <w:t>0.21%</w:t>
            </w:r>
          </w:p>
        </w:tc>
        <w:tc>
          <w:tcPr>
            <w:tcW w:w="694" w:type="pct"/>
            <w:tcBorders>
              <w:bottom w:val="single" w:sz="4" w:space="0" w:color="auto"/>
            </w:tcBorders>
            <w:shd w:val="clear" w:color="auto" w:fill="auto"/>
          </w:tcPr>
          <w:p w14:paraId="70650E23" w14:textId="77777777" w:rsidR="001208B4" w:rsidRPr="00500322" w:rsidRDefault="001208B4" w:rsidP="004F7BFA">
            <w:pPr>
              <w:jc w:val="right"/>
              <w:rPr>
                <w:rFonts w:ascii="Arial" w:eastAsia="Times New Roman" w:hAnsi="Arial" w:cs="Arial"/>
                <w:b/>
                <w:bCs/>
                <w:lang w:eastAsia="en-GB"/>
              </w:rPr>
            </w:pPr>
            <w:r w:rsidRPr="00382C2F">
              <w:rPr>
                <w:rFonts w:ascii="Arial" w:eastAsia="Times New Roman" w:hAnsi="Arial" w:cs="Arial"/>
                <w:lang w:eastAsia="en-GB"/>
              </w:rPr>
              <w:t>1,054</w:t>
            </w:r>
          </w:p>
        </w:tc>
        <w:tc>
          <w:tcPr>
            <w:tcW w:w="928" w:type="pct"/>
            <w:tcBorders>
              <w:bottom w:val="single" w:sz="4" w:space="0" w:color="auto"/>
            </w:tcBorders>
            <w:shd w:val="clear" w:color="auto" w:fill="auto"/>
            <w:noWrap/>
            <w:vAlign w:val="center"/>
          </w:tcPr>
          <w:p w14:paraId="6FDC3BE3" w14:textId="77777777" w:rsidR="001208B4" w:rsidRPr="00500322" w:rsidRDefault="001208B4" w:rsidP="004F7BFA">
            <w:pPr>
              <w:jc w:val="right"/>
              <w:rPr>
                <w:rFonts w:ascii="Arial" w:eastAsia="Times New Roman" w:hAnsi="Arial" w:cs="Arial"/>
                <w:b/>
                <w:bCs/>
                <w:lang w:eastAsia="en-GB"/>
              </w:rPr>
            </w:pPr>
            <w:r w:rsidRPr="00382C2F">
              <w:rPr>
                <w:rFonts w:ascii="Arial" w:eastAsia="Times New Roman" w:hAnsi="Arial" w:cs="Arial"/>
                <w:lang w:eastAsia="en-GB"/>
              </w:rPr>
              <w:t>0.34%</w:t>
            </w:r>
          </w:p>
        </w:tc>
      </w:tr>
      <w:tr w:rsidR="001208B4" w:rsidRPr="00500322" w14:paraId="7962C7AA" w14:textId="77777777" w:rsidTr="004F7BFA">
        <w:trPr>
          <w:trHeight w:val="331"/>
        </w:trPr>
        <w:tc>
          <w:tcPr>
            <w:tcW w:w="1832" w:type="pct"/>
            <w:tcBorders>
              <w:top w:val="single" w:sz="4" w:space="0" w:color="auto"/>
              <w:bottom w:val="single" w:sz="4" w:space="0" w:color="auto"/>
            </w:tcBorders>
            <w:shd w:val="clear" w:color="000000" w:fill="FFFFFF"/>
            <w:vAlign w:val="center"/>
            <w:hideMark/>
          </w:tcPr>
          <w:p w14:paraId="66FE70D9" w14:textId="77777777" w:rsidR="001208B4" w:rsidRPr="00500322" w:rsidRDefault="001208B4" w:rsidP="004F7BFA">
            <w:pPr>
              <w:jc w:val="both"/>
              <w:rPr>
                <w:rFonts w:ascii="Arial" w:eastAsia="Times New Roman" w:hAnsi="Arial" w:cs="Arial"/>
                <w:b/>
                <w:bCs/>
                <w:lang w:eastAsia="en-GB"/>
              </w:rPr>
            </w:pPr>
            <w:r w:rsidRPr="00382C2F">
              <w:rPr>
                <w:rFonts w:ascii="Arial" w:eastAsia="Times New Roman" w:hAnsi="Arial" w:cs="Arial"/>
                <w:b/>
                <w:bCs/>
                <w:lang w:eastAsia="en-GB"/>
              </w:rPr>
              <w:t>Total</w:t>
            </w:r>
          </w:p>
        </w:tc>
        <w:tc>
          <w:tcPr>
            <w:tcW w:w="716" w:type="pct"/>
            <w:tcBorders>
              <w:top w:val="single" w:sz="4" w:space="0" w:color="auto"/>
              <w:bottom w:val="single" w:sz="4" w:space="0" w:color="auto"/>
            </w:tcBorders>
            <w:shd w:val="clear" w:color="000000" w:fill="EDFFB7"/>
          </w:tcPr>
          <w:p w14:paraId="4A3C224D" w14:textId="77777777" w:rsidR="001208B4" w:rsidRPr="00382C2F" w:rsidRDefault="001208B4" w:rsidP="004F7BFA">
            <w:pPr>
              <w:jc w:val="right"/>
              <w:rPr>
                <w:rFonts w:ascii="Arial" w:eastAsia="Times New Roman" w:hAnsi="Arial" w:cs="Arial"/>
                <w:b/>
                <w:lang w:eastAsia="en-GB"/>
              </w:rPr>
            </w:pPr>
            <w:r>
              <w:rPr>
                <w:rFonts w:ascii="Arial" w:eastAsia="Times New Roman" w:hAnsi="Arial" w:cs="Arial"/>
                <w:b/>
                <w:lang w:eastAsia="en-GB"/>
              </w:rPr>
              <w:t>6,597</w:t>
            </w:r>
          </w:p>
        </w:tc>
        <w:tc>
          <w:tcPr>
            <w:tcW w:w="830" w:type="pct"/>
            <w:tcBorders>
              <w:top w:val="single" w:sz="4" w:space="0" w:color="auto"/>
              <w:bottom w:val="single" w:sz="4" w:space="0" w:color="auto"/>
            </w:tcBorders>
            <w:shd w:val="clear" w:color="000000" w:fill="EDFFB7"/>
            <w:vAlign w:val="center"/>
          </w:tcPr>
          <w:p w14:paraId="7FFCCC45" w14:textId="77777777" w:rsidR="001208B4" w:rsidRPr="00AC0336" w:rsidRDefault="001208B4" w:rsidP="004F7BFA">
            <w:pPr>
              <w:jc w:val="right"/>
              <w:rPr>
                <w:rFonts w:ascii="Arial" w:eastAsia="Times New Roman" w:hAnsi="Arial" w:cs="Arial"/>
                <w:b/>
                <w:highlight w:val="yellow"/>
                <w:lang w:eastAsia="en-GB"/>
              </w:rPr>
            </w:pPr>
            <w:r w:rsidRPr="00224BC3">
              <w:rPr>
                <w:rFonts w:ascii="Arial" w:eastAsia="Times New Roman" w:hAnsi="Arial" w:cs="Arial"/>
                <w:b/>
                <w:lang w:eastAsia="en-GB"/>
              </w:rPr>
              <w:t>1</w:t>
            </w:r>
            <w:r>
              <w:rPr>
                <w:rFonts w:ascii="Arial" w:eastAsia="Times New Roman" w:hAnsi="Arial" w:cs="Arial"/>
                <w:b/>
                <w:lang w:eastAsia="en-GB"/>
              </w:rPr>
              <w:t>.25%</w:t>
            </w:r>
          </w:p>
        </w:tc>
        <w:tc>
          <w:tcPr>
            <w:tcW w:w="694" w:type="pct"/>
            <w:tcBorders>
              <w:top w:val="single" w:sz="4" w:space="0" w:color="auto"/>
              <w:bottom w:val="single" w:sz="4" w:space="0" w:color="auto"/>
            </w:tcBorders>
            <w:shd w:val="clear" w:color="auto" w:fill="auto"/>
          </w:tcPr>
          <w:p w14:paraId="20356D47" w14:textId="77777777" w:rsidR="001208B4" w:rsidRPr="00500322" w:rsidRDefault="001208B4" w:rsidP="004F7BFA">
            <w:pPr>
              <w:jc w:val="right"/>
              <w:rPr>
                <w:rFonts w:ascii="Arial" w:eastAsia="Times New Roman" w:hAnsi="Arial" w:cs="Arial"/>
                <w:b/>
                <w:bCs/>
                <w:lang w:eastAsia="en-GB"/>
              </w:rPr>
            </w:pPr>
            <w:r w:rsidRPr="00382C2F">
              <w:rPr>
                <w:rFonts w:ascii="Arial" w:eastAsia="Times New Roman" w:hAnsi="Arial" w:cs="Arial"/>
                <w:b/>
                <w:lang w:eastAsia="en-GB"/>
              </w:rPr>
              <w:t>4,289</w:t>
            </w:r>
          </w:p>
        </w:tc>
        <w:tc>
          <w:tcPr>
            <w:tcW w:w="928" w:type="pct"/>
            <w:tcBorders>
              <w:top w:val="single" w:sz="4" w:space="0" w:color="auto"/>
              <w:bottom w:val="single" w:sz="4" w:space="0" w:color="auto"/>
            </w:tcBorders>
            <w:shd w:val="clear" w:color="auto" w:fill="auto"/>
            <w:noWrap/>
            <w:vAlign w:val="center"/>
          </w:tcPr>
          <w:p w14:paraId="3CADFA29" w14:textId="77777777" w:rsidR="001208B4" w:rsidRPr="00500322" w:rsidRDefault="001208B4" w:rsidP="004F7BFA">
            <w:pPr>
              <w:jc w:val="right"/>
              <w:rPr>
                <w:rFonts w:ascii="Arial" w:eastAsia="Times New Roman" w:hAnsi="Arial" w:cs="Arial"/>
                <w:b/>
                <w:bCs/>
                <w:lang w:eastAsia="en-GB"/>
              </w:rPr>
            </w:pPr>
            <w:r w:rsidRPr="00382C2F">
              <w:rPr>
                <w:rFonts w:ascii="Arial" w:eastAsia="Times New Roman" w:hAnsi="Arial" w:cs="Arial"/>
                <w:b/>
                <w:lang w:eastAsia="en-GB"/>
              </w:rPr>
              <w:t>1.41</w:t>
            </w:r>
            <w:r w:rsidRPr="00382C2F">
              <w:rPr>
                <w:rFonts w:ascii="Arial" w:eastAsia="Times New Roman" w:hAnsi="Arial" w:cs="Arial"/>
                <w:b/>
                <w:bCs/>
                <w:lang w:eastAsia="en-GB"/>
              </w:rPr>
              <w:t>%</w:t>
            </w:r>
          </w:p>
        </w:tc>
      </w:tr>
      <w:tr w:rsidR="001208B4" w:rsidRPr="00500322" w14:paraId="6B902F48" w14:textId="77777777" w:rsidTr="004F7BFA">
        <w:trPr>
          <w:trHeight w:val="331"/>
        </w:trPr>
        <w:tc>
          <w:tcPr>
            <w:tcW w:w="1832" w:type="pct"/>
            <w:tcBorders>
              <w:top w:val="single" w:sz="4" w:space="0" w:color="auto"/>
            </w:tcBorders>
            <w:shd w:val="clear" w:color="000000" w:fill="FFFFFF"/>
            <w:vAlign w:val="center"/>
          </w:tcPr>
          <w:p w14:paraId="5D92BD9E" w14:textId="77777777" w:rsidR="001208B4" w:rsidRPr="00382C2F" w:rsidRDefault="001208B4" w:rsidP="004F7BFA">
            <w:pPr>
              <w:jc w:val="both"/>
              <w:rPr>
                <w:rFonts w:ascii="Arial" w:eastAsia="Times New Roman" w:hAnsi="Arial" w:cs="Arial"/>
                <w:b/>
                <w:bCs/>
                <w:highlight w:val="yellow"/>
                <w:lang w:eastAsia="en-GB"/>
              </w:rPr>
            </w:pPr>
          </w:p>
        </w:tc>
        <w:tc>
          <w:tcPr>
            <w:tcW w:w="716" w:type="pct"/>
            <w:tcBorders>
              <w:top w:val="single" w:sz="4" w:space="0" w:color="auto"/>
            </w:tcBorders>
            <w:shd w:val="clear" w:color="000000" w:fill="EDFFB7"/>
          </w:tcPr>
          <w:p w14:paraId="61812FC9" w14:textId="77777777" w:rsidR="001208B4" w:rsidRPr="00382C2F" w:rsidRDefault="001208B4" w:rsidP="004F7BFA">
            <w:pPr>
              <w:jc w:val="right"/>
              <w:rPr>
                <w:rFonts w:ascii="Arial" w:eastAsia="Times New Roman" w:hAnsi="Arial" w:cs="Arial"/>
                <w:b/>
                <w:highlight w:val="yellow"/>
                <w:lang w:eastAsia="en-GB"/>
              </w:rPr>
            </w:pPr>
          </w:p>
        </w:tc>
        <w:tc>
          <w:tcPr>
            <w:tcW w:w="830" w:type="pct"/>
            <w:tcBorders>
              <w:top w:val="single" w:sz="4" w:space="0" w:color="auto"/>
            </w:tcBorders>
            <w:shd w:val="clear" w:color="000000" w:fill="EDFFB7"/>
            <w:vAlign w:val="center"/>
          </w:tcPr>
          <w:p w14:paraId="3413269C" w14:textId="77777777" w:rsidR="001208B4" w:rsidRPr="00382C2F" w:rsidRDefault="001208B4" w:rsidP="004F7BFA">
            <w:pPr>
              <w:jc w:val="right"/>
              <w:rPr>
                <w:rFonts w:ascii="Arial" w:eastAsia="Times New Roman" w:hAnsi="Arial" w:cs="Arial"/>
                <w:b/>
                <w:highlight w:val="yellow"/>
                <w:lang w:eastAsia="en-GB"/>
              </w:rPr>
            </w:pPr>
          </w:p>
        </w:tc>
        <w:tc>
          <w:tcPr>
            <w:tcW w:w="694" w:type="pct"/>
            <w:tcBorders>
              <w:top w:val="single" w:sz="4" w:space="0" w:color="auto"/>
            </w:tcBorders>
            <w:shd w:val="clear" w:color="auto" w:fill="auto"/>
          </w:tcPr>
          <w:p w14:paraId="5DBCFA6C" w14:textId="77777777" w:rsidR="001208B4" w:rsidRPr="00500322" w:rsidRDefault="001208B4" w:rsidP="004F7BFA">
            <w:pPr>
              <w:jc w:val="right"/>
              <w:rPr>
                <w:rFonts w:ascii="Arial" w:eastAsia="Times New Roman" w:hAnsi="Arial" w:cs="Arial"/>
                <w:b/>
                <w:bCs/>
                <w:highlight w:val="yellow"/>
                <w:lang w:eastAsia="en-GB"/>
              </w:rPr>
            </w:pPr>
          </w:p>
        </w:tc>
        <w:tc>
          <w:tcPr>
            <w:tcW w:w="928" w:type="pct"/>
            <w:tcBorders>
              <w:top w:val="single" w:sz="4" w:space="0" w:color="auto"/>
            </w:tcBorders>
            <w:shd w:val="clear" w:color="auto" w:fill="auto"/>
            <w:noWrap/>
            <w:vAlign w:val="center"/>
          </w:tcPr>
          <w:p w14:paraId="35DFF393" w14:textId="77777777" w:rsidR="001208B4" w:rsidRPr="00500322" w:rsidRDefault="001208B4" w:rsidP="004F7BFA">
            <w:pPr>
              <w:jc w:val="right"/>
              <w:rPr>
                <w:rFonts w:ascii="Arial" w:eastAsia="Times New Roman" w:hAnsi="Arial" w:cs="Arial"/>
                <w:b/>
                <w:bCs/>
                <w:highlight w:val="yellow"/>
                <w:lang w:eastAsia="en-GB"/>
              </w:rPr>
            </w:pPr>
          </w:p>
        </w:tc>
      </w:tr>
      <w:tr w:rsidR="001208B4" w:rsidRPr="00500322" w14:paraId="2BFAB89A" w14:textId="77777777" w:rsidTr="004F7BFA">
        <w:trPr>
          <w:trHeight w:val="331"/>
        </w:trPr>
        <w:tc>
          <w:tcPr>
            <w:tcW w:w="1832" w:type="pct"/>
            <w:shd w:val="clear" w:color="000000" w:fill="FFFFFF"/>
            <w:vAlign w:val="center"/>
          </w:tcPr>
          <w:p w14:paraId="1572D80B" w14:textId="77777777" w:rsidR="001208B4" w:rsidRPr="00382C2F" w:rsidRDefault="001208B4" w:rsidP="004F7BFA">
            <w:pPr>
              <w:jc w:val="both"/>
              <w:rPr>
                <w:rFonts w:ascii="Arial" w:eastAsia="Times New Roman" w:hAnsi="Arial" w:cs="Arial"/>
                <w:b/>
                <w:bCs/>
                <w:lang w:eastAsia="en-GB"/>
              </w:rPr>
            </w:pPr>
            <w:r w:rsidRPr="00382C2F">
              <w:rPr>
                <w:rFonts w:ascii="Arial" w:eastAsia="Times New Roman" w:hAnsi="Arial" w:cs="Arial"/>
                <w:b/>
                <w:bCs/>
                <w:lang w:eastAsia="en-GB"/>
              </w:rPr>
              <w:t>Weighted Average NAV</w:t>
            </w:r>
          </w:p>
        </w:tc>
        <w:tc>
          <w:tcPr>
            <w:tcW w:w="716" w:type="pct"/>
            <w:shd w:val="clear" w:color="000000" w:fill="EDFFB7"/>
          </w:tcPr>
          <w:p w14:paraId="71D6CD46" w14:textId="77777777" w:rsidR="001208B4" w:rsidRPr="00382C2F" w:rsidRDefault="001208B4" w:rsidP="004F7BFA">
            <w:pPr>
              <w:jc w:val="right"/>
              <w:rPr>
                <w:rFonts w:ascii="Arial" w:eastAsia="Times New Roman" w:hAnsi="Arial" w:cs="Arial"/>
                <w:b/>
                <w:lang w:eastAsia="en-GB"/>
              </w:rPr>
            </w:pPr>
            <w:r>
              <w:rPr>
                <w:rFonts w:ascii="Arial" w:eastAsia="Times New Roman" w:hAnsi="Arial" w:cs="Arial"/>
                <w:b/>
                <w:lang w:eastAsia="en-GB"/>
              </w:rPr>
              <w:t>524,558</w:t>
            </w:r>
          </w:p>
        </w:tc>
        <w:tc>
          <w:tcPr>
            <w:tcW w:w="830" w:type="pct"/>
            <w:shd w:val="clear" w:color="000000" w:fill="EDFFB7"/>
            <w:vAlign w:val="center"/>
          </w:tcPr>
          <w:p w14:paraId="588DE7DF" w14:textId="77777777" w:rsidR="001208B4" w:rsidRPr="00382C2F" w:rsidRDefault="001208B4" w:rsidP="004F7BFA">
            <w:pPr>
              <w:jc w:val="right"/>
              <w:rPr>
                <w:rFonts w:ascii="Arial" w:eastAsia="Times New Roman" w:hAnsi="Arial" w:cs="Arial"/>
                <w:b/>
                <w:lang w:eastAsia="en-GB"/>
              </w:rPr>
            </w:pPr>
          </w:p>
        </w:tc>
        <w:tc>
          <w:tcPr>
            <w:tcW w:w="694" w:type="pct"/>
            <w:shd w:val="clear" w:color="auto" w:fill="auto"/>
          </w:tcPr>
          <w:p w14:paraId="57053026" w14:textId="77777777" w:rsidR="001208B4" w:rsidRPr="00500322" w:rsidRDefault="001208B4" w:rsidP="004F7BFA">
            <w:pPr>
              <w:jc w:val="right"/>
              <w:rPr>
                <w:rFonts w:ascii="Arial" w:eastAsia="Times New Roman" w:hAnsi="Arial" w:cs="Arial"/>
                <w:b/>
                <w:bCs/>
                <w:lang w:eastAsia="en-GB"/>
              </w:rPr>
            </w:pPr>
            <w:r w:rsidRPr="00382C2F">
              <w:rPr>
                <w:rFonts w:ascii="Arial" w:eastAsia="Times New Roman" w:hAnsi="Arial" w:cs="Arial"/>
                <w:b/>
                <w:lang w:eastAsia="en-GB"/>
              </w:rPr>
              <w:t>309,667</w:t>
            </w:r>
          </w:p>
        </w:tc>
        <w:tc>
          <w:tcPr>
            <w:tcW w:w="928" w:type="pct"/>
            <w:shd w:val="clear" w:color="auto" w:fill="auto"/>
            <w:noWrap/>
            <w:vAlign w:val="center"/>
          </w:tcPr>
          <w:p w14:paraId="7D150F59" w14:textId="77777777" w:rsidR="001208B4" w:rsidRPr="00500322" w:rsidRDefault="001208B4" w:rsidP="004F7BFA">
            <w:pPr>
              <w:jc w:val="right"/>
              <w:rPr>
                <w:rFonts w:ascii="Arial" w:eastAsia="Times New Roman" w:hAnsi="Arial" w:cs="Arial"/>
                <w:b/>
                <w:bCs/>
                <w:lang w:eastAsia="en-GB"/>
              </w:rPr>
            </w:pPr>
          </w:p>
        </w:tc>
      </w:tr>
    </w:tbl>
    <w:p w14:paraId="4C88BBBE" w14:textId="77777777" w:rsidR="001208B4" w:rsidRPr="00500322" w:rsidRDefault="001208B4" w:rsidP="001208B4">
      <w:pPr>
        <w:jc w:val="both"/>
        <w:rPr>
          <w:rFonts w:ascii="Arial" w:eastAsia="Times New Roman" w:hAnsi="Arial" w:cs="Arial"/>
          <w:sz w:val="16"/>
        </w:rPr>
      </w:pPr>
    </w:p>
    <w:p w14:paraId="34975306" w14:textId="77777777" w:rsidR="001208B4" w:rsidRPr="00500322" w:rsidRDefault="001208B4" w:rsidP="001208B4">
      <w:pPr>
        <w:jc w:val="both"/>
        <w:rPr>
          <w:rFonts w:ascii="Arial" w:eastAsia="Times New Roman" w:hAnsi="Arial" w:cs="Arial"/>
          <w:sz w:val="18"/>
        </w:rPr>
      </w:pPr>
      <w:r w:rsidRPr="00500322">
        <w:rPr>
          <w:rFonts w:ascii="Arial" w:eastAsia="Times New Roman" w:hAnsi="Arial" w:cs="Arial"/>
          <w:sz w:val="18"/>
        </w:rPr>
        <w:t>(1) Ongoing expenses do not include €31k (2018: €244k) of broken deal costs.</w:t>
      </w:r>
    </w:p>
    <w:p w14:paraId="2C58CF58" w14:textId="77777777" w:rsidR="001208B4" w:rsidRPr="00500322" w:rsidRDefault="001208B4" w:rsidP="001208B4">
      <w:pPr>
        <w:jc w:val="both"/>
        <w:rPr>
          <w:rFonts w:ascii="Arial" w:eastAsia="Times New Roman" w:hAnsi="Arial" w:cs="Arial"/>
          <w:sz w:val="18"/>
        </w:rPr>
      </w:pPr>
    </w:p>
    <w:p w14:paraId="6617255A" w14:textId="77777777" w:rsidR="001208B4" w:rsidRDefault="001208B4" w:rsidP="001208B4">
      <w:pPr>
        <w:jc w:val="both"/>
        <w:rPr>
          <w:rFonts w:ascii="Arial" w:eastAsia="Times New Roman" w:hAnsi="Arial" w:cs="Arial"/>
        </w:rPr>
      </w:pPr>
      <w:r w:rsidRPr="00E24A4D">
        <w:rPr>
          <w:rFonts w:ascii="Arial" w:eastAsia="Times New Roman" w:hAnsi="Arial" w:cs="Arial"/>
        </w:rPr>
        <w:t>Based on the 31 December 2019 NAV of €650 million, the ongoing total management fee is 1.00 per cent. of NAV. Assuming no change in NAV, the 2020 ongoing charges ratio is</w:t>
      </w:r>
      <w:r>
        <w:rPr>
          <w:rFonts w:ascii="Arial" w:eastAsia="Times New Roman" w:hAnsi="Arial" w:cs="Arial"/>
        </w:rPr>
        <w:t xml:space="preserve"> expected to be 1</w:t>
      </w:r>
      <w:r w:rsidRPr="0073684C">
        <w:rPr>
          <w:rFonts w:ascii="Arial" w:eastAsia="Times New Roman" w:hAnsi="Arial" w:cs="Arial"/>
        </w:rPr>
        <w:t>.</w:t>
      </w:r>
      <w:r>
        <w:rPr>
          <w:rFonts w:ascii="Arial" w:eastAsia="Times New Roman" w:hAnsi="Arial" w:cs="Arial"/>
        </w:rPr>
        <w:t>24 per cent.</w:t>
      </w:r>
    </w:p>
    <w:p w14:paraId="2100EB5A" w14:textId="77777777" w:rsidR="001208B4" w:rsidRPr="00500322" w:rsidRDefault="001208B4" w:rsidP="001208B4">
      <w:pPr>
        <w:jc w:val="both"/>
        <w:rPr>
          <w:rFonts w:ascii="Arial" w:eastAsia="Times New Roman" w:hAnsi="Arial" w:cs="Arial"/>
          <w:highlight w:val="yellow"/>
        </w:rPr>
      </w:pPr>
    </w:p>
    <w:p w14:paraId="3B51A6A0"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The Investment Manager is not paid any performance or acquisition fees.</w:t>
      </w:r>
    </w:p>
    <w:p w14:paraId="4672142D" w14:textId="77777777" w:rsidR="001208B4" w:rsidRPr="00500322" w:rsidRDefault="001208B4" w:rsidP="001208B4">
      <w:pPr>
        <w:jc w:val="both"/>
        <w:rPr>
          <w:rFonts w:ascii="Arial" w:eastAsia="Times New Roman" w:hAnsi="Arial" w:cs="Arial"/>
        </w:rPr>
      </w:pPr>
    </w:p>
    <w:p w14:paraId="217CEA33"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Directors’ Indemnity</w:t>
      </w:r>
    </w:p>
    <w:p w14:paraId="503176ED"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Directors’ and Officers’ liability insurance cover is in place in respect of the Directors. The Company’s Articles of Association provide, subject to the provisions of Ireland and UK legislation, an indemnity for Directors in respect of costs which they may incur relating to the defence of any proceedings brought against them arising out of their positions as Directors, in which they are acquitted or judgement is given in their favour by the Court. </w:t>
      </w:r>
    </w:p>
    <w:p w14:paraId="14AC381E" w14:textId="77777777" w:rsidR="001208B4" w:rsidRPr="00500322" w:rsidRDefault="001208B4" w:rsidP="001208B4">
      <w:pPr>
        <w:jc w:val="both"/>
        <w:rPr>
          <w:rFonts w:ascii="Arial" w:eastAsia="Times New Roman" w:hAnsi="Arial" w:cs="Arial"/>
        </w:rPr>
      </w:pPr>
    </w:p>
    <w:p w14:paraId="2DF19E75"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Except for such indemnity provisions in the Company’s Articles of Association and in the Directors’ letters of appointment, there are no qualifying third party indemnity provisions in force.</w:t>
      </w:r>
    </w:p>
    <w:p w14:paraId="2958B3E4" w14:textId="77777777" w:rsidR="001208B4" w:rsidRDefault="001208B4" w:rsidP="001208B4">
      <w:pPr>
        <w:jc w:val="both"/>
        <w:rPr>
          <w:rFonts w:ascii="Arial" w:eastAsia="Times New Roman" w:hAnsi="Arial" w:cs="Arial"/>
        </w:rPr>
      </w:pPr>
    </w:p>
    <w:p w14:paraId="4AF9ECF2" w14:textId="77777777" w:rsidR="001208B4" w:rsidRPr="00382C2F" w:rsidRDefault="001208B4" w:rsidP="001208B4">
      <w:pPr>
        <w:jc w:val="both"/>
        <w:rPr>
          <w:rFonts w:ascii="Arial" w:eastAsia="Times New Roman" w:hAnsi="Arial" w:cs="Arial"/>
          <w:b/>
        </w:rPr>
      </w:pPr>
      <w:r w:rsidRPr="00382C2F">
        <w:rPr>
          <w:rFonts w:ascii="Arial" w:eastAsia="Times New Roman" w:hAnsi="Arial" w:cs="Arial"/>
          <w:b/>
        </w:rPr>
        <w:t>Corporate and Social Responsibility</w:t>
      </w:r>
    </w:p>
    <w:p w14:paraId="7103E5D0"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Environmental</w:t>
      </w:r>
      <w:r>
        <w:rPr>
          <w:rFonts w:ascii="Arial" w:hAnsi="Arial" w:cs="Arial"/>
          <w:color w:val="auto"/>
        </w:rPr>
        <w:t>,</w:t>
      </w:r>
      <w:r w:rsidRPr="00500322">
        <w:rPr>
          <w:rFonts w:ascii="Arial" w:hAnsi="Arial" w:cs="Arial"/>
          <w:color w:val="auto"/>
        </w:rPr>
        <w:t xml:space="preserve"> Social</w:t>
      </w:r>
      <w:r>
        <w:rPr>
          <w:rFonts w:ascii="Arial" w:hAnsi="Arial" w:cs="Arial"/>
          <w:color w:val="auto"/>
        </w:rPr>
        <w:t xml:space="preserve"> and</w:t>
      </w:r>
      <w:r w:rsidRPr="00500322">
        <w:rPr>
          <w:rFonts w:ascii="Arial" w:hAnsi="Arial" w:cs="Arial"/>
          <w:color w:val="auto"/>
        </w:rPr>
        <w:t xml:space="preserve"> Governance Matters </w:t>
      </w:r>
    </w:p>
    <w:p w14:paraId="3D945DF7" w14:textId="77777777" w:rsidR="001208B4" w:rsidRDefault="001208B4" w:rsidP="001208B4">
      <w:pPr>
        <w:jc w:val="both"/>
        <w:rPr>
          <w:rFonts w:ascii="Arial" w:eastAsia="Times New Roman" w:hAnsi="Arial" w:cs="Arial"/>
        </w:rPr>
      </w:pPr>
      <w:r w:rsidRPr="00500322">
        <w:rPr>
          <w:rFonts w:ascii="Arial" w:eastAsia="Times New Roman" w:hAnsi="Arial" w:cs="Arial"/>
        </w:rPr>
        <w:t xml:space="preserve">The Group currently invests in wind farms and the environmental benefits of renewable energy are widely known. </w:t>
      </w:r>
    </w:p>
    <w:p w14:paraId="7FE59AE1" w14:textId="77777777" w:rsidR="001208B4" w:rsidRDefault="001208B4" w:rsidP="001208B4">
      <w:pPr>
        <w:jc w:val="both"/>
        <w:rPr>
          <w:rFonts w:ascii="Arial" w:eastAsia="Times New Roman" w:hAnsi="Arial" w:cs="Arial"/>
        </w:rPr>
      </w:pPr>
    </w:p>
    <w:p w14:paraId="267394E3" w14:textId="77777777" w:rsidR="001208B4" w:rsidRDefault="001208B4" w:rsidP="001208B4">
      <w:pPr>
        <w:jc w:val="both"/>
        <w:rPr>
          <w:rFonts w:ascii="Arial" w:eastAsia="Times New Roman" w:hAnsi="Arial" w:cs="Arial"/>
        </w:rPr>
      </w:pPr>
      <w:r w:rsidRPr="0090207E">
        <w:rPr>
          <w:rFonts w:ascii="Arial" w:eastAsia="Times New Roman" w:hAnsi="Arial" w:cs="Arial"/>
        </w:rPr>
        <w:t xml:space="preserve">Although the non-executive Board has overall responsibility for the activities of the Company and its investments, the day-to-day management of the business is delegated to the Investment Manager. This includes responsibility for ESG matters. The Investment Manager assesses how ESG should be managed and the Company has developed its ESG policy in accordance with the Investment Manager’s ESG Framework, and the approach has two streams: pre-investment and ongoing management. The full ESG policy of the Company and </w:t>
      </w:r>
      <w:r>
        <w:rPr>
          <w:rFonts w:ascii="Arial" w:eastAsia="Times New Roman" w:hAnsi="Arial" w:cs="Arial"/>
        </w:rPr>
        <w:t>its</w:t>
      </w:r>
      <w:r w:rsidRPr="0090207E">
        <w:rPr>
          <w:rFonts w:ascii="Arial" w:eastAsia="Times New Roman" w:hAnsi="Arial" w:cs="Arial"/>
        </w:rPr>
        <w:t xml:space="preserve"> ESG report are available on the Company’s website: </w:t>
      </w:r>
      <w:hyperlink r:id="rId16" w:history="1">
        <w:r w:rsidRPr="00382C2F">
          <w:rPr>
            <w:rStyle w:val="Hyperlink"/>
            <w:rFonts w:ascii="Arial" w:hAnsi="Arial" w:cs="Arial"/>
          </w:rPr>
          <w:t>www.greencoat-renewables.com</w:t>
        </w:r>
      </w:hyperlink>
      <w:r w:rsidRPr="00500322">
        <w:rPr>
          <w:rFonts w:ascii="Arial" w:hAnsi="Arial" w:cs="Arial"/>
        </w:rPr>
        <w:t>.</w:t>
      </w:r>
    </w:p>
    <w:p w14:paraId="3B2398B7" w14:textId="77777777" w:rsidR="001208B4" w:rsidRDefault="001208B4" w:rsidP="001208B4">
      <w:pPr>
        <w:jc w:val="both"/>
        <w:rPr>
          <w:rFonts w:ascii="Arial" w:eastAsia="Times New Roman" w:hAnsi="Arial" w:cs="Arial"/>
        </w:rPr>
      </w:pPr>
    </w:p>
    <w:p w14:paraId="5FA66C8F" w14:textId="77777777" w:rsidR="001208B4" w:rsidRDefault="001208B4" w:rsidP="001208B4">
      <w:pPr>
        <w:jc w:val="both"/>
        <w:rPr>
          <w:rFonts w:ascii="Arial" w:eastAsia="Times New Roman" w:hAnsi="Arial" w:cs="Arial"/>
        </w:rPr>
      </w:pPr>
      <w:r w:rsidRPr="00500322">
        <w:rPr>
          <w:rFonts w:ascii="Arial" w:eastAsia="Times New Roman" w:hAnsi="Arial" w:cs="Arial"/>
        </w:rPr>
        <w:t>The Group relies on the Investment Manager to apply appropriate policies to the investments the Group makes. The policies in place at the Investment Manager outline the Group’s approach to responsible investing, as well as the environmental standards which it aims to meet. Responsible investing principles have been applied t</w:t>
      </w:r>
      <w:r>
        <w:rPr>
          <w:rFonts w:ascii="Arial" w:eastAsia="Times New Roman" w:hAnsi="Arial" w:cs="Arial"/>
        </w:rPr>
        <w:t>o each of the investments made.</w:t>
      </w:r>
    </w:p>
    <w:p w14:paraId="0E9FA01D" w14:textId="77777777" w:rsidR="001208B4" w:rsidRDefault="001208B4" w:rsidP="001208B4">
      <w:pPr>
        <w:jc w:val="both"/>
        <w:rPr>
          <w:rFonts w:ascii="Arial" w:eastAsia="Times New Roman" w:hAnsi="Arial" w:cs="Arial"/>
        </w:rPr>
      </w:pPr>
    </w:p>
    <w:p w14:paraId="1CCE3D2C"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These policies require the Group to make reasonable endeavours to procure the ongoing compliance of its portfolio companies with its policies on responsible investment. </w:t>
      </w:r>
    </w:p>
    <w:p w14:paraId="2F0D8326" w14:textId="77777777" w:rsidR="001208B4" w:rsidRPr="00500322" w:rsidRDefault="001208B4" w:rsidP="001208B4">
      <w:pPr>
        <w:jc w:val="both"/>
        <w:rPr>
          <w:rFonts w:ascii="Arial" w:eastAsia="Times New Roman" w:hAnsi="Arial" w:cs="Arial"/>
        </w:rPr>
      </w:pPr>
    </w:p>
    <w:p w14:paraId="346D0B31"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The Investment Manager monitors compliance at the investment phase and reports on an ongoing basis to the Board.</w:t>
      </w:r>
    </w:p>
    <w:p w14:paraId="56532E17" w14:textId="77777777" w:rsidR="001208B4" w:rsidRPr="00500322" w:rsidRDefault="001208B4" w:rsidP="001208B4">
      <w:pPr>
        <w:jc w:val="both"/>
        <w:rPr>
          <w:rFonts w:ascii="Arial" w:eastAsia="Times New Roman" w:hAnsi="Arial" w:cs="Arial"/>
        </w:rPr>
      </w:pPr>
    </w:p>
    <w:p w14:paraId="501C19A5"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Global Greenhouse Gas Emissions</w:t>
      </w:r>
    </w:p>
    <w:p w14:paraId="6110C15B"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As the Group has outsourced operations to third parties, there are no significant greenhouse gas emissions to report from the operations of the Group.</w:t>
      </w:r>
    </w:p>
    <w:p w14:paraId="5AD6A7E8" w14:textId="77777777" w:rsidR="001208B4" w:rsidRPr="00500322" w:rsidRDefault="001208B4" w:rsidP="001208B4">
      <w:pPr>
        <w:jc w:val="both"/>
        <w:rPr>
          <w:rFonts w:ascii="Arial" w:eastAsia="Times New Roman" w:hAnsi="Arial" w:cs="Arial"/>
        </w:rPr>
      </w:pPr>
    </w:p>
    <w:p w14:paraId="77F4660A"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In relation to the Group’s investee companies, the level of greenhouse gas emissions arising from the low volume of electricity imports and from operation and maintenance activity is not considered material for disclosure purposes. Further, as the assets are renewable energy generators, they reduce carbon dioxide emissions on a net basis (at a rate of approximately </w:t>
      </w:r>
      <w:r>
        <w:rPr>
          <w:rFonts w:ascii="Arial" w:eastAsia="Times New Roman" w:hAnsi="Arial" w:cs="Arial"/>
        </w:rPr>
        <w:t>0.4</w:t>
      </w:r>
      <w:r w:rsidRPr="00500322">
        <w:rPr>
          <w:rFonts w:ascii="Arial" w:eastAsia="Times New Roman" w:hAnsi="Arial" w:cs="Arial"/>
        </w:rPr>
        <w:t xml:space="preserve">tn CO2 per MWh). </w:t>
      </w:r>
    </w:p>
    <w:p w14:paraId="75FB8A03" w14:textId="77777777" w:rsidR="001208B4" w:rsidRPr="00500322" w:rsidRDefault="001208B4" w:rsidP="001208B4">
      <w:pPr>
        <w:jc w:val="both"/>
        <w:rPr>
          <w:rFonts w:ascii="Arial" w:eastAsia="Times New Roman" w:hAnsi="Arial" w:cs="Arial"/>
        </w:rPr>
      </w:pPr>
    </w:p>
    <w:p w14:paraId="4DEA8302" w14:textId="77777777" w:rsidR="001208B4" w:rsidRPr="00382C2F" w:rsidRDefault="001208B4" w:rsidP="001208B4">
      <w:pPr>
        <w:pStyle w:val="Heading3"/>
        <w:spacing w:before="0"/>
        <w:jc w:val="both"/>
        <w:rPr>
          <w:rFonts w:ascii="Arial" w:hAnsi="Arial" w:cs="Arial"/>
          <w:i/>
          <w:color w:val="auto"/>
        </w:rPr>
      </w:pPr>
      <w:r w:rsidRPr="00500322">
        <w:rPr>
          <w:rFonts w:ascii="Arial" w:hAnsi="Arial" w:cs="Arial"/>
          <w:color w:val="auto"/>
        </w:rPr>
        <w:lastRenderedPageBreak/>
        <w:t>Employees and Officers of the Company</w:t>
      </w:r>
    </w:p>
    <w:p w14:paraId="38B0CF8D" w14:textId="77777777" w:rsidR="001208B4" w:rsidRDefault="001208B4" w:rsidP="001208B4">
      <w:pPr>
        <w:tabs>
          <w:tab w:val="left" w:pos="1875"/>
        </w:tabs>
        <w:jc w:val="both"/>
        <w:rPr>
          <w:rFonts w:ascii="Arial" w:eastAsia="Times New Roman" w:hAnsi="Arial" w:cs="Arial"/>
        </w:rPr>
      </w:pPr>
      <w:r w:rsidRPr="00AC0336">
        <w:rPr>
          <w:rFonts w:ascii="Arial" w:eastAsia="Times New Roman" w:hAnsi="Arial" w:cs="Arial"/>
          <w:iCs/>
        </w:rPr>
        <w:t>The Company does not have any employees</w:t>
      </w:r>
      <w:r w:rsidRPr="009B7D52">
        <w:rPr>
          <w:rFonts w:ascii="Arial" w:eastAsia="Times New Roman" w:hAnsi="Arial" w:cs="Arial"/>
          <w:iCs/>
        </w:rPr>
        <w:t xml:space="preserve"> but</w:t>
      </w:r>
      <w:r w:rsidRPr="00500322">
        <w:rPr>
          <w:rFonts w:ascii="Arial" w:eastAsia="Times New Roman" w:hAnsi="Arial" w:cs="Arial"/>
        </w:rPr>
        <w:t xml:space="preserve"> instead engages experienced third parties to operate the assets that it owns, therefore employee policies are not required.</w:t>
      </w:r>
      <w:r>
        <w:rPr>
          <w:rFonts w:ascii="Arial" w:eastAsia="Times New Roman" w:hAnsi="Arial" w:cs="Arial"/>
        </w:rPr>
        <w:t xml:space="preserve"> </w:t>
      </w:r>
      <w:r w:rsidRPr="00B906DF">
        <w:rPr>
          <w:rFonts w:ascii="Arial" w:eastAsia="Times New Roman" w:hAnsi="Arial" w:cs="Arial"/>
        </w:rPr>
        <w:t xml:space="preserve">The Directors of the Company are listed </w:t>
      </w:r>
      <w:r>
        <w:rPr>
          <w:rFonts w:ascii="Arial" w:eastAsia="Times New Roman" w:hAnsi="Arial" w:cs="Arial"/>
        </w:rPr>
        <w:t>in the Board of Directors section</w:t>
      </w:r>
      <w:r w:rsidRPr="00B906DF">
        <w:rPr>
          <w:rFonts w:ascii="Arial" w:eastAsia="Times New Roman" w:hAnsi="Arial" w:cs="Arial"/>
        </w:rPr>
        <w:t>.</w:t>
      </w:r>
    </w:p>
    <w:p w14:paraId="7217164F" w14:textId="77777777" w:rsidR="001208B4" w:rsidRDefault="001208B4" w:rsidP="001208B4">
      <w:pPr>
        <w:tabs>
          <w:tab w:val="left" w:pos="1875"/>
        </w:tabs>
        <w:jc w:val="both"/>
        <w:rPr>
          <w:rFonts w:ascii="Arial" w:eastAsia="Times New Roman" w:hAnsi="Arial" w:cs="Arial"/>
        </w:rPr>
      </w:pPr>
    </w:p>
    <w:p w14:paraId="7ABFB67A" w14:textId="77777777" w:rsidR="001208B4" w:rsidRPr="00586153" w:rsidRDefault="001208B4" w:rsidP="001208B4">
      <w:pPr>
        <w:tabs>
          <w:tab w:val="left" w:pos="1875"/>
        </w:tabs>
        <w:jc w:val="both"/>
        <w:rPr>
          <w:rFonts w:ascii="Arial" w:eastAsia="Times New Roman" w:hAnsi="Arial" w:cs="Arial"/>
          <w:b/>
          <w:bCs/>
        </w:rPr>
      </w:pPr>
      <w:r w:rsidRPr="00586153">
        <w:rPr>
          <w:rFonts w:ascii="Arial" w:eastAsia="Times New Roman" w:hAnsi="Arial" w:cs="Arial"/>
          <w:b/>
          <w:bCs/>
        </w:rPr>
        <w:t>Diversity</w:t>
      </w:r>
    </w:p>
    <w:p w14:paraId="27C8682C" w14:textId="77777777" w:rsidR="001208B4" w:rsidRDefault="001208B4" w:rsidP="001208B4">
      <w:pPr>
        <w:tabs>
          <w:tab w:val="left" w:pos="1875"/>
        </w:tabs>
        <w:jc w:val="both"/>
        <w:rPr>
          <w:rFonts w:ascii="Arial" w:eastAsia="Times New Roman" w:hAnsi="Arial" w:cs="Arial"/>
        </w:rPr>
      </w:pPr>
      <w:r w:rsidRPr="00B906DF">
        <w:rPr>
          <w:rFonts w:ascii="Arial" w:eastAsia="Times New Roman" w:hAnsi="Arial" w:cs="Arial"/>
        </w:rPr>
        <w:t>The Group’s policy on diversity is detailed in the Corporate Governance Report</w:t>
      </w:r>
      <w:r>
        <w:rPr>
          <w:rFonts w:ascii="Arial" w:eastAsia="Times New Roman" w:hAnsi="Arial" w:cs="Arial"/>
        </w:rPr>
        <w:t>.</w:t>
      </w:r>
    </w:p>
    <w:p w14:paraId="4E513195" w14:textId="77777777" w:rsidR="001208B4" w:rsidRDefault="001208B4" w:rsidP="001208B4">
      <w:pPr>
        <w:tabs>
          <w:tab w:val="left" w:pos="1875"/>
        </w:tabs>
        <w:jc w:val="both"/>
        <w:rPr>
          <w:rFonts w:ascii="Arial" w:hAnsi="Arial" w:cs="Arial"/>
        </w:rPr>
      </w:pPr>
    </w:p>
    <w:p w14:paraId="1BE7F38D"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Principal Risks and Risk Management</w:t>
      </w:r>
    </w:p>
    <w:p w14:paraId="2C773A92"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In the normal course of business, each investee company has a rigorous risk management framework with a comprehensive risk register that is reviewed and updated regularly and approved by its board. The key risks to the performance of the Group, identified by the Board, are detailed below. </w:t>
      </w:r>
    </w:p>
    <w:p w14:paraId="750EBE6A" w14:textId="77777777" w:rsidR="001208B4" w:rsidRPr="00500322" w:rsidRDefault="001208B4" w:rsidP="001208B4">
      <w:pPr>
        <w:jc w:val="both"/>
        <w:rPr>
          <w:rFonts w:ascii="Arial" w:eastAsia="Times New Roman" w:hAnsi="Arial" w:cs="Arial"/>
        </w:rPr>
      </w:pPr>
    </w:p>
    <w:p w14:paraId="51ABDE5F" w14:textId="77777777" w:rsidR="001208B4" w:rsidRPr="0090207E" w:rsidRDefault="001208B4" w:rsidP="001208B4">
      <w:pPr>
        <w:jc w:val="both"/>
        <w:rPr>
          <w:rFonts w:ascii="Arial" w:eastAsia="Times New Roman" w:hAnsi="Arial" w:cs="Arial"/>
        </w:rPr>
      </w:pPr>
      <w:r w:rsidRPr="0090207E">
        <w:rPr>
          <w:rFonts w:ascii="Arial" w:eastAsia="Times New Roman" w:hAnsi="Arial" w:cs="Arial"/>
        </w:rPr>
        <w:t xml:space="preserve">The Board maintains a risk matrix considering the risks affecting both the Group and the investee companies. This risk matrix is reviewed and updated annually to ensure that procedures are in place to identify, mitigate and minimise the impact of risks should they crystallise and to identify emerging risks and to determine whether any actions are required. This enables the Board to carry out a robust assessment of the risks facing the Group, including those principal risks that would threaten its business model, future performance, solvency or liquidity. </w:t>
      </w:r>
    </w:p>
    <w:p w14:paraId="497EB1B6" w14:textId="77777777" w:rsidR="001208B4" w:rsidRPr="0090207E" w:rsidRDefault="001208B4" w:rsidP="001208B4">
      <w:pPr>
        <w:jc w:val="both"/>
        <w:rPr>
          <w:rFonts w:ascii="Arial" w:eastAsia="Times New Roman" w:hAnsi="Arial" w:cs="Arial"/>
        </w:rPr>
      </w:pPr>
    </w:p>
    <w:p w14:paraId="1C746CBC" w14:textId="77777777" w:rsidR="001208B4" w:rsidRDefault="001208B4" w:rsidP="001208B4">
      <w:pPr>
        <w:jc w:val="both"/>
        <w:rPr>
          <w:rFonts w:ascii="Arial" w:eastAsia="Times New Roman" w:hAnsi="Arial" w:cs="Arial"/>
        </w:rPr>
      </w:pPr>
      <w:r w:rsidRPr="0090207E">
        <w:rPr>
          <w:rFonts w:ascii="Arial" w:eastAsia="Times New Roman" w:hAnsi="Arial" w:cs="Arial"/>
        </w:rPr>
        <w:t xml:space="preserve">The risk appetite of the Group is considered in the light of the principal risks and their alignment with the Company’s Investment Objective. The Board considers the risk appetite of the Group and the Company’s adherence to the Investment Policy in the context of the regulatory environment taking into account, inter alia, gearing and financing risk, wind resource risk, the level of exposure to power prices </w:t>
      </w:r>
      <w:r>
        <w:rPr>
          <w:rFonts w:ascii="Arial" w:eastAsia="Times New Roman" w:hAnsi="Arial" w:cs="Arial"/>
        </w:rPr>
        <w:t>as well as</w:t>
      </w:r>
      <w:r w:rsidRPr="0090207E">
        <w:rPr>
          <w:rFonts w:ascii="Arial" w:eastAsia="Times New Roman" w:hAnsi="Arial" w:cs="Arial"/>
        </w:rPr>
        <w:t xml:space="preserve"> environmental and health and safety risks.</w:t>
      </w:r>
    </w:p>
    <w:p w14:paraId="397C2510" w14:textId="77777777" w:rsidR="001208B4" w:rsidRPr="00500322" w:rsidRDefault="001208B4" w:rsidP="001208B4">
      <w:pPr>
        <w:jc w:val="both"/>
        <w:rPr>
          <w:rFonts w:ascii="Arial" w:eastAsia="Times New Roman" w:hAnsi="Arial" w:cs="Arial"/>
        </w:rPr>
      </w:pPr>
    </w:p>
    <w:p w14:paraId="6AA6BC90" w14:textId="77777777" w:rsidR="001208B4" w:rsidRDefault="001208B4" w:rsidP="001208B4">
      <w:pPr>
        <w:jc w:val="both"/>
        <w:rPr>
          <w:rFonts w:ascii="Arial" w:eastAsia="Times New Roman" w:hAnsi="Arial" w:cs="Arial"/>
        </w:rPr>
      </w:pPr>
      <w:r w:rsidRPr="00500322">
        <w:rPr>
          <w:rFonts w:ascii="Arial" w:eastAsia="Times New Roman" w:hAnsi="Arial" w:cs="Arial"/>
        </w:rPr>
        <w:t xml:space="preserve">As it is not possible to eliminate risks completely, the purpose of the Group’s risk management policies and procedures is not to eliminate risks, but to reduce them to ensure that the Group is adequately prepared to respond to such risks and to minimise any impact if the risk develops. </w:t>
      </w:r>
    </w:p>
    <w:p w14:paraId="199CD3C8" w14:textId="77777777" w:rsidR="001208B4" w:rsidRDefault="001208B4" w:rsidP="001208B4">
      <w:pPr>
        <w:jc w:val="both"/>
        <w:rPr>
          <w:rFonts w:ascii="Arial" w:eastAsia="Times New Roman" w:hAnsi="Arial" w:cs="Arial"/>
        </w:rPr>
      </w:pPr>
    </w:p>
    <w:p w14:paraId="30754F9D" w14:textId="77777777" w:rsidR="001208B4" w:rsidRDefault="001208B4" w:rsidP="001208B4">
      <w:pPr>
        <w:jc w:val="both"/>
        <w:rPr>
          <w:rFonts w:ascii="Arial" w:eastAsia="Times New Roman" w:hAnsi="Arial" w:cs="Arial"/>
          <w:b/>
          <w:bCs/>
        </w:rPr>
      </w:pPr>
      <w:r w:rsidRPr="005432F8">
        <w:rPr>
          <w:rFonts w:ascii="Arial" w:eastAsia="Times New Roman" w:hAnsi="Arial" w:cs="Arial"/>
          <w:bCs/>
        </w:rPr>
        <w:t>The spread of assets within the portfolio ensures that the portfolio benefits from a diversified wind resource and spreads the exposure to a number of potential technical risks associated with grid connections and with local distribution and national transmission networks. In</w:t>
      </w:r>
      <w:r w:rsidRPr="0090207E">
        <w:rPr>
          <w:rFonts w:ascii="Arial" w:eastAsia="Times New Roman" w:hAnsi="Arial" w:cs="Arial"/>
          <w:b/>
          <w:bCs/>
        </w:rPr>
        <w:t xml:space="preserve"> </w:t>
      </w:r>
      <w:r w:rsidRPr="005432F8">
        <w:rPr>
          <w:rFonts w:ascii="Arial" w:eastAsia="Times New Roman" w:hAnsi="Arial" w:cs="Arial"/>
          <w:bCs/>
        </w:rPr>
        <w:t>addition, the portfolio includes 4 different turbine manufacturers, which diversifies technology and maintenance risks. Finally, each site contains a number of individual turbines, the performance of which is largely independent of other turbines.</w:t>
      </w:r>
      <w:r w:rsidRPr="0090207E">
        <w:rPr>
          <w:rFonts w:ascii="Arial" w:eastAsia="Times New Roman" w:hAnsi="Arial" w:cs="Arial"/>
          <w:b/>
          <w:bCs/>
        </w:rPr>
        <w:t xml:space="preserve"> </w:t>
      </w:r>
    </w:p>
    <w:p w14:paraId="1F7BF71B" w14:textId="77777777" w:rsidR="001208B4" w:rsidRDefault="001208B4" w:rsidP="001208B4">
      <w:pPr>
        <w:pStyle w:val="Heading3"/>
        <w:spacing w:before="0"/>
        <w:jc w:val="both"/>
        <w:rPr>
          <w:rFonts w:ascii="Arial" w:eastAsia="Times New Roman" w:hAnsi="Arial" w:cs="Arial"/>
          <w:b/>
          <w:bCs/>
          <w:color w:val="auto"/>
        </w:rPr>
      </w:pPr>
    </w:p>
    <w:p w14:paraId="71C37BB5" w14:textId="77777777" w:rsidR="001208B4" w:rsidRPr="00382C2F" w:rsidRDefault="001208B4" w:rsidP="001208B4">
      <w:pPr>
        <w:pStyle w:val="Heading3"/>
        <w:spacing w:before="0"/>
        <w:jc w:val="both"/>
        <w:rPr>
          <w:rFonts w:ascii="Arial" w:hAnsi="Arial" w:cs="Arial"/>
          <w:color w:val="auto"/>
        </w:rPr>
      </w:pPr>
      <w:r w:rsidRPr="00500322">
        <w:rPr>
          <w:rFonts w:ascii="Arial" w:hAnsi="Arial" w:cs="Arial"/>
          <w:color w:val="auto"/>
        </w:rPr>
        <w:t>Risks Affecting the Group</w:t>
      </w:r>
    </w:p>
    <w:p w14:paraId="736DB1BB" w14:textId="77777777" w:rsidR="001208B4" w:rsidRPr="00500322" w:rsidRDefault="001208B4" w:rsidP="001208B4">
      <w:pPr>
        <w:tabs>
          <w:tab w:val="left" w:pos="1875"/>
        </w:tabs>
        <w:jc w:val="both"/>
        <w:rPr>
          <w:rFonts w:ascii="Arial" w:eastAsia="Times New Roman" w:hAnsi="Arial" w:cs="Arial"/>
          <w:i/>
        </w:rPr>
      </w:pPr>
      <w:r w:rsidRPr="00500322">
        <w:rPr>
          <w:rFonts w:ascii="Arial" w:eastAsia="Times New Roman" w:hAnsi="Arial" w:cs="Arial"/>
          <w:i/>
        </w:rPr>
        <w:t>Investment Manager</w:t>
      </w:r>
    </w:p>
    <w:p w14:paraId="52485130"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The ability of the Group to achieve its investment objective depends heavily on the experience of the management team within the Investment Manager and more generally on the Investment Manager’s ability to attract and retain suitable staff. The sustained growth of the Group depends upon the ability of the Investment Manager to identify, select and execute further investments which offer the potential for satisfactory returns.</w:t>
      </w:r>
    </w:p>
    <w:p w14:paraId="3B5F7AD3" w14:textId="77777777" w:rsidR="001208B4" w:rsidRDefault="001208B4" w:rsidP="001208B4">
      <w:pPr>
        <w:tabs>
          <w:tab w:val="left" w:pos="1875"/>
        </w:tabs>
        <w:jc w:val="both"/>
        <w:rPr>
          <w:rFonts w:ascii="Arial" w:eastAsia="Times New Roman" w:hAnsi="Arial" w:cs="Arial"/>
        </w:rPr>
      </w:pPr>
    </w:p>
    <w:p w14:paraId="58F7C911" w14:textId="77777777" w:rsidR="001208B4" w:rsidRPr="00500322" w:rsidRDefault="001208B4" w:rsidP="001208B4">
      <w:pPr>
        <w:tabs>
          <w:tab w:val="left" w:pos="1875"/>
        </w:tabs>
        <w:jc w:val="both"/>
        <w:rPr>
          <w:rFonts w:ascii="Arial" w:eastAsia="Times New Roman" w:hAnsi="Arial" w:cs="Arial"/>
        </w:rPr>
      </w:pPr>
      <w:r w:rsidRPr="00500322">
        <w:rPr>
          <w:rFonts w:ascii="Arial" w:eastAsia="Times New Roman" w:hAnsi="Arial" w:cs="Arial"/>
        </w:rPr>
        <w:t>The Investment Management Agreement includes key man provisions which would require the Investment Manager to employ alternative staff with similar experience relating to investment, ownership, financing and management of renewable energy projects should, for any reason, any key man cease to be employed by the Investment Manager. The Investment Management Agreement ensures that no investments are made following the loss of key men until suitable replacements are found and there are provisions for a reduction in the investment management fee during the loss period. It also outlines the process for their replacement with the Board's approval. The key men are also shareholders in the Company.</w:t>
      </w:r>
    </w:p>
    <w:p w14:paraId="34E977E7" w14:textId="77777777" w:rsidR="001208B4" w:rsidRPr="00500322" w:rsidRDefault="001208B4" w:rsidP="001208B4">
      <w:pPr>
        <w:tabs>
          <w:tab w:val="left" w:pos="1875"/>
        </w:tabs>
        <w:jc w:val="both"/>
        <w:rPr>
          <w:rFonts w:ascii="Arial" w:eastAsia="Times New Roman" w:hAnsi="Arial" w:cs="Arial"/>
        </w:rPr>
      </w:pPr>
    </w:p>
    <w:p w14:paraId="7BA9B3E1" w14:textId="77777777" w:rsidR="001208B4" w:rsidRPr="00500322" w:rsidRDefault="001208B4" w:rsidP="001208B4">
      <w:pPr>
        <w:tabs>
          <w:tab w:val="left" w:pos="1875"/>
        </w:tabs>
        <w:jc w:val="both"/>
        <w:rPr>
          <w:rFonts w:ascii="Arial" w:hAnsi="Arial" w:cs="Arial"/>
          <w:i/>
        </w:rPr>
      </w:pPr>
      <w:r>
        <w:rPr>
          <w:rFonts w:ascii="Arial" w:hAnsi="Arial" w:cs="Arial"/>
          <w:i/>
        </w:rPr>
        <w:t xml:space="preserve">Regulatory and </w:t>
      </w:r>
      <w:r w:rsidRPr="00500322">
        <w:rPr>
          <w:rFonts w:ascii="Arial" w:hAnsi="Arial" w:cs="Arial"/>
          <w:i/>
        </w:rPr>
        <w:t>Brexit Risk</w:t>
      </w:r>
    </w:p>
    <w:p w14:paraId="3866AC36" w14:textId="77777777" w:rsidR="001208B4" w:rsidRDefault="001208B4" w:rsidP="001208B4">
      <w:pPr>
        <w:tabs>
          <w:tab w:val="left" w:pos="1875"/>
        </w:tabs>
        <w:jc w:val="both"/>
        <w:rPr>
          <w:rFonts w:ascii="Arial" w:eastAsia="Times New Roman" w:hAnsi="Arial" w:cs="Arial"/>
        </w:rPr>
      </w:pPr>
      <w:r w:rsidRPr="00E24A4D">
        <w:rPr>
          <w:rFonts w:ascii="Arial" w:eastAsia="Times New Roman" w:hAnsi="Arial" w:cs="Arial"/>
        </w:rPr>
        <w:t>The Investment Manager is the UK</w:t>
      </w:r>
      <w:r>
        <w:rPr>
          <w:rFonts w:ascii="Arial" w:eastAsia="Times New Roman" w:hAnsi="Arial" w:cs="Arial"/>
        </w:rPr>
        <w:t xml:space="preserve"> </w:t>
      </w:r>
      <w:r w:rsidRPr="00E24A4D">
        <w:rPr>
          <w:rFonts w:ascii="Arial" w:eastAsia="Times New Roman" w:hAnsi="Arial" w:cs="Arial"/>
        </w:rPr>
        <w:t>authorised AIFM of the Company, an Irish AIF. The Company has put in place contingency planning to cover different Brexit scenarios.  Following recent guidance from the CBI and legal advice, the Company believes the AIFM will be able to continue to manage the AIF as a non</w:t>
      </w:r>
      <w:r>
        <w:rPr>
          <w:rFonts w:ascii="Arial" w:eastAsia="Times New Roman" w:hAnsi="Arial" w:cs="Arial"/>
        </w:rPr>
        <w:t>-</w:t>
      </w:r>
      <w:r w:rsidRPr="00E24A4D">
        <w:rPr>
          <w:rFonts w:ascii="Arial" w:eastAsia="Times New Roman" w:hAnsi="Arial" w:cs="Arial"/>
        </w:rPr>
        <w:t>EU AIFM, although the AIFM will no longer be able to avail of the marketing passport under AIFMD and will need to rely on national private placement regimes.</w:t>
      </w:r>
    </w:p>
    <w:p w14:paraId="55E955A1" w14:textId="77777777" w:rsidR="001208B4" w:rsidRPr="00500322" w:rsidRDefault="001208B4" w:rsidP="001208B4">
      <w:pPr>
        <w:tabs>
          <w:tab w:val="left" w:pos="1875"/>
        </w:tabs>
        <w:jc w:val="both"/>
        <w:rPr>
          <w:rFonts w:ascii="Arial" w:eastAsia="Times New Roman" w:hAnsi="Arial" w:cs="Arial"/>
        </w:rPr>
      </w:pPr>
    </w:p>
    <w:p w14:paraId="7386DC4C" w14:textId="77777777" w:rsidR="001208B4" w:rsidRDefault="001208B4" w:rsidP="001208B4">
      <w:pPr>
        <w:tabs>
          <w:tab w:val="left" w:pos="1875"/>
        </w:tabs>
        <w:jc w:val="both"/>
        <w:rPr>
          <w:rFonts w:ascii="Arial" w:eastAsia="Times New Roman" w:hAnsi="Arial" w:cs="Arial"/>
        </w:rPr>
      </w:pPr>
      <w:r w:rsidRPr="00500322">
        <w:rPr>
          <w:rFonts w:ascii="Arial" w:eastAsia="Times New Roman" w:hAnsi="Arial" w:cs="Arial"/>
        </w:rPr>
        <w:t>The Board regularly discusses regulatory risks and the Investment Manager reports to it on AIFMD compliance matters. The Investment Manager also consults with its own, and the Company’s legal adviser as well as the Company’s NOMAD in relation to its plans to ensure that the Company can continue to be AIFMD compliant after Brexit.</w:t>
      </w:r>
    </w:p>
    <w:p w14:paraId="17BE5582" w14:textId="77777777" w:rsidR="001208B4" w:rsidRDefault="001208B4" w:rsidP="001208B4">
      <w:pPr>
        <w:tabs>
          <w:tab w:val="left" w:pos="1875"/>
        </w:tabs>
        <w:jc w:val="both"/>
        <w:rPr>
          <w:rFonts w:ascii="Arial" w:eastAsia="Times New Roman" w:hAnsi="Arial" w:cs="Arial"/>
        </w:rPr>
      </w:pPr>
    </w:p>
    <w:p w14:paraId="7BE3267A" w14:textId="77777777" w:rsidR="001208B4" w:rsidRPr="00500322" w:rsidRDefault="001208B4" w:rsidP="001208B4">
      <w:pPr>
        <w:tabs>
          <w:tab w:val="left" w:pos="1875"/>
        </w:tabs>
        <w:jc w:val="both"/>
        <w:rPr>
          <w:rFonts w:ascii="Arial" w:eastAsia="Times New Roman" w:hAnsi="Arial" w:cs="Arial"/>
        </w:rPr>
      </w:pPr>
      <w:r w:rsidRPr="008B7AE8">
        <w:rPr>
          <w:rFonts w:ascii="Arial" w:eastAsia="Times New Roman" w:hAnsi="Arial" w:cs="Arial"/>
        </w:rPr>
        <w:t>If at any point the international community, or the EU, were to withdraw, reduce or change its support for the increased use of energy from renewable sources, including generation of electricity from wind, for whatever reason, this may have a material adverse effect on the legislative basis for the supports for the promotion of the use of energy from renewable sources. If this reduces the value of the green benefits that wind energy generators are entitled to, it would have a material adverse effect on the Group.</w:t>
      </w:r>
    </w:p>
    <w:p w14:paraId="544816BF" w14:textId="77777777" w:rsidR="001208B4" w:rsidRPr="00500322" w:rsidRDefault="001208B4" w:rsidP="001208B4">
      <w:pPr>
        <w:tabs>
          <w:tab w:val="left" w:pos="1875"/>
        </w:tabs>
        <w:jc w:val="both"/>
        <w:rPr>
          <w:rFonts w:ascii="Arial" w:eastAsia="Times New Roman" w:hAnsi="Arial" w:cs="Arial"/>
          <w:highlight w:val="yellow"/>
        </w:rPr>
      </w:pPr>
    </w:p>
    <w:p w14:paraId="6C9D841C" w14:textId="77777777" w:rsidR="001208B4" w:rsidRPr="00500322" w:rsidRDefault="001208B4" w:rsidP="001208B4">
      <w:pPr>
        <w:tabs>
          <w:tab w:val="left" w:pos="1875"/>
        </w:tabs>
        <w:jc w:val="both"/>
        <w:rPr>
          <w:rFonts w:ascii="Arial" w:hAnsi="Arial" w:cs="Arial"/>
          <w:i/>
        </w:rPr>
      </w:pPr>
      <w:r w:rsidRPr="00500322">
        <w:rPr>
          <w:rFonts w:ascii="Arial" w:hAnsi="Arial" w:cs="Arial"/>
          <w:i/>
        </w:rPr>
        <w:t>Financing Risk</w:t>
      </w:r>
    </w:p>
    <w:p w14:paraId="71E2277F" w14:textId="77777777" w:rsidR="001208B4" w:rsidRPr="00500322" w:rsidRDefault="001208B4" w:rsidP="001208B4">
      <w:pPr>
        <w:tabs>
          <w:tab w:val="left" w:pos="1875"/>
        </w:tabs>
        <w:jc w:val="both"/>
        <w:rPr>
          <w:rFonts w:ascii="Arial" w:eastAsia="Times New Roman" w:hAnsi="Arial" w:cs="Arial"/>
        </w:rPr>
      </w:pPr>
      <w:r w:rsidRPr="00500322">
        <w:rPr>
          <w:rFonts w:ascii="Arial" w:eastAsia="Times New Roman" w:hAnsi="Arial" w:cs="Arial"/>
        </w:rPr>
        <w:t>The Group will finance further investments either by borrowing or by issuing further shares. The ability of the Group to deliver enhanced returns and consequently to realise expected NAV growth is dependent on access to debt facilities and equity capital markets. There can be no assurance that the Group will be able to borrow additional amounts or refinance on reasonable terms or that there will be a market for further shares.</w:t>
      </w:r>
    </w:p>
    <w:p w14:paraId="0C1220C3" w14:textId="77777777" w:rsidR="001208B4" w:rsidRPr="00500322" w:rsidRDefault="001208B4" w:rsidP="001208B4">
      <w:pPr>
        <w:tabs>
          <w:tab w:val="left" w:pos="1875"/>
        </w:tabs>
        <w:jc w:val="both"/>
        <w:rPr>
          <w:rFonts w:ascii="Arial" w:hAnsi="Arial" w:cs="Arial"/>
          <w:i/>
        </w:rPr>
      </w:pPr>
      <w:r w:rsidRPr="00500322">
        <w:rPr>
          <w:rFonts w:ascii="Arial" w:hAnsi="Arial" w:cs="Arial"/>
          <w:i/>
        </w:rPr>
        <w:t>Investment Returns Become Unattractive</w:t>
      </w:r>
    </w:p>
    <w:p w14:paraId="2E7F826D" w14:textId="77777777" w:rsidR="001208B4" w:rsidRPr="00500322" w:rsidRDefault="001208B4" w:rsidP="001208B4">
      <w:pPr>
        <w:tabs>
          <w:tab w:val="left" w:pos="1875"/>
        </w:tabs>
        <w:jc w:val="both"/>
        <w:rPr>
          <w:rFonts w:ascii="Arial" w:eastAsia="Times New Roman" w:hAnsi="Arial" w:cs="Arial"/>
        </w:rPr>
      </w:pPr>
      <w:r w:rsidRPr="00500322">
        <w:rPr>
          <w:rFonts w:ascii="Arial" w:eastAsia="Times New Roman" w:hAnsi="Arial" w:cs="Arial"/>
        </w:rPr>
        <w:t>A significantly strengthening economy may lead to higher future interest rates which could make the listed infrastructure asset class relatively less attractive to investors. A rise in real interest rates could have a material impact on the share price. As most of the revenues and costs of the investee companies are either indexed or correlated to CPI inflation, the Investment Manager believes this provides a degree of mitigation against a rise in interest rates due to inflation.</w:t>
      </w:r>
    </w:p>
    <w:p w14:paraId="6CBB622B" w14:textId="77777777" w:rsidR="001208B4" w:rsidRDefault="001208B4" w:rsidP="001208B4">
      <w:pPr>
        <w:pStyle w:val="Heading3"/>
        <w:spacing w:before="0"/>
        <w:jc w:val="both"/>
        <w:rPr>
          <w:rFonts w:ascii="Arial" w:hAnsi="Arial" w:cs="Arial"/>
          <w:color w:val="auto"/>
        </w:rPr>
      </w:pPr>
    </w:p>
    <w:p w14:paraId="6BB1EBE7" w14:textId="77777777" w:rsidR="001208B4" w:rsidRPr="00382C2F" w:rsidRDefault="001208B4" w:rsidP="001208B4">
      <w:pPr>
        <w:pStyle w:val="Heading3"/>
        <w:spacing w:before="0"/>
        <w:jc w:val="both"/>
        <w:rPr>
          <w:rFonts w:ascii="Arial" w:hAnsi="Arial" w:cs="Arial"/>
          <w:color w:val="auto"/>
        </w:rPr>
      </w:pPr>
      <w:r w:rsidRPr="00500322">
        <w:rPr>
          <w:rFonts w:ascii="Arial" w:hAnsi="Arial" w:cs="Arial"/>
          <w:color w:val="auto"/>
        </w:rPr>
        <w:t>Risks Affecting Investee Companies</w:t>
      </w:r>
    </w:p>
    <w:p w14:paraId="23B3E67E" w14:textId="77777777" w:rsidR="001208B4" w:rsidRPr="00500322" w:rsidRDefault="001208B4" w:rsidP="001208B4">
      <w:pPr>
        <w:pStyle w:val="Heading5"/>
        <w:spacing w:before="0"/>
        <w:jc w:val="both"/>
        <w:rPr>
          <w:rFonts w:ascii="Arial" w:eastAsiaTheme="minorHAnsi" w:hAnsi="Arial" w:cs="Arial"/>
          <w:i/>
          <w:color w:val="auto"/>
        </w:rPr>
      </w:pPr>
      <w:r w:rsidRPr="00500322">
        <w:rPr>
          <w:rFonts w:ascii="Arial" w:eastAsiaTheme="minorHAnsi" w:hAnsi="Arial" w:cs="Arial"/>
          <w:i/>
          <w:color w:val="auto"/>
        </w:rPr>
        <w:t>Regulation</w:t>
      </w:r>
    </w:p>
    <w:p w14:paraId="479E4711"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As the renewable energy market has matured and costs of new capacity have reduced, member states have generally revised their supports for the sector to reduce the benefits available to new renewable power generation projects. However, in order to maintain investor confidence, Ireland (and other relevant countries) have to date largely ensured that benefits already granted to operating renewable energy generation projects (which the Group is invested in) are exempt from future regulatory change adversely affecting those benefits.</w:t>
      </w:r>
    </w:p>
    <w:p w14:paraId="1E19221B" w14:textId="77777777" w:rsidR="001208B4" w:rsidRPr="00500322" w:rsidRDefault="001208B4" w:rsidP="001208B4">
      <w:pPr>
        <w:autoSpaceDE w:val="0"/>
        <w:autoSpaceDN w:val="0"/>
        <w:adjustRightInd w:val="0"/>
        <w:jc w:val="both"/>
        <w:rPr>
          <w:rFonts w:ascii="Arial" w:hAnsi="Arial" w:cs="Arial"/>
        </w:rPr>
      </w:pPr>
    </w:p>
    <w:p w14:paraId="453E31DC"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If these policies were to change, such that subsidy supports presently available to the renewable energy sector were to be reduced or discontinued, it could have a material adverse effect on the business, financial position, results of operations and future growth prospects of the Group, as well as returns to investors.</w:t>
      </w:r>
    </w:p>
    <w:p w14:paraId="7E0BACC5" w14:textId="77777777" w:rsidR="001208B4" w:rsidRPr="00500322" w:rsidRDefault="001208B4" w:rsidP="001208B4">
      <w:pPr>
        <w:autoSpaceDE w:val="0"/>
        <w:autoSpaceDN w:val="0"/>
        <w:adjustRightInd w:val="0"/>
        <w:jc w:val="both"/>
        <w:rPr>
          <w:rFonts w:ascii="Arial" w:hAnsi="Arial" w:cs="Arial"/>
        </w:rPr>
      </w:pPr>
    </w:p>
    <w:p w14:paraId="20EFF854" w14:textId="77777777" w:rsidR="001208B4" w:rsidRPr="00500322" w:rsidRDefault="001208B4" w:rsidP="001208B4">
      <w:pPr>
        <w:pStyle w:val="Heading5"/>
        <w:spacing w:before="0"/>
        <w:jc w:val="both"/>
        <w:rPr>
          <w:rFonts w:ascii="Arial" w:eastAsiaTheme="minorHAnsi" w:hAnsi="Arial" w:cs="Arial"/>
          <w:i/>
          <w:color w:val="auto"/>
        </w:rPr>
      </w:pPr>
      <w:r w:rsidRPr="00500322">
        <w:rPr>
          <w:rFonts w:ascii="Arial" w:eastAsiaTheme="minorHAnsi" w:hAnsi="Arial" w:cs="Arial"/>
          <w:i/>
          <w:color w:val="auto"/>
        </w:rPr>
        <w:t>Electricity Prices</w:t>
      </w:r>
    </w:p>
    <w:p w14:paraId="3116849C"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A number of factors could cause a decline in the market price of electricity which could adversely affect the portfolio companies’ revenue and financial condition. Similarly, a decline in the costs of other sources of electricity generation, such as fossil fuels or nuclear power, could reduce the wholesale price of electricity and thus the price achieved for electricity generated by wind farms. At present, the Group does not hedge its sales of electricity generated.</w:t>
      </w:r>
    </w:p>
    <w:p w14:paraId="47EA2332" w14:textId="77777777" w:rsidR="001208B4" w:rsidRPr="00500322" w:rsidRDefault="001208B4" w:rsidP="001208B4">
      <w:pPr>
        <w:autoSpaceDE w:val="0"/>
        <w:autoSpaceDN w:val="0"/>
        <w:adjustRightInd w:val="0"/>
        <w:jc w:val="both"/>
        <w:rPr>
          <w:rFonts w:ascii="Arial" w:hAnsi="Arial" w:cs="Arial"/>
        </w:rPr>
      </w:pPr>
    </w:p>
    <w:p w14:paraId="7C551CC9"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Since 1995, Ireland has provided operating wind farms with a supportive regulatory framework (REFIT 1 and REFIT 2) offering an inflation-linked floor price up to 15 years, while allowing wind farms to capture prices above the floor. Under REFIT, wind farms are provided with pricing certainty and no downside exposure to electricity price as the REFIT price is c.€80/MWh whereas the 201</w:t>
      </w:r>
      <w:r>
        <w:rPr>
          <w:rFonts w:ascii="Arial" w:hAnsi="Arial" w:cs="Arial"/>
        </w:rPr>
        <w:t>9</w:t>
      </w:r>
      <w:r w:rsidRPr="00500322">
        <w:rPr>
          <w:rFonts w:ascii="Arial" w:hAnsi="Arial" w:cs="Arial"/>
        </w:rPr>
        <w:t xml:space="preserve"> Irish wholesale electricity price was c</w:t>
      </w:r>
      <w:r w:rsidRPr="0099545A">
        <w:rPr>
          <w:rFonts w:ascii="Arial" w:hAnsi="Arial" w:cs="Arial"/>
        </w:rPr>
        <w:t>.€</w:t>
      </w:r>
      <w:r>
        <w:rPr>
          <w:rFonts w:ascii="Arial" w:hAnsi="Arial" w:cs="Arial"/>
        </w:rPr>
        <w:t>50</w:t>
      </w:r>
      <w:r w:rsidRPr="0073684C">
        <w:rPr>
          <w:rFonts w:ascii="Arial" w:hAnsi="Arial" w:cs="Arial"/>
        </w:rPr>
        <w:t>/</w:t>
      </w:r>
      <w:r w:rsidRPr="00500322">
        <w:rPr>
          <w:rFonts w:ascii="Arial" w:hAnsi="Arial" w:cs="Arial"/>
        </w:rPr>
        <w:t xml:space="preserve">MWh. </w:t>
      </w:r>
    </w:p>
    <w:p w14:paraId="683E533D" w14:textId="77777777" w:rsidR="001208B4" w:rsidRDefault="001208B4" w:rsidP="001208B4">
      <w:pPr>
        <w:autoSpaceDE w:val="0"/>
        <w:autoSpaceDN w:val="0"/>
        <w:adjustRightInd w:val="0"/>
        <w:jc w:val="both"/>
        <w:rPr>
          <w:rFonts w:ascii="Arial" w:hAnsi="Arial" w:cs="Arial"/>
          <w:highlight w:val="yellow"/>
        </w:rPr>
      </w:pPr>
    </w:p>
    <w:p w14:paraId="3A0C2DB1"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When operating outside of REFIT (at the latest December 2027 for REFIT 1 or December 2030 for REFIT 2 contracted wind farms), the Group may trade in the relevant electricity market on a merchant basis and its financial performance would be therefore subject to the wholesale power price prevalent at the time. In general, independent forecasters expect Irish wholesale power prices to rise in real terms from current levels, driven by higher gas and carbon prices. A difference in the achieved wholesale price of electricity to that which is expected could have a material adverse effect on the business, financial position, results of operation and future growth prospects of the Group, as well as returns to investors.</w:t>
      </w:r>
    </w:p>
    <w:p w14:paraId="0041B3AD" w14:textId="77777777" w:rsidR="001208B4" w:rsidRPr="00500322" w:rsidRDefault="001208B4" w:rsidP="001208B4">
      <w:pPr>
        <w:pStyle w:val="Heading5"/>
        <w:spacing w:before="0"/>
        <w:jc w:val="both"/>
        <w:rPr>
          <w:rFonts w:ascii="Arial" w:eastAsiaTheme="minorHAnsi" w:hAnsi="Arial" w:cs="Arial"/>
          <w:i/>
          <w:color w:val="auto"/>
        </w:rPr>
      </w:pPr>
    </w:p>
    <w:p w14:paraId="73969530" w14:textId="77777777" w:rsidR="001208B4" w:rsidRPr="00500322" w:rsidRDefault="001208B4" w:rsidP="001208B4">
      <w:pPr>
        <w:jc w:val="both"/>
        <w:rPr>
          <w:rFonts w:ascii="Arial" w:eastAsia="Times New Roman" w:hAnsi="Arial" w:cs="Arial"/>
          <w:i/>
        </w:rPr>
      </w:pPr>
      <w:r w:rsidRPr="00500322">
        <w:rPr>
          <w:rFonts w:ascii="Arial" w:eastAsia="Times New Roman" w:hAnsi="Arial" w:cs="Arial"/>
          <w:i/>
        </w:rPr>
        <w:t xml:space="preserve">Wind Resource </w:t>
      </w:r>
    </w:p>
    <w:p w14:paraId="72E64C1F"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The investee companies’ revenues are dependent upon wind conditions, which will vary across seasons and years within statistical parameters. The standard deviation of energy production is 10 per cent over a 12 month period (2 per cent over 25 years). Since long term variability is low, there is no significant diversification benefit to be gained from geographical diversification across weather systems.</w:t>
      </w:r>
    </w:p>
    <w:p w14:paraId="080328E4" w14:textId="77777777" w:rsidR="001208B4" w:rsidRPr="00500322" w:rsidRDefault="001208B4" w:rsidP="001208B4">
      <w:pPr>
        <w:autoSpaceDE w:val="0"/>
        <w:autoSpaceDN w:val="0"/>
        <w:adjustRightInd w:val="0"/>
        <w:jc w:val="both"/>
        <w:rPr>
          <w:rFonts w:ascii="Arial" w:hAnsi="Arial" w:cs="Arial"/>
        </w:rPr>
      </w:pPr>
    </w:p>
    <w:p w14:paraId="7C446E65"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 xml:space="preserve">The Group does not have any control over the wind resource and has designed its dividend policy such that it can withstand significant short-term variability in production </w:t>
      </w:r>
      <w:r w:rsidRPr="00500322">
        <w:rPr>
          <w:rFonts w:ascii="Arial" w:hAnsi="Arial" w:cs="Arial"/>
        </w:rPr>
        <w:lastRenderedPageBreak/>
        <w:t>relating to wind. Before investment, the Group carries out extensive due diligence and relevant historical wind data is available over a period of time. The other component of wind energy generation, a wind farm’s ability to turn wind into energy, is mitigated by generally purchasing wind farms with a proven operating track record.</w:t>
      </w:r>
    </w:p>
    <w:p w14:paraId="684C020A" w14:textId="77777777" w:rsidR="001208B4" w:rsidRPr="00500322" w:rsidRDefault="001208B4" w:rsidP="001208B4">
      <w:pPr>
        <w:autoSpaceDE w:val="0"/>
        <w:autoSpaceDN w:val="0"/>
        <w:adjustRightInd w:val="0"/>
        <w:jc w:val="both"/>
        <w:rPr>
          <w:rFonts w:ascii="Arial" w:hAnsi="Arial" w:cs="Arial"/>
        </w:rPr>
      </w:pPr>
    </w:p>
    <w:p w14:paraId="46F72275"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When acquiring wind farms that have only recently entered into operation, only limited operational data is available. In these instances, the acquisition agreements with the vendors of these wind farms may include a ‘‘wind energy true-up’’ which would apply once at least one year’s operational data has become available or the acquisition price would be adjusted to reflect wind uncertainty. Under this true-up, the net load factor will be reforecast based on all available data and the purchase price will be adjusted, subject to de minimis thresholds and caps.</w:t>
      </w:r>
    </w:p>
    <w:p w14:paraId="11F1C0C4" w14:textId="77777777" w:rsidR="001208B4" w:rsidRPr="00500322" w:rsidRDefault="001208B4" w:rsidP="001208B4">
      <w:pPr>
        <w:autoSpaceDE w:val="0"/>
        <w:autoSpaceDN w:val="0"/>
        <w:adjustRightInd w:val="0"/>
        <w:jc w:val="both"/>
        <w:rPr>
          <w:rFonts w:ascii="Arial" w:hAnsi="Arial" w:cs="Arial"/>
        </w:rPr>
      </w:pPr>
    </w:p>
    <w:p w14:paraId="027CE604" w14:textId="77777777" w:rsidR="001208B4" w:rsidRPr="00500322" w:rsidRDefault="001208B4" w:rsidP="001208B4">
      <w:pPr>
        <w:pStyle w:val="Heading5"/>
        <w:spacing w:before="0"/>
        <w:jc w:val="both"/>
        <w:rPr>
          <w:rFonts w:ascii="Arial" w:eastAsiaTheme="minorHAnsi" w:hAnsi="Arial" w:cs="Arial"/>
          <w:i/>
          <w:color w:val="auto"/>
        </w:rPr>
      </w:pPr>
      <w:r w:rsidRPr="00500322">
        <w:rPr>
          <w:rFonts w:ascii="Arial" w:eastAsiaTheme="minorHAnsi" w:hAnsi="Arial" w:cs="Arial"/>
          <w:i/>
          <w:color w:val="auto"/>
        </w:rPr>
        <w:t>Asset Life</w:t>
      </w:r>
    </w:p>
    <w:p w14:paraId="0C90CD85"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 xml:space="preserve">In the event that the wind turbines do not operate for the period of time assumed by the Group in its business model or require higher than expected maintenance expenditure to do so, it could have a material adverse effect on investment returns. </w:t>
      </w:r>
    </w:p>
    <w:p w14:paraId="2A292549" w14:textId="77777777" w:rsidR="001208B4" w:rsidRPr="00500322" w:rsidRDefault="001208B4" w:rsidP="001208B4">
      <w:pPr>
        <w:autoSpaceDE w:val="0"/>
        <w:autoSpaceDN w:val="0"/>
        <w:adjustRightInd w:val="0"/>
        <w:jc w:val="both"/>
        <w:rPr>
          <w:rFonts w:ascii="Arial" w:hAnsi="Arial" w:cs="Arial"/>
        </w:rPr>
      </w:pPr>
    </w:p>
    <w:p w14:paraId="0788344F"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The Group performs regular reviews and ensures that maintenance is performed on all turbines across the wind farm portfolio. Regular maintenance ensures the wind turbines are in good working order, consistent with their expected life-spans.</w:t>
      </w:r>
    </w:p>
    <w:p w14:paraId="0F4B7A47" w14:textId="77777777" w:rsidR="001208B4" w:rsidRPr="00500322" w:rsidRDefault="001208B4" w:rsidP="001208B4">
      <w:pPr>
        <w:autoSpaceDE w:val="0"/>
        <w:autoSpaceDN w:val="0"/>
        <w:adjustRightInd w:val="0"/>
        <w:jc w:val="both"/>
        <w:rPr>
          <w:rFonts w:ascii="Arial" w:eastAsia="Times New Roman" w:hAnsi="Arial" w:cs="Arial"/>
          <w:highlight w:val="yellow"/>
        </w:rPr>
      </w:pPr>
    </w:p>
    <w:p w14:paraId="5D9EC122" w14:textId="77777777" w:rsidR="001208B4" w:rsidRPr="00500322" w:rsidRDefault="001208B4" w:rsidP="001208B4">
      <w:pPr>
        <w:pStyle w:val="Heading5"/>
        <w:spacing w:before="0"/>
        <w:jc w:val="both"/>
        <w:rPr>
          <w:rFonts w:ascii="Arial" w:eastAsiaTheme="minorHAnsi" w:hAnsi="Arial" w:cs="Arial"/>
          <w:i/>
          <w:color w:val="auto"/>
        </w:rPr>
      </w:pPr>
      <w:r w:rsidRPr="00500322">
        <w:rPr>
          <w:rFonts w:ascii="Arial" w:eastAsiaTheme="minorHAnsi" w:hAnsi="Arial" w:cs="Arial"/>
          <w:i/>
          <w:color w:val="auto"/>
        </w:rPr>
        <w:t>Market Structure Change (I-SEM)</w:t>
      </w:r>
    </w:p>
    <w:p w14:paraId="2E64148D" w14:textId="77777777" w:rsidR="001208B4" w:rsidRDefault="001208B4" w:rsidP="001208B4">
      <w:pPr>
        <w:autoSpaceDE w:val="0"/>
        <w:autoSpaceDN w:val="0"/>
        <w:adjustRightInd w:val="0"/>
        <w:jc w:val="both"/>
        <w:rPr>
          <w:rFonts w:ascii="Arial" w:hAnsi="Arial" w:cs="Arial"/>
        </w:rPr>
      </w:pPr>
      <w:r w:rsidRPr="00500322">
        <w:rPr>
          <w:rFonts w:ascii="Arial" w:hAnsi="Arial" w:cs="Arial"/>
        </w:rPr>
        <w:t>The island of Ireland previously had a wholesale electricity market, the SEM, which was a gross mandatory pool market, centrally dispatched, where the licensed transmission system operators were responsible for forecasting wind and demand. As a consequence, wind generators were not “balance responsible”. The regulatory authorities in Ireland and Northern Ireland have developed a new integrated single electricity market, I-SEM, which aligns SEM with electricity markets across Europe. This market went live in October 2018 with one of the material changes that it introduces “balance responsibility” for wind generators. The implication of being balanced responsible is that it introduces a potential cost to the wind operators. The Group has contracted a third party service provider with relevant experience to manage this risk.</w:t>
      </w:r>
    </w:p>
    <w:p w14:paraId="50752343" w14:textId="77777777" w:rsidR="001208B4" w:rsidRDefault="001208B4" w:rsidP="001208B4">
      <w:pPr>
        <w:autoSpaceDE w:val="0"/>
        <w:autoSpaceDN w:val="0"/>
        <w:adjustRightInd w:val="0"/>
        <w:jc w:val="both"/>
        <w:rPr>
          <w:rFonts w:ascii="Arial" w:hAnsi="Arial" w:cs="Arial"/>
        </w:rPr>
      </w:pPr>
    </w:p>
    <w:p w14:paraId="38D6AA77" w14:textId="77777777" w:rsidR="001208B4" w:rsidRPr="00CC538A" w:rsidRDefault="001208B4" w:rsidP="001208B4">
      <w:pPr>
        <w:autoSpaceDE w:val="0"/>
        <w:autoSpaceDN w:val="0"/>
        <w:adjustRightInd w:val="0"/>
        <w:jc w:val="both"/>
        <w:rPr>
          <w:rFonts w:ascii="Arial" w:hAnsi="Arial" w:cs="Arial"/>
        </w:rPr>
      </w:pPr>
      <w:r>
        <w:rPr>
          <w:rFonts w:ascii="Arial" w:hAnsi="Arial" w:cs="Arial"/>
        </w:rPr>
        <w:t>I</w:t>
      </w:r>
      <w:r w:rsidRPr="003948E0">
        <w:rPr>
          <w:rFonts w:ascii="Arial" w:hAnsi="Arial" w:cs="Arial"/>
        </w:rPr>
        <w:t>t is not known what effect, if any, Brexit will have on the operation of I</w:t>
      </w:r>
      <w:r>
        <w:rPr>
          <w:rFonts w:ascii="Arial" w:hAnsi="Arial" w:cs="Arial"/>
        </w:rPr>
        <w:t>-</w:t>
      </w:r>
      <w:r w:rsidRPr="003948E0">
        <w:rPr>
          <w:rFonts w:ascii="Arial" w:hAnsi="Arial" w:cs="Arial"/>
        </w:rPr>
        <w:t>SEM. An adverse</w:t>
      </w:r>
      <w:r>
        <w:rPr>
          <w:rFonts w:ascii="Arial" w:hAnsi="Arial" w:cs="Arial"/>
        </w:rPr>
        <w:t xml:space="preserve"> </w:t>
      </w:r>
      <w:r w:rsidRPr="003948E0">
        <w:rPr>
          <w:rFonts w:ascii="Arial" w:hAnsi="Arial" w:cs="Arial"/>
        </w:rPr>
        <w:t>effect on I</w:t>
      </w:r>
      <w:r>
        <w:rPr>
          <w:rFonts w:ascii="Arial" w:hAnsi="Arial" w:cs="Arial"/>
        </w:rPr>
        <w:t>-</w:t>
      </w:r>
      <w:r w:rsidRPr="003948E0">
        <w:rPr>
          <w:rFonts w:ascii="Arial" w:hAnsi="Arial" w:cs="Arial"/>
        </w:rPr>
        <w:t>SEM or the way in which it might be developed as a result of Brexit could have a material adverse effect on the business, financial position, results of operations and future growth prospects of the Company, as well as returns to investors</w:t>
      </w:r>
    </w:p>
    <w:p w14:paraId="1E566B01"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 xml:space="preserve"> </w:t>
      </w:r>
    </w:p>
    <w:p w14:paraId="7453BBAF" w14:textId="77777777" w:rsidR="001208B4" w:rsidRPr="00500322" w:rsidRDefault="001208B4" w:rsidP="001208B4">
      <w:pPr>
        <w:pStyle w:val="Heading5"/>
        <w:spacing w:before="0"/>
        <w:jc w:val="both"/>
        <w:rPr>
          <w:rFonts w:ascii="Arial" w:eastAsiaTheme="minorHAnsi" w:hAnsi="Arial" w:cs="Arial"/>
          <w:i/>
          <w:color w:val="auto"/>
        </w:rPr>
      </w:pPr>
      <w:r w:rsidRPr="00500322">
        <w:rPr>
          <w:rFonts w:ascii="Arial" w:eastAsiaTheme="minorHAnsi" w:hAnsi="Arial" w:cs="Arial"/>
          <w:i/>
          <w:color w:val="auto"/>
        </w:rPr>
        <w:t>Health and Safety and the Environment</w:t>
      </w:r>
    </w:p>
    <w:p w14:paraId="4B541CDD"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The physical location, operation and maintenance of wind farms may, if inappropriately assessed and managed, pose health and safety risks to those involved. Wind farm operation and maintenance may result in physical injury or industrial accidents, particularly if an individual were to fall from height or be electrocuted. If an accident were to occur in relation to one or more of the Group’s investments and if the Group were deemed to be at fault, the Group could be liable for damages or compensation to the extent such loss is not covered by insurance policies. In addition, adverse publicity or reputational damage could ensue.</w:t>
      </w:r>
    </w:p>
    <w:p w14:paraId="74E42086" w14:textId="77777777" w:rsidR="001208B4" w:rsidRPr="00500322" w:rsidRDefault="001208B4" w:rsidP="001208B4">
      <w:pPr>
        <w:autoSpaceDE w:val="0"/>
        <w:autoSpaceDN w:val="0"/>
        <w:adjustRightInd w:val="0"/>
        <w:jc w:val="both"/>
        <w:rPr>
          <w:rFonts w:ascii="Arial" w:hAnsi="Arial" w:cs="Arial"/>
        </w:rPr>
      </w:pPr>
    </w:p>
    <w:p w14:paraId="6EC0B781"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lastRenderedPageBreak/>
        <w:t>The Board reviews health and safety at each of its scheduled Board meetings and Kevin McNamara serves as the appointed Health and Safety Director. The Group engages an independent health and safety consultant to ensure the ongoing appropriateness of its health and safety policies.</w:t>
      </w:r>
    </w:p>
    <w:p w14:paraId="724CAF65" w14:textId="77777777" w:rsidR="001208B4" w:rsidRPr="00500322" w:rsidRDefault="001208B4" w:rsidP="001208B4">
      <w:pPr>
        <w:autoSpaceDE w:val="0"/>
        <w:autoSpaceDN w:val="0"/>
        <w:adjustRightInd w:val="0"/>
        <w:jc w:val="both"/>
        <w:rPr>
          <w:rFonts w:ascii="Arial" w:hAnsi="Arial" w:cs="Arial"/>
        </w:rPr>
      </w:pPr>
    </w:p>
    <w:p w14:paraId="02F1A650" w14:textId="77777777" w:rsidR="001208B4" w:rsidRPr="00500322" w:rsidRDefault="001208B4" w:rsidP="001208B4">
      <w:pPr>
        <w:jc w:val="both"/>
        <w:rPr>
          <w:rFonts w:ascii="Arial" w:hAnsi="Arial" w:cs="Arial"/>
        </w:rPr>
      </w:pPr>
      <w:r w:rsidRPr="00500322">
        <w:rPr>
          <w:rFonts w:ascii="Arial" w:hAnsi="Arial" w:cs="Arial"/>
        </w:rPr>
        <w:t>Wind farms have the potential to cause environmental hazards or nuisances to their local human populations, flora and fauna and the surrounding natural environment. Wind farms can receive complaints relating to specific environmental issues, or compliance with planning consents and other relevant permits. Separately, the planning regulations in Ireland historically included a planning exemption for underground grid connections. There have been challenges to the basis on which this exemption has been determined and there is currently uncertainty around how the industry will resolve this challenge. The Group continues to monitor any development, taking legal advice where necessary, and addresses these as and when required. </w:t>
      </w:r>
    </w:p>
    <w:p w14:paraId="0B85FED7"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Going Concern and Financial Risk</w:t>
      </w:r>
    </w:p>
    <w:p w14:paraId="2E8E454B"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 xml:space="preserve">The Group’s business activities, together with the factors likely to affect its future development, performance and position, are set out in the Investment Manager’s Report. The Group faces a number of risks and uncertainties, as set out above. Details of the financial instruments used, along with the financial risk management objectives and policies of the Group, including exposure to price risk, interest rate risk, credit risk and liquidity risk are discussed in note 18 to the consolidated financial statements. </w:t>
      </w:r>
    </w:p>
    <w:p w14:paraId="230507C9" w14:textId="77777777" w:rsidR="001208B4" w:rsidRPr="00500322" w:rsidRDefault="001208B4" w:rsidP="001208B4">
      <w:pPr>
        <w:autoSpaceDE w:val="0"/>
        <w:autoSpaceDN w:val="0"/>
        <w:adjustRightInd w:val="0"/>
        <w:jc w:val="both"/>
        <w:rPr>
          <w:rFonts w:ascii="Arial" w:hAnsi="Arial" w:cs="Arial"/>
        </w:rPr>
      </w:pPr>
    </w:p>
    <w:p w14:paraId="1308616F"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The Group continues to meet day-to-day liquidity needs through its cash resources.</w:t>
      </w:r>
    </w:p>
    <w:p w14:paraId="438E8C05" w14:textId="77777777" w:rsidR="001208B4" w:rsidRDefault="001208B4" w:rsidP="001208B4">
      <w:pPr>
        <w:autoSpaceDE w:val="0"/>
        <w:autoSpaceDN w:val="0"/>
        <w:adjustRightInd w:val="0"/>
        <w:jc w:val="both"/>
        <w:rPr>
          <w:rFonts w:ascii="Arial" w:hAnsi="Arial" w:cs="Arial"/>
          <w:highlight w:val="yellow"/>
        </w:rPr>
      </w:pPr>
    </w:p>
    <w:p w14:paraId="4E9E6FD9"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 xml:space="preserve">As at 31 December 2019, the Group had net current </w:t>
      </w:r>
      <w:r>
        <w:rPr>
          <w:rFonts w:ascii="Arial" w:hAnsi="Arial" w:cs="Arial"/>
        </w:rPr>
        <w:t>liabilities</w:t>
      </w:r>
      <w:r w:rsidRPr="00500322">
        <w:rPr>
          <w:rFonts w:ascii="Arial" w:hAnsi="Arial" w:cs="Arial"/>
        </w:rPr>
        <w:t xml:space="preserve"> of €</w:t>
      </w:r>
      <w:r>
        <w:rPr>
          <w:rFonts w:ascii="Arial" w:hAnsi="Arial" w:cs="Arial"/>
        </w:rPr>
        <w:t>200.1</w:t>
      </w:r>
      <w:r w:rsidRPr="00500322">
        <w:rPr>
          <w:rFonts w:ascii="Arial" w:hAnsi="Arial" w:cs="Arial"/>
        </w:rPr>
        <w:t xml:space="preserve"> million (2018: €1.4 million) and had cash balances of €6.0 million (2018: €3.0 million). This excludes cash balances within investee companies of €28.5 million (2018: €38.2.</w:t>
      </w:r>
      <w:r>
        <w:rPr>
          <w:rFonts w:ascii="Arial" w:hAnsi="Arial" w:cs="Arial"/>
        </w:rPr>
        <w:t xml:space="preserve"> </w:t>
      </w:r>
      <w:r w:rsidRPr="00500322">
        <w:rPr>
          <w:rFonts w:ascii="Arial" w:hAnsi="Arial" w:cs="Arial"/>
        </w:rPr>
        <w:t xml:space="preserve">million), which are sufficient to meet current obligations as they fall due. </w:t>
      </w:r>
      <w:r>
        <w:rPr>
          <w:rFonts w:ascii="Arial" w:hAnsi="Arial" w:cs="Arial"/>
        </w:rPr>
        <w:t xml:space="preserve">The significant net current liabilities position of the Group at 31 December 2019 is due to the Group’s revolving credit facility coming due for renewal in December 2020 (within 12 months of the year end) and therefore being classified as a current liability. The Group expects to refinance the revolving credit facility during 2020. </w:t>
      </w:r>
      <w:r w:rsidRPr="00500322">
        <w:rPr>
          <w:rFonts w:ascii="Arial" w:hAnsi="Arial" w:cs="Arial"/>
        </w:rPr>
        <w:t>The major cash</w:t>
      </w:r>
      <w:r>
        <w:rPr>
          <w:rFonts w:ascii="Arial" w:hAnsi="Arial" w:cs="Arial"/>
        </w:rPr>
        <w:t xml:space="preserve"> </w:t>
      </w:r>
      <w:r w:rsidRPr="00500322">
        <w:rPr>
          <w:rFonts w:ascii="Arial" w:hAnsi="Arial" w:cs="Arial"/>
        </w:rPr>
        <w:t xml:space="preserve">outflows of the Group are payment of dividends and costs relating to the acquisition of new assets, both of which are discretionary. </w:t>
      </w:r>
    </w:p>
    <w:p w14:paraId="2F35B9B1" w14:textId="77777777" w:rsidR="001208B4" w:rsidRPr="00500322" w:rsidRDefault="001208B4" w:rsidP="001208B4">
      <w:pPr>
        <w:autoSpaceDE w:val="0"/>
        <w:autoSpaceDN w:val="0"/>
        <w:adjustRightInd w:val="0"/>
        <w:jc w:val="both"/>
        <w:rPr>
          <w:rFonts w:ascii="Arial" w:hAnsi="Arial" w:cs="Arial"/>
        </w:rPr>
      </w:pPr>
    </w:p>
    <w:p w14:paraId="3B217752" w14:textId="77777777" w:rsidR="001208B4" w:rsidRDefault="001208B4" w:rsidP="001208B4">
      <w:pPr>
        <w:autoSpaceDE w:val="0"/>
        <w:autoSpaceDN w:val="0"/>
        <w:adjustRightInd w:val="0"/>
        <w:jc w:val="both"/>
        <w:rPr>
          <w:rFonts w:ascii="Arial" w:hAnsi="Arial" w:cs="Arial"/>
        </w:rPr>
      </w:pPr>
      <w:r w:rsidRPr="00500322">
        <w:rPr>
          <w:rFonts w:ascii="Arial" w:hAnsi="Arial" w:cs="Arial"/>
        </w:rPr>
        <w:t xml:space="preserve">The Group had </w:t>
      </w:r>
      <w:r>
        <w:rPr>
          <w:rFonts w:ascii="Arial" w:hAnsi="Arial" w:cs="Arial"/>
        </w:rPr>
        <w:t xml:space="preserve">€206.0 million </w:t>
      </w:r>
      <w:r w:rsidRPr="00500322">
        <w:rPr>
          <w:rFonts w:ascii="Arial" w:hAnsi="Arial" w:cs="Arial"/>
        </w:rPr>
        <w:t xml:space="preserve">(2018: €362.0 million) of </w:t>
      </w:r>
      <w:r>
        <w:rPr>
          <w:rFonts w:ascii="Arial" w:hAnsi="Arial" w:cs="Arial"/>
        </w:rPr>
        <w:t>amounts drawn under its revolving credit facility</w:t>
      </w:r>
      <w:r w:rsidRPr="00500322">
        <w:rPr>
          <w:rFonts w:ascii="Arial" w:hAnsi="Arial" w:cs="Arial"/>
        </w:rPr>
        <w:t xml:space="preserve"> as at 31 December 2019. The Group has and is expected to continue to comply with the covenants of its banking facilities going forward</w:t>
      </w:r>
      <w:r>
        <w:rPr>
          <w:rFonts w:ascii="Arial" w:hAnsi="Arial" w:cs="Arial"/>
        </w:rPr>
        <w:t xml:space="preserve">. </w:t>
      </w:r>
    </w:p>
    <w:p w14:paraId="0DEB4B3A" w14:textId="77777777" w:rsidR="001208B4" w:rsidRDefault="001208B4" w:rsidP="001208B4">
      <w:pPr>
        <w:autoSpaceDE w:val="0"/>
        <w:autoSpaceDN w:val="0"/>
        <w:adjustRightInd w:val="0"/>
        <w:jc w:val="both"/>
        <w:rPr>
          <w:rFonts w:ascii="Arial" w:hAnsi="Arial" w:cs="Arial"/>
        </w:rPr>
      </w:pPr>
    </w:p>
    <w:p w14:paraId="16B199A9"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 xml:space="preserve">The Directors have reviewed Group forecasts and projections which cover a period of not less than 12 months from the date of this report, taking into account foreseeable changes in investment and trading performance, which show that the Group has sufficient financial resources. </w:t>
      </w:r>
    </w:p>
    <w:p w14:paraId="3660949A" w14:textId="77777777" w:rsidR="001208B4" w:rsidRPr="00500322" w:rsidRDefault="001208B4" w:rsidP="001208B4">
      <w:pPr>
        <w:autoSpaceDE w:val="0"/>
        <w:autoSpaceDN w:val="0"/>
        <w:adjustRightInd w:val="0"/>
        <w:jc w:val="both"/>
        <w:rPr>
          <w:rFonts w:ascii="Arial" w:hAnsi="Arial" w:cs="Arial"/>
        </w:rPr>
      </w:pPr>
    </w:p>
    <w:p w14:paraId="3231B83B" w14:textId="77777777" w:rsidR="001208B4" w:rsidRPr="00500322" w:rsidRDefault="001208B4" w:rsidP="001208B4">
      <w:pPr>
        <w:autoSpaceDE w:val="0"/>
        <w:autoSpaceDN w:val="0"/>
        <w:adjustRightInd w:val="0"/>
        <w:jc w:val="both"/>
        <w:rPr>
          <w:rFonts w:ascii="Arial" w:hAnsi="Arial" w:cs="Arial"/>
        </w:rPr>
      </w:pPr>
      <w:r w:rsidRPr="00500322">
        <w:rPr>
          <w:rFonts w:ascii="Arial" w:hAnsi="Arial" w:cs="Arial"/>
        </w:rPr>
        <w:t xml:space="preserve">On the basis of this review, and after making due enquiries, the Directors have a reasonable expectation that the Company and the Group have adequate resources to continue in operational existence for the foreseeable future. Accordingly, they continue to adopt the going concern basis in preparing the consolidated financial statements. </w:t>
      </w:r>
    </w:p>
    <w:p w14:paraId="38757292" w14:textId="77777777" w:rsidR="001208B4" w:rsidRPr="00500322" w:rsidRDefault="001208B4" w:rsidP="001208B4">
      <w:pPr>
        <w:autoSpaceDE w:val="0"/>
        <w:autoSpaceDN w:val="0"/>
        <w:adjustRightInd w:val="0"/>
        <w:jc w:val="both"/>
        <w:rPr>
          <w:rFonts w:ascii="Arial" w:hAnsi="Arial" w:cs="Arial"/>
          <w:highlight w:val="yellow"/>
        </w:rPr>
      </w:pPr>
    </w:p>
    <w:p w14:paraId="0CB91B4A" w14:textId="77777777" w:rsidR="001208B4" w:rsidRPr="00500322" w:rsidRDefault="001208B4" w:rsidP="001208B4">
      <w:pPr>
        <w:jc w:val="both"/>
        <w:rPr>
          <w:rFonts w:ascii="Arial" w:eastAsiaTheme="majorEastAsia" w:hAnsi="Arial" w:cs="Arial"/>
          <w:b/>
          <w:bCs/>
        </w:rPr>
      </w:pPr>
      <w:r w:rsidRPr="00500322">
        <w:rPr>
          <w:rFonts w:ascii="Arial" w:eastAsiaTheme="majorEastAsia" w:hAnsi="Arial" w:cs="Arial"/>
          <w:b/>
          <w:bCs/>
        </w:rPr>
        <w:t>Disclosure of Information to Independent Auditor</w:t>
      </w:r>
      <w:r w:rsidRPr="00500322" w:rsidDel="007606FF">
        <w:rPr>
          <w:rFonts w:ascii="Arial" w:eastAsiaTheme="majorEastAsia" w:hAnsi="Arial" w:cs="Arial"/>
          <w:b/>
          <w:bCs/>
        </w:rPr>
        <w:t xml:space="preserve"> </w:t>
      </w:r>
    </w:p>
    <w:p w14:paraId="3458ADF7"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lastRenderedPageBreak/>
        <w:t xml:space="preserve">The Directors believe that they have taken all steps necessary to make themselves aware of any relevant audit information and have established that the Group’s statutory </w:t>
      </w:r>
      <w:r>
        <w:rPr>
          <w:rFonts w:ascii="Arial" w:eastAsia="Times New Roman" w:hAnsi="Arial" w:cs="Arial"/>
        </w:rPr>
        <w:t>A</w:t>
      </w:r>
      <w:r w:rsidRPr="00500322">
        <w:rPr>
          <w:rFonts w:ascii="Arial" w:eastAsia="Times New Roman" w:hAnsi="Arial" w:cs="Arial"/>
        </w:rPr>
        <w:t xml:space="preserve">uditors are aware of that information. In so far as they are aware at the time that this report was approved, there is no relevant audit information of which the Group’s statutory </w:t>
      </w:r>
      <w:r>
        <w:rPr>
          <w:rFonts w:ascii="Arial" w:eastAsia="Times New Roman" w:hAnsi="Arial" w:cs="Arial"/>
        </w:rPr>
        <w:t>A</w:t>
      </w:r>
      <w:r w:rsidRPr="00500322">
        <w:rPr>
          <w:rFonts w:ascii="Arial" w:eastAsia="Times New Roman" w:hAnsi="Arial" w:cs="Arial"/>
        </w:rPr>
        <w:t>uditors are unaware.</w:t>
      </w:r>
    </w:p>
    <w:p w14:paraId="4916AC87" w14:textId="77777777" w:rsidR="001208B4" w:rsidRDefault="001208B4" w:rsidP="001208B4">
      <w:pPr>
        <w:autoSpaceDE w:val="0"/>
        <w:autoSpaceDN w:val="0"/>
        <w:adjustRightInd w:val="0"/>
        <w:jc w:val="both"/>
        <w:rPr>
          <w:rFonts w:ascii="Arial" w:hAnsi="Arial" w:cs="Arial"/>
          <w:highlight w:val="yellow"/>
        </w:rPr>
      </w:pPr>
    </w:p>
    <w:p w14:paraId="05E5A20B" w14:textId="77777777" w:rsidR="001208B4" w:rsidRPr="00586153" w:rsidRDefault="001208B4" w:rsidP="001208B4">
      <w:pPr>
        <w:pStyle w:val="Heading3"/>
        <w:spacing w:before="0"/>
        <w:jc w:val="both"/>
        <w:rPr>
          <w:rFonts w:ascii="Arial" w:hAnsi="Arial" w:cs="Arial"/>
          <w:color w:val="auto"/>
        </w:rPr>
      </w:pPr>
      <w:r>
        <w:rPr>
          <w:rFonts w:ascii="Arial" w:hAnsi="Arial" w:cs="Arial"/>
          <w:color w:val="auto"/>
        </w:rPr>
        <w:t xml:space="preserve">Independent </w:t>
      </w:r>
      <w:r w:rsidRPr="00500322">
        <w:rPr>
          <w:rFonts w:ascii="Arial" w:hAnsi="Arial" w:cs="Arial"/>
          <w:color w:val="auto"/>
        </w:rPr>
        <w:t>Auditor</w:t>
      </w:r>
    </w:p>
    <w:p w14:paraId="55864228"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BDO, Statutory Audit Firm, have expressed their willingness to continue in office in accordance with Section 383 (2) of the Companies Act, 2014. </w:t>
      </w:r>
    </w:p>
    <w:p w14:paraId="1AA4E149" w14:textId="77777777" w:rsidR="001208B4" w:rsidRPr="00500322" w:rsidRDefault="001208B4" w:rsidP="001208B4">
      <w:pPr>
        <w:jc w:val="both"/>
        <w:rPr>
          <w:rFonts w:ascii="Arial" w:eastAsia="Times New Roman" w:hAnsi="Arial" w:cs="Arial"/>
        </w:rPr>
      </w:pPr>
    </w:p>
    <w:p w14:paraId="42635E73"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The Directors will propose the reappointment of BDO as the Company’s </w:t>
      </w:r>
      <w:r>
        <w:rPr>
          <w:rFonts w:ascii="Arial" w:eastAsia="Times New Roman" w:hAnsi="Arial" w:cs="Arial"/>
        </w:rPr>
        <w:t>A</w:t>
      </w:r>
      <w:r w:rsidRPr="00500322">
        <w:rPr>
          <w:rFonts w:ascii="Arial" w:eastAsia="Times New Roman" w:hAnsi="Arial" w:cs="Arial"/>
        </w:rPr>
        <w:t xml:space="preserve">uditor and resolutions concerning this and the remuneration of the Company’s </w:t>
      </w:r>
      <w:r>
        <w:rPr>
          <w:rFonts w:ascii="Arial" w:eastAsia="Times New Roman" w:hAnsi="Arial" w:cs="Arial"/>
        </w:rPr>
        <w:t>A</w:t>
      </w:r>
      <w:r w:rsidRPr="00500322">
        <w:rPr>
          <w:rFonts w:ascii="Arial" w:eastAsia="Times New Roman" w:hAnsi="Arial" w:cs="Arial"/>
        </w:rPr>
        <w:t>uditor will be proposed at the AGM.</w:t>
      </w:r>
    </w:p>
    <w:p w14:paraId="792B2CB4" w14:textId="77777777" w:rsidR="001208B4" w:rsidRDefault="001208B4" w:rsidP="001208B4">
      <w:pPr>
        <w:autoSpaceDE w:val="0"/>
        <w:autoSpaceDN w:val="0"/>
        <w:adjustRightInd w:val="0"/>
        <w:jc w:val="both"/>
        <w:rPr>
          <w:rFonts w:ascii="Arial" w:hAnsi="Arial" w:cs="Arial"/>
          <w:highlight w:val="yellow"/>
        </w:rPr>
      </w:pPr>
    </w:p>
    <w:p w14:paraId="085EE7CF" w14:textId="77777777" w:rsidR="001208B4" w:rsidRPr="00586153" w:rsidRDefault="001208B4" w:rsidP="001208B4">
      <w:pPr>
        <w:pStyle w:val="Heading3"/>
        <w:spacing w:before="0"/>
        <w:jc w:val="both"/>
        <w:rPr>
          <w:rFonts w:ascii="Arial" w:hAnsi="Arial" w:cs="Arial"/>
          <w:color w:val="auto"/>
        </w:rPr>
      </w:pPr>
      <w:r w:rsidRPr="00500322">
        <w:rPr>
          <w:rFonts w:ascii="Arial" w:hAnsi="Arial" w:cs="Arial"/>
          <w:color w:val="auto"/>
        </w:rPr>
        <w:t xml:space="preserve">Audit Committee </w:t>
      </w:r>
    </w:p>
    <w:p w14:paraId="3BEFB1C3"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Pursuant to the Company’s Articles of Association the Board had established an Audit Committee that in all material respects meets the requirements of Section 167 of the Companies Act 2014. The Audit Committee was fully constituted and active during the year ended 31 December 2019. For more information, se</w:t>
      </w:r>
      <w:r>
        <w:rPr>
          <w:rFonts w:ascii="Arial" w:eastAsia="Times New Roman" w:hAnsi="Arial" w:cs="Arial"/>
        </w:rPr>
        <w:t>e the Audit Committee Report</w:t>
      </w:r>
      <w:r w:rsidRPr="0073684C">
        <w:rPr>
          <w:rFonts w:ascii="Arial" w:eastAsia="Times New Roman" w:hAnsi="Arial" w:cs="Arial"/>
        </w:rPr>
        <w:t>.</w:t>
      </w:r>
    </w:p>
    <w:p w14:paraId="75835D34" w14:textId="77777777" w:rsidR="001208B4" w:rsidRDefault="001208B4" w:rsidP="001208B4">
      <w:pPr>
        <w:jc w:val="both"/>
        <w:rPr>
          <w:rFonts w:ascii="Arial" w:eastAsia="Times New Roman" w:hAnsi="Arial" w:cs="Arial"/>
        </w:rPr>
      </w:pPr>
    </w:p>
    <w:p w14:paraId="4B9B8C26" w14:textId="77777777" w:rsidR="001208B4" w:rsidRPr="00500322" w:rsidRDefault="001208B4" w:rsidP="001208B4">
      <w:pPr>
        <w:pStyle w:val="Heading3"/>
        <w:spacing w:before="0"/>
        <w:jc w:val="both"/>
        <w:rPr>
          <w:rFonts w:ascii="Arial" w:hAnsi="Arial" w:cs="Arial"/>
          <w:color w:val="auto"/>
        </w:rPr>
      </w:pPr>
      <w:r>
        <w:rPr>
          <w:rFonts w:ascii="Arial" w:hAnsi="Arial" w:cs="Arial"/>
          <w:color w:val="auto"/>
        </w:rPr>
        <w:t>A</w:t>
      </w:r>
      <w:r w:rsidRPr="00500322">
        <w:rPr>
          <w:rFonts w:ascii="Arial" w:hAnsi="Arial" w:cs="Arial"/>
          <w:color w:val="auto"/>
        </w:rPr>
        <w:t>nnual Accounts</w:t>
      </w:r>
    </w:p>
    <w:p w14:paraId="295C7C2D"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The Board is of the opinion that the Annual Report, taken as a whole, is fair, balanced and understandable and provides the information necessary for shareholders to assess the performance, strategy and business model of the Company.</w:t>
      </w:r>
    </w:p>
    <w:p w14:paraId="5C14932D" w14:textId="77777777" w:rsidR="001208B4" w:rsidRDefault="001208B4" w:rsidP="001208B4">
      <w:pPr>
        <w:jc w:val="both"/>
        <w:rPr>
          <w:rFonts w:ascii="Arial" w:eastAsia="Times New Roman" w:hAnsi="Arial" w:cs="Arial"/>
        </w:rPr>
      </w:pPr>
    </w:p>
    <w:p w14:paraId="1C5F1478"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The Directors recommend that the Annual Report, the Directors’ Report and the Independent Auditor’s Report for the year ended 31 December 2019 are received and adopted by the shareholders and a resolution concerning this will be proposed at the AGM.</w:t>
      </w:r>
    </w:p>
    <w:p w14:paraId="06A10162" w14:textId="77777777" w:rsidR="001208B4" w:rsidRDefault="001208B4" w:rsidP="001208B4">
      <w:pPr>
        <w:pStyle w:val="Heading3"/>
        <w:spacing w:before="0"/>
        <w:jc w:val="both"/>
        <w:rPr>
          <w:rFonts w:ascii="Arial" w:hAnsi="Arial" w:cs="Arial"/>
          <w:color w:val="auto"/>
        </w:rPr>
      </w:pPr>
    </w:p>
    <w:p w14:paraId="69BED282"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Accounting Records</w:t>
      </w:r>
    </w:p>
    <w:p w14:paraId="589EB11F" w14:textId="77777777" w:rsidR="001208B4" w:rsidRDefault="001208B4" w:rsidP="001208B4">
      <w:pPr>
        <w:jc w:val="both"/>
        <w:rPr>
          <w:rFonts w:ascii="Arial" w:eastAsia="Times New Roman" w:hAnsi="Arial" w:cs="Arial"/>
        </w:rPr>
      </w:pPr>
      <w:r w:rsidRPr="00500322">
        <w:rPr>
          <w:rFonts w:ascii="Arial" w:eastAsia="Times New Roman" w:hAnsi="Arial" w:cs="Arial"/>
        </w:rPr>
        <w:t>The Directors believe they have complied with the requirements of Section 281 to Section 285 of the Companies Act, 2014 with regard to accounting records by employing accounting personnel with the appropriate expertise and by providing adequate resources to the financial function. The accounting records of the Company are maintained by Northern Trust International Fund Administration Services (Ireland) Limited at Georges Court, 54-62 Townsend Street, Dublin 2, Ireland.</w:t>
      </w:r>
    </w:p>
    <w:p w14:paraId="5AFDE1AE" w14:textId="77777777" w:rsidR="001208B4" w:rsidRDefault="001208B4" w:rsidP="001208B4">
      <w:pPr>
        <w:jc w:val="both"/>
        <w:rPr>
          <w:rFonts w:ascii="Arial" w:eastAsia="Times New Roman" w:hAnsi="Arial" w:cs="Arial"/>
        </w:rPr>
      </w:pPr>
    </w:p>
    <w:p w14:paraId="58C7ADDF" w14:textId="77777777" w:rsidR="001208B4" w:rsidRPr="00500322" w:rsidRDefault="001208B4" w:rsidP="001208B4">
      <w:pPr>
        <w:jc w:val="both"/>
        <w:rPr>
          <w:rFonts w:ascii="Arial" w:eastAsia="Times New Roman" w:hAnsi="Arial" w:cs="Arial"/>
          <w:b/>
        </w:rPr>
      </w:pPr>
      <w:r w:rsidRPr="00500322">
        <w:rPr>
          <w:rFonts w:ascii="Arial" w:eastAsia="Times New Roman" w:hAnsi="Arial" w:cs="Arial"/>
          <w:b/>
        </w:rPr>
        <w:t>Subsequent Events</w:t>
      </w:r>
    </w:p>
    <w:p w14:paraId="7F661FCC" w14:textId="77777777" w:rsidR="001208B4" w:rsidRPr="00500322" w:rsidRDefault="001208B4" w:rsidP="001208B4">
      <w:r w:rsidRPr="00500322">
        <w:rPr>
          <w:rFonts w:ascii="Arial" w:eastAsia="Times New Roman" w:hAnsi="Arial" w:cs="Arial"/>
        </w:rPr>
        <w:t>Significant subsequent events have been disclosed in note 21 to the consolidated financial statements.</w:t>
      </w:r>
    </w:p>
    <w:p w14:paraId="0BDEC282" w14:textId="77777777" w:rsidR="001208B4" w:rsidRPr="00500322" w:rsidRDefault="001208B4" w:rsidP="001208B4">
      <w:pPr>
        <w:autoSpaceDE w:val="0"/>
        <w:autoSpaceDN w:val="0"/>
        <w:adjustRightInd w:val="0"/>
        <w:jc w:val="both"/>
        <w:rPr>
          <w:rFonts w:ascii="Arial" w:hAnsi="Arial" w:cs="Arial"/>
          <w:b/>
        </w:rPr>
      </w:pPr>
      <w:r w:rsidRPr="00500322">
        <w:rPr>
          <w:rFonts w:ascii="Arial" w:hAnsi="Arial" w:cs="Arial"/>
          <w:b/>
        </w:rPr>
        <w:t xml:space="preserve">Corporate Governance </w:t>
      </w:r>
    </w:p>
    <w:p w14:paraId="7BD8B031"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The Corporate Governance Report form part of this report. </w:t>
      </w:r>
    </w:p>
    <w:p w14:paraId="42EC4621" w14:textId="77777777" w:rsidR="001208B4" w:rsidRDefault="001208B4" w:rsidP="001208B4">
      <w:pPr>
        <w:jc w:val="both"/>
        <w:rPr>
          <w:rFonts w:ascii="Arial" w:hAnsi="Arial" w:cs="Arial"/>
          <w:bCs/>
          <w:sz w:val="26"/>
          <w:szCs w:val="26"/>
          <w:highlight w:val="yellow"/>
        </w:rPr>
      </w:pPr>
    </w:p>
    <w:p w14:paraId="7D4B436A" w14:textId="77777777" w:rsidR="001208B4" w:rsidRPr="00500322" w:rsidRDefault="001208B4" w:rsidP="001208B4">
      <w:pPr>
        <w:jc w:val="both"/>
        <w:rPr>
          <w:rFonts w:ascii="Arial" w:eastAsia="Times New Roman" w:hAnsi="Arial" w:cs="Arial"/>
          <w:b/>
        </w:rPr>
      </w:pPr>
      <w:r w:rsidRPr="00500322">
        <w:rPr>
          <w:rFonts w:ascii="Arial" w:eastAsia="Times New Roman" w:hAnsi="Arial" w:cs="Arial"/>
          <w:b/>
        </w:rPr>
        <w:t>Directors and Company Secretary</w:t>
      </w:r>
    </w:p>
    <w:p w14:paraId="4B663B22"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The following Directors held office as at 31 December 2019: </w:t>
      </w:r>
    </w:p>
    <w:p w14:paraId="2BF76A7C" w14:textId="77777777" w:rsidR="001208B4" w:rsidRPr="00500322" w:rsidRDefault="001208B4" w:rsidP="001208B4">
      <w:pPr>
        <w:jc w:val="both"/>
        <w:rPr>
          <w:rFonts w:ascii="Arial" w:eastAsia="Times New Roman" w:hAnsi="Arial" w:cs="Arial"/>
        </w:rPr>
      </w:pPr>
    </w:p>
    <w:p w14:paraId="4DBCD670" w14:textId="77777777" w:rsidR="001208B4" w:rsidRPr="00500322" w:rsidRDefault="001208B4" w:rsidP="001208B4">
      <w:pPr>
        <w:jc w:val="both"/>
        <w:rPr>
          <w:rFonts w:ascii="Arial" w:eastAsia="Times New Roman" w:hAnsi="Arial" w:cs="Arial"/>
          <w:b/>
        </w:rPr>
      </w:pPr>
      <w:r w:rsidRPr="00500322">
        <w:rPr>
          <w:rFonts w:ascii="Arial" w:eastAsia="Times New Roman" w:hAnsi="Arial" w:cs="Arial"/>
          <w:b/>
        </w:rPr>
        <w:t>Directors</w:t>
      </w:r>
    </w:p>
    <w:p w14:paraId="607B53C9"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Rónán Murphy (non-executive Chairman)</w:t>
      </w:r>
    </w:p>
    <w:p w14:paraId="764A42B2"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lastRenderedPageBreak/>
        <w:t>Emer Gilvarry (non-executive Director)</w:t>
      </w:r>
    </w:p>
    <w:p w14:paraId="19EDB076"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Kevin McNamara (non-executive Director)</w:t>
      </w:r>
    </w:p>
    <w:p w14:paraId="4E9753D7" w14:textId="77777777" w:rsidR="001208B4" w:rsidRPr="00500322" w:rsidRDefault="001208B4" w:rsidP="001208B4">
      <w:pPr>
        <w:jc w:val="both"/>
        <w:rPr>
          <w:rFonts w:ascii="Arial" w:eastAsia="Times New Roman" w:hAnsi="Arial" w:cs="Arial"/>
        </w:rPr>
      </w:pPr>
    </w:p>
    <w:p w14:paraId="1E78490E" w14:textId="77777777" w:rsidR="001208B4" w:rsidRPr="00500322" w:rsidRDefault="001208B4" w:rsidP="001208B4">
      <w:pPr>
        <w:jc w:val="both"/>
        <w:rPr>
          <w:rFonts w:ascii="Arial" w:eastAsia="Times New Roman" w:hAnsi="Arial" w:cs="Arial"/>
          <w:b/>
        </w:rPr>
      </w:pPr>
      <w:r w:rsidRPr="00500322">
        <w:rPr>
          <w:rFonts w:ascii="Arial" w:eastAsia="Times New Roman" w:hAnsi="Arial" w:cs="Arial"/>
          <w:b/>
        </w:rPr>
        <w:t>Company Secretary</w:t>
      </w:r>
    </w:p>
    <w:p w14:paraId="079771C9"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Estera Administration (UK) Limited</w:t>
      </w:r>
    </w:p>
    <w:p w14:paraId="57F4DB60" w14:textId="77777777" w:rsidR="001208B4" w:rsidRPr="00500322" w:rsidRDefault="001208B4" w:rsidP="001208B4">
      <w:pPr>
        <w:jc w:val="both"/>
        <w:rPr>
          <w:rFonts w:ascii="Arial" w:eastAsia="Times New Roman" w:hAnsi="Arial" w:cs="Arial"/>
        </w:rPr>
      </w:pPr>
    </w:p>
    <w:p w14:paraId="6790C3EB"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The biographical details of the Directors </w:t>
      </w:r>
      <w:r>
        <w:rPr>
          <w:rFonts w:ascii="Arial" w:eastAsia="Times New Roman" w:hAnsi="Arial" w:cs="Arial"/>
        </w:rPr>
        <w:t>are set out in the Board of Directors section</w:t>
      </w:r>
      <w:r w:rsidRPr="00500322">
        <w:rPr>
          <w:rFonts w:ascii="Arial" w:eastAsia="Times New Roman" w:hAnsi="Arial" w:cs="Arial"/>
        </w:rPr>
        <w:t>.</w:t>
      </w:r>
    </w:p>
    <w:p w14:paraId="37B90A9A" w14:textId="77777777" w:rsidR="001208B4" w:rsidRPr="00500322" w:rsidRDefault="001208B4" w:rsidP="001208B4">
      <w:pPr>
        <w:jc w:val="both"/>
        <w:rPr>
          <w:rFonts w:ascii="Arial" w:eastAsia="Times New Roman" w:hAnsi="Arial" w:cs="Arial"/>
          <w:b/>
        </w:rPr>
      </w:pPr>
    </w:p>
    <w:p w14:paraId="50D895EE" w14:textId="77777777" w:rsidR="001208B4" w:rsidRPr="00500322" w:rsidRDefault="001208B4" w:rsidP="001208B4">
      <w:pPr>
        <w:jc w:val="both"/>
        <w:rPr>
          <w:rFonts w:ascii="Arial" w:eastAsia="Times New Roman" w:hAnsi="Arial" w:cs="Arial"/>
          <w:b/>
        </w:rPr>
      </w:pPr>
      <w:r w:rsidRPr="00500322">
        <w:rPr>
          <w:rFonts w:ascii="Arial" w:eastAsia="Times New Roman" w:hAnsi="Arial" w:cs="Arial"/>
          <w:b/>
        </w:rPr>
        <w:t xml:space="preserve">Changes in Directors during the </w:t>
      </w:r>
      <w:r>
        <w:rPr>
          <w:rFonts w:ascii="Arial" w:eastAsia="Times New Roman" w:hAnsi="Arial" w:cs="Arial"/>
          <w:b/>
        </w:rPr>
        <w:t>y</w:t>
      </w:r>
      <w:r w:rsidRPr="00500322">
        <w:rPr>
          <w:rFonts w:ascii="Arial" w:eastAsia="Times New Roman" w:hAnsi="Arial" w:cs="Arial"/>
          <w:b/>
        </w:rPr>
        <w:t>ear</w:t>
      </w:r>
    </w:p>
    <w:p w14:paraId="1FFC9917" w14:textId="77777777" w:rsidR="001208B4" w:rsidRPr="00500322" w:rsidRDefault="001208B4" w:rsidP="001208B4">
      <w:pPr>
        <w:pStyle w:val="Heading3"/>
        <w:spacing w:before="0"/>
        <w:jc w:val="both"/>
        <w:rPr>
          <w:rFonts w:ascii="Arial" w:hAnsi="Arial" w:cs="Arial"/>
          <w:b/>
          <w:color w:val="auto"/>
        </w:rPr>
      </w:pPr>
      <w:r w:rsidRPr="00500322">
        <w:rPr>
          <w:rFonts w:ascii="Arial" w:hAnsi="Arial" w:cs="Arial"/>
          <w:color w:val="auto"/>
        </w:rPr>
        <w:t>There were no changes to directors during the year.</w:t>
      </w:r>
    </w:p>
    <w:p w14:paraId="3889C1BA" w14:textId="77777777" w:rsidR="001208B4" w:rsidRPr="00500322" w:rsidRDefault="001208B4" w:rsidP="001208B4">
      <w:pPr>
        <w:pStyle w:val="Heading3"/>
        <w:spacing w:before="0"/>
        <w:jc w:val="both"/>
        <w:rPr>
          <w:rFonts w:ascii="Arial" w:hAnsi="Arial" w:cs="Arial"/>
          <w:color w:val="auto"/>
        </w:rPr>
      </w:pPr>
    </w:p>
    <w:p w14:paraId="17D9C328"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 xml:space="preserve">Directors’ Interests in </w:t>
      </w:r>
      <w:r>
        <w:rPr>
          <w:rFonts w:ascii="Arial" w:hAnsi="Arial" w:cs="Arial"/>
          <w:color w:val="auto"/>
        </w:rPr>
        <w:t>S</w:t>
      </w:r>
      <w:r w:rsidRPr="00500322">
        <w:rPr>
          <w:rFonts w:ascii="Arial" w:hAnsi="Arial" w:cs="Arial"/>
          <w:color w:val="auto"/>
        </w:rPr>
        <w:t>hares in the Company</w:t>
      </w:r>
    </w:p>
    <w:p w14:paraId="18208D0E" w14:textId="77777777" w:rsidR="001208B4" w:rsidRDefault="001208B4" w:rsidP="001208B4">
      <w:pPr>
        <w:jc w:val="both"/>
        <w:rPr>
          <w:rFonts w:ascii="Arial" w:eastAsia="Times New Roman" w:hAnsi="Arial" w:cs="Arial"/>
        </w:rPr>
      </w:pPr>
      <w:r w:rsidRPr="00500322">
        <w:rPr>
          <w:rFonts w:ascii="Arial" w:eastAsia="Times New Roman" w:hAnsi="Arial" w:cs="Arial"/>
        </w:rPr>
        <w:t>Directors’ interests in Company shares as at 31 Dec</w:t>
      </w:r>
      <w:r>
        <w:rPr>
          <w:rFonts w:ascii="Arial" w:eastAsia="Times New Roman" w:hAnsi="Arial" w:cs="Arial"/>
        </w:rPr>
        <w:t xml:space="preserve">ember 2019 are detailed below. </w:t>
      </w:r>
    </w:p>
    <w:p w14:paraId="33D01C6A" w14:textId="77777777" w:rsidR="001208B4" w:rsidRPr="000B7EC9" w:rsidRDefault="001208B4" w:rsidP="001208B4">
      <w:pPr>
        <w:jc w:val="both"/>
        <w:rPr>
          <w:rFonts w:ascii="Arial" w:eastAsia="Times New Roman" w:hAnsi="Arial" w:cs="Arial"/>
        </w:rPr>
      </w:pPr>
    </w:p>
    <w:tbl>
      <w:tblPr>
        <w:tblW w:w="5001" w:type="pct"/>
        <w:tblLook w:val="04A0" w:firstRow="1" w:lastRow="0" w:firstColumn="1" w:lastColumn="0" w:noHBand="0" w:noVBand="1"/>
      </w:tblPr>
      <w:tblGrid>
        <w:gridCol w:w="4216"/>
        <w:gridCol w:w="2407"/>
        <w:gridCol w:w="2405"/>
      </w:tblGrid>
      <w:tr w:rsidR="001208B4" w:rsidRPr="00500322" w14:paraId="7F0660E0" w14:textId="77777777" w:rsidTr="004F7BFA">
        <w:trPr>
          <w:trHeight w:val="285"/>
        </w:trPr>
        <w:tc>
          <w:tcPr>
            <w:tcW w:w="2335" w:type="pct"/>
            <w:vMerge w:val="restart"/>
            <w:tcBorders>
              <w:top w:val="nil"/>
              <w:left w:val="nil"/>
              <w:bottom w:val="single" w:sz="4" w:space="0" w:color="000000"/>
              <w:right w:val="nil"/>
            </w:tcBorders>
            <w:shd w:val="clear" w:color="auto" w:fill="auto"/>
            <w:vAlign w:val="center"/>
            <w:hideMark/>
          </w:tcPr>
          <w:p w14:paraId="51DEEF8A" w14:textId="77777777" w:rsidR="001208B4" w:rsidRPr="00586153" w:rsidRDefault="001208B4" w:rsidP="004F7BFA">
            <w:pPr>
              <w:jc w:val="both"/>
              <w:rPr>
                <w:rFonts w:ascii="Arial" w:eastAsia="Times New Roman" w:hAnsi="Arial" w:cs="Arial"/>
                <w:b/>
                <w:bCs/>
                <w:lang w:eastAsia="en-GB"/>
              </w:rPr>
            </w:pPr>
            <w:r w:rsidRPr="00586153">
              <w:rPr>
                <w:rFonts w:ascii="Arial" w:eastAsia="Times New Roman" w:hAnsi="Arial" w:cs="Arial"/>
                <w:b/>
                <w:bCs/>
                <w:lang w:eastAsia="en-GB"/>
              </w:rPr>
              <w:t xml:space="preserve">Shareholder </w:t>
            </w:r>
          </w:p>
        </w:tc>
        <w:tc>
          <w:tcPr>
            <w:tcW w:w="1333" w:type="pct"/>
            <w:tcBorders>
              <w:top w:val="nil"/>
              <w:left w:val="nil"/>
              <w:bottom w:val="nil"/>
              <w:right w:val="nil"/>
            </w:tcBorders>
            <w:shd w:val="clear" w:color="auto" w:fill="auto"/>
            <w:vAlign w:val="center"/>
            <w:hideMark/>
          </w:tcPr>
          <w:p w14:paraId="70986396" w14:textId="77777777" w:rsidR="001208B4" w:rsidRPr="00586153" w:rsidRDefault="001208B4" w:rsidP="004F7BFA">
            <w:pPr>
              <w:jc w:val="right"/>
              <w:rPr>
                <w:rFonts w:ascii="Arial" w:eastAsia="Times New Roman" w:hAnsi="Arial" w:cs="Arial"/>
                <w:b/>
                <w:bCs/>
                <w:lang w:eastAsia="en-GB"/>
              </w:rPr>
            </w:pPr>
            <w:r w:rsidRPr="00586153">
              <w:rPr>
                <w:rFonts w:ascii="Arial" w:eastAsia="Times New Roman" w:hAnsi="Arial" w:cs="Arial"/>
                <w:b/>
                <w:bCs/>
                <w:lang w:eastAsia="en-GB"/>
              </w:rPr>
              <w:t>Ordinary shares of €0.01 each held as at</w:t>
            </w:r>
          </w:p>
        </w:tc>
        <w:tc>
          <w:tcPr>
            <w:tcW w:w="1332" w:type="pct"/>
            <w:tcBorders>
              <w:top w:val="nil"/>
              <w:left w:val="nil"/>
              <w:bottom w:val="nil"/>
              <w:right w:val="nil"/>
            </w:tcBorders>
            <w:vAlign w:val="center"/>
          </w:tcPr>
          <w:p w14:paraId="21316542" w14:textId="77777777" w:rsidR="001208B4" w:rsidRPr="00586153" w:rsidRDefault="001208B4" w:rsidP="004F7BFA">
            <w:pPr>
              <w:jc w:val="right"/>
              <w:rPr>
                <w:rFonts w:ascii="Arial" w:eastAsia="Times New Roman" w:hAnsi="Arial" w:cs="Arial"/>
                <w:b/>
                <w:bCs/>
                <w:lang w:eastAsia="en-GB"/>
              </w:rPr>
            </w:pPr>
            <w:r w:rsidRPr="00586153">
              <w:rPr>
                <w:rFonts w:ascii="Arial" w:eastAsia="Times New Roman" w:hAnsi="Arial" w:cs="Arial"/>
                <w:b/>
                <w:bCs/>
                <w:lang w:eastAsia="en-GB"/>
              </w:rPr>
              <w:t>Ordinary shares of €0.01 each held as at</w:t>
            </w:r>
          </w:p>
        </w:tc>
      </w:tr>
      <w:tr w:rsidR="001208B4" w:rsidRPr="00500322" w14:paraId="74EE63D7" w14:textId="77777777" w:rsidTr="004F7BFA">
        <w:trPr>
          <w:trHeight w:val="285"/>
        </w:trPr>
        <w:tc>
          <w:tcPr>
            <w:tcW w:w="2335" w:type="pct"/>
            <w:vMerge/>
            <w:tcBorders>
              <w:top w:val="nil"/>
              <w:left w:val="nil"/>
              <w:bottom w:val="single" w:sz="4" w:space="0" w:color="000000"/>
              <w:right w:val="nil"/>
            </w:tcBorders>
            <w:vAlign w:val="center"/>
            <w:hideMark/>
          </w:tcPr>
          <w:p w14:paraId="32BF71A7" w14:textId="77777777" w:rsidR="001208B4" w:rsidRPr="00586153" w:rsidRDefault="001208B4" w:rsidP="004F7BFA">
            <w:pPr>
              <w:jc w:val="both"/>
              <w:rPr>
                <w:rFonts w:ascii="Arial" w:eastAsia="Times New Roman" w:hAnsi="Arial" w:cs="Arial"/>
                <w:b/>
                <w:bCs/>
                <w:lang w:eastAsia="en-GB"/>
              </w:rPr>
            </w:pPr>
          </w:p>
        </w:tc>
        <w:tc>
          <w:tcPr>
            <w:tcW w:w="1333" w:type="pct"/>
            <w:tcBorders>
              <w:top w:val="nil"/>
              <w:left w:val="nil"/>
              <w:bottom w:val="single" w:sz="4" w:space="0" w:color="auto"/>
              <w:right w:val="nil"/>
            </w:tcBorders>
            <w:shd w:val="clear" w:color="auto" w:fill="auto"/>
            <w:vAlign w:val="center"/>
            <w:hideMark/>
          </w:tcPr>
          <w:p w14:paraId="7577EC4E" w14:textId="77777777" w:rsidR="001208B4" w:rsidRPr="00586153" w:rsidRDefault="001208B4" w:rsidP="004F7BFA">
            <w:pPr>
              <w:jc w:val="right"/>
              <w:rPr>
                <w:rFonts w:ascii="Arial" w:eastAsia="Times New Roman" w:hAnsi="Arial" w:cs="Arial"/>
                <w:b/>
                <w:bCs/>
                <w:lang w:eastAsia="en-GB"/>
              </w:rPr>
            </w:pPr>
            <w:r w:rsidRPr="00586153">
              <w:rPr>
                <w:rFonts w:ascii="Arial" w:eastAsia="Times New Roman" w:hAnsi="Arial" w:cs="Arial"/>
                <w:b/>
                <w:bCs/>
                <w:lang w:eastAsia="en-GB"/>
              </w:rPr>
              <w:t>31 December 2019</w:t>
            </w:r>
          </w:p>
        </w:tc>
        <w:tc>
          <w:tcPr>
            <w:tcW w:w="1332" w:type="pct"/>
            <w:tcBorders>
              <w:top w:val="nil"/>
              <w:left w:val="nil"/>
              <w:bottom w:val="single" w:sz="4" w:space="0" w:color="auto"/>
              <w:right w:val="nil"/>
            </w:tcBorders>
            <w:vAlign w:val="center"/>
          </w:tcPr>
          <w:p w14:paraId="14B167F8" w14:textId="77777777" w:rsidR="001208B4" w:rsidRPr="00586153" w:rsidRDefault="001208B4" w:rsidP="004F7BFA">
            <w:pPr>
              <w:jc w:val="right"/>
              <w:rPr>
                <w:rFonts w:ascii="Arial" w:eastAsia="Times New Roman" w:hAnsi="Arial" w:cs="Arial"/>
                <w:b/>
                <w:bCs/>
                <w:lang w:eastAsia="en-GB"/>
              </w:rPr>
            </w:pPr>
            <w:r w:rsidRPr="00586153">
              <w:rPr>
                <w:rFonts w:ascii="Arial" w:eastAsia="Times New Roman" w:hAnsi="Arial" w:cs="Arial"/>
                <w:b/>
                <w:bCs/>
                <w:lang w:eastAsia="en-GB"/>
              </w:rPr>
              <w:t>31 December 2018</w:t>
            </w:r>
          </w:p>
        </w:tc>
      </w:tr>
      <w:tr w:rsidR="001208B4" w:rsidRPr="00500322" w14:paraId="4A9239DC" w14:textId="77777777" w:rsidTr="004F7BFA">
        <w:trPr>
          <w:trHeight w:val="285"/>
        </w:trPr>
        <w:tc>
          <w:tcPr>
            <w:tcW w:w="2335" w:type="pct"/>
            <w:tcBorders>
              <w:top w:val="single" w:sz="8" w:space="0" w:color="auto"/>
              <w:left w:val="nil"/>
              <w:bottom w:val="nil"/>
              <w:right w:val="nil"/>
            </w:tcBorders>
            <w:shd w:val="clear" w:color="auto" w:fill="auto"/>
            <w:noWrap/>
            <w:vAlign w:val="bottom"/>
            <w:hideMark/>
          </w:tcPr>
          <w:p w14:paraId="78792BA2" w14:textId="77777777" w:rsidR="001208B4" w:rsidRPr="00586153" w:rsidRDefault="001208B4" w:rsidP="004F7BFA">
            <w:pPr>
              <w:jc w:val="both"/>
              <w:rPr>
                <w:rFonts w:ascii="Arial" w:eastAsia="Times New Roman" w:hAnsi="Arial" w:cs="Arial"/>
                <w:lang w:eastAsia="en-GB"/>
              </w:rPr>
            </w:pPr>
            <w:r w:rsidRPr="00500322">
              <w:rPr>
                <w:rFonts w:ascii="Arial" w:eastAsiaTheme="majorEastAsia" w:hAnsi="Arial" w:cs="Arial"/>
                <w:bCs/>
              </w:rPr>
              <w:t>Rónán Murphy</w:t>
            </w:r>
          </w:p>
        </w:tc>
        <w:tc>
          <w:tcPr>
            <w:tcW w:w="1333" w:type="pct"/>
            <w:tcBorders>
              <w:top w:val="single" w:sz="8" w:space="0" w:color="auto"/>
              <w:left w:val="nil"/>
              <w:bottom w:val="nil"/>
              <w:right w:val="nil"/>
            </w:tcBorders>
            <w:shd w:val="clear" w:color="000000" w:fill="EDFFB7"/>
            <w:noWrap/>
            <w:vAlign w:val="bottom"/>
          </w:tcPr>
          <w:p w14:paraId="5B8BE1DB" w14:textId="77777777" w:rsidR="001208B4" w:rsidRPr="00586153" w:rsidRDefault="001208B4" w:rsidP="004F7BFA">
            <w:pPr>
              <w:jc w:val="right"/>
              <w:rPr>
                <w:rFonts w:ascii="Arial" w:eastAsia="Times New Roman" w:hAnsi="Arial" w:cs="Arial"/>
                <w:lang w:eastAsia="en-GB"/>
              </w:rPr>
            </w:pPr>
            <w:r w:rsidRPr="00586153">
              <w:rPr>
                <w:rFonts w:ascii="Arial" w:eastAsia="Times New Roman" w:hAnsi="Arial" w:cs="Arial"/>
                <w:lang w:eastAsia="en-GB"/>
              </w:rPr>
              <w:t>170,571</w:t>
            </w:r>
          </w:p>
        </w:tc>
        <w:tc>
          <w:tcPr>
            <w:tcW w:w="1332" w:type="pct"/>
            <w:tcBorders>
              <w:top w:val="single" w:sz="8" w:space="0" w:color="auto"/>
              <w:left w:val="nil"/>
              <w:bottom w:val="nil"/>
              <w:right w:val="nil"/>
            </w:tcBorders>
            <w:shd w:val="clear" w:color="auto" w:fill="auto"/>
            <w:vAlign w:val="bottom"/>
          </w:tcPr>
          <w:p w14:paraId="20648014" w14:textId="77777777" w:rsidR="001208B4" w:rsidRPr="00586153" w:rsidRDefault="001208B4" w:rsidP="004F7BFA">
            <w:pPr>
              <w:jc w:val="right"/>
              <w:rPr>
                <w:rFonts w:ascii="Arial" w:eastAsia="Times New Roman" w:hAnsi="Arial" w:cs="Arial"/>
                <w:lang w:eastAsia="en-GB"/>
              </w:rPr>
            </w:pPr>
            <w:r w:rsidRPr="00586153">
              <w:rPr>
                <w:rFonts w:ascii="Arial" w:eastAsia="Times New Roman" w:hAnsi="Arial" w:cs="Arial"/>
                <w:lang w:eastAsia="en-GB"/>
              </w:rPr>
              <w:t>124,752</w:t>
            </w:r>
          </w:p>
        </w:tc>
      </w:tr>
      <w:tr w:rsidR="001208B4" w:rsidRPr="00500322" w14:paraId="508A19DE" w14:textId="77777777" w:rsidTr="004F7BFA">
        <w:trPr>
          <w:trHeight w:val="285"/>
        </w:trPr>
        <w:tc>
          <w:tcPr>
            <w:tcW w:w="2335" w:type="pct"/>
            <w:tcBorders>
              <w:top w:val="nil"/>
              <w:left w:val="nil"/>
              <w:right w:val="nil"/>
            </w:tcBorders>
            <w:shd w:val="clear" w:color="auto" w:fill="auto"/>
            <w:noWrap/>
            <w:vAlign w:val="bottom"/>
            <w:hideMark/>
          </w:tcPr>
          <w:p w14:paraId="66C28868" w14:textId="77777777" w:rsidR="001208B4" w:rsidRPr="00586153" w:rsidRDefault="001208B4" w:rsidP="004F7BFA">
            <w:pPr>
              <w:jc w:val="both"/>
              <w:rPr>
                <w:rFonts w:ascii="Arial" w:eastAsia="Times New Roman" w:hAnsi="Arial" w:cs="Arial"/>
                <w:lang w:eastAsia="en-GB"/>
              </w:rPr>
            </w:pPr>
            <w:r w:rsidRPr="00500322">
              <w:rPr>
                <w:rFonts w:ascii="Arial" w:eastAsiaTheme="majorEastAsia" w:hAnsi="Arial" w:cs="Arial"/>
                <w:bCs/>
              </w:rPr>
              <w:t xml:space="preserve">Kevin McNamara </w:t>
            </w:r>
          </w:p>
        </w:tc>
        <w:tc>
          <w:tcPr>
            <w:tcW w:w="1333" w:type="pct"/>
            <w:tcBorders>
              <w:top w:val="nil"/>
              <w:left w:val="nil"/>
              <w:right w:val="nil"/>
            </w:tcBorders>
            <w:shd w:val="clear" w:color="000000" w:fill="EDFFB7"/>
            <w:noWrap/>
            <w:vAlign w:val="bottom"/>
          </w:tcPr>
          <w:p w14:paraId="4FF7F5AA" w14:textId="77777777" w:rsidR="001208B4" w:rsidRPr="00586153" w:rsidRDefault="001208B4" w:rsidP="004F7BFA">
            <w:pPr>
              <w:jc w:val="right"/>
              <w:rPr>
                <w:rFonts w:ascii="Arial" w:eastAsia="Times New Roman" w:hAnsi="Arial" w:cs="Arial"/>
                <w:lang w:eastAsia="en-GB"/>
              </w:rPr>
            </w:pPr>
            <w:r w:rsidRPr="00586153">
              <w:rPr>
                <w:rFonts w:ascii="Arial" w:eastAsia="Times New Roman" w:hAnsi="Arial" w:cs="Arial"/>
                <w:lang w:eastAsia="en-GB"/>
              </w:rPr>
              <w:t>68,327</w:t>
            </w:r>
          </w:p>
        </w:tc>
        <w:tc>
          <w:tcPr>
            <w:tcW w:w="1332" w:type="pct"/>
            <w:tcBorders>
              <w:top w:val="nil"/>
              <w:left w:val="nil"/>
              <w:right w:val="nil"/>
            </w:tcBorders>
            <w:shd w:val="clear" w:color="auto" w:fill="auto"/>
            <w:vAlign w:val="bottom"/>
          </w:tcPr>
          <w:p w14:paraId="76986C92" w14:textId="77777777" w:rsidR="001208B4" w:rsidRPr="00586153" w:rsidRDefault="001208B4" w:rsidP="004F7BFA">
            <w:pPr>
              <w:jc w:val="right"/>
              <w:rPr>
                <w:rFonts w:ascii="Arial" w:eastAsia="Times New Roman" w:hAnsi="Arial" w:cs="Arial"/>
                <w:lang w:eastAsia="en-GB"/>
              </w:rPr>
            </w:pPr>
            <w:r w:rsidRPr="00586153">
              <w:rPr>
                <w:rFonts w:ascii="Arial" w:eastAsia="Times New Roman" w:hAnsi="Arial" w:cs="Arial"/>
                <w:lang w:eastAsia="en-GB"/>
              </w:rPr>
              <w:t>50,000</w:t>
            </w:r>
          </w:p>
        </w:tc>
      </w:tr>
      <w:tr w:rsidR="001208B4" w:rsidRPr="00500322" w14:paraId="65ECE51D" w14:textId="77777777" w:rsidTr="004F7BFA">
        <w:trPr>
          <w:trHeight w:val="285"/>
        </w:trPr>
        <w:tc>
          <w:tcPr>
            <w:tcW w:w="2335" w:type="pct"/>
            <w:tcBorders>
              <w:top w:val="nil"/>
              <w:left w:val="nil"/>
              <w:bottom w:val="single" w:sz="4" w:space="0" w:color="auto"/>
              <w:right w:val="nil"/>
            </w:tcBorders>
            <w:shd w:val="clear" w:color="auto" w:fill="auto"/>
            <w:noWrap/>
            <w:vAlign w:val="bottom"/>
          </w:tcPr>
          <w:p w14:paraId="5D0F4B2A" w14:textId="77777777" w:rsidR="001208B4" w:rsidRPr="00500322" w:rsidRDefault="001208B4" w:rsidP="004F7BFA">
            <w:pPr>
              <w:jc w:val="both"/>
              <w:rPr>
                <w:rFonts w:ascii="Arial" w:eastAsiaTheme="majorEastAsia" w:hAnsi="Arial" w:cs="Arial"/>
                <w:bCs/>
              </w:rPr>
            </w:pPr>
            <w:r w:rsidRPr="00500322">
              <w:rPr>
                <w:rFonts w:ascii="Arial" w:eastAsiaTheme="majorEastAsia" w:hAnsi="Arial" w:cs="Arial"/>
                <w:bCs/>
              </w:rPr>
              <w:t>Emer Gilvarry</w:t>
            </w:r>
          </w:p>
        </w:tc>
        <w:tc>
          <w:tcPr>
            <w:tcW w:w="1333" w:type="pct"/>
            <w:tcBorders>
              <w:top w:val="nil"/>
              <w:left w:val="nil"/>
              <w:bottom w:val="single" w:sz="4" w:space="0" w:color="auto"/>
              <w:right w:val="nil"/>
            </w:tcBorders>
            <w:shd w:val="clear" w:color="000000" w:fill="EDFFB7"/>
            <w:noWrap/>
            <w:vAlign w:val="bottom"/>
          </w:tcPr>
          <w:p w14:paraId="2EC36B37" w14:textId="77777777" w:rsidR="001208B4" w:rsidRPr="00586153" w:rsidRDefault="001208B4" w:rsidP="004F7BFA">
            <w:pPr>
              <w:jc w:val="right"/>
              <w:rPr>
                <w:rFonts w:ascii="Arial" w:eastAsia="Times New Roman" w:hAnsi="Arial" w:cs="Arial"/>
                <w:lang w:eastAsia="en-GB"/>
              </w:rPr>
            </w:pPr>
            <w:r w:rsidRPr="00586153">
              <w:rPr>
                <w:rFonts w:ascii="Arial" w:eastAsia="Times New Roman" w:hAnsi="Arial" w:cs="Arial"/>
                <w:lang w:eastAsia="en-GB"/>
              </w:rPr>
              <w:t>67,832</w:t>
            </w:r>
          </w:p>
        </w:tc>
        <w:tc>
          <w:tcPr>
            <w:tcW w:w="1332" w:type="pct"/>
            <w:tcBorders>
              <w:top w:val="nil"/>
              <w:left w:val="nil"/>
              <w:bottom w:val="single" w:sz="4" w:space="0" w:color="auto"/>
              <w:right w:val="nil"/>
            </w:tcBorders>
            <w:shd w:val="clear" w:color="auto" w:fill="auto"/>
            <w:vAlign w:val="bottom"/>
          </w:tcPr>
          <w:p w14:paraId="19F4F878" w14:textId="77777777" w:rsidR="001208B4" w:rsidRPr="00586153" w:rsidRDefault="001208B4" w:rsidP="004F7BFA">
            <w:pPr>
              <w:jc w:val="right"/>
              <w:rPr>
                <w:rFonts w:ascii="Arial" w:eastAsia="Times New Roman" w:hAnsi="Arial" w:cs="Arial"/>
                <w:lang w:eastAsia="en-GB"/>
              </w:rPr>
            </w:pPr>
            <w:r w:rsidRPr="00586153">
              <w:rPr>
                <w:rFonts w:ascii="Arial" w:eastAsia="Times New Roman" w:hAnsi="Arial" w:cs="Arial"/>
                <w:lang w:eastAsia="en-GB"/>
              </w:rPr>
              <w:t>49,505</w:t>
            </w:r>
          </w:p>
        </w:tc>
      </w:tr>
    </w:tbl>
    <w:p w14:paraId="4C1E7B5A" w14:textId="77777777" w:rsidR="001208B4" w:rsidRPr="00500322" w:rsidRDefault="001208B4" w:rsidP="001208B4">
      <w:pPr>
        <w:jc w:val="both"/>
        <w:rPr>
          <w:rFonts w:ascii="Arial" w:eastAsia="Times New Roman" w:hAnsi="Arial" w:cs="Arial"/>
          <w:highlight w:val="yellow"/>
        </w:rPr>
      </w:pPr>
    </w:p>
    <w:p w14:paraId="486F022A"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The Company does not have any share option schemes in place.</w:t>
      </w:r>
    </w:p>
    <w:p w14:paraId="65B2D042" w14:textId="77777777" w:rsidR="001208B4" w:rsidRDefault="001208B4" w:rsidP="001208B4">
      <w:pPr>
        <w:jc w:val="both"/>
        <w:rPr>
          <w:rFonts w:ascii="Arial" w:eastAsia="Times New Roman" w:hAnsi="Arial" w:cs="Arial"/>
          <w:b/>
        </w:rPr>
      </w:pPr>
    </w:p>
    <w:p w14:paraId="17EC6D5D" w14:textId="77777777" w:rsidR="001208B4" w:rsidRPr="00500322" w:rsidRDefault="001208B4" w:rsidP="001208B4">
      <w:pPr>
        <w:jc w:val="both"/>
        <w:rPr>
          <w:rFonts w:ascii="Arial" w:eastAsia="Times New Roman" w:hAnsi="Arial" w:cs="Arial"/>
          <w:b/>
        </w:rPr>
      </w:pPr>
      <w:r w:rsidRPr="00500322">
        <w:rPr>
          <w:rFonts w:ascii="Arial" w:eastAsia="Times New Roman" w:hAnsi="Arial" w:cs="Arial"/>
          <w:b/>
        </w:rPr>
        <w:t>Dividend</w:t>
      </w:r>
    </w:p>
    <w:p w14:paraId="642C4626"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The Board has recommended a total aggregate dividend of €</w:t>
      </w:r>
      <w:r>
        <w:rPr>
          <w:rFonts w:ascii="Arial" w:eastAsia="Times New Roman" w:hAnsi="Arial" w:cs="Arial"/>
        </w:rPr>
        <w:t>9,506,589</w:t>
      </w:r>
      <w:r w:rsidRPr="00500322">
        <w:rPr>
          <w:rFonts w:ascii="Arial" w:eastAsia="Times New Roman" w:hAnsi="Arial" w:cs="Arial"/>
        </w:rPr>
        <w:t xml:space="preserve">, equivalent to 1.5075 cent per share with respect to the 3 month period ended 31 December 2019. </w:t>
      </w:r>
    </w:p>
    <w:p w14:paraId="118C16F2" w14:textId="77777777" w:rsidR="001208B4" w:rsidRPr="00500322" w:rsidRDefault="001208B4" w:rsidP="001208B4">
      <w:pPr>
        <w:jc w:val="both"/>
        <w:rPr>
          <w:rFonts w:ascii="Arial" w:hAnsi="Arial" w:cs="Arial"/>
        </w:rPr>
      </w:pPr>
    </w:p>
    <w:p w14:paraId="4658EE0C" w14:textId="77777777" w:rsidR="001208B4" w:rsidRPr="00382C2F" w:rsidRDefault="001208B4" w:rsidP="001208B4">
      <w:pPr>
        <w:pStyle w:val="Heading3"/>
        <w:spacing w:before="0"/>
        <w:jc w:val="both"/>
        <w:rPr>
          <w:rFonts w:ascii="Arial" w:hAnsi="Arial" w:cs="Arial"/>
          <w:color w:val="auto"/>
        </w:rPr>
      </w:pPr>
      <w:r w:rsidRPr="00500322">
        <w:rPr>
          <w:rFonts w:ascii="Arial" w:hAnsi="Arial" w:cs="Arial"/>
          <w:color w:val="auto"/>
        </w:rPr>
        <w:t>Political Donations</w:t>
      </w:r>
    </w:p>
    <w:p w14:paraId="5CB11BAC" w14:textId="77777777" w:rsidR="001208B4" w:rsidRDefault="001208B4" w:rsidP="001208B4">
      <w:pPr>
        <w:jc w:val="both"/>
        <w:rPr>
          <w:rFonts w:ascii="Arial" w:hAnsi="Arial" w:cs="Arial"/>
        </w:rPr>
      </w:pPr>
      <w:r w:rsidRPr="00500322">
        <w:rPr>
          <w:rFonts w:ascii="Arial" w:hAnsi="Arial" w:cs="Arial"/>
        </w:rPr>
        <w:t>No political donations were made during the year ended 31 December 2019.</w:t>
      </w:r>
    </w:p>
    <w:p w14:paraId="117F831C" w14:textId="77777777" w:rsidR="001208B4" w:rsidRDefault="001208B4" w:rsidP="001208B4">
      <w:pPr>
        <w:jc w:val="both"/>
        <w:rPr>
          <w:rFonts w:ascii="Arial" w:hAnsi="Arial" w:cs="Arial"/>
        </w:rPr>
      </w:pPr>
    </w:p>
    <w:p w14:paraId="63D572AE" w14:textId="77777777" w:rsidR="001208B4" w:rsidRPr="005432F8" w:rsidRDefault="001208B4" w:rsidP="001208B4">
      <w:pPr>
        <w:jc w:val="both"/>
        <w:rPr>
          <w:rFonts w:ascii="Arial" w:hAnsi="Arial" w:cs="Arial"/>
          <w:b/>
        </w:rPr>
      </w:pPr>
      <w:r w:rsidRPr="005432F8">
        <w:rPr>
          <w:rFonts w:ascii="Arial" w:hAnsi="Arial" w:cs="Arial"/>
          <w:b/>
        </w:rPr>
        <w:t xml:space="preserve">Longer Term Viability </w:t>
      </w:r>
    </w:p>
    <w:p w14:paraId="0E9D6F2E" w14:textId="77777777" w:rsidR="001208B4" w:rsidRPr="005432F8" w:rsidRDefault="001208B4" w:rsidP="001208B4">
      <w:pPr>
        <w:jc w:val="both"/>
        <w:rPr>
          <w:rFonts w:ascii="Arial" w:eastAsia="Times New Roman" w:hAnsi="Arial" w:cs="Arial"/>
          <w:highlight w:val="yellow"/>
        </w:rPr>
      </w:pPr>
      <w:r w:rsidRPr="005432F8">
        <w:rPr>
          <w:rFonts w:ascii="Arial" w:hAnsi="Arial" w:cs="Arial"/>
          <w:bCs/>
        </w:rPr>
        <w:t xml:space="preserve">As further disclosed </w:t>
      </w:r>
      <w:r>
        <w:rPr>
          <w:rFonts w:ascii="Arial" w:hAnsi="Arial" w:cs="Arial"/>
        </w:rPr>
        <w:t xml:space="preserve">in the Corporate Governance Report </w:t>
      </w:r>
      <w:r w:rsidRPr="005432F8">
        <w:rPr>
          <w:rFonts w:ascii="Arial" w:hAnsi="Arial" w:cs="Arial"/>
          <w:bCs/>
        </w:rPr>
        <w:t>the Company is a member of the AIC and complies with the AIC Code. In accordance with the AIC Code, the Directors are required to assess the prospects of the Group over a period longer than the 12 months</w:t>
      </w:r>
      <w:r w:rsidRPr="009741BE">
        <w:rPr>
          <w:rFonts w:ascii="Arial" w:hAnsi="Arial" w:cs="Arial"/>
          <w:b/>
          <w:bCs/>
        </w:rPr>
        <w:t xml:space="preserve"> </w:t>
      </w:r>
      <w:r w:rsidRPr="005432F8">
        <w:rPr>
          <w:rFonts w:ascii="Arial" w:hAnsi="Arial" w:cs="Arial"/>
          <w:bCs/>
        </w:rPr>
        <w:t>associated with going</w:t>
      </w:r>
      <w:r w:rsidRPr="009741BE">
        <w:rPr>
          <w:rFonts w:ascii="Arial" w:hAnsi="Arial" w:cs="Arial"/>
          <w:b/>
          <w:bCs/>
        </w:rPr>
        <w:t xml:space="preserve"> </w:t>
      </w:r>
      <w:r w:rsidRPr="005432F8">
        <w:rPr>
          <w:rFonts w:ascii="Arial" w:hAnsi="Arial" w:cs="Arial"/>
          <w:bCs/>
        </w:rPr>
        <w:t>concern. The Directors conducted this review for a period of 10 years, which it deemed appropriate, given the long-term nature of the Group’s investments, which are modelled over 30 years, coupled with its long-term strategic planning horizon.</w:t>
      </w:r>
    </w:p>
    <w:p w14:paraId="48BEF5C0" w14:textId="77777777" w:rsidR="001208B4" w:rsidRDefault="001208B4" w:rsidP="001208B4">
      <w:pPr>
        <w:jc w:val="both"/>
        <w:rPr>
          <w:rFonts w:ascii="Arial" w:hAnsi="Arial" w:cs="Arial"/>
        </w:rPr>
      </w:pPr>
    </w:p>
    <w:p w14:paraId="60E6AFDF" w14:textId="77777777" w:rsidR="001208B4" w:rsidRDefault="001208B4" w:rsidP="001208B4">
      <w:pPr>
        <w:jc w:val="both"/>
        <w:rPr>
          <w:rFonts w:ascii="Arial" w:hAnsi="Arial" w:cs="Arial"/>
        </w:rPr>
      </w:pPr>
      <w:r w:rsidRPr="009741BE">
        <w:rPr>
          <w:rFonts w:ascii="Arial" w:hAnsi="Arial" w:cs="Arial"/>
        </w:rPr>
        <w:t>In considering the prospects of the Group, the Directors looked at the key risks facing both the Group and the investee</w:t>
      </w:r>
      <w:r>
        <w:rPr>
          <w:rFonts w:ascii="Arial" w:hAnsi="Arial" w:cs="Arial"/>
        </w:rPr>
        <w:t xml:space="preserve"> companies</w:t>
      </w:r>
      <w:r w:rsidRPr="00F8054B">
        <w:rPr>
          <w:rFonts w:ascii="Arial" w:hAnsi="Arial" w:cs="Arial"/>
        </w:rPr>
        <w:t>,</w:t>
      </w:r>
      <w:r w:rsidRPr="009741BE">
        <w:rPr>
          <w:rFonts w:ascii="Arial" w:hAnsi="Arial" w:cs="Arial"/>
        </w:rPr>
        <w:t xml:space="preserve"> focusing on the likelihood and impact of each risk as well as any key contracts, future events or timescales that may be assigned to each key risk. </w:t>
      </w:r>
    </w:p>
    <w:p w14:paraId="0CF5F826" w14:textId="77777777" w:rsidR="001208B4" w:rsidRPr="00500322" w:rsidRDefault="001208B4" w:rsidP="001208B4">
      <w:pPr>
        <w:jc w:val="both"/>
        <w:rPr>
          <w:rFonts w:ascii="Arial" w:eastAsia="Times New Roman" w:hAnsi="Arial" w:cs="Arial"/>
        </w:rPr>
      </w:pPr>
    </w:p>
    <w:p w14:paraId="533D8020" w14:textId="77777777" w:rsidR="001208B4" w:rsidRPr="00500322" w:rsidRDefault="001208B4" w:rsidP="001208B4">
      <w:pPr>
        <w:jc w:val="both"/>
        <w:rPr>
          <w:rFonts w:ascii="Arial" w:hAnsi="Arial" w:cs="Arial"/>
        </w:rPr>
      </w:pPr>
      <w:r w:rsidRPr="00500322">
        <w:rPr>
          <w:rFonts w:ascii="Arial" w:eastAsia="Times New Roman" w:hAnsi="Arial" w:cs="Arial"/>
        </w:rPr>
        <w:t xml:space="preserve">As a sector-focused infrastructure fund, the Group aims to produce stable and progressive dividends while preserving the capital value of its investment portfolio on a real basis. The Directors believe that the Group is well placed to manage its business risks successfully over both the short and long term and accordingly, the Board has a </w:t>
      </w:r>
      <w:r w:rsidRPr="00500322">
        <w:rPr>
          <w:rFonts w:ascii="Arial" w:eastAsia="Times New Roman" w:hAnsi="Arial" w:cs="Arial"/>
        </w:rPr>
        <w:lastRenderedPageBreak/>
        <w:t xml:space="preserve">reasonable expectation that the Group will be able to continue in operation and to meet its liabilities as they fall due for a period of at least 10 years. </w:t>
      </w:r>
    </w:p>
    <w:p w14:paraId="79693FE9" w14:textId="77777777" w:rsidR="001208B4" w:rsidRPr="00500322" w:rsidRDefault="001208B4" w:rsidP="001208B4">
      <w:pPr>
        <w:jc w:val="both"/>
        <w:rPr>
          <w:rFonts w:ascii="Arial" w:eastAsia="Times New Roman" w:hAnsi="Arial" w:cs="Arial"/>
        </w:rPr>
      </w:pPr>
    </w:p>
    <w:p w14:paraId="55C5CA40" w14:textId="77777777" w:rsidR="001208B4" w:rsidRDefault="001208B4" w:rsidP="001208B4">
      <w:pPr>
        <w:jc w:val="both"/>
        <w:rPr>
          <w:rFonts w:ascii="Arial" w:eastAsia="Times New Roman" w:hAnsi="Arial" w:cs="Arial"/>
        </w:rPr>
      </w:pPr>
      <w:r w:rsidRPr="00500322">
        <w:rPr>
          <w:rFonts w:ascii="Arial" w:eastAsia="Times New Roman" w:hAnsi="Arial" w:cs="Arial"/>
        </w:rPr>
        <w:t>While the Directors have no reason to believe that the Group will not be viable over a longer period, they are conscious that it would be difficult to foresee the economic viability of any company with any degree of certainty for a period of time greater than 10 years.</w:t>
      </w:r>
    </w:p>
    <w:p w14:paraId="1FECD5CA" w14:textId="77777777" w:rsidR="001208B4" w:rsidRDefault="001208B4" w:rsidP="001208B4">
      <w:pPr>
        <w:pStyle w:val="Heading3"/>
        <w:spacing w:before="0"/>
        <w:jc w:val="both"/>
        <w:rPr>
          <w:rFonts w:ascii="Arial" w:hAnsi="Arial" w:cs="Arial"/>
          <w:color w:val="auto"/>
        </w:rPr>
      </w:pPr>
    </w:p>
    <w:p w14:paraId="5BD2665F" w14:textId="77777777" w:rsidR="001208B4" w:rsidRPr="00500322" w:rsidRDefault="001208B4" w:rsidP="001208B4">
      <w:pPr>
        <w:pStyle w:val="Heading3"/>
        <w:spacing w:before="0"/>
        <w:jc w:val="both"/>
        <w:rPr>
          <w:rFonts w:ascii="Arial" w:hAnsi="Arial" w:cs="Arial"/>
          <w:color w:val="auto"/>
        </w:rPr>
      </w:pPr>
      <w:r w:rsidRPr="00500322">
        <w:rPr>
          <w:rFonts w:ascii="Arial" w:hAnsi="Arial" w:cs="Arial"/>
          <w:color w:val="auto"/>
        </w:rPr>
        <w:t>Directors’ Compliance Statement</w:t>
      </w:r>
    </w:p>
    <w:p w14:paraId="31AE28FF" w14:textId="77777777" w:rsidR="001208B4" w:rsidRDefault="001208B4" w:rsidP="001208B4">
      <w:pPr>
        <w:jc w:val="both"/>
        <w:rPr>
          <w:rFonts w:ascii="Arial" w:hAnsi="Arial" w:cs="Arial"/>
        </w:rPr>
      </w:pPr>
      <w:r w:rsidRPr="00500322">
        <w:rPr>
          <w:rFonts w:ascii="Arial" w:hAnsi="Arial" w:cs="Arial"/>
        </w:rPr>
        <w:t>The Directors, in accordance with Section 225(2)(a) of the Companies Act 2014, acknowledge that they are responsible for securing the Company’s compliance with its “relevant obligations”. “Relevant obligations” in the context for the Company, are the Company’s obligations under:</w:t>
      </w:r>
    </w:p>
    <w:p w14:paraId="01679A5A" w14:textId="77777777" w:rsidR="001208B4" w:rsidRDefault="001208B4" w:rsidP="001208B4">
      <w:pPr>
        <w:jc w:val="both"/>
        <w:rPr>
          <w:rFonts w:ascii="Arial" w:hAnsi="Arial" w:cs="Arial"/>
        </w:rPr>
      </w:pPr>
    </w:p>
    <w:p w14:paraId="7E992EC1" w14:textId="77777777" w:rsidR="001208B4" w:rsidRDefault="001208B4" w:rsidP="001208B4">
      <w:pPr>
        <w:pStyle w:val="ListParagraph"/>
        <w:numPr>
          <w:ilvl w:val="0"/>
          <w:numId w:val="31"/>
        </w:numPr>
        <w:jc w:val="both"/>
        <w:rPr>
          <w:rFonts w:ascii="Arial" w:eastAsia="Times New Roman" w:hAnsi="Arial" w:cs="Arial"/>
        </w:rPr>
      </w:pPr>
      <w:r w:rsidRPr="00500322">
        <w:rPr>
          <w:rFonts w:ascii="Arial" w:eastAsia="Times New Roman" w:hAnsi="Arial" w:cs="Arial"/>
        </w:rPr>
        <w:t>The Companies Act 2014, where a breach of the obligations would be a category 1 or category 2 offence.</w:t>
      </w:r>
    </w:p>
    <w:p w14:paraId="55A3ADEE" w14:textId="77777777" w:rsidR="001208B4" w:rsidRPr="00500322" w:rsidRDefault="001208B4" w:rsidP="001208B4">
      <w:pPr>
        <w:pStyle w:val="ListParagraph"/>
        <w:ind w:left="784"/>
        <w:jc w:val="both"/>
        <w:rPr>
          <w:rFonts w:ascii="Arial" w:eastAsia="Times New Roman" w:hAnsi="Arial" w:cs="Arial"/>
        </w:rPr>
      </w:pPr>
    </w:p>
    <w:p w14:paraId="03546698" w14:textId="77777777" w:rsidR="001208B4" w:rsidRDefault="001208B4" w:rsidP="001208B4">
      <w:pPr>
        <w:pStyle w:val="ListParagraph"/>
        <w:numPr>
          <w:ilvl w:val="0"/>
          <w:numId w:val="31"/>
        </w:numPr>
        <w:jc w:val="both"/>
        <w:rPr>
          <w:rFonts w:ascii="Arial" w:eastAsia="Times New Roman" w:hAnsi="Arial" w:cs="Arial"/>
        </w:rPr>
      </w:pPr>
      <w:r w:rsidRPr="00500322">
        <w:rPr>
          <w:rFonts w:ascii="Arial" w:eastAsia="Times New Roman" w:hAnsi="Arial" w:cs="Arial"/>
        </w:rPr>
        <w:t>The Companies Act 2014, where a breach of the obligations would be a serious Market Abuse or Prospectus offence.</w:t>
      </w:r>
    </w:p>
    <w:p w14:paraId="57F0949B" w14:textId="77777777" w:rsidR="001208B4" w:rsidRPr="00500322" w:rsidRDefault="001208B4" w:rsidP="001208B4">
      <w:pPr>
        <w:pStyle w:val="ListParagraph"/>
        <w:ind w:left="784"/>
        <w:jc w:val="both"/>
        <w:rPr>
          <w:rFonts w:ascii="Arial" w:eastAsia="Times New Roman" w:hAnsi="Arial" w:cs="Arial"/>
        </w:rPr>
      </w:pPr>
    </w:p>
    <w:p w14:paraId="4381F1C7" w14:textId="77777777" w:rsidR="001208B4" w:rsidRPr="00500322" w:rsidRDefault="001208B4" w:rsidP="001208B4">
      <w:pPr>
        <w:pStyle w:val="ListParagraph"/>
        <w:numPr>
          <w:ilvl w:val="0"/>
          <w:numId w:val="31"/>
        </w:numPr>
        <w:jc w:val="both"/>
        <w:rPr>
          <w:rFonts w:ascii="Arial" w:eastAsia="Times New Roman" w:hAnsi="Arial" w:cs="Arial"/>
        </w:rPr>
      </w:pPr>
      <w:r>
        <w:rPr>
          <w:rFonts w:ascii="Arial" w:eastAsia="Times New Roman" w:hAnsi="Arial" w:cs="Arial"/>
        </w:rPr>
        <w:t>t</w:t>
      </w:r>
      <w:r w:rsidRPr="00500322">
        <w:rPr>
          <w:rFonts w:ascii="Arial" w:eastAsia="Times New Roman" w:hAnsi="Arial" w:cs="Arial"/>
        </w:rPr>
        <w:t>ax law.</w:t>
      </w:r>
    </w:p>
    <w:p w14:paraId="6B25263F" w14:textId="77777777" w:rsidR="001208B4" w:rsidRDefault="001208B4" w:rsidP="001208B4">
      <w:pPr>
        <w:jc w:val="both"/>
        <w:rPr>
          <w:rFonts w:ascii="Arial" w:eastAsia="Times New Roman" w:hAnsi="Arial" w:cs="Arial"/>
        </w:rPr>
      </w:pPr>
    </w:p>
    <w:p w14:paraId="0B393F9E" w14:textId="77777777" w:rsidR="001208B4" w:rsidRDefault="001208B4" w:rsidP="001208B4">
      <w:pPr>
        <w:jc w:val="both"/>
        <w:rPr>
          <w:rFonts w:ascii="Arial" w:eastAsia="Times New Roman" w:hAnsi="Arial" w:cs="Arial"/>
        </w:rPr>
      </w:pPr>
      <w:r w:rsidRPr="00500322">
        <w:rPr>
          <w:rFonts w:ascii="Arial" w:eastAsia="Times New Roman" w:hAnsi="Arial" w:cs="Arial"/>
        </w:rPr>
        <w:t>Pursuant to Section 225(2)(b) of the Companies Act 2014, the Directors confirm that:</w:t>
      </w:r>
    </w:p>
    <w:p w14:paraId="2E4A4646" w14:textId="77777777" w:rsidR="001208B4" w:rsidRDefault="001208B4" w:rsidP="001208B4">
      <w:pPr>
        <w:jc w:val="both"/>
        <w:rPr>
          <w:rFonts w:ascii="Arial" w:eastAsia="Times New Roman" w:hAnsi="Arial" w:cs="Arial"/>
        </w:rPr>
      </w:pPr>
    </w:p>
    <w:p w14:paraId="7276B5E8" w14:textId="77777777" w:rsidR="001208B4" w:rsidRDefault="001208B4" w:rsidP="001208B4">
      <w:pPr>
        <w:pStyle w:val="ListParagraph"/>
        <w:numPr>
          <w:ilvl w:val="0"/>
          <w:numId w:val="32"/>
        </w:numPr>
        <w:jc w:val="both"/>
        <w:rPr>
          <w:rFonts w:ascii="Arial" w:eastAsia="Times New Roman" w:hAnsi="Arial" w:cs="Arial"/>
        </w:rPr>
      </w:pPr>
      <w:r>
        <w:rPr>
          <w:rFonts w:ascii="Arial" w:eastAsia="Times New Roman" w:hAnsi="Arial" w:cs="Arial"/>
        </w:rPr>
        <w:t>a</w:t>
      </w:r>
      <w:r w:rsidRPr="00500322">
        <w:rPr>
          <w:rFonts w:ascii="Arial" w:eastAsia="Times New Roman" w:hAnsi="Arial" w:cs="Arial"/>
        </w:rPr>
        <w:t xml:space="preserve"> compliance policy statement has been drawn up by the Company in accordance with Section 225(3)(a) of the Companies Act 2014 setting out the Company’s policies (that, in the directors’ opinion, are appropriate to the Company) regarding compliance by the Company with its relevant obligations.</w:t>
      </w:r>
    </w:p>
    <w:p w14:paraId="4F2D7440" w14:textId="77777777" w:rsidR="001208B4" w:rsidRPr="00500322" w:rsidRDefault="001208B4" w:rsidP="001208B4">
      <w:pPr>
        <w:pStyle w:val="ListParagraph"/>
        <w:jc w:val="both"/>
        <w:rPr>
          <w:rFonts w:ascii="Arial" w:eastAsia="Times New Roman" w:hAnsi="Arial" w:cs="Arial"/>
        </w:rPr>
      </w:pPr>
    </w:p>
    <w:p w14:paraId="1DD1958A" w14:textId="77777777" w:rsidR="001208B4" w:rsidRDefault="001208B4" w:rsidP="001208B4">
      <w:pPr>
        <w:pStyle w:val="ListParagraph"/>
        <w:numPr>
          <w:ilvl w:val="0"/>
          <w:numId w:val="32"/>
        </w:numPr>
        <w:jc w:val="both"/>
        <w:rPr>
          <w:rFonts w:ascii="Arial" w:eastAsia="Times New Roman" w:hAnsi="Arial" w:cs="Arial"/>
        </w:rPr>
      </w:pPr>
      <w:r>
        <w:rPr>
          <w:rFonts w:ascii="Arial" w:eastAsia="Times New Roman" w:hAnsi="Arial" w:cs="Arial"/>
        </w:rPr>
        <w:t>a</w:t>
      </w:r>
      <w:r w:rsidRPr="00500322">
        <w:rPr>
          <w:rFonts w:ascii="Arial" w:eastAsia="Times New Roman" w:hAnsi="Arial" w:cs="Arial"/>
        </w:rPr>
        <w:t>ppropriate arrangements and structures that in their opinion, are designed to secure material compliance with the Company’s relevant obligations, have been put in place; and</w:t>
      </w:r>
    </w:p>
    <w:p w14:paraId="0C62A441" w14:textId="77777777" w:rsidR="001208B4" w:rsidRPr="00500322" w:rsidRDefault="001208B4" w:rsidP="001208B4">
      <w:pPr>
        <w:pStyle w:val="ListParagraph"/>
        <w:jc w:val="both"/>
        <w:rPr>
          <w:rFonts w:ascii="Arial" w:eastAsia="Times New Roman" w:hAnsi="Arial" w:cs="Arial"/>
        </w:rPr>
      </w:pPr>
    </w:p>
    <w:p w14:paraId="3F441247" w14:textId="77777777" w:rsidR="001208B4" w:rsidRPr="00500322" w:rsidRDefault="001208B4" w:rsidP="001208B4">
      <w:pPr>
        <w:pStyle w:val="ListParagraph"/>
        <w:numPr>
          <w:ilvl w:val="0"/>
          <w:numId w:val="32"/>
        </w:numPr>
        <w:jc w:val="both"/>
        <w:rPr>
          <w:rFonts w:ascii="Arial" w:eastAsia="Times New Roman" w:hAnsi="Arial" w:cs="Arial"/>
        </w:rPr>
      </w:pPr>
      <w:r>
        <w:rPr>
          <w:rFonts w:ascii="Arial" w:eastAsia="Times New Roman" w:hAnsi="Arial" w:cs="Arial"/>
        </w:rPr>
        <w:t>a</w:t>
      </w:r>
      <w:r w:rsidRPr="00500322">
        <w:rPr>
          <w:rFonts w:ascii="Arial" w:eastAsia="Times New Roman" w:hAnsi="Arial" w:cs="Arial"/>
        </w:rPr>
        <w:t xml:space="preserve"> review has been conducted, during the financial year, of the arrangements and structures referred to above.</w:t>
      </w:r>
    </w:p>
    <w:p w14:paraId="317DFE44" w14:textId="77777777" w:rsidR="001208B4" w:rsidRPr="00500322" w:rsidRDefault="001208B4" w:rsidP="001208B4">
      <w:pPr>
        <w:tabs>
          <w:tab w:val="left" w:pos="1185"/>
        </w:tabs>
        <w:jc w:val="both"/>
        <w:rPr>
          <w:rFonts w:ascii="Arial" w:eastAsia="Times New Roman" w:hAnsi="Arial" w:cs="Arial"/>
        </w:rPr>
      </w:pPr>
    </w:p>
    <w:p w14:paraId="499053B0" w14:textId="77777777" w:rsidR="001208B4" w:rsidRPr="00500322" w:rsidRDefault="001208B4" w:rsidP="001208B4">
      <w:pPr>
        <w:tabs>
          <w:tab w:val="left" w:pos="1185"/>
        </w:tabs>
        <w:jc w:val="both"/>
        <w:rPr>
          <w:rFonts w:ascii="Arial" w:eastAsia="Times New Roman" w:hAnsi="Arial" w:cs="Arial"/>
        </w:rPr>
      </w:pPr>
    </w:p>
    <w:p w14:paraId="40E770BD" w14:textId="77777777" w:rsidR="001208B4" w:rsidRPr="00500322" w:rsidRDefault="001208B4" w:rsidP="001208B4">
      <w:pPr>
        <w:jc w:val="both"/>
        <w:rPr>
          <w:rFonts w:ascii="Arial" w:hAnsi="Arial" w:cs="Arial"/>
          <w:b/>
        </w:rPr>
      </w:pPr>
      <w:r w:rsidRPr="00500322">
        <w:rPr>
          <w:rFonts w:ascii="Arial" w:eastAsia="Times New Roman" w:hAnsi="Arial" w:cs="Arial"/>
        </w:rPr>
        <w:t>By order of the Board</w:t>
      </w:r>
    </w:p>
    <w:p w14:paraId="09DCC86C" w14:textId="77777777" w:rsidR="001208B4" w:rsidRPr="00500322" w:rsidRDefault="001208B4" w:rsidP="001208B4">
      <w:pPr>
        <w:jc w:val="both"/>
        <w:rPr>
          <w:rFonts w:ascii="Arial" w:hAnsi="Arial" w:cs="Arial"/>
          <w:b/>
        </w:rPr>
      </w:pPr>
      <w:r w:rsidRPr="00500322">
        <w:rPr>
          <w:rFonts w:ascii="Arial" w:hAnsi="Arial" w:cs="Arial"/>
          <w:b/>
        </w:rPr>
        <w:t>Rónán Murphy</w:t>
      </w:r>
      <w:r w:rsidRPr="00500322">
        <w:rPr>
          <w:rFonts w:ascii="Arial" w:hAnsi="Arial" w:cs="Arial"/>
          <w:b/>
        </w:rPr>
        <w:tab/>
      </w:r>
      <w:r w:rsidRPr="00500322">
        <w:rPr>
          <w:rFonts w:ascii="Arial" w:hAnsi="Arial" w:cs="Arial"/>
          <w:b/>
        </w:rPr>
        <w:tab/>
      </w:r>
      <w:r w:rsidRPr="00500322">
        <w:rPr>
          <w:rFonts w:ascii="Arial" w:hAnsi="Arial" w:cs="Arial"/>
          <w:b/>
        </w:rPr>
        <w:tab/>
      </w:r>
      <w:r w:rsidRPr="00500322">
        <w:rPr>
          <w:rFonts w:ascii="Arial" w:hAnsi="Arial" w:cs="Arial"/>
          <w:b/>
        </w:rPr>
        <w:tab/>
      </w:r>
      <w:r w:rsidRPr="00500322">
        <w:rPr>
          <w:rFonts w:ascii="Arial" w:hAnsi="Arial" w:cs="Arial"/>
          <w:b/>
        </w:rPr>
        <w:tab/>
      </w:r>
      <w:r w:rsidRPr="00500322">
        <w:rPr>
          <w:rFonts w:ascii="Arial" w:hAnsi="Arial" w:cs="Arial"/>
          <w:b/>
        </w:rPr>
        <w:tab/>
      </w:r>
      <w:r w:rsidRPr="00500322">
        <w:rPr>
          <w:rFonts w:ascii="Arial" w:hAnsi="Arial" w:cs="Arial"/>
          <w:b/>
        </w:rPr>
        <w:tab/>
        <w:t>Kevin McNamara</w:t>
      </w:r>
    </w:p>
    <w:p w14:paraId="76018ED4" w14:textId="77777777" w:rsidR="001208B4" w:rsidRPr="00500322" w:rsidRDefault="001208B4" w:rsidP="001208B4">
      <w:pPr>
        <w:jc w:val="both"/>
        <w:rPr>
          <w:rFonts w:ascii="Arial" w:eastAsia="Times New Roman" w:hAnsi="Arial" w:cs="Arial"/>
        </w:rPr>
      </w:pPr>
      <w:r w:rsidRPr="00500322">
        <w:rPr>
          <w:rFonts w:ascii="Arial" w:eastAsia="Times New Roman" w:hAnsi="Arial" w:cs="Arial"/>
        </w:rPr>
        <w:t xml:space="preserve">Director </w:t>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t xml:space="preserve">Director </w:t>
      </w:r>
    </w:p>
    <w:p w14:paraId="34D152AD" w14:textId="77777777" w:rsidR="001208B4" w:rsidRPr="00500322" w:rsidRDefault="001208B4" w:rsidP="001208B4">
      <w:pPr>
        <w:jc w:val="both"/>
        <w:rPr>
          <w:rFonts w:ascii="Arial" w:eastAsia="Times New Roman" w:hAnsi="Arial" w:cs="Arial"/>
        </w:rPr>
      </w:pPr>
      <w:r w:rsidRPr="00500322">
        <w:rPr>
          <w:rFonts w:ascii="Arial" w:hAnsi="Arial" w:cs="Arial"/>
        </w:rPr>
        <w:t xml:space="preserve">1 March </w:t>
      </w:r>
      <w:r w:rsidRPr="00500322">
        <w:rPr>
          <w:rFonts w:ascii="Arial" w:eastAsia="Times New Roman" w:hAnsi="Arial" w:cs="Arial"/>
        </w:rPr>
        <w:t>2020</w:t>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r>
      <w:r w:rsidRPr="00500322">
        <w:rPr>
          <w:rFonts w:ascii="Arial" w:eastAsia="Times New Roman" w:hAnsi="Arial" w:cs="Arial"/>
        </w:rPr>
        <w:tab/>
        <w:t>1 March</w:t>
      </w:r>
      <w:r w:rsidRPr="00500322">
        <w:rPr>
          <w:rFonts w:ascii="Arial" w:hAnsi="Arial" w:cs="Arial"/>
        </w:rPr>
        <w:t xml:space="preserve"> </w:t>
      </w:r>
      <w:r w:rsidRPr="00500322">
        <w:rPr>
          <w:rFonts w:ascii="Arial" w:eastAsia="Times New Roman" w:hAnsi="Arial" w:cs="Arial"/>
        </w:rPr>
        <w:t>2020</w:t>
      </w:r>
    </w:p>
    <w:p w14:paraId="5D5D93D5" w14:textId="77777777" w:rsidR="001208B4" w:rsidRDefault="001208B4" w:rsidP="001208B4">
      <w:pPr>
        <w:pStyle w:val="Heading1"/>
        <w:jc w:val="both"/>
        <w:rPr>
          <w:rFonts w:cs="Arial"/>
          <w:caps/>
        </w:rPr>
      </w:pPr>
    </w:p>
    <w:p w14:paraId="69FD3C2D" w14:textId="77777777" w:rsidR="001208B4" w:rsidRPr="00F9569F" w:rsidRDefault="001208B4" w:rsidP="001208B4">
      <w:pPr>
        <w:pStyle w:val="Heading1"/>
        <w:jc w:val="both"/>
        <w:rPr>
          <w:rFonts w:cs="Arial"/>
          <w:b/>
          <w:caps/>
        </w:rPr>
      </w:pPr>
      <w:r w:rsidRPr="00F9569F">
        <w:rPr>
          <w:rFonts w:cs="Arial"/>
        </w:rPr>
        <w:t>Directors’ Remuneration Report</w:t>
      </w:r>
    </w:p>
    <w:p w14:paraId="32FA7678" w14:textId="77777777" w:rsidR="001208B4" w:rsidRPr="00F9569F" w:rsidRDefault="001208B4" w:rsidP="001208B4">
      <w:pPr>
        <w:jc w:val="both"/>
        <w:rPr>
          <w:rFonts w:ascii="Arial" w:eastAsia="Times New Roman" w:hAnsi="Arial" w:cs="Arial"/>
        </w:rPr>
      </w:pPr>
    </w:p>
    <w:p w14:paraId="4D9FB78E"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This report has been prepared by the Directors in accordance with the requirements of the Companies Act 2014. A resolution to consider the Directors’ Remuneration Report will be proposed at the AGM.</w:t>
      </w:r>
    </w:p>
    <w:p w14:paraId="035193E3" w14:textId="77777777" w:rsidR="001208B4" w:rsidRPr="00F9569F" w:rsidRDefault="001208B4" w:rsidP="001208B4">
      <w:pPr>
        <w:jc w:val="both"/>
        <w:rPr>
          <w:rFonts w:ascii="Arial" w:eastAsia="Times New Roman" w:hAnsi="Arial" w:cs="Arial"/>
        </w:rPr>
      </w:pPr>
    </w:p>
    <w:p w14:paraId="6BA32203"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 xml:space="preserve">The Company’s Auditor is required to give their opinion on the information provided on Directors’ remuneration and this is explained further in its report to shareholders </w:t>
      </w:r>
      <w:r>
        <w:rPr>
          <w:rFonts w:ascii="Arial" w:eastAsia="Times New Roman" w:hAnsi="Arial" w:cs="Arial"/>
        </w:rPr>
        <w:t>within the Independent Auditor’s Report</w:t>
      </w:r>
      <w:r w:rsidRPr="0073684C">
        <w:rPr>
          <w:rFonts w:ascii="Arial" w:eastAsia="Times New Roman" w:hAnsi="Arial" w:cs="Arial"/>
        </w:rPr>
        <w:t>.</w:t>
      </w:r>
      <w:r w:rsidRPr="00F9569F">
        <w:rPr>
          <w:rFonts w:ascii="Arial" w:eastAsia="Times New Roman" w:hAnsi="Arial" w:cs="Arial"/>
        </w:rPr>
        <w:t xml:space="preserve"> The remainder of this report is outside the scope of the external audit.</w:t>
      </w:r>
    </w:p>
    <w:p w14:paraId="6C5CAFEC" w14:textId="77777777" w:rsidR="001208B4" w:rsidRPr="00F9569F" w:rsidRDefault="001208B4" w:rsidP="001208B4">
      <w:pPr>
        <w:jc w:val="both"/>
        <w:rPr>
          <w:rFonts w:ascii="Arial" w:eastAsia="Times New Roman" w:hAnsi="Arial" w:cs="Arial"/>
        </w:rPr>
      </w:pPr>
    </w:p>
    <w:p w14:paraId="3AD5D19E" w14:textId="77777777" w:rsidR="001208B4" w:rsidRPr="00F9569F" w:rsidRDefault="001208B4" w:rsidP="001208B4">
      <w:pPr>
        <w:pStyle w:val="Heading3"/>
        <w:spacing w:before="0"/>
        <w:jc w:val="both"/>
        <w:rPr>
          <w:rFonts w:ascii="Arial" w:hAnsi="Arial" w:cs="Arial"/>
          <w:color w:val="auto"/>
        </w:rPr>
      </w:pPr>
      <w:r w:rsidRPr="00F9569F">
        <w:rPr>
          <w:rFonts w:ascii="Arial" w:hAnsi="Arial" w:cs="Arial"/>
          <w:color w:val="auto"/>
        </w:rPr>
        <w:t>Annual Statement from the Chairman of the Board</w:t>
      </w:r>
    </w:p>
    <w:p w14:paraId="37D76EFE"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 xml:space="preserve">The Board, which is </w:t>
      </w:r>
      <w:r>
        <w:rPr>
          <w:rFonts w:ascii="Arial" w:eastAsia="Times New Roman" w:hAnsi="Arial" w:cs="Arial"/>
        </w:rPr>
        <w:t>profiled on the Board of Directors section</w:t>
      </w:r>
      <w:r w:rsidRPr="00F9569F">
        <w:rPr>
          <w:rFonts w:ascii="Arial" w:eastAsia="Times New Roman" w:hAnsi="Arial" w:cs="Arial"/>
        </w:rPr>
        <w:t>, consists solely of non-executive Directors and is considered to be entirely independent. The Board considers at least annually the level of the Board’s fees, in accordance with the AIC Code.</w:t>
      </w:r>
    </w:p>
    <w:p w14:paraId="5EC9E2E2" w14:textId="77777777" w:rsidR="001208B4" w:rsidRPr="00F9569F" w:rsidRDefault="001208B4" w:rsidP="001208B4">
      <w:pPr>
        <w:jc w:val="both"/>
        <w:rPr>
          <w:rFonts w:ascii="Arial" w:eastAsia="Times New Roman" w:hAnsi="Arial" w:cs="Arial"/>
        </w:rPr>
      </w:pPr>
    </w:p>
    <w:p w14:paraId="0211E56D" w14:textId="77777777" w:rsidR="001208B4" w:rsidRPr="00F9569F" w:rsidRDefault="001208B4" w:rsidP="001208B4">
      <w:pPr>
        <w:pStyle w:val="Heading3"/>
        <w:spacing w:before="0"/>
        <w:jc w:val="both"/>
        <w:rPr>
          <w:rFonts w:ascii="Arial" w:hAnsi="Arial" w:cs="Arial"/>
          <w:color w:val="auto"/>
        </w:rPr>
      </w:pPr>
      <w:r w:rsidRPr="00F9569F">
        <w:rPr>
          <w:rFonts w:ascii="Arial" w:hAnsi="Arial" w:cs="Arial"/>
          <w:color w:val="auto"/>
        </w:rPr>
        <w:t xml:space="preserve">Remuneration Policy </w:t>
      </w:r>
    </w:p>
    <w:p w14:paraId="039B3A9A"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 xml:space="preserve">As at the date of this report, the Board comprised </w:t>
      </w:r>
      <w:r>
        <w:rPr>
          <w:rFonts w:ascii="Arial" w:eastAsia="Times New Roman" w:hAnsi="Arial" w:cs="Arial"/>
        </w:rPr>
        <w:t>4</w:t>
      </w:r>
      <w:r w:rsidRPr="00F9569F">
        <w:rPr>
          <w:rFonts w:ascii="Arial" w:eastAsia="Times New Roman" w:hAnsi="Arial" w:cs="Arial"/>
        </w:rPr>
        <w:t xml:space="preserve"> Directors, all of whom are non-executive. The Company has established a Remuneration Committee which comprises all of the Directors and the Chair is Emer Gilvarry.</w:t>
      </w:r>
    </w:p>
    <w:p w14:paraId="7523DBAB" w14:textId="77777777" w:rsidR="001208B4" w:rsidRPr="00F9569F" w:rsidRDefault="001208B4" w:rsidP="001208B4">
      <w:pPr>
        <w:jc w:val="both"/>
        <w:rPr>
          <w:rFonts w:ascii="Arial" w:eastAsia="Times New Roman" w:hAnsi="Arial" w:cs="Arial"/>
        </w:rPr>
      </w:pPr>
    </w:p>
    <w:p w14:paraId="7BAF2904"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Each of the Directors was appointed to the Remuneration Committee with effect</w:t>
      </w:r>
      <w:r>
        <w:rPr>
          <w:rFonts w:ascii="Arial" w:eastAsia="Times New Roman" w:hAnsi="Arial" w:cs="Arial"/>
        </w:rPr>
        <w:t xml:space="preserve"> to </w:t>
      </w:r>
      <w:r w:rsidRPr="00F9569F">
        <w:rPr>
          <w:rFonts w:ascii="Arial" w:eastAsia="Times New Roman" w:hAnsi="Arial" w:cs="Arial"/>
        </w:rPr>
        <w:t xml:space="preserve">the date of </w:t>
      </w:r>
      <w:r>
        <w:rPr>
          <w:rFonts w:ascii="Arial" w:eastAsia="Times New Roman" w:hAnsi="Arial" w:cs="Arial"/>
        </w:rPr>
        <w:t>their appointment.</w:t>
      </w:r>
      <w:r w:rsidRPr="00F9569F">
        <w:rPr>
          <w:rFonts w:ascii="Arial" w:eastAsia="Times New Roman" w:hAnsi="Arial" w:cs="Arial"/>
        </w:rPr>
        <w:t xml:space="preserve"> The Committee shall meet at such times as the Committee Chairman shall require.</w:t>
      </w:r>
    </w:p>
    <w:p w14:paraId="09C583C1" w14:textId="77777777" w:rsidR="001208B4" w:rsidRPr="00F9569F" w:rsidRDefault="001208B4" w:rsidP="001208B4">
      <w:pPr>
        <w:jc w:val="both"/>
        <w:rPr>
          <w:rFonts w:ascii="Arial" w:eastAsia="Times New Roman" w:hAnsi="Arial" w:cs="Arial"/>
        </w:rPr>
      </w:pPr>
    </w:p>
    <w:p w14:paraId="795C3BFB"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Each Director receives a fixed fee per annum based on their roles and responsibility within the Company and the time commitment required. It is not considered appropriate that Directors’ remuneration should be performance related and none of the Directors are eligible for pension benefits, share options, long-term incentive schemes or other benefits in respect of their services as non-executive Directors of the Company. The total remuneration of non-executive Directors has not exceeded the limit set out in the Articles of Association of the Company.</w:t>
      </w:r>
    </w:p>
    <w:p w14:paraId="62760737" w14:textId="77777777" w:rsidR="001208B4" w:rsidRPr="00F9569F" w:rsidRDefault="001208B4" w:rsidP="001208B4">
      <w:pPr>
        <w:jc w:val="both"/>
        <w:rPr>
          <w:rFonts w:ascii="Arial" w:eastAsia="Times New Roman" w:hAnsi="Arial" w:cs="Arial"/>
        </w:rPr>
      </w:pPr>
    </w:p>
    <w:p w14:paraId="64FFACB5"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 xml:space="preserve">The Company’s Articles of Association empower the Board to award a discretionary bonus where any Director has been engaged in exceptional work on a time spent basis to compensate for the additional time spent over their expected time commitment. </w:t>
      </w:r>
    </w:p>
    <w:p w14:paraId="3F9192E4" w14:textId="77777777" w:rsidR="001208B4" w:rsidRPr="00F9569F" w:rsidRDefault="001208B4" w:rsidP="001208B4">
      <w:pPr>
        <w:jc w:val="both"/>
        <w:rPr>
          <w:rFonts w:ascii="Arial" w:eastAsia="Times New Roman" w:hAnsi="Arial" w:cs="Arial"/>
        </w:rPr>
      </w:pPr>
    </w:p>
    <w:p w14:paraId="4EBD0753"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The Articles of Association provide that Directors retire and offer themselves for re-election at the first AGM after their appointment and at least every 3 years thereafter. In accordance with corporate governance best practice, all of the Directors have opted to offer themselves for re-election on an annual basis.</w:t>
      </w:r>
    </w:p>
    <w:p w14:paraId="44CED478" w14:textId="77777777" w:rsidR="001208B4" w:rsidRDefault="001208B4" w:rsidP="001208B4">
      <w:pPr>
        <w:jc w:val="both"/>
        <w:rPr>
          <w:rFonts w:ascii="Arial" w:eastAsia="Times New Roman" w:hAnsi="Arial" w:cs="Arial"/>
        </w:rPr>
      </w:pPr>
    </w:p>
    <w:p w14:paraId="4DB9C6DA"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 xml:space="preserve">All of the Directors have been provided with letters of appointment which stipulate that their initial term shall be for 3 years, subject to re-election. </w:t>
      </w:r>
    </w:p>
    <w:p w14:paraId="6B0E6911" w14:textId="77777777" w:rsidR="001208B4" w:rsidRPr="00F9569F" w:rsidRDefault="001208B4" w:rsidP="001208B4">
      <w:pPr>
        <w:jc w:val="both"/>
        <w:rPr>
          <w:rFonts w:ascii="Arial" w:eastAsia="Times New Roman" w:hAnsi="Arial" w:cs="Arial"/>
        </w:rPr>
      </w:pPr>
    </w:p>
    <w:p w14:paraId="22E1A325"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 xml:space="preserve">A Director’s appointment may at any time be terminated by and at the discretion of either party upon 6 months’ written notice. A Director’s appointment will automatically end without any right to compensation whatsoever if they are not re-elected by the Shareholders. A Director’s appointment may also be terminated with immediate effect and without compensation in certain other circumstances. </w:t>
      </w:r>
    </w:p>
    <w:p w14:paraId="453C808F" w14:textId="77777777" w:rsidR="001208B4" w:rsidRPr="00F9569F" w:rsidRDefault="001208B4" w:rsidP="001208B4">
      <w:pPr>
        <w:jc w:val="both"/>
        <w:rPr>
          <w:rFonts w:ascii="Arial" w:eastAsia="Times New Roman" w:hAnsi="Arial" w:cs="Arial"/>
        </w:rPr>
      </w:pPr>
    </w:p>
    <w:p w14:paraId="3D1CB7AE"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The terms and conditions of appointment of non-executive Directors are available for inspection from the Company’s registered office.</w:t>
      </w:r>
    </w:p>
    <w:p w14:paraId="11BF5DDD" w14:textId="77777777" w:rsidR="001208B4" w:rsidRPr="00F9569F" w:rsidRDefault="001208B4" w:rsidP="001208B4">
      <w:pPr>
        <w:jc w:val="both"/>
        <w:rPr>
          <w:rFonts w:ascii="Arial" w:eastAsia="Times New Roman" w:hAnsi="Arial" w:cs="Arial"/>
        </w:rPr>
      </w:pPr>
    </w:p>
    <w:p w14:paraId="75809DFB"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lastRenderedPageBreak/>
        <w:t xml:space="preserve">The Directors do not envisage any changes to the remuneration policy in the next accounting period. </w:t>
      </w:r>
    </w:p>
    <w:p w14:paraId="623996F3" w14:textId="77777777" w:rsidR="001208B4" w:rsidRPr="00F9569F" w:rsidRDefault="001208B4" w:rsidP="001208B4">
      <w:pPr>
        <w:jc w:val="both"/>
        <w:rPr>
          <w:rFonts w:ascii="Arial" w:eastAsia="Times New Roman" w:hAnsi="Arial" w:cs="Arial"/>
        </w:rPr>
      </w:pPr>
    </w:p>
    <w:p w14:paraId="5660D05A" w14:textId="77777777" w:rsidR="001208B4" w:rsidRPr="00F9569F" w:rsidRDefault="001208B4" w:rsidP="001208B4">
      <w:pPr>
        <w:pStyle w:val="Heading3"/>
        <w:spacing w:before="0"/>
        <w:jc w:val="both"/>
        <w:rPr>
          <w:rFonts w:ascii="Arial" w:hAnsi="Arial" w:cs="Arial"/>
          <w:color w:val="auto"/>
        </w:rPr>
      </w:pPr>
      <w:r w:rsidRPr="00F9569F">
        <w:rPr>
          <w:rFonts w:ascii="Arial" w:hAnsi="Arial" w:cs="Arial"/>
          <w:color w:val="auto"/>
        </w:rPr>
        <w:t xml:space="preserve">Annual Report on Remuneration </w:t>
      </w:r>
    </w:p>
    <w:p w14:paraId="5B25F1FF"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 xml:space="preserve">The table below (audited information) shows all remuneration earned by each individual Director during the year: </w:t>
      </w:r>
    </w:p>
    <w:tbl>
      <w:tblPr>
        <w:tblW w:w="5000" w:type="pct"/>
        <w:tblLook w:val="04A0" w:firstRow="1" w:lastRow="0" w:firstColumn="1" w:lastColumn="0" w:noHBand="0" w:noVBand="1"/>
      </w:tblPr>
      <w:tblGrid>
        <w:gridCol w:w="3094"/>
        <w:gridCol w:w="1696"/>
        <w:gridCol w:w="1388"/>
        <w:gridCol w:w="1388"/>
        <w:gridCol w:w="1460"/>
      </w:tblGrid>
      <w:tr w:rsidR="001208B4" w:rsidRPr="00F9569F" w14:paraId="0E2B8706" w14:textId="77777777" w:rsidTr="004F7BFA">
        <w:trPr>
          <w:trHeight w:val="918"/>
        </w:trPr>
        <w:tc>
          <w:tcPr>
            <w:tcW w:w="1736" w:type="pct"/>
            <w:tcBorders>
              <w:top w:val="nil"/>
              <w:left w:val="nil"/>
              <w:bottom w:val="single" w:sz="4" w:space="0" w:color="auto"/>
              <w:right w:val="nil"/>
            </w:tcBorders>
            <w:shd w:val="clear" w:color="auto" w:fill="auto"/>
            <w:vAlign w:val="center"/>
            <w:hideMark/>
          </w:tcPr>
          <w:p w14:paraId="59C1B3A7" w14:textId="77777777" w:rsidR="001208B4" w:rsidRPr="00F9569F" w:rsidRDefault="001208B4" w:rsidP="004F7BFA">
            <w:pPr>
              <w:jc w:val="both"/>
              <w:rPr>
                <w:rFonts w:ascii="Arial" w:eastAsia="Times New Roman" w:hAnsi="Arial" w:cs="Arial"/>
                <w:b/>
                <w:bCs/>
                <w:color w:val="000000"/>
                <w:lang w:eastAsia="en-GB"/>
              </w:rPr>
            </w:pPr>
            <w:r w:rsidRPr="00F9569F">
              <w:rPr>
                <w:rFonts w:ascii="Arial" w:eastAsia="Times New Roman" w:hAnsi="Arial" w:cs="Arial"/>
                <w:b/>
                <w:bCs/>
                <w:color w:val="000000"/>
                <w:lang w:eastAsia="en-GB"/>
              </w:rPr>
              <w:t> </w:t>
            </w:r>
          </w:p>
        </w:tc>
        <w:tc>
          <w:tcPr>
            <w:tcW w:w="851" w:type="pct"/>
            <w:tcBorders>
              <w:top w:val="nil"/>
              <w:left w:val="nil"/>
              <w:bottom w:val="single" w:sz="4" w:space="0" w:color="auto"/>
              <w:right w:val="nil"/>
            </w:tcBorders>
          </w:tcPr>
          <w:p w14:paraId="7715FCB5" w14:textId="77777777" w:rsidR="001208B4" w:rsidRPr="00F9569F" w:rsidRDefault="001208B4" w:rsidP="004F7BFA">
            <w:pPr>
              <w:jc w:val="right"/>
              <w:rPr>
                <w:rFonts w:ascii="Arial" w:eastAsia="Times New Roman" w:hAnsi="Arial" w:cs="Arial"/>
                <w:b/>
                <w:bCs/>
                <w:color w:val="000000"/>
                <w:lang w:eastAsia="en-GB"/>
              </w:rPr>
            </w:pPr>
            <w:r w:rsidRPr="00F9569F">
              <w:rPr>
                <w:rFonts w:ascii="Arial" w:eastAsia="Times New Roman" w:hAnsi="Arial" w:cs="Arial"/>
                <w:b/>
                <w:bCs/>
                <w:color w:val="000000"/>
                <w:lang w:eastAsia="en-GB"/>
              </w:rPr>
              <w:t>Date of Appointment</w:t>
            </w:r>
          </w:p>
        </w:tc>
        <w:tc>
          <w:tcPr>
            <w:tcW w:w="791" w:type="pct"/>
            <w:tcBorders>
              <w:top w:val="nil"/>
              <w:left w:val="nil"/>
              <w:bottom w:val="single" w:sz="4" w:space="0" w:color="auto"/>
              <w:right w:val="nil"/>
            </w:tcBorders>
          </w:tcPr>
          <w:p w14:paraId="218CB34D" w14:textId="77777777" w:rsidR="001208B4" w:rsidRPr="00F9569F" w:rsidRDefault="001208B4" w:rsidP="004F7BFA">
            <w:pPr>
              <w:jc w:val="right"/>
              <w:rPr>
                <w:rFonts w:ascii="Arial" w:eastAsia="Times New Roman" w:hAnsi="Arial" w:cs="Arial"/>
                <w:b/>
                <w:bCs/>
                <w:color w:val="000000"/>
                <w:lang w:eastAsia="en-GB"/>
              </w:rPr>
            </w:pPr>
            <w:r w:rsidRPr="00F9569F">
              <w:rPr>
                <w:rFonts w:ascii="Arial" w:eastAsia="Times New Roman" w:hAnsi="Arial" w:cs="Arial"/>
                <w:b/>
                <w:bCs/>
                <w:color w:val="000000"/>
                <w:lang w:eastAsia="en-GB"/>
              </w:rPr>
              <w:t>Directors’ fees per annum</w:t>
            </w:r>
          </w:p>
        </w:tc>
        <w:tc>
          <w:tcPr>
            <w:tcW w:w="791" w:type="pct"/>
            <w:tcBorders>
              <w:top w:val="nil"/>
              <w:left w:val="nil"/>
              <w:bottom w:val="single" w:sz="4" w:space="0" w:color="auto"/>
              <w:right w:val="nil"/>
            </w:tcBorders>
          </w:tcPr>
          <w:p w14:paraId="2DC75B14" w14:textId="77777777" w:rsidR="001208B4" w:rsidRPr="00F9569F" w:rsidRDefault="001208B4" w:rsidP="004F7BFA">
            <w:pPr>
              <w:jc w:val="right"/>
              <w:rPr>
                <w:rFonts w:ascii="Arial" w:eastAsia="Times New Roman" w:hAnsi="Arial" w:cs="Arial"/>
                <w:b/>
                <w:bCs/>
                <w:color w:val="000000"/>
                <w:lang w:eastAsia="en-GB"/>
              </w:rPr>
            </w:pPr>
            <w:r w:rsidRPr="00F9569F">
              <w:rPr>
                <w:rFonts w:ascii="Arial" w:eastAsia="Times New Roman" w:hAnsi="Arial" w:cs="Arial"/>
                <w:b/>
                <w:bCs/>
                <w:color w:val="000000"/>
                <w:lang w:eastAsia="en-GB"/>
              </w:rPr>
              <w:t>Paid in year ended 31 December</w:t>
            </w:r>
          </w:p>
          <w:p w14:paraId="53FDDA64" w14:textId="77777777" w:rsidR="001208B4" w:rsidRPr="00F9569F" w:rsidRDefault="001208B4" w:rsidP="004F7BFA">
            <w:pPr>
              <w:jc w:val="right"/>
              <w:rPr>
                <w:rFonts w:ascii="Arial" w:eastAsia="Times New Roman" w:hAnsi="Arial" w:cs="Arial"/>
                <w:b/>
                <w:bCs/>
                <w:color w:val="000000"/>
                <w:lang w:eastAsia="en-GB"/>
              </w:rPr>
            </w:pPr>
            <w:r w:rsidRPr="00F9569F">
              <w:rPr>
                <w:rFonts w:ascii="Arial" w:eastAsia="Times New Roman" w:hAnsi="Arial" w:cs="Arial"/>
                <w:b/>
                <w:bCs/>
                <w:color w:val="000000"/>
                <w:lang w:eastAsia="en-GB"/>
              </w:rPr>
              <w:t>2019</w:t>
            </w:r>
          </w:p>
        </w:tc>
        <w:tc>
          <w:tcPr>
            <w:tcW w:w="831" w:type="pct"/>
            <w:tcBorders>
              <w:top w:val="nil"/>
              <w:left w:val="nil"/>
              <w:bottom w:val="single" w:sz="4" w:space="0" w:color="auto"/>
              <w:right w:val="nil"/>
            </w:tcBorders>
            <w:shd w:val="clear" w:color="auto" w:fill="auto"/>
            <w:vAlign w:val="center"/>
            <w:hideMark/>
          </w:tcPr>
          <w:p w14:paraId="4CB01D26" w14:textId="77777777" w:rsidR="001208B4" w:rsidRPr="00F9569F" w:rsidRDefault="001208B4" w:rsidP="004F7BFA">
            <w:pPr>
              <w:jc w:val="right"/>
              <w:rPr>
                <w:rFonts w:ascii="Arial" w:eastAsia="Times New Roman" w:hAnsi="Arial" w:cs="Arial"/>
                <w:b/>
                <w:bCs/>
                <w:color w:val="000000"/>
                <w:lang w:eastAsia="en-GB"/>
              </w:rPr>
            </w:pPr>
            <w:r w:rsidRPr="00F9569F">
              <w:rPr>
                <w:rFonts w:ascii="Arial" w:eastAsia="Times New Roman" w:hAnsi="Arial" w:cs="Arial"/>
                <w:b/>
                <w:bCs/>
                <w:color w:val="000000"/>
                <w:lang w:eastAsia="en-GB"/>
              </w:rPr>
              <w:t>Paid in year ended 31 December</w:t>
            </w:r>
          </w:p>
          <w:p w14:paraId="1B5B0716" w14:textId="77777777" w:rsidR="001208B4" w:rsidRPr="00F9569F" w:rsidRDefault="001208B4" w:rsidP="004F7BFA">
            <w:pPr>
              <w:jc w:val="right"/>
              <w:rPr>
                <w:rFonts w:ascii="Arial" w:eastAsia="Times New Roman" w:hAnsi="Arial" w:cs="Arial"/>
                <w:b/>
                <w:bCs/>
                <w:color w:val="000000"/>
                <w:lang w:eastAsia="en-GB"/>
              </w:rPr>
            </w:pPr>
            <w:r w:rsidRPr="00F9569F">
              <w:rPr>
                <w:rFonts w:ascii="Arial" w:eastAsia="Times New Roman" w:hAnsi="Arial" w:cs="Arial"/>
                <w:b/>
                <w:bCs/>
                <w:color w:val="000000"/>
                <w:lang w:eastAsia="en-GB"/>
              </w:rPr>
              <w:t>2018</w:t>
            </w:r>
          </w:p>
        </w:tc>
      </w:tr>
      <w:tr w:rsidR="001208B4" w:rsidRPr="00F9569F" w14:paraId="3DBF5AA4" w14:textId="77777777" w:rsidTr="004F7BFA">
        <w:trPr>
          <w:trHeight w:val="291"/>
        </w:trPr>
        <w:tc>
          <w:tcPr>
            <w:tcW w:w="1736" w:type="pct"/>
            <w:tcBorders>
              <w:top w:val="single" w:sz="8" w:space="0" w:color="auto"/>
              <w:left w:val="nil"/>
              <w:bottom w:val="nil"/>
              <w:right w:val="nil"/>
            </w:tcBorders>
            <w:shd w:val="clear" w:color="auto" w:fill="auto"/>
            <w:vAlign w:val="center"/>
            <w:hideMark/>
          </w:tcPr>
          <w:p w14:paraId="36E7B537" w14:textId="77777777" w:rsidR="001208B4" w:rsidRPr="00F9569F" w:rsidRDefault="001208B4" w:rsidP="004F7BFA">
            <w:pPr>
              <w:jc w:val="both"/>
              <w:rPr>
                <w:rFonts w:ascii="Arial" w:eastAsia="Times New Roman" w:hAnsi="Arial" w:cs="Arial"/>
                <w:color w:val="000000"/>
                <w:lang w:eastAsia="en-GB"/>
              </w:rPr>
            </w:pPr>
            <w:r w:rsidRPr="00F9569F">
              <w:rPr>
                <w:rFonts w:ascii="Arial" w:eastAsia="Times New Roman" w:hAnsi="Arial" w:cs="Arial"/>
                <w:color w:val="000000"/>
                <w:lang w:eastAsia="en-GB"/>
              </w:rPr>
              <w:t>Rónán Murphy (chairman)</w:t>
            </w:r>
          </w:p>
        </w:tc>
        <w:tc>
          <w:tcPr>
            <w:tcW w:w="851" w:type="pct"/>
            <w:tcBorders>
              <w:top w:val="single" w:sz="8" w:space="0" w:color="auto"/>
              <w:left w:val="nil"/>
              <w:bottom w:val="nil"/>
              <w:right w:val="nil"/>
            </w:tcBorders>
          </w:tcPr>
          <w:p w14:paraId="721FD61F"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16 June 2017</w:t>
            </w:r>
          </w:p>
        </w:tc>
        <w:tc>
          <w:tcPr>
            <w:tcW w:w="791" w:type="pct"/>
            <w:tcBorders>
              <w:top w:val="single" w:sz="8" w:space="0" w:color="auto"/>
              <w:left w:val="nil"/>
              <w:bottom w:val="nil"/>
              <w:right w:val="nil"/>
            </w:tcBorders>
          </w:tcPr>
          <w:p w14:paraId="4A66469E"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€100,000</w:t>
            </w:r>
          </w:p>
        </w:tc>
        <w:tc>
          <w:tcPr>
            <w:tcW w:w="791" w:type="pct"/>
            <w:tcBorders>
              <w:top w:val="single" w:sz="8" w:space="0" w:color="auto"/>
              <w:left w:val="nil"/>
              <w:bottom w:val="nil"/>
              <w:right w:val="nil"/>
            </w:tcBorders>
            <w:shd w:val="clear" w:color="000000" w:fill="EDFFB7"/>
          </w:tcPr>
          <w:p w14:paraId="50AFEFD8"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€100,000</w:t>
            </w:r>
          </w:p>
        </w:tc>
        <w:tc>
          <w:tcPr>
            <w:tcW w:w="831" w:type="pct"/>
            <w:tcBorders>
              <w:top w:val="single" w:sz="8" w:space="0" w:color="auto"/>
              <w:left w:val="nil"/>
              <w:bottom w:val="nil"/>
              <w:right w:val="nil"/>
            </w:tcBorders>
            <w:shd w:val="clear" w:color="auto" w:fill="auto"/>
          </w:tcPr>
          <w:p w14:paraId="08910026"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€100,000</w:t>
            </w:r>
          </w:p>
        </w:tc>
      </w:tr>
      <w:tr w:rsidR="001208B4" w:rsidRPr="00F9569F" w14:paraId="60469096" w14:textId="77777777" w:rsidTr="004F7BFA">
        <w:trPr>
          <w:trHeight w:val="291"/>
        </w:trPr>
        <w:tc>
          <w:tcPr>
            <w:tcW w:w="1736" w:type="pct"/>
            <w:tcBorders>
              <w:top w:val="nil"/>
              <w:left w:val="nil"/>
              <w:bottom w:val="nil"/>
              <w:right w:val="nil"/>
            </w:tcBorders>
            <w:shd w:val="clear" w:color="auto" w:fill="auto"/>
            <w:vAlign w:val="center"/>
            <w:hideMark/>
          </w:tcPr>
          <w:p w14:paraId="71051F31" w14:textId="77777777" w:rsidR="001208B4" w:rsidRPr="00F9569F" w:rsidRDefault="001208B4" w:rsidP="004F7BFA">
            <w:pPr>
              <w:jc w:val="both"/>
              <w:rPr>
                <w:rFonts w:ascii="Arial" w:eastAsia="Times New Roman" w:hAnsi="Arial" w:cs="Arial"/>
                <w:color w:val="000000"/>
                <w:lang w:eastAsia="en-GB"/>
              </w:rPr>
            </w:pPr>
            <w:r w:rsidRPr="00F9569F">
              <w:rPr>
                <w:rFonts w:ascii="Arial" w:eastAsia="Times New Roman" w:hAnsi="Arial" w:cs="Arial"/>
                <w:color w:val="000000"/>
                <w:lang w:eastAsia="en-GB"/>
              </w:rPr>
              <w:t>Kevin McNamara</w:t>
            </w:r>
          </w:p>
        </w:tc>
        <w:tc>
          <w:tcPr>
            <w:tcW w:w="851" w:type="pct"/>
            <w:tcBorders>
              <w:top w:val="nil"/>
              <w:left w:val="nil"/>
              <w:bottom w:val="nil"/>
              <w:right w:val="nil"/>
            </w:tcBorders>
          </w:tcPr>
          <w:p w14:paraId="6C8A7DEE"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16 June 2017</w:t>
            </w:r>
          </w:p>
        </w:tc>
        <w:tc>
          <w:tcPr>
            <w:tcW w:w="791" w:type="pct"/>
            <w:tcBorders>
              <w:top w:val="nil"/>
              <w:left w:val="nil"/>
              <w:bottom w:val="nil"/>
              <w:right w:val="nil"/>
            </w:tcBorders>
          </w:tcPr>
          <w:p w14:paraId="180DF94B"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€50,000</w:t>
            </w:r>
          </w:p>
        </w:tc>
        <w:tc>
          <w:tcPr>
            <w:tcW w:w="791" w:type="pct"/>
            <w:tcBorders>
              <w:top w:val="nil"/>
              <w:left w:val="nil"/>
              <w:bottom w:val="nil"/>
              <w:right w:val="nil"/>
            </w:tcBorders>
            <w:shd w:val="clear" w:color="000000" w:fill="EDFFB7"/>
          </w:tcPr>
          <w:p w14:paraId="6B216006"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€50,000</w:t>
            </w:r>
          </w:p>
        </w:tc>
        <w:tc>
          <w:tcPr>
            <w:tcW w:w="831" w:type="pct"/>
            <w:tcBorders>
              <w:top w:val="nil"/>
              <w:left w:val="nil"/>
              <w:bottom w:val="nil"/>
              <w:right w:val="nil"/>
            </w:tcBorders>
            <w:shd w:val="clear" w:color="auto" w:fill="auto"/>
          </w:tcPr>
          <w:p w14:paraId="7A6DC5B4"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€50,000</w:t>
            </w:r>
          </w:p>
        </w:tc>
      </w:tr>
      <w:tr w:rsidR="001208B4" w:rsidRPr="00F9569F" w14:paraId="432C605A" w14:textId="77777777" w:rsidTr="004F7BFA">
        <w:trPr>
          <w:trHeight w:val="291"/>
        </w:trPr>
        <w:tc>
          <w:tcPr>
            <w:tcW w:w="1736" w:type="pct"/>
            <w:tcBorders>
              <w:top w:val="nil"/>
              <w:left w:val="nil"/>
              <w:bottom w:val="single" w:sz="4" w:space="0" w:color="auto"/>
              <w:right w:val="nil"/>
            </w:tcBorders>
            <w:shd w:val="clear" w:color="auto" w:fill="auto"/>
            <w:vAlign w:val="center"/>
            <w:hideMark/>
          </w:tcPr>
          <w:p w14:paraId="0E25B09F" w14:textId="77777777" w:rsidR="001208B4" w:rsidRPr="00F9569F" w:rsidRDefault="001208B4" w:rsidP="004F7BFA">
            <w:pPr>
              <w:jc w:val="both"/>
              <w:rPr>
                <w:rFonts w:ascii="Arial" w:eastAsia="Times New Roman" w:hAnsi="Arial" w:cs="Arial"/>
                <w:color w:val="000000"/>
                <w:lang w:eastAsia="en-GB"/>
              </w:rPr>
            </w:pPr>
            <w:r w:rsidRPr="00F9569F">
              <w:rPr>
                <w:rFonts w:ascii="Arial" w:eastAsia="Times New Roman" w:hAnsi="Arial" w:cs="Arial"/>
                <w:color w:val="000000"/>
                <w:lang w:eastAsia="en-GB"/>
              </w:rPr>
              <w:t>Emer Gilvarry</w:t>
            </w:r>
          </w:p>
        </w:tc>
        <w:tc>
          <w:tcPr>
            <w:tcW w:w="851" w:type="pct"/>
            <w:tcBorders>
              <w:top w:val="nil"/>
              <w:left w:val="nil"/>
              <w:bottom w:val="single" w:sz="4" w:space="0" w:color="auto"/>
              <w:right w:val="nil"/>
            </w:tcBorders>
          </w:tcPr>
          <w:p w14:paraId="56F58D57"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16 June 2017</w:t>
            </w:r>
          </w:p>
        </w:tc>
        <w:tc>
          <w:tcPr>
            <w:tcW w:w="791" w:type="pct"/>
            <w:tcBorders>
              <w:top w:val="nil"/>
              <w:left w:val="nil"/>
              <w:bottom w:val="single" w:sz="4" w:space="0" w:color="auto"/>
              <w:right w:val="nil"/>
            </w:tcBorders>
          </w:tcPr>
          <w:p w14:paraId="253C2AAF"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€50,000</w:t>
            </w:r>
          </w:p>
        </w:tc>
        <w:tc>
          <w:tcPr>
            <w:tcW w:w="791" w:type="pct"/>
            <w:tcBorders>
              <w:top w:val="nil"/>
              <w:left w:val="nil"/>
              <w:bottom w:val="single" w:sz="4" w:space="0" w:color="auto"/>
              <w:right w:val="nil"/>
            </w:tcBorders>
            <w:shd w:val="clear" w:color="000000" w:fill="EDFFB7"/>
          </w:tcPr>
          <w:p w14:paraId="103E3A84"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€50,000</w:t>
            </w:r>
          </w:p>
        </w:tc>
        <w:tc>
          <w:tcPr>
            <w:tcW w:w="831" w:type="pct"/>
            <w:tcBorders>
              <w:top w:val="nil"/>
              <w:left w:val="nil"/>
              <w:bottom w:val="single" w:sz="4" w:space="0" w:color="auto"/>
              <w:right w:val="nil"/>
            </w:tcBorders>
            <w:shd w:val="clear" w:color="auto" w:fill="auto"/>
          </w:tcPr>
          <w:p w14:paraId="3E57A39C" w14:textId="77777777" w:rsidR="001208B4" w:rsidRPr="00F9569F" w:rsidRDefault="001208B4" w:rsidP="004F7BFA">
            <w:pPr>
              <w:jc w:val="right"/>
              <w:rPr>
                <w:rFonts w:ascii="Arial" w:eastAsia="Times New Roman" w:hAnsi="Arial" w:cs="Arial"/>
                <w:color w:val="000000"/>
                <w:lang w:eastAsia="en-GB"/>
              </w:rPr>
            </w:pPr>
            <w:r w:rsidRPr="00F9569F">
              <w:rPr>
                <w:rFonts w:ascii="Arial" w:eastAsia="Times New Roman" w:hAnsi="Arial" w:cs="Arial"/>
                <w:color w:val="000000"/>
                <w:lang w:eastAsia="en-GB"/>
              </w:rPr>
              <w:t>€50,000</w:t>
            </w:r>
          </w:p>
        </w:tc>
      </w:tr>
      <w:tr w:rsidR="001208B4" w:rsidRPr="00F9569F" w14:paraId="092A1490" w14:textId="77777777" w:rsidTr="004F7BFA">
        <w:trPr>
          <w:trHeight w:val="321"/>
        </w:trPr>
        <w:tc>
          <w:tcPr>
            <w:tcW w:w="1736" w:type="pct"/>
            <w:tcBorders>
              <w:top w:val="nil"/>
              <w:left w:val="nil"/>
              <w:bottom w:val="single" w:sz="8" w:space="0" w:color="auto"/>
              <w:right w:val="nil"/>
            </w:tcBorders>
            <w:shd w:val="clear" w:color="auto" w:fill="auto"/>
            <w:vAlign w:val="center"/>
            <w:hideMark/>
          </w:tcPr>
          <w:p w14:paraId="18793DE1" w14:textId="77777777" w:rsidR="001208B4" w:rsidRPr="00F9569F" w:rsidRDefault="001208B4" w:rsidP="004F7BFA">
            <w:pPr>
              <w:jc w:val="both"/>
              <w:rPr>
                <w:rFonts w:ascii="Arial" w:eastAsia="Times New Roman" w:hAnsi="Arial" w:cs="Arial"/>
                <w:b/>
                <w:bCs/>
                <w:color w:val="000000"/>
                <w:lang w:eastAsia="en-GB"/>
              </w:rPr>
            </w:pPr>
            <w:r w:rsidRPr="00F9569F">
              <w:rPr>
                <w:rFonts w:ascii="Arial" w:eastAsia="Times New Roman" w:hAnsi="Arial" w:cs="Arial"/>
                <w:b/>
                <w:bCs/>
                <w:color w:val="000000"/>
                <w:lang w:eastAsia="en-GB"/>
              </w:rPr>
              <w:t>Total</w:t>
            </w:r>
          </w:p>
        </w:tc>
        <w:tc>
          <w:tcPr>
            <w:tcW w:w="851" w:type="pct"/>
            <w:tcBorders>
              <w:top w:val="nil"/>
              <w:left w:val="nil"/>
              <w:bottom w:val="single" w:sz="8" w:space="0" w:color="auto"/>
              <w:right w:val="nil"/>
            </w:tcBorders>
          </w:tcPr>
          <w:p w14:paraId="7E47AAC4" w14:textId="77777777" w:rsidR="001208B4" w:rsidRPr="00F9569F" w:rsidRDefault="001208B4" w:rsidP="004F7BFA">
            <w:pPr>
              <w:jc w:val="right"/>
              <w:rPr>
                <w:rFonts w:ascii="Arial" w:eastAsia="Times New Roman" w:hAnsi="Arial" w:cs="Arial"/>
                <w:b/>
                <w:bCs/>
                <w:color w:val="000000"/>
                <w:lang w:eastAsia="en-GB"/>
              </w:rPr>
            </w:pPr>
          </w:p>
        </w:tc>
        <w:tc>
          <w:tcPr>
            <w:tcW w:w="791" w:type="pct"/>
            <w:tcBorders>
              <w:top w:val="nil"/>
              <w:left w:val="nil"/>
              <w:bottom w:val="single" w:sz="8" w:space="0" w:color="auto"/>
              <w:right w:val="nil"/>
            </w:tcBorders>
          </w:tcPr>
          <w:p w14:paraId="1E6F0CBA" w14:textId="77777777" w:rsidR="001208B4" w:rsidRPr="00F9569F" w:rsidRDefault="001208B4" w:rsidP="004F7BFA">
            <w:pPr>
              <w:jc w:val="right"/>
              <w:rPr>
                <w:rFonts w:ascii="Arial" w:eastAsia="Times New Roman" w:hAnsi="Arial" w:cs="Arial"/>
                <w:b/>
                <w:bCs/>
                <w:color w:val="000000"/>
                <w:lang w:eastAsia="en-GB"/>
              </w:rPr>
            </w:pPr>
          </w:p>
        </w:tc>
        <w:tc>
          <w:tcPr>
            <w:tcW w:w="791" w:type="pct"/>
            <w:tcBorders>
              <w:top w:val="nil"/>
              <w:left w:val="nil"/>
              <w:bottom w:val="single" w:sz="8" w:space="0" w:color="auto"/>
              <w:right w:val="nil"/>
            </w:tcBorders>
            <w:shd w:val="clear" w:color="000000" w:fill="EDFFB7"/>
            <w:vAlign w:val="bottom"/>
          </w:tcPr>
          <w:p w14:paraId="25480839" w14:textId="77777777" w:rsidR="001208B4" w:rsidRPr="00F9569F" w:rsidRDefault="001208B4" w:rsidP="004F7BFA">
            <w:pPr>
              <w:jc w:val="right"/>
              <w:rPr>
                <w:rFonts w:ascii="Arial" w:eastAsia="Times New Roman" w:hAnsi="Arial" w:cs="Arial"/>
                <w:b/>
                <w:bCs/>
                <w:color w:val="000000"/>
                <w:lang w:eastAsia="en-GB"/>
              </w:rPr>
            </w:pPr>
            <w:r w:rsidRPr="00F9569F">
              <w:rPr>
                <w:rFonts w:ascii="Arial" w:eastAsia="Times New Roman" w:hAnsi="Arial" w:cs="Arial"/>
                <w:b/>
                <w:bCs/>
                <w:color w:val="000000"/>
                <w:lang w:eastAsia="en-GB"/>
              </w:rPr>
              <w:t>€200,000</w:t>
            </w:r>
          </w:p>
        </w:tc>
        <w:tc>
          <w:tcPr>
            <w:tcW w:w="831" w:type="pct"/>
            <w:tcBorders>
              <w:top w:val="nil"/>
              <w:left w:val="nil"/>
              <w:bottom w:val="single" w:sz="8" w:space="0" w:color="auto"/>
              <w:right w:val="nil"/>
            </w:tcBorders>
            <w:shd w:val="clear" w:color="auto" w:fill="auto"/>
            <w:noWrap/>
            <w:vAlign w:val="bottom"/>
          </w:tcPr>
          <w:p w14:paraId="57704594" w14:textId="77777777" w:rsidR="001208B4" w:rsidRPr="00F9569F" w:rsidRDefault="001208B4" w:rsidP="004F7BFA">
            <w:pPr>
              <w:jc w:val="right"/>
              <w:rPr>
                <w:rFonts w:ascii="Arial" w:eastAsia="Times New Roman" w:hAnsi="Arial" w:cs="Arial"/>
                <w:b/>
                <w:bCs/>
                <w:color w:val="000000"/>
                <w:lang w:eastAsia="en-GB"/>
              </w:rPr>
            </w:pPr>
            <w:r w:rsidRPr="00F9569F">
              <w:rPr>
                <w:rFonts w:ascii="Arial" w:eastAsia="Times New Roman" w:hAnsi="Arial" w:cs="Arial"/>
                <w:b/>
                <w:bCs/>
                <w:color w:val="000000"/>
                <w:lang w:eastAsia="en-GB"/>
              </w:rPr>
              <w:t>€200,000</w:t>
            </w:r>
          </w:p>
        </w:tc>
      </w:tr>
    </w:tbl>
    <w:p w14:paraId="2E638AF7" w14:textId="77777777" w:rsidR="001208B4" w:rsidRPr="00F9569F" w:rsidRDefault="001208B4" w:rsidP="001208B4">
      <w:pPr>
        <w:jc w:val="both"/>
        <w:rPr>
          <w:rFonts w:ascii="Arial" w:eastAsia="Times New Roman" w:hAnsi="Arial" w:cs="Arial"/>
        </w:rPr>
      </w:pPr>
    </w:p>
    <w:p w14:paraId="3BD6F77A"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None of the Directors received any other remuneration or additional discretionary payments during the year from the Company.</w:t>
      </w:r>
      <w:r w:rsidRPr="00F9569F">
        <w:t xml:space="preserve"> </w:t>
      </w:r>
    </w:p>
    <w:p w14:paraId="40E0E3AE" w14:textId="77777777" w:rsidR="001208B4" w:rsidRPr="00F9569F" w:rsidRDefault="001208B4" w:rsidP="001208B4">
      <w:pPr>
        <w:jc w:val="both"/>
        <w:rPr>
          <w:rFonts w:ascii="Arial" w:eastAsia="Times New Roman" w:hAnsi="Arial" w:cs="Arial"/>
        </w:rPr>
      </w:pPr>
    </w:p>
    <w:p w14:paraId="0E8B5452"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On behalf of the Board,</w:t>
      </w:r>
    </w:p>
    <w:p w14:paraId="122E738E" w14:textId="77777777" w:rsidR="001208B4" w:rsidRPr="00F9569F" w:rsidRDefault="001208B4" w:rsidP="001208B4">
      <w:pPr>
        <w:jc w:val="both"/>
        <w:rPr>
          <w:rFonts w:ascii="Arial" w:eastAsia="Times New Roman" w:hAnsi="Arial" w:cs="Arial"/>
        </w:rPr>
      </w:pPr>
    </w:p>
    <w:p w14:paraId="1B13D70B" w14:textId="77777777" w:rsidR="001208B4" w:rsidRPr="00F9569F" w:rsidRDefault="001208B4" w:rsidP="001208B4">
      <w:pPr>
        <w:jc w:val="both"/>
        <w:rPr>
          <w:rFonts w:ascii="Arial" w:eastAsia="Times New Roman" w:hAnsi="Arial" w:cs="Arial"/>
          <w:b/>
        </w:rPr>
      </w:pPr>
      <w:r w:rsidRPr="00F9569F">
        <w:rPr>
          <w:rFonts w:ascii="Arial" w:eastAsia="Times New Roman" w:hAnsi="Arial" w:cs="Arial"/>
          <w:b/>
        </w:rPr>
        <w:t>Emer Gilvarry</w:t>
      </w:r>
    </w:p>
    <w:p w14:paraId="632D8D45"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Chair of the Remuneration Committee</w:t>
      </w:r>
    </w:p>
    <w:p w14:paraId="65918CD2" w14:textId="77777777" w:rsidR="001208B4" w:rsidRPr="00F9569F" w:rsidRDefault="001208B4" w:rsidP="001208B4">
      <w:pPr>
        <w:jc w:val="both"/>
        <w:rPr>
          <w:rFonts w:ascii="Arial" w:eastAsia="Times New Roman" w:hAnsi="Arial" w:cs="Arial"/>
        </w:rPr>
      </w:pPr>
      <w:r w:rsidRPr="00F9569F">
        <w:rPr>
          <w:rFonts w:ascii="Arial" w:hAnsi="Arial" w:cs="Arial"/>
        </w:rPr>
        <w:t xml:space="preserve">1 March </w:t>
      </w:r>
      <w:r w:rsidRPr="00F9569F">
        <w:rPr>
          <w:rFonts w:ascii="Arial" w:eastAsia="Times New Roman" w:hAnsi="Arial" w:cs="Arial"/>
        </w:rPr>
        <w:t>2020</w:t>
      </w:r>
    </w:p>
    <w:p w14:paraId="1BD43EB1" w14:textId="77777777" w:rsidR="001208B4" w:rsidRPr="002C6D8A" w:rsidRDefault="001208B4" w:rsidP="001208B4">
      <w:pPr>
        <w:jc w:val="both"/>
        <w:rPr>
          <w:rFonts w:ascii="Arial" w:eastAsia="Times New Roman" w:hAnsi="Arial" w:cs="Arial"/>
          <w:highlight w:val="yellow"/>
        </w:rPr>
      </w:pPr>
    </w:p>
    <w:p w14:paraId="3875BD14" w14:textId="77777777" w:rsidR="001208B4" w:rsidRPr="00F9569F" w:rsidRDefault="001208B4" w:rsidP="001208B4">
      <w:pPr>
        <w:pStyle w:val="Heading1"/>
        <w:jc w:val="both"/>
        <w:rPr>
          <w:rFonts w:cs="Arial"/>
          <w:caps/>
          <w:color w:val="525252" w:themeColor="accent3" w:themeShade="80"/>
          <w:szCs w:val="26"/>
        </w:rPr>
      </w:pPr>
      <w:r w:rsidRPr="00F9569F">
        <w:rPr>
          <w:rFonts w:cs="Arial"/>
          <w:szCs w:val="26"/>
        </w:rPr>
        <w:t>Statement of Directors’ Responsibilities</w:t>
      </w:r>
    </w:p>
    <w:p w14:paraId="17E38BA0" w14:textId="77777777" w:rsidR="001208B4" w:rsidRDefault="001208B4" w:rsidP="001208B4">
      <w:pPr>
        <w:jc w:val="both"/>
        <w:rPr>
          <w:rFonts w:ascii="Arial" w:eastAsia="Times New Roman" w:hAnsi="Arial" w:cs="Arial"/>
        </w:rPr>
      </w:pPr>
    </w:p>
    <w:p w14:paraId="0F70270F"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 xml:space="preserve">The Directors are responsible for preparing the Annual Report and the consolidated financial statements in accordance with applicable law and regulations. </w:t>
      </w:r>
    </w:p>
    <w:p w14:paraId="5C972B30" w14:textId="77777777" w:rsidR="001208B4" w:rsidRPr="00F9569F" w:rsidRDefault="001208B4" w:rsidP="001208B4">
      <w:pPr>
        <w:jc w:val="both"/>
        <w:rPr>
          <w:rFonts w:ascii="Arial" w:eastAsia="Times New Roman" w:hAnsi="Arial" w:cs="Arial"/>
        </w:rPr>
      </w:pPr>
    </w:p>
    <w:p w14:paraId="2E60A7E1"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 xml:space="preserve">Irish company law requires the Directors to prepare financial statements for each financial year. Under that law the Directors are required to prepare the Group financial statements and have elected to prepare the Company financial statements in accordance with IFRS as adopted by the EU. Under company law the Directors must not approve the consolidated financial statements unless they are satisfied that they give a true and fair view of the state of affairs of the Group and Company and of the profit or loss of the Group for that period.  </w:t>
      </w:r>
    </w:p>
    <w:p w14:paraId="4D153B9A" w14:textId="77777777" w:rsidR="001208B4" w:rsidRPr="00F9569F" w:rsidRDefault="001208B4" w:rsidP="001208B4">
      <w:pPr>
        <w:jc w:val="both"/>
        <w:rPr>
          <w:rFonts w:ascii="Arial" w:eastAsia="Times New Roman" w:hAnsi="Arial" w:cs="Arial"/>
        </w:rPr>
      </w:pPr>
    </w:p>
    <w:p w14:paraId="429C6D1E"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In preparing these consolidated financial statements, the Directors are required to:</w:t>
      </w:r>
    </w:p>
    <w:p w14:paraId="06130081" w14:textId="77777777" w:rsidR="001208B4" w:rsidRPr="00F9569F" w:rsidRDefault="001208B4" w:rsidP="001208B4">
      <w:pPr>
        <w:jc w:val="both"/>
        <w:rPr>
          <w:rFonts w:ascii="Arial" w:eastAsia="Times New Roman" w:hAnsi="Arial" w:cs="Arial"/>
        </w:rPr>
      </w:pPr>
    </w:p>
    <w:p w14:paraId="2206F7DB" w14:textId="77777777" w:rsidR="001208B4" w:rsidRPr="00673A90" w:rsidRDefault="001208B4" w:rsidP="001208B4">
      <w:pPr>
        <w:pStyle w:val="ListParagraph"/>
        <w:numPr>
          <w:ilvl w:val="0"/>
          <w:numId w:val="6"/>
        </w:numPr>
        <w:tabs>
          <w:tab w:val="num" w:pos="426"/>
        </w:tabs>
        <w:jc w:val="both"/>
        <w:rPr>
          <w:rFonts w:ascii="Arial" w:eastAsia="Times New Roman" w:hAnsi="Arial" w:cs="Arial"/>
        </w:rPr>
      </w:pPr>
      <w:r w:rsidRPr="00673A90">
        <w:rPr>
          <w:rFonts w:ascii="Arial" w:eastAsia="Times New Roman" w:hAnsi="Arial" w:cs="Arial"/>
        </w:rPr>
        <w:t>select suitable accounting policies and then apply them consistently;</w:t>
      </w:r>
    </w:p>
    <w:p w14:paraId="005F5FBC" w14:textId="77777777" w:rsidR="001208B4" w:rsidRPr="00673A90" w:rsidRDefault="001208B4" w:rsidP="001208B4">
      <w:pPr>
        <w:pStyle w:val="ListParagraph"/>
        <w:numPr>
          <w:ilvl w:val="0"/>
          <w:numId w:val="6"/>
        </w:numPr>
        <w:tabs>
          <w:tab w:val="num" w:pos="426"/>
        </w:tabs>
        <w:jc w:val="both"/>
        <w:rPr>
          <w:rFonts w:ascii="Arial" w:eastAsia="Times New Roman" w:hAnsi="Arial" w:cs="Arial"/>
        </w:rPr>
      </w:pPr>
      <w:r w:rsidRPr="00673A90">
        <w:rPr>
          <w:rFonts w:ascii="Arial" w:eastAsia="Times New Roman" w:hAnsi="Arial" w:cs="Arial"/>
        </w:rPr>
        <w:t>make judgements and accounting estimates that are reasonable and prudent;</w:t>
      </w:r>
    </w:p>
    <w:p w14:paraId="65E8543C" w14:textId="77777777" w:rsidR="001208B4" w:rsidRPr="00673A90" w:rsidRDefault="001208B4" w:rsidP="001208B4">
      <w:pPr>
        <w:pStyle w:val="ListParagraph"/>
        <w:numPr>
          <w:ilvl w:val="0"/>
          <w:numId w:val="6"/>
        </w:numPr>
        <w:tabs>
          <w:tab w:val="num" w:pos="426"/>
        </w:tabs>
        <w:jc w:val="both"/>
        <w:rPr>
          <w:rFonts w:ascii="Arial" w:eastAsia="Times New Roman" w:hAnsi="Arial" w:cs="Arial"/>
        </w:rPr>
      </w:pPr>
      <w:r w:rsidRPr="00673A90">
        <w:rPr>
          <w:rFonts w:ascii="Arial" w:eastAsia="Times New Roman" w:hAnsi="Arial" w:cs="Arial"/>
        </w:rPr>
        <w:t>state whether they have been prepared in accordance with IFRS as adopted by the EU, subject to any material departures disclosed and explained in the consolidated financial statements</w:t>
      </w:r>
      <w:r w:rsidRPr="007937DB">
        <w:rPr>
          <w:rFonts w:ascii="Arial" w:eastAsia="Times New Roman" w:hAnsi="Arial" w:cs="Arial"/>
        </w:rPr>
        <w:t xml:space="preserve">; </w:t>
      </w:r>
    </w:p>
    <w:p w14:paraId="1CF470B2" w14:textId="77777777" w:rsidR="001208B4" w:rsidRPr="00F9569F" w:rsidRDefault="001208B4" w:rsidP="001208B4">
      <w:pPr>
        <w:pStyle w:val="ListParagraph"/>
        <w:numPr>
          <w:ilvl w:val="0"/>
          <w:numId w:val="6"/>
        </w:numPr>
        <w:tabs>
          <w:tab w:val="num" w:pos="426"/>
        </w:tabs>
        <w:jc w:val="both"/>
        <w:rPr>
          <w:rFonts w:ascii="Arial" w:eastAsia="Times New Roman" w:hAnsi="Arial" w:cs="Arial"/>
        </w:rPr>
      </w:pPr>
      <w:r>
        <w:rPr>
          <w:rFonts w:ascii="Arial" w:eastAsia="Times New Roman" w:hAnsi="Arial" w:cs="Arial"/>
        </w:rPr>
        <w:t>p</w:t>
      </w:r>
      <w:r w:rsidRPr="00F9569F">
        <w:rPr>
          <w:rFonts w:ascii="Arial" w:eastAsia="Times New Roman" w:hAnsi="Arial" w:cs="Arial"/>
        </w:rPr>
        <w:t xml:space="preserve">repare the consolidated financial statements on the going concern basis unless it is inappropriate to presume that the Company and the Group will continue in business; </w:t>
      </w:r>
    </w:p>
    <w:p w14:paraId="689417EE" w14:textId="77777777" w:rsidR="001208B4" w:rsidRPr="00F9569F" w:rsidRDefault="001208B4" w:rsidP="001208B4">
      <w:pPr>
        <w:jc w:val="both"/>
        <w:rPr>
          <w:rFonts w:ascii="Arial" w:eastAsia="Times New Roman" w:hAnsi="Arial" w:cs="Arial"/>
        </w:rPr>
      </w:pPr>
    </w:p>
    <w:p w14:paraId="1466F94E" w14:textId="77777777" w:rsidR="001208B4" w:rsidRDefault="001208B4" w:rsidP="001208B4">
      <w:pPr>
        <w:jc w:val="both"/>
        <w:rPr>
          <w:rFonts w:ascii="Arial" w:eastAsia="Times New Roman" w:hAnsi="Arial" w:cs="Arial"/>
        </w:rPr>
      </w:pPr>
      <w:r w:rsidRPr="00F9569F">
        <w:rPr>
          <w:rFonts w:ascii="Arial" w:eastAsia="Times New Roman" w:hAnsi="Arial" w:cs="Arial"/>
        </w:rPr>
        <w:t xml:space="preserve">The Directors are responsible for keeping adequate accounting records that are sufficient to show and explain the Company’s transactions and disclose with reasonable accuracy at any time the financial position of the Company and enable them to ensure that the consolidated financial statements comply with the Companies Act 2014 and, as regards the Group financial statements, Article 4 of the IAS Regulation. They are also responsible for safeguarding the assets of the Company and hence for taking reasonable steps for the prevention and detection of fraud and other irregularities. The Directors are responsible for ensuring that the Annual Report, taken as a whole, is fair, balanced, and understandable and provides the information necessary for shareholders to assess the Group’s performance, business model and strategy. </w:t>
      </w:r>
    </w:p>
    <w:p w14:paraId="4D76D1C5" w14:textId="77777777" w:rsidR="001208B4" w:rsidRDefault="001208B4" w:rsidP="001208B4">
      <w:pPr>
        <w:jc w:val="both"/>
        <w:rPr>
          <w:rFonts w:ascii="Arial" w:eastAsia="Times New Roman" w:hAnsi="Arial" w:cs="Arial"/>
        </w:rPr>
      </w:pPr>
    </w:p>
    <w:p w14:paraId="625A4164" w14:textId="77777777" w:rsidR="001208B4" w:rsidRPr="00F9569F" w:rsidRDefault="001208B4" w:rsidP="001208B4">
      <w:pPr>
        <w:pStyle w:val="Heading3"/>
        <w:spacing w:before="0"/>
        <w:jc w:val="both"/>
        <w:rPr>
          <w:rFonts w:ascii="Arial" w:hAnsi="Arial" w:cs="Arial"/>
          <w:color w:val="auto"/>
        </w:rPr>
      </w:pPr>
      <w:r w:rsidRPr="00F9569F">
        <w:rPr>
          <w:rFonts w:ascii="Arial" w:hAnsi="Arial" w:cs="Arial"/>
          <w:color w:val="auto"/>
        </w:rPr>
        <w:t>Website Publication</w:t>
      </w:r>
    </w:p>
    <w:p w14:paraId="3B8B7677" w14:textId="77777777" w:rsidR="001208B4" w:rsidRDefault="001208B4" w:rsidP="001208B4">
      <w:pPr>
        <w:jc w:val="both"/>
        <w:rPr>
          <w:rFonts w:ascii="Arial" w:eastAsia="Times New Roman" w:hAnsi="Arial" w:cs="Arial"/>
        </w:rPr>
      </w:pPr>
      <w:r w:rsidRPr="00F9569F">
        <w:rPr>
          <w:rFonts w:ascii="Arial" w:eastAsia="Times New Roman" w:hAnsi="Arial" w:cs="Arial"/>
        </w:rPr>
        <w:t>The Directors are responsible for ensuring the Annual Report and the consolidated financial statements are made available on a website. Financial statements are published on the Company’s website in accordance with legislation in Ireland and the UK governing the preparation and dissemination of financial statements, which may vary from legislation in other jurisdictions. The maintenance and integrity of the Company's website is the responsibility of the Directors. The Directors' responsibilities also extend to the ongoing integrity of the consolidated financial statements contained therein.</w:t>
      </w:r>
      <w:r w:rsidRPr="00F9569F" w:rsidDel="00466549">
        <w:rPr>
          <w:rFonts w:ascii="Arial" w:eastAsia="Times New Roman" w:hAnsi="Arial" w:cs="Arial"/>
        </w:rPr>
        <w:t xml:space="preserve"> </w:t>
      </w:r>
    </w:p>
    <w:p w14:paraId="704C849A" w14:textId="77777777" w:rsidR="001208B4" w:rsidRPr="00F9569F" w:rsidRDefault="001208B4" w:rsidP="001208B4">
      <w:pPr>
        <w:jc w:val="both"/>
        <w:rPr>
          <w:rFonts w:ascii="Arial" w:eastAsia="Times New Roman" w:hAnsi="Arial" w:cs="Arial"/>
        </w:rPr>
      </w:pPr>
    </w:p>
    <w:p w14:paraId="4287EBD3" w14:textId="77777777" w:rsidR="001208B4" w:rsidRPr="00F9569F" w:rsidRDefault="001208B4" w:rsidP="001208B4">
      <w:pPr>
        <w:jc w:val="both"/>
        <w:rPr>
          <w:rFonts w:ascii="Arial" w:eastAsia="Times New Roman" w:hAnsi="Arial" w:cs="Arial"/>
        </w:rPr>
      </w:pPr>
    </w:p>
    <w:p w14:paraId="736EDC6F"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On behalf of the Board,</w:t>
      </w:r>
    </w:p>
    <w:p w14:paraId="7F0B85E8" w14:textId="77777777" w:rsidR="001208B4" w:rsidRPr="00F9569F" w:rsidRDefault="001208B4" w:rsidP="001208B4">
      <w:pPr>
        <w:jc w:val="both"/>
        <w:rPr>
          <w:rFonts w:ascii="Arial" w:eastAsia="Times New Roman" w:hAnsi="Arial" w:cs="Arial"/>
        </w:rPr>
      </w:pPr>
    </w:p>
    <w:p w14:paraId="781D1196" w14:textId="77777777" w:rsidR="001208B4" w:rsidRPr="00F9569F" w:rsidRDefault="001208B4" w:rsidP="001208B4">
      <w:pPr>
        <w:jc w:val="both"/>
        <w:rPr>
          <w:rFonts w:ascii="Arial" w:eastAsia="Times New Roman" w:hAnsi="Arial" w:cs="Arial"/>
        </w:rPr>
      </w:pPr>
    </w:p>
    <w:p w14:paraId="0E388E86" w14:textId="77777777" w:rsidR="001208B4" w:rsidRPr="00F9569F" w:rsidRDefault="001208B4" w:rsidP="001208B4">
      <w:pPr>
        <w:jc w:val="both"/>
        <w:rPr>
          <w:rFonts w:ascii="Arial" w:eastAsia="Times New Roman" w:hAnsi="Arial" w:cs="Arial"/>
          <w:b/>
        </w:rPr>
      </w:pPr>
      <w:r w:rsidRPr="00F9569F">
        <w:rPr>
          <w:rFonts w:ascii="Arial" w:eastAsia="Times New Roman" w:hAnsi="Arial" w:cs="Arial"/>
          <w:b/>
        </w:rPr>
        <w:t>Rónán Murphy</w:t>
      </w:r>
      <w:r w:rsidRPr="00F9569F">
        <w:rPr>
          <w:rFonts w:ascii="Arial" w:eastAsia="Times New Roman" w:hAnsi="Arial" w:cs="Arial"/>
          <w:b/>
        </w:rPr>
        <w:tab/>
      </w:r>
      <w:r w:rsidRPr="00F9569F">
        <w:rPr>
          <w:rFonts w:ascii="Arial" w:eastAsia="Times New Roman" w:hAnsi="Arial" w:cs="Arial"/>
          <w:b/>
        </w:rPr>
        <w:tab/>
      </w:r>
      <w:r w:rsidRPr="00F9569F">
        <w:rPr>
          <w:rFonts w:ascii="Arial" w:eastAsia="Times New Roman" w:hAnsi="Arial" w:cs="Arial"/>
          <w:b/>
        </w:rPr>
        <w:tab/>
      </w:r>
      <w:r w:rsidRPr="00F9569F">
        <w:rPr>
          <w:rFonts w:ascii="Arial" w:eastAsia="Times New Roman" w:hAnsi="Arial" w:cs="Arial"/>
          <w:b/>
        </w:rPr>
        <w:tab/>
      </w:r>
      <w:r w:rsidRPr="00F9569F">
        <w:rPr>
          <w:rFonts w:ascii="Arial" w:eastAsia="Times New Roman" w:hAnsi="Arial" w:cs="Arial"/>
          <w:b/>
        </w:rPr>
        <w:tab/>
      </w:r>
      <w:r w:rsidRPr="00F9569F">
        <w:rPr>
          <w:rFonts w:ascii="Arial" w:eastAsia="Times New Roman" w:hAnsi="Arial" w:cs="Arial"/>
          <w:b/>
        </w:rPr>
        <w:tab/>
        <w:t>Kevin McNamara</w:t>
      </w:r>
    </w:p>
    <w:p w14:paraId="2AC054DE" w14:textId="77777777" w:rsidR="001208B4" w:rsidRPr="00F9569F" w:rsidRDefault="001208B4" w:rsidP="001208B4">
      <w:pPr>
        <w:jc w:val="both"/>
        <w:rPr>
          <w:rFonts w:ascii="Arial" w:eastAsia="Times New Roman" w:hAnsi="Arial" w:cs="Arial"/>
        </w:rPr>
      </w:pPr>
      <w:r w:rsidRPr="00F9569F">
        <w:rPr>
          <w:rFonts w:ascii="Arial" w:eastAsia="Times New Roman" w:hAnsi="Arial" w:cs="Arial"/>
        </w:rPr>
        <w:t>Director</w:t>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t>Director</w:t>
      </w:r>
    </w:p>
    <w:p w14:paraId="2F84863E" w14:textId="77777777" w:rsidR="001208B4" w:rsidRPr="00F9569F" w:rsidRDefault="001208B4" w:rsidP="001208B4">
      <w:pPr>
        <w:jc w:val="both"/>
        <w:rPr>
          <w:rFonts w:ascii="Arial" w:eastAsia="Times New Roman" w:hAnsi="Arial" w:cs="Arial"/>
        </w:rPr>
      </w:pPr>
      <w:r w:rsidRPr="00F9569F">
        <w:rPr>
          <w:rFonts w:ascii="Arial" w:hAnsi="Arial" w:cs="Arial"/>
        </w:rPr>
        <w:t xml:space="preserve">1 March </w:t>
      </w:r>
      <w:r w:rsidRPr="00F9569F">
        <w:rPr>
          <w:rFonts w:ascii="Arial" w:eastAsia="Times New Roman" w:hAnsi="Arial" w:cs="Arial"/>
        </w:rPr>
        <w:t>2020</w:t>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r>
      <w:r w:rsidRPr="00F9569F">
        <w:rPr>
          <w:rFonts w:ascii="Arial" w:eastAsia="Times New Roman" w:hAnsi="Arial" w:cs="Arial"/>
        </w:rPr>
        <w:tab/>
        <w:t>1</w:t>
      </w:r>
      <w:r w:rsidRPr="00F9569F">
        <w:rPr>
          <w:rFonts w:ascii="Arial" w:hAnsi="Arial" w:cs="Arial"/>
        </w:rPr>
        <w:t xml:space="preserve"> March </w:t>
      </w:r>
      <w:r w:rsidRPr="00F9569F">
        <w:rPr>
          <w:rFonts w:ascii="Arial" w:eastAsia="Times New Roman" w:hAnsi="Arial" w:cs="Arial"/>
        </w:rPr>
        <w:t>2020</w:t>
      </w:r>
    </w:p>
    <w:p w14:paraId="0A1EB7D7" w14:textId="77777777" w:rsidR="001208B4" w:rsidRPr="002C6D8A" w:rsidRDefault="001208B4" w:rsidP="001208B4">
      <w:pPr>
        <w:jc w:val="both"/>
        <w:rPr>
          <w:rFonts w:ascii="Arial" w:eastAsia="Times New Roman" w:hAnsi="Arial" w:cs="Arial"/>
          <w:highlight w:val="yellow"/>
        </w:rPr>
      </w:pPr>
    </w:p>
    <w:p w14:paraId="577F793D" w14:textId="77777777" w:rsidR="001208B4" w:rsidRPr="00B5639E" w:rsidRDefault="001208B4" w:rsidP="001208B4">
      <w:pPr>
        <w:pStyle w:val="Heading1"/>
        <w:jc w:val="both"/>
        <w:rPr>
          <w:rFonts w:cs="Arial"/>
          <w:caps/>
          <w:color w:val="525252" w:themeColor="accent3" w:themeShade="80"/>
          <w:szCs w:val="26"/>
        </w:rPr>
      </w:pPr>
      <w:bookmarkStart w:id="3" w:name="_Hlk536535526"/>
      <w:r w:rsidRPr="00B5639E">
        <w:rPr>
          <w:rFonts w:cs="Arial"/>
          <w:szCs w:val="26"/>
        </w:rPr>
        <w:t>Corporate Governance Report</w:t>
      </w:r>
    </w:p>
    <w:p w14:paraId="505AF399" w14:textId="77777777" w:rsidR="001208B4" w:rsidRPr="00B5639E" w:rsidRDefault="001208B4" w:rsidP="001208B4">
      <w:pPr>
        <w:jc w:val="both"/>
        <w:rPr>
          <w:rFonts w:ascii="Arial" w:eastAsia="Times New Roman" w:hAnsi="Arial" w:cs="Arial"/>
        </w:rPr>
      </w:pPr>
    </w:p>
    <w:p w14:paraId="4C4017A3"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 xml:space="preserve">This Corporate Governance Report forms part of the Report of the Directors </w:t>
      </w:r>
      <w:r>
        <w:rPr>
          <w:rFonts w:ascii="Arial" w:eastAsia="Times New Roman" w:hAnsi="Arial" w:cs="Arial"/>
        </w:rPr>
        <w:t>disclosed in the Directors’ Report.</w:t>
      </w:r>
    </w:p>
    <w:p w14:paraId="51D7A700" w14:textId="77777777" w:rsidR="001208B4" w:rsidRPr="002C6D8A" w:rsidRDefault="001208B4" w:rsidP="001208B4">
      <w:pPr>
        <w:jc w:val="both"/>
        <w:rPr>
          <w:rFonts w:ascii="Arial" w:eastAsia="Times New Roman" w:hAnsi="Arial" w:cs="Arial"/>
          <w:highlight w:val="yellow"/>
        </w:rPr>
      </w:pPr>
    </w:p>
    <w:p w14:paraId="592E7C39" w14:textId="77777777" w:rsidR="001208B4" w:rsidRPr="00B5639E" w:rsidRDefault="001208B4" w:rsidP="001208B4">
      <w:pPr>
        <w:jc w:val="both"/>
        <w:rPr>
          <w:rFonts w:ascii="Arial" w:eastAsia="Times New Roman" w:hAnsi="Arial" w:cs="Arial"/>
          <w:b/>
        </w:rPr>
      </w:pPr>
      <w:r w:rsidRPr="00B5639E">
        <w:rPr>
          <w:rFonts w:ascii="Arial" w:eastAsia="Times New Roman" w:hAnsi="Arial" w:cs="Arial"/>
          <w:b/>
        </w:rPr>
        <w:t>Corporate Governance Framework</w:t>
      </w:r>
    </w:p>
    <w:p w14:paraId="67606CA6"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 xml:space="preserve">The Company is committed to high standards of corporate governance and the Board is responsible for ensuring those high standards are achieved. Companies admitted to trading on AIM or Euronext Growth Market are not required to comply with the UK Code or Irish Annex, however they are required to disclose the corporate governance code which they have decided to apply. For </w:t>
      </w:r>
      <w:r>
        <w:rPr>
          <w:rFonts w:ascii="Arial" w:eastAsia="Times New Roman" w:hAnsi="Arial" w:cs="Arial"/>
        </w:rPr>
        <w:t xml:space="preserve">the </w:t>
      </w:r>
      <w:r w:rsidRPr="00B5639E">
        <w:rPr>
          <w:rFonts w:ascii="Arial" w:eastAsia="Times New Roman" w:hAnsi="Arial" w:cs="Arial"/>
        </w:rPr>
        <w:t xml:space="preserve">year ended 31 December 2019, the Company was a member of the AIC and adopted the AIC Code. The AIC Code provides boards with a framework of best practice in respect of the governance of investment companies. While the Company is not an ‘‘investment company’’ under the Companies Act, the Company shares key important characteristics with such companies e.g. it has no employees and the tasks of portfolio management and risk management are delegated to the Investment Manager. The FRC has confirmed that investment companies who report against the AIC Code and follow its requirements </w:t>
      </w:r>
      <w:r w:rsidRPr="00B5639E">
        <w:rPr>
          <w:rFonts w:ascii="Arial" w:eastAsia="Times New Roman" w:hAnsi="Arial" w:cs="Arial"/>
        </w:rPr>
        <w:lastRenderedPageBreak/>
        <w:t>will also be meeting their obligations under the UK Code and the Irish Annex. The Board considers that reporting against the principles and recommendations of the AIC Code, by reference to the AIC Guide, provides better information to Shareholders. A summary of the Company’s compliance with the AIC code is provided on the Company’s website.</w:t>
      </w:r>
    </w:p>
    <w:p w14:paraId="79350341" w14:textId="77777777" w:rsidR="001208B4" w:rsidRPr="00B5639E" w:rsidRDefault="001208B4" w:rsidP="001208B4">
      <w:pPr>
        <w:jc w:val="both"/>
        <w:rPr>
          <w:rFonts w:ascii="Arial" w:eastAsia="Times New Roman" w:hAnsi="Arial" w:cs="Arial"/>
        </w:rPr>
      </w:pPr>
    </w:p>
    <w:p w14:paraId="01CAC47C" w14:textId="77777777" w:rsidR="001208B4" w:rsidRDefault="001208B4" w:rsidP="001208B4">
      <w:pPr>
        <w:jc w:val="both"/>
        <w:rPr>
          <w:rFonts w:ascii="Arial" w:eastAsia="Times New Roman" w:hAnsi="Arial" w:cs="Arial"/>
        </w:rPr>
      </w:pPr>
      <w:r w:rsidRPr="00B5639E">
        <w:rPr>
          <w:rFonts w:ascii="Arial" w:eastAsia="Times New Roman" w:hAnsi="Arial" w:cs="Arial"/>
        </w:rPr>
        <w:t xml:space="preserve">The text of the AIC Code and the AIC Guide are available on the AIC’s website, www.theaic.co.uk. The UK Code is available on the FRC’s website, </w:t>
      </w:r>
      <w:hyperlink r:id="rId17" w:history="1">
        <w:r w:rsidRPr="002816C4">
          <w:rPr>
            <w:rStyle w:val="Hyperlink"/>
            <w:rFonts w:ascii="Arial" w:eastAsia="Times New Roman" w:hAnsi="Arial" w:cs="Arial"/>
          </w:rPr>
          <w:t>www.frc.org.uk</w:t>
        </w:r>
      </w:hyperlink>
      <w:r>
        <w:rPr>
          <w:rFonts w:ascii="Arial" w:eastAsia="Times New Roman" w:hAnsi="Arial" w:cs="Arial"/>
        </w:rPr>
        <w:t>.</w:t>
      </w:r>
    </w:p>
    <w:p w14:paraId="5AE083DD" w14:textId="77777777" w:rsidR="001208B4" w:rsidRPr="002C6D8A" w:rsidRDefault="001208B4" w:rsidP="001208B4">
      <w:pPr>
        <w:jc w:val="both"/>
        <w:rPr>
          <w:rFonts w:ascii="Arial" w:eastAsia="Times New Roman" w:hAnsi="Arial" w:cs="Arial"/>
          <w:highlight w:val="yellow"/>
        </w:rPr>
      </w:pPr>
    </w:p>
    <w:p w14:paraId="722FA5AD" w14:textId="77777777" w:rsidR="001208B4" w:rsidRPr="00B5639E" w:rsidRDefault="001208B4" w:rsidP="001208B4">
      <w:pPr>
        <w:jc w:val="both"/>
        <w:rPr>
          <w:rFonts w:ascii="Arial" w:eastAsia="Times New Roman" w:hAnsi="Arial" w:cs="Arial"/>
        </w:rPr>
      </w:pPr>
      <w:r w:rsidRPr="00B5639E">
        <w:rPr>
          <w:rFonts w:ascii="Arial" w:eastAsia="Times New Roman" w:hAnsi="Arial" w:cs="Arial"/>
          <w:b/>
        </w:rPr>
        <w:t>Statement of Compliance</w:t>
      </w:r>
    </w:p>
    <w:p w14:paraId="28F3E060" w14:textId="77777777" w:rsidR="001208B4" w:rsidRDefault="001208B4" w:rsidP="001208B4">
      <w:pPr>
        <w:jc w:val="both"/>
        <w:rPr>
          <w:rFonts w:ascii="Arial" w:eastAsia="Times New Roman" w:hAnsi="Arial" w:cs="Arial"/>
        </w:rPr>
      </w:pPr>
      <w:r w:rsidRPr="00B5639E">
        <w:rPr>
          <w:rFonts w:ascii="Arial" w:eastAsia="Times New Roman" w:hAnsi="Arial" w:cs="Arial"/>
        </w:rPr>
        <w:t>The Board confirms that the Company has complied with the AIC Code during the year ended 31 December 2019.</w:t>
      </w:r>
    </w:p>
    <w:p w14:paraId="2EF38689" w14:textId="77777777" w:rsidR="001208B4" w:rsidRDefault="001208B4" w:rsidP="001208B4">
      <w:pPr>
        <w:jc w:val="both"/>
        <w:rPr>
          <w:rFonts w:ascii="Arial" w:eastAsia="Times New Roman" w:hAnsi="Arial" w:cs="Arial"/>
          <w:highlight w:val="yellow"/>
        </w:rPr>
      </w:pPr>
    </w:p>
    <w:p w14:paraId="4F7D106F" w14:textId="77777777" w:rsidR="001208B4" w:rsidRPr="00B5639E" w:rsidRDefault="001208B4" w:rsidP="001208B4">
      <w:pPr>
        <w:pStyle w:val="Heading3"/>
        <w:spacing w:before="0"/>
        <w:jc w:val="both"/>
        <w:rPr>
          <w:rFonts w:ascii="Arial" w:hAnsi="Arial" w:cs="Arial"/>
          <w:color w:val="auto"/>
        </w:rPr>
      </w:pPr>
      <w:r w:rsidRPr="00B5639E">
        <w:rPr>
          <w:rFonts w:ascii="Arial" w:hAnsi="Arial" w:cs="Arial"/>
          <w:color w:val="auto"/>
        </w:rPr>
        <w:t>Purpose, Culture and Values</w:t>
      </w:r>
    </w:p>
    <w:p w14:paraId="0BEC43ED" w14:textId="77777777" w:rsidR="001208B4" w:rsidRDefault="001208B4" w:rsidP="001208B4">
      <w:pPr>
        <w:jc w:val="both"/>
        <w:rPr>
          <w:rFonts w:ascii="Arial" w:eastAsia="Times New Roman" w:hAnsi="Arial" w:cs="Arial"/>
        </w:rPr>
      </w:pPr>
      <w:r>
        <w:rPr>
          <w:rFonts w:ascii="Arial" w:eastAsia="Times New Roman" w:hAnsi="Arial" w:cs="Arial"/>
        </w:rPr>
        <w:t xml:space="preserve">The Company’s purpose remains clear; to provide shareholders with an annual dividend that increases progressively whilst growing the capital value of its investment portfolio in the long term on a real basis through reinvestment of excess cash flow and the prudent use of leverage.  </w:t>
      </w:r>
    </w:p>
    <w:p w14:paraId="01F68729" w14:textId="77777777" w:rsidR="001208B4" w:rsidRDefault="001208B4" w:rsidP="001208B4">
      <w:pPr>
        <w:jc w:val="both"/>
        <w:rPr>
          <w:rFonts w:ascii="Arial" w:eastAsia="Times New Roman" w:hAnsi="Arial" w:cs="Arial"/>
        </w:rPr>
      </w:pPr>
    </w:p>
    <w:p w14:paraId="69ABDBE0" w14:textId="77777777" w:rsidR="001208B4" w:rsidRDefault="001208B4" w:rsidP="001208B4">
      <w:pPr>
        <w:jc w:val="both"/>
        <w:rPr>
          <w:rFonts w:ascii="Arial" w:eastAsia="Times New Roman" w:hAnsi="Arial" w:cs="Arial"/>
        </w:rPr>
      </w:pPr>
      <w:r>
        <w:rPr>
          <w:rFonts w:ascii="Arial" w:eastAsia="Times New Roman" w:hAnsi="Arial" w:cs="Arial"/>
        </w:rPr>
        <w:t xml:space="preserve">During the year, the Board discussed the Company’s culture and values. As an investment trust with no employees, it was agreed that the culture and values of the Board should be aligned with those of the Investment Manager and centred on long term relationships with the Company’s key stakeholders and sustainable investment as follows. </w:t>
      </w:r>
    </w:p>
    <w:p w14:paraId="011F121F" w14:textId="77777777" w:rsidR="001208B4" w:rsidRDefault="001208B4" w:rsidP="001208B4">
      <w:pPr>
        <w:jc w:val="both"/>
        <w:rPr>
          <w:rFonts w:ascii="Arial" w:eastAsia="Times New Roman" w:hAnsi="Arial" w:cs="Arial"/>
        </w:rPr>
      </w:pPr>
    </w:p>
    <w:p w14:paraId="2006EF67" w14:textId="77777777" w:rsidR="001208B4" w:rsidRDefault="001208B4" w:rsidP="001208B4">
      <w:pPr>
        <w:pStyle w:val="ListParagraph"/>
        <w:numPr>
          <w:ilvl w:val="0"/>
          <w:numId w:val="41"/>
        </w:numPr>
        <w:jc w:val="both"/>
        <w:rPr>
          <w:rFonts w:ascii="Arial" w:eastAsia="Times New Roman" w:hAnsi="Arial" w:cs="Arial"/>
        </w:rPr>
      </w:pPr>
      <w:r>
        <w:rPr>
          <w:rFonts w:ascii="Arial" w:eastAsia="Times New Roman" w:hAnsi="Arial" w:cs="Arial"/>
          <w:b/>
        </w:rPr>
        <w:t>integrity</w:t>
      </w:r>
      <w:r>
        <w:rPr>
          <w:rFonts w:ascii="Arial" w:eastAsia="Times New Roman" w:hAnsi="Arial" w:cs="Arial"/>
        </w:rPr>
        <w:t xml:space="preserve"> is at the heart of every activity, with the importance of being transparent, trustworthy and dependable being well understood. </w:t>
      </w:r>
    </w:p>
    <w:p w14:paraId="451B087A" w14:textId="77777777" w:rsidR="001208B4" w:rsidRDefault="001208B4" w:rsidP="001208B4">
      <w:pPr>
        <w:jc w:val="both"/>
        <w:rPr>
          <w:rFonts w:ascii="Arial" w:eastAsia="Times New Roman" w:hAnsi="Arial" w:cs="Arial"/>
        </w:rPr>
      </w:pPr>
    </w:p>
    <w:p w14:paraId="39210F4B" w14:textId="77777777" w:rsidR="001208B4" w:rsidRDefault="001208B4" w:rsidP="001208B4">
      <w:pPr>
        <w:pStyle w:val="ListParagraph"/>
        <w:numPr>
          <w:ilvl w:val="0"/>
          <w:numId w:val="41"/>
        </w:numPr>
        <w:jc w:val="both"/>
        <w:rPr>
          <w:rFonts w:ascii="Arial" w:eastAsia="Times New Roman" w:hAnsi="Arial" w:cs="Arial"/>
        </w:rPr>
      </w:pPr>
      <w:r>
        <w:rPr>
          <w:rFonts w:ascii="Arial" w:eastAsia="Times New Roman" w:hAnsi="Arial" w:cs="Arial"/>
        </w:rPr>
        <w:t xml:space="preserve">the </w:t>
      </w:r>
      <w:r>
        <w:rPr>
          <w:rFonts w:ascii="Arial" w:eastAsia="Times New Roman" w:hAnsi="Arial" w:cs="Arial"/>
          <w:b/>
        </w:rPr>
        <w:t>trust</w:t>
      </w:r>
      <w:r>
        <w:rPr>
          <w:rFonts w:ascii="Arial" w:eastAsia="Times New Roman" w:hAnsi="Arial" w:cs="Arial"/>
        </w:rPr>
        <w:t xml:space="preserve"> of stakeholders is key to maintaining the Company’s high reputation, in particular with regard to </w:t>
      </w:r>
      <w:r w:rsidRPr="00AC0336">
        <w:rPr>
          <w:rFonts w:ascii="Arial" w:eastAsia="Times New Roman" w:hAnsi="Arial" w:cs="Arial"/>
        </w:rPr>
        <w:t>execution certainty for asset sellers</w:t>
      </w:r>
      <w:r>
        <w:rPr>
          <w:rFonts w:ascii="Arial" w:eastAsia="Times New Roman" w:hAnsi="Arial" w:cs="Arial"/>
        </w:rPr>
        <w:t xml:space="preserve"> and delivery of investment promises to investors.</w:t>
      </w:r>
    </w:p>
    <w:p w14:paraId="44547FAC" w14:textId="77777777" w:rsidR="001208B4" w:rsidRPr="00F119A6" w:rsidRDefault="001208B4" w:rsidP="001208B4">
      <w:pPr>
        <w:pStyle w:val="ListParagraph"/>
        <w:jc w:val="both"/>
        <w:rPr>
          <w:rFonts w:ascii="Arial" w:eastAsia="Times New Roman" w:hAnsi="Arial" w:cs="Arial"/>
        </w:rPr>
      </w:pPr>
    </w:p>
    <w:p w14:paraId="78B2B1A3" w14:textId="77777777" w:rsidR="001208B4" w:rsidRPr="00B5639E" w:rsidRDefault="001208B4" w:rsidP="001208B4">
      <w:pPr>
        <w:pStyle w:val="ListParagraph"/>
        <w:numPr>
          <w:ilvl w:val="0"/>
          <w:numId w:val="41"/>
        </w:numPr>
        <w:jc w:val="both"/>
        <w:rPr>
          <w:rFonts w:ascii="Arial" w:eastAsia="Times New Roman" w:hAnsi="Arial" w:cs="Arial"/>
        </w:rPr>
      </w:pPr>
      <w:r>
        <w:rPr>
          <w:rFonts w:ascii="Arial" w:eastAsia="Times New Roman" w:hAnsi="Arial" w:cs="Arial"/>
          <w:b/>
          <w:bCs/>
        </w:rPr>
        <w:t>r</w:t>
      </w:r>
      <w:r w:rsidRPr="00B5639E">
        <w:rPr>
          <w:rFonts w:ascii="Arial" w:eastAsia="Times New Roman" w:hAnsi="Arial" w:cs="Arial"/>
          <w:b/>
          <w:bCs/>
        </w:rPr>
        <w:t>espect</w:t>
      </w:r>
      <w:r w:rsidRPr="00B5639E">
        <w:rPr>
          <w:rFonts w:ascii="Arial" w:eastAsia="Times New Roman" w:hAnsi="Arial" w:cs="Arial"/>
        </w:rPr>
        <w:t xml:space="preserve"> for differing opinions is to be shown across all conversation and communication.</w:t>
      </w:r>
    </w:p>
    <w:p w14:paraId="7A55B758" w14:textId="77777777" w:rsidR="001208B4" w:rsidRPr="00B5639E" w:rsidRDefault="001208B4" w:rsidP="001208B4">
      <w:pPr>
        <w:jc w:val="both"/>
        <w:rPr>
          <w:rFonts w:ascii="Arial" w:eastAsia="Times New Roman" w:hAnsi="Arial" w:cs="Arial"/>
        </w:rPr>
      </w:pPr>
    </w:p>
    <w:p w14:paraId="456791FF" w14:textId="77777777" w:rsidR="001208B4" w:rsidRPr="00B5639E" w:rsidRDefault="001208B4" w:rsidP="001208B4">
      <w:pPr>
        <w:pStyle w:val="ListParagraph"/>
        <w:numPr>
          <w:ilvl w:val="0"/>
          <w:numId w:val="41"/>
        </w:numPr>
        <w:jc w:val="both"/>
        <w:rPr>
          <w:rFonts w:ascii="Arial" w:eastAsia="Times New Roman" w:hAnsi="Arial" w:cs="Arial"/>
        </w:rPr>
      </w:pPr>
      <w:r>
        <w:rPr>
          <w:rFonts w:ascii="Arial" w:eastAsia="Times New Roman" w:hAnsi="Arial" w:cs="Arial"/>
        </w:rPr>
        <w:t>i</w:t>
      </w:r>
      <w:r w:rsidRPr="00B5639E">
        <w:rPr>
          <w:rFonts w:ascii="Arial" w:eastAsia="Times New Roman" w:hAnsi="Arial" w:cs="Arial"/>
        </w:rPr>
        <w:t xml:space="preserve">ndividual </w:t>
      </w:r>
      <w:r w:rsidRPr="00B5639E">
        <w:rPr>
          <w:rFonts w:ascii="Arial" w:eastAsia="Times New Roman" w:hAnsi="Arial" w:cs="Arial"/>
          <w:b/>
          <w:bCs/>
        </w:rPr>
        <w:t xml:space="preserve">empowerment </w:t>
      </w:r>
      <w:r w:rsidRPr="00B5639E">
        <w:rPr>
          <w:rFonts w:ascii="Arial" w:eastAsia="Times New Roman" w:hAnsi="Arial" w:cs="Arial"/>
        </w:rPr>
        <w:t>is sought with growth in responsibility and autonomy being actively encouraged.</w:t>
      </w:r>
    </w:p>
    <w:p w14:paraId="3158B430" w14:textId="77777777" w:rsidR="001208B4" w:rsidRPr="00B5639E" w:rsidRDefault="001208B4" w:rsidP="001208B4">
      <w:pPr>
        <w:pStyle w:val="ListParagraph"/>
        <w:rPr>
          <w:rFonts w:ascii="Arial" w:eastAsia="Times New Roman" w:hAnsi="Arial" w:cs="Arial"/>
          <w:b/>
        </w:rPr>
      </w:pPr>
    </w:p>
    <w:p w14:paraId="33055308" w14:textId="77777777" w:rsidR="001208B4" w:rsidRDefault="001208B4" w:rsidP="001208B4">
      <w:pPr>
        <w:pStyle w:val="ListParagraph"/>
        <w:numPr>
          <w:ilvl w:val="0"/>
          <w:numId w:val="41"/>
        </w:numPr>
        <w:jc w:val="both"/>
        <w:rPr>
          <w:rFonts w:ascii="Arial" w:eastAsia="Times New Roman" w:hAnsi="Arial" w:cs="Arial"/>
        </w:rPr>
      </w:pPr>
      <w:r>
        <w:rPr>
          <w:rFonts w:ascii="Arial" w:eastAsia="Times New Roman" w:hAnsi="Arial" w:cs="Arial"/>
          <w:b/>
        </w:rPr>
        <w:t>c</w:t>
      </w:r>
      <w:r w:rsidRPr="00B5639E">
        <w:rPr>
          <w:rFonts w:ascii="Arial" w:eastAsia="Times New Roman" w:hAnsi="Arial" w:cs="Arial"/>
          <w:b/>
        </w:rPr>
        <w:t>ollaboration</w:t>
      </w:r>
      <w:r w:rsidRPr="00B5639E">
        <w:rPr>
          <w:rFonts w:ascii="Arial" w:eastAsia="Times New Roman" w:hAnsi="Arial" w:cs="Arial"/>
        </w:rPr>
        <w:t xml:space="preserve"> and effectively</w:t>
      </w:r>
      <w:r>
        <w:rPr>
          <w:rFonts w:ascii="Arial" w:eastAsia="Times New Roman" w:hAnsi="Arial" w:cs="Arial"/>
        </w:rPr>
        <w:t xml:space="preserve"> utilising the collective skills of all participants is important to ensure ideas and information are best shared.</w:t>
      </w:r>
    </w:p>
    <w:p w14:paraId="6E4F1938" w14:textId="77777777" w:rsidR="001208B4" w:rsidRPr="002C6D8A" w:rsidRDefault="001208B4" w:rsidP="001208B4">
      <w:pPr>
        <w:jc w:val="both"/>
        <w:rPr>
          <w:rFonts w:ascii="Arial" w:eastAsia="Times New Roman" w:hAnsi="Arial" w:cs="Arial"/>
          <w:highlight w:val="yellow"/>
        </w:rPr>
      </w:pPr>
    </w:p>
    <w:p w14:paraId="6B8765D6" w14:textId="77777777" w:rsidR="001208B4" w:rsidRPr="00B5639E" w:rsidRDefault="001208B4" w:rsidP="001208B4">
      <w:pPr>
        <w:jc w:val="both"/>
        <w:rPr>
          <w:rFonts w:ascii="Arial" w:eastAsia="Times New Roman" w:hAnsi="Arial" w:cs="Arial"/>
          <w:b/>
        </w:rPr>
      </w:pPr>
      <w:r w:rsidRPr="00B5639E">
        <w:rPr>
          <w:rFonts w:ascii="Arial" w:eastAsia="Times New Roman" w:hAnsi="Arial" w:cs="Arial"/>
          <w:b/>
        </w:rPr>
        <w:t>The Board</w:t>
      </w:r>
    </w:p>
    <w:p w14:paraId="445AC38B" w14:textId="77777777" w:rsidR="001208B4" w:rsidRDefault="001208B4" w:rsidP="001208B4">
      <w:pPr>
        <w:jc w:val="both"/>
        <w:rPr>
          <w:rFonts w:ascii="Arial" w:eastAsia="Times New Roman" w:hAnsi="Arial" w:cs="Arial"/>
        </w:rPr>
      </w:pPr>
      <w:r>
        <w:rPr>
          <w:rFonts w:ascii="Arial" w:eastAsia="Times New Roman" w:hAnsi="Arial" w:cs="Arial"/>
        </w:rPr>
        <w:t xml:space="preserve">As at the date of this report, the Board comprises of 4 non-executive Directors, all of whom, are considered to be independent of the Investment Manager and free from any business or other relationship that could materially interfere with the exercise of their independent judgement. </w:t>
      </w:r>
    </w:p>
    <w:p w14:paraId="690C8EA0" w14:textId="77777777" w:rsidR="001208B4" w:rsidRDefault="001208B4" w:rsidP="001208B4">
      <w:pPr>
        <w:jc w:val="both"/>
        <w:rPr>
          <w:rFonts w:ascii="Arial" w:eastAsia="Times New Roman" w:hAnsi="Arial" w:cs="Arial"/>
        </w:rPr>
      </w:pPr>
    </w:p>
    <w:p w14:paraId="21C875E1" w14:textId="77777777" w:rsidR="001208B4" w:rsidRDefault="001208B4" w:rsidP="001208B4">
      <w:pPr>
        <w:jc w:val="both"/>
        <w:rPr>
          <w:rFonts w:ascii="Arial" w:eastAsia="Times New Roman" w:hAnsi="Arial" w:cs="Arial"/>
        </w:rPr>
      </w:pPr>
      <w:r>
        <w:rPr>
          <w:rFonts w:ascii="Arial" w:eastAsia="Times New Roman" w:hAnsi="Arial" w:cs="Arial"/>
        </w:rPr>
        <w:t xml:space="preserve">The Board appointed Marco Graziano as Director of the Company with effect from 30 January 2020. Mr Graziano was introduced to the Company by the independent search firm, </w:t>
      </w:r>
      <w:r>
        <w:rPr>
          <w:rFonts w:ascii="Arial" w:hAnsi="Arial" w:cs="Arial"/>
        </w:rPr>
        <w:t>Korn Ferry</w:t>
      </w:r>
      <w:r>
        <w:rPr>
          <w:rFonts w:ascii="Arial" w:eastAsia="Times New Roman" w:hAnsi="Arial" w:cs="Arial"/>
        </w:rPr>
        <w:t xml:space="preserve">. The Board felt it was beneficial to the growth and development </w:t>
      </w:r>
      <w:r>
        <w:rPr>
          <w:rFonts w:ascii="Arial" w:eastAsia="Times New Roman" w:hAnsi="Arial" w:cs="Arial"/>
        </w:rPr>
        <w:lastRenderedPageBreak/>
        <w:t xml:space="preserve">of the Company to enhance the Board’s breadth of experience and skillset, particularly in advance of the Group looking to invest in European jurisdictions, as well as enhance the diversity of the Board. </w:t>
      </w:r>
    </w:p>
    <w:p w14:paraId="225F05D7" w14:textId="77777777" w:rsidR="001208B4" w:rsidRDefault="001208B4" w:rsidP="001208B4">
      <w:pPr>
        <w:jc w:val="both"/>
        <w:rPr>
          <w:rFonts w:ascii="Arial" w:eastAsia="Times New Roman" w:hAnsi="Arial" w:cs="Arial"/>
        </w:rPr>
      </w:pPr>
    </w:p>
    <w:p w14:paraId="326FDF6D" w14:textId="77777777" w:rsidR="001208B4" w:rsidRDefault="001208B4" w:rsidP="001208B4">
      <w:pPr>
        <w:jc w:val="both"/>
        <w:rPr>
          <w:rFonts w:ascii="Arial" w:eastAsia="Times New Roman" w:hAnsi="Arial" w:cs="Arial"/>
        </w:rPr>
      </w:pPr>
      <w:r>
        <w:rPr>
          <w:rFonts w:ascii="Arial" w:eastAsia="Times New Roman" w:hAnsi="Arial" w:cs="Arial"/>
        </w:rPr>
        <w:t xml:space="preserve">Directors’ details are detailed in the Board of Directors section, which sets out the range of investment, financial and business skills and experience represented. </w:t>
      </w:r>
    </w:p>
    <w:p w14:paraId="08DB15AB" w14:textId="77777777" w:rsidR="001208B4" w:rsidRDefault="001208B4" w:rsidP="001208B4">
      <w:pPr>
        <w:jc w:val="both"/>
        <w:rPr>
          <w:rFonts w:ascii="Arial" w:eastAsia="Times New Roman" w:hAnsi="Arial" w:cs="Arial"/>
          <w:highlight w:val="yellow"/>
        </w:rPr>
      </w:pPr>
    </w:p>
    <w:p w14:paraId="57DAF605" w14:textId="77777777" w:rsidR="001208B4" w:rsidRPr="00B5639E" w:rsidRDefault="001208B4" w:rsidP="001208B4">
      <w:pPr>
        <w:jc w:val="both"/>
        <w:rPr>
          <w:rFonts w:ascii="Arial" w:eastAsia="Times New Roman" w:hAnsi="Arial" w:cs="Arial"/>
        </w:rPr>
      </w:pPr>
      <w:r w:rsidRPr="00B5639E">
        <w:rPr>
          <w:rFonts w:ascii="Arial" w:eastAsia="Times New Roman" w:hAnsi="Arial" w:cs="Arial"/>
          <w:b/>
        </w:rPr>
        <w:t>Director Re-election and Appointment</w:t>
      </w:r>
    </w:p>
    <w:p w14:paraId="061D00CD"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The Articles of Association provide that Directors shall retire and offer themselves for re-election at the first AGM after their appointment and at least every 3 years thereafter. Any Director, who has held office with the Company for three consecutive 3 year terms shall retire from office. This will allow for phased Board appointments and retirements and enable the Board to consider whether there is any risk that such Director might reasonably be deemed to have lost independence through such long service.</w:t>
      </w:r>
    </w:p>
    <w:p w14:paraId="21B469ED" w14:textId="77777777" w:rsidR="001208B4" w:rsidRPr="00B5639E" w:rsidRDefault="001208B4" w:rsidP="001208B4">
      <w:pPr>
        <w:jc w:val="both"/>
        <w:rPr>
          <w:rFonts w:ascii="Arial" w:eastAsia="Times New Roman" w:hAnsi="Arial" w:cs="Arial"/>
        </w:rPr>
      </w:pPr>
    </w:p>
    <w:p w14:paraId="21507E71"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 xml:space="preserve">However, all of the Directors, in accordance with best practice, have opted to offer themselves for re-election on an annual basis. Having considered their effectiveness, demonstration of commitment to the role, attendance at meetings and contribution to the Board’s deliberations, the Board approves the nomination for re-election of all Directors.  </w:t>
      </w:r>
    </w:p>
    <w:p w14:paraId="280F8A9F" w14:textId="77777777" w:rsidR="001208B4" w:rsidRPr="00B5639E" w:rsidRDefault="001208B4" w:rsidP="001208B4">
      <w:pPr>
        <w:jc w:val="both"/>
        <w:rPr>
          <w:rFonts w:ascii="Arial" w:eastAsia="Times New Roman" w:hAnsi="Arial" w:cs="Arial"/>
        </w:rPr>
      </w:pPr>
    </w:p>
    <w:p w14:paraId="7745B9DE"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The terms and conditions of appointment of non-executive Directors are available for inspection from the Company’s registered office.</w:t>
      </w:r>
    </w:p>
    <w:p w14:paraId="48F87E1F" w14:textId="77777777" w:rsidR="001208B4" w:rsidRPr="002C6D8A" w:rsidRDefault="001208B4" w:rsidP="001208B4">
      <w:pPr>
        <w:jc w:val="both"/>
        <w:rPr>
          <w:rFonts w:ascii="Arial" w:eastAsia="Times New Roman" w:hAnsi="Arial" w:cs="Arial"/>
          <w:highlight w:val="yellow"/>
        </w:rPr>
      </w:pPr>
    </w:p>
    <w:p w14:paraId="000B4A80" w14:textId="77777777" w:rsidR="001208B4" w:rsidRPr="00B5639E" w:rsidRDefault="001208B4" w:rsidP="001208B4">
      <w:pPr>
        <w:pStyle w:val="Heading3"/>
        <w:spacing w:before="0"/>
        <w:jc w:val="both"/>
        <w:rPr>
          <w:rFonts w:ascii="Arial" w:hAnsi="Arial" w:cs="Arial"/>
        </w:rPr>
      </w:pPr>
      <w:r w:rsidRPr="00B5639E">
        <w:rPr>
          <w:rFonts w:ascii="Arial" w:hAnsi="Arial" w:cs="Arial"/>
          <w:color w:val="auto"/>
        </w:rPr>
        <w:t>The Chairman</w:t>
      </w:r>
    </w:p>
    <w:p w14:paraId="4C35BECE" w14:textId="77777777" w:rsidR="001208B4" w:rsidRDefault="001208B4" w:rsidP="001208B4">
      <w:pPr>
        <w:jc w:val="both"/>
        <w:rPr>
          <w:rFonts w:ascii="Arial" w:eastAsia="Times New Roman" w:hAnsi="Arial" w:cs="Arial"/>
        </w:rPr>
      </w:pPr>
      <w:r w:rsidRPr="00B5639E">
        <w:rPr>
          <w:rFonts w:ascii="Arial" w:eastAsia="Times New Roman" w:hAnsi="Arial" w:cs="Arial"/>
        </w:rPr>
        <w:t>The Chairman’s primary responsibility is to lead the Board and to ensure its effectiveness both collectively and individually. The Chairman of the Board is Rónán Murphy. In considering the independence of the Chairman, the Board took note of the provisions of the</w:t>
      </w:r>
      <w:r>
        <w:rPr>
          <w:rFonts w:ascii="Arial" w:hAnsi="Arial" w:cs="Arial"/>
          <w:b/>
          <w:sz w:val="26"/>
          <w:szCs w:val="26"/>
        </w:rPr>
        <w:t xml:space="preserve"> </w:t>
      </w:r>
      <w:r w:rsidRPr="00B5639E">
        <w:rPr>
          <w:rFonts w:ascii="Arial" w:eastAsia="Times New Roman" w:hAnsi="Arial" w:cs="Arial"/>
        </w:rPr>
        <w:t>AIC Code relating to independence and has determined that Mr. Murphy is an Independent Director. The Company has no employees and therefore there is no requirement for a chief executive.</w:t>
      </w:r>
    </w:p>
    <w:p w14:paraId="44E5C86B" w14:textId="77777777" w:rsidR="001208B4" w:rsidRPr="00224BC3" w:rsidRDefault="001208B4" w:rsidP="001208B4">
      <w:pPr>
        <w:jc w:val="both"/>
        <w:rPr>
          <w:rFonts w:ascii="Arial" w:eastAsiaTheme="majorEastAsia" w:hAnsi="Arial" w:cs="Arial"/>
          <w:b/>
          <w:bCs/>
        </w:rPr>
      </w:pPr>
      <w:r w:rsidRPr="00224BC3">
        <w:rPr>
          <w:rFonts w:ascii="Arial" w:eastAsiaTheme="majorEastAsia" w:hAnsi="Arial" w:cs="Arial"/>
          <w:b/>
          <w:bCs/>
        </w:rPr>
        <w:t>Senior Independent Director</w:t>
      </w:r>
    </w:p>
    <w:p w14:paraId="3E468158" w14:textId="77777777" w:rsidR="001208B4" w:rsidRDefault="001208B4" w:rsidP="001208B4">
      <w:pPr>
        <w:jc w:val="both"/>
        <w:rPr>
          <w:rFonts w:ascii="Arial" w:eastAsia="Times New Roman" w:hAnsi="Arial" w:cs="Arial"/>
        </w:rPr>
      </w:pPr>
      <w:r w:rsidRPr="003534B2">
        <w:rPr>
          <w:rFonts w:ascii="Arial" w:eastAsia="Times New Roman" w:hAnsi="Arial" w:cs="Arial"/>
        </w:rPr>
        <w:t>During the year, Emer Gilvarry was appointed as Senior Independent Director</w:t>
      </w:r>
      <w:r>
        <w:rPr>
          <w:rFonts w:ascii="Arial" w:eastAsia="Times New Roman" w:hAnsi="Arial" w:cs="Arial"/>
        </w:rPr>
        <w:t xml:space="preserve">, which involves working closely with the Chairman and providing support where required, holding annual meetings with the other non-executive directors to appraise the performance of the Chairman and be available to shareholders if they have any reason for concern. </w:t>
      </w:r>
    </w:p>
    <w:p w14:paraId="31DCE9F5" w14:textId="77777777" w:rsidR="001208B4" w:rsidRPr="002C6D8A" w:rsidRDefault="001208B4" w:rsidP="001208B4">
      <w:pPr>
        <w:jc w:val="both"/>
        <w:rPr>
          <w:rFonts w:ascii="Arial" w:eastAsia="Times New Roman" w:hAnsi="Arial" w:cs="Arial"/>
          <w:highlight w:val="yellow"/>
        </w:rPr>
      </w:pPr>
    </w:p>
    <w:p w14:paraId="03081F72" w14:textId="77777777" w:rsidR="001208B4" w:rsidRPr="00B5639E" w:rsidRDefault="001208B4" w:rsidP="001208B4">
      <w:pPr>
        <w:pStyle w:val="Heading3"/>
        <w:spacing w:before="0"/>
        <w:jc w:val="both"/>
        <w:rPr>
          <w:rFonts w:ascii="Arial" w:hAnsi="Arial" w:cs="Arial"/>
        </w:rPr>
      </w:pPr>
      <w:r w:rsidRPr="00B5639E">
        <w:rPr>
          <w:rFonts w:ascii="Arial" w:hAnsi="Arial" w:cs="Arial"/>
          <w:color w:val="auto"/>
        </w:rPr>
        <w:t>Diversity</w:t>
      </w:r>
      <w:r w:rsidRPr="00B5639E">
        <w:rPr>
          <w:rFonts w:ascii="Arial" w:hAnsi="Arial" w:cs="Arial"/>
        </w:rPr>
        <w:t xml:space="preserve"> </w:t>
      </w:r>
      <w:r w:rsidRPr="00B5639E">
        <w:rPr>
          <w:rFonts w:ascii="Arial" w:hAnsi="Arial" w:cs="Arial"/>
          <w:color w:val="auto"/>
        </w:rPr>
        <w:t>Policy and Independence</w:t>
      </w:r>
    </w:p>
    <w:p w14:paraId="69AAF7CF"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The Board has a policy to base appointments on merit and against objective criteria, with due regard for the benefits of diversity, including gender diversity. Its objective is to attract and maintain a Board that, as a whole, comprises an appropriate balance of skills and experience.</w:t>
      </w:r>
    </w:p>
    <w:p w14:paraId="5EF19E29" w14:textId="77777777" w:rsidR="001208B4" w:rsidRPr="00B5639E" w:rsidRDefault="001208B4" w:rsidP="001208B4">
      <w:pPr>
        <w:jc w:val="both"/>
        <w:rPr>
          <w:rFonts w:ascii="Arial" w:eastAsia="Times New Roman" w:hAnsi="Arial" w:cs="Arial"/>
        </w:rPr>
      </w:pPr>
    </w:p>
    <w:p w14:paraId="764D7331"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 xml:space="preserve">The Board consists of individuals from relevant and complementary backgrounds offering experience on boards of listed companies, in financial and legal services as well as in the energy sector. As at the date of this report, the Board comprised 3 men and 1 woman, all non-executive Directors who are considered to be independent of </w:t>
      </w:r>
      <w:r w:rsidRPr="00B5639E">
        <w:rPr>
          <w:rFonts w:ascii="Arial" w:eastAsia="Times New Roman" w:hAnsi="Arial" w:cs="Arial"/>
        </w:rPr>
        <w:lastRenderedPageBreak/>
        <w:t>the Investment Manager and free from any business or other relationship that could materially interfere with the exercise of their independent judgement.</w:t>
      </w:r>
    </w:p>
    <w:p w14:paraId="14491903" w14:textId="77777777" w:rsidR="001208B4" w:rsidRPr="00B5639E" w:rsidRDefault="001208B4" w:rsidP="001208B4">
      <w:pPr>
        <w:jc w:val="both"/>
        <w:rPr>
          <w:rFonts w:ascii="Arial" w:eastAsia="Times New Roman" w:hAnsi="Arial" w:cs="Arial"/>
        </w:rPr>
      </w:pPr>
    </w:p>
    <w:p w14:paraId="53514575" w14:textId="77777777" w:rsidR="001208B4" w:rsidRPr="00382C2F" w:rsidRDefault="001208B4" w:rsidP="001208B4">
      <w:pPr>
        <w:jc w:val="both"/>
        <w:rPr>
          <w:rFonts w:ascii="Arial" w:eastAsia="Times New Roman" w:hAnsi="Arial" w:cs="Arial"/>
          <w:highlight w:val="yellow"/>
        </w:rPr>
      </w:pPr>
      <w:r>
        <w:rPr>
          <w:rFonts w:ascii="Arial" w:eastAsia="Times New Roman" w:hAnsi="Arial" w:cs="Arial"/>
        </w:rPr>
        <w:t>D</w:t>
      </w:r>
      <w:r w:rsidRPr="00B5639E">
        <w:rPr>
          <w:rFonts w:ascii="Arial" w:eastAsia="Times New Roman" w:hAnsi="Arial" w:cs="Arial"/>
        </w:rPr>
        <w:t xml:space="preserve">uring the year, the Nominations Committee engaged search firm Korn Ferry to assist the Board in the appointment of a new non-executive Director. This process resulted in the appointment of Marco Graziano with effect </w:t>
      </w:r>
      <w:r w:rsidRPr="006A0F92">
        <w:rPr>
          <w:rFonts w:ascii="Arial" w:eastAsia="Times New Roman" w:hAnsi="Arial" w:cs="Arial"/>
        </w:rPr>
        <w:t xml:space="preserve">from </w:t>
      </w:r>
      <w:r w:rsidRPr="00AE75EC">
        <w:rPr>
          <w:rFonts w:ascii="Arial" w:eastAsia="Times New Roman" w:hAnsi="Arial" w:cs="Arial"/>
        </w:rPr>
        <w:t>30</w:t>
      </w:r>
      <w:r>
        <w:rPr>
          <w:rFonts w:ascii="Arial" w:eastAsia="Times New Roman" w:hAnsi="Arial" w:cs="Arial"/>
        </w:rPr>
        <w:t xml:space="preserve"> </w:t>
      </w:r>
      <w:r w:rsidRPr="00B5639E">
        <w:rPr>
          <w:rFonts w:ascii="Arial" w:eastAsia="Times New Roman" w:hAnsi="Arial" w:cs="Arial"/>
        </w:rPr>
        <w:t>January 2020.</w:t>
      </w:r>
    </w:p>
    <w:p w14:paraId="6FE26A46" w14:textId="77777777" w:rsidR="001208B4" w:rsidRPr="00B5639E" w:rsidRDefault="001208B4" w:rsidP="001208B4">
      <w:pPr>
        <w:jc w:val="both"/>
        <w:rPr>
          <w:rFonts w:ascii="Arial" w:eastAsia="Times New Roman" w:hAnsi="Arial" w:cs="Arial"/>
        </w:rPr>
      </w:pPr>
    </w:p>
    <w:p w14:paraId="5C13F84A" w14:textId="77777777" w:rsidR="001208B4" w:rsidRDefault="001208B4" w:rsidP="001208B4">
      <w:pPr>
        <w:jc w:val="both"/>
        <w:rPr>
          <w:rFonts w:ascii="Arial" w:eastAsia="Times New Roman" w:hAnsi="Arial" w:cs="Arial"/>
        </w:rPr>
      </w:pPr>
      <w:r w:rsidRPr="00B5639E">
        <w:rPr>
          <w:rFonts w:ascii="Arial" w:eastAsia="Times New Roman" w:hAnsi="Arial" w:cs="Arial"/>
        </w:rPr>
        <w:t xml:space="preserve">The Investment Manager operates an equal opportunities policy and its partners and employees comprised </w:t>
      </w:r>
      <w:r w:rsidRPr="005D5FB8">
        <w:rPr>
          <w:rFonts w:ascii="Arial" w:eastAsia="Times New Roman" w:hAnsi="Arial" w:cs="Arial"/>
        </w:rPr>
        <w:t>3</w:t>
      </w:r>
      <w:r>
        <w:rPr>
          <w:rFonts w:ascii="Arial" w:eastAsia="Times New Roman" w:hAnsi="Arial" w:cs="Arial"/>
        </w:rPr>
        <w:t>6</w:t>
      </w:r>
      <w:r w:rsidRPr="005D5FB8">
        <w:rPr>
          <w:rFonts w:ascii="Arial" w:eastAsia="Times New Roman" w:hAnsi="Arial" w:cs="Arial"/>
        </w:rPr>
        <w:t xml:space="preserve"> men and 14 women</w:t>
      </w:r>
      <w:r w:rsidRPr="00B5639E">
        <w:rPr>
          <w:rFonts w:ascii="Arial" w:eastAsia="Times New Roman" w:hAnsi="Arial" w:cs="Arial"/>
        </w:rPr>
        <w:t>.</w:t>
      </w:r>
    </w:p>
    <w:p w14:paraId="05290847" w14:textId="77777777" w:rsidR="001208B4" w:rsidRDefault="001208B4" w:rsidP="001208B4">
      <w:pPr>
        <w:jc w:val="both"/>
        <w:rPr>
          <w:rFonts w:ascii="Arial" w:eastAsia="Times New Roman" w:hAnsi="Arial" w:cs="Arial"/>
        </w:rPr>
      </w:pPr>
    </w:p>
    <w:p w14:paraId="122F33A8" w14:textId="77777777" w:rsidR="001208B4" w:rsidRPr="006345C4" w:rsidRDefault="001208B4" w:rsidP="001208B4">
      <w:pPr>
        <w:pStyle w:val="Heading3"/>
        <w:spacing w:before="0"/>
        <w:jc w:val="both"/>
        <w:rPr>
          <w:rFonts w:ascii="Arial" w:hAnsi="Arial" w:cs="Arial"/>
          <w:color w:val="auto"/>
        </w:rPr>
      </w:pPr>
      <w:r w:rsidRPr="006345C4">
        <w:rPr>
          <w:rFonts w:ascii="Arial" w:hAnsi="Arial" w:cs="Arial"/>
          <w:color w:val="auto"/>
        </w:rPr>
        <w:t>Board Responsibilities</w:t>
      </w:r>
    </w:p>
    <w:p w14:paraId="37DD7FC9"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The Board will meet, on average, 4 times in each calendar year for scheduled quarterly Board meetings and on an ad hoc basis where necessary</w:t>
      </w:r>
      <w:r>
        <w:rPr>
          <w:rFonts w:ascii="Arial" w:eastAsia="Times New Roman" w:hAnsi="Arial" w:cs="Arial"/>
        </w:rPr>
        <w:t>.</w:t>
      </w:r>
      <w:r w:rsidRPr="00B5639E">
        <w:rPr>
          <w:rFonts w:ascii="Arial" w:eastAsia="Times New Roman" w:hAnsi="Arial" w:cs="Arial"/>
        </w:rPr>
        <w:t xml:space="preserve"> At each meeting, the Board follows a formal agenda that will cover the business to be discussed including, but not limited to, strategy, performance and the framework of internal controls, as well as review</w:t>
      </w:r>
      <w:r>
        <w:rPr>
          <w:rFonts w:ascii="Arial" w:eastAsia="Times New Roman" w:hAnsi="Arial" w:cs="Arial"/>
        </w:rPr>
        <w:t xml:space="preserve"> of</w:t>
      </w:r>
      <w:r w:rsidRPr="00B5639E">
        <w:rPr>
          <w:rFonts w:ascii="Arial" w:eastAsia="Times New Roman" w:hAnsi="Arial" w:cs="Arial"/>
        </w:rPr>
        <w:t xml:space="preserve"> its own performance and composition. Between meetings there is regular contact with the Investment Manager. The Board requires to be supplied, in a timely manner, with information by the Investment Manager, the Administrator, the Depositary and other advisers in a form and of a quality appropriate to enable it to discharge its duties. </w:t>
      </w:r>
    </w:p>
    <w:p w14:paraId="477C0DFF" w14:textId="77777777" w:rsidR="001208B4" w:rsidRPr="00B5639E" w:rsidRDefault="001208B4" w:rsidP="001208B4">
      <w:pPr>
        <w:jc w:val="both"/>
        <w:rPr>
          <w:rFonts w:ascii="Arial" w:eastAsia="Times New Roman" w:hAnsi="Arial" w:cs="Arial"/>
        </w:rPr>
      </w:pPr>
    </w:p>
    <w:p w14:paraId="7D31D084"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 xml:space="preserve">The Board is responsible for the determination of the Company’s </w:t>
      </w:r>
      <w:r>
        <w:rPr>
          <w:rFonts w:ascii="Arial" w:eastAsia="Times New Roman" w:hAnsi="Arial" w:cs="Arial"/>
        </w:rPr>
        <w:t>I</w:t>
      </w:r>
      <w:r w:rsidRPr="00B5639E">
        <w:rPr>
          <w:rFonts w:ascii="Arial" w:eastAsia="Times New Roman" w:hAnsi="Arial" w:cs="Arial"/>
        </w:rPr>
        <w:t xml:space="preserve">nvestment </w:t>
      </w:r>
      <w:r>
        <w:rPr>
          <w:rFonts w:ascii="Arial" w:eastAsia="Times New Roman" w:hAnsi="Arial" w:cs="Arial"/>
        </w:rPr>
        <w:t>O</w:t>
      </w:r>
      <w:r w:rsidRPr="00B5639E">
        <w:rPr>
          <w:rFonts w:ascii="Arial" w:eastAsia="Times New Roman" w:hAnsi="Arial" w:cs="Arial"/>
        </w:rPr>
        <w:t xml:space="preserve">bjective and </w:t>
      </w:r>
      <w:r>
        <w:rPr>
          <w:rFonts w:ascii="Arial" w:eastAsia="Times New Roman" w:hAnsi="Arial" w:cs="Arial"/>
        </w:rPr>
        <w:t>P</w:t>
      </w:r>
      <w:r w:rsidRPr="00B5639E">
        <w:rPr>
          <w:rFonts w:ascii="Arial" w:eastAsia="Times New Roman" w:hAnsi="Arial" w:cs="Arial"/>
        </w:rPr>
        <w:t>olicy and has overall responsibility for the Company’s activities. The Company has entered into the Investment Management Agreement with the Investment Manager pursuant to which the Investment Manager is responsible for the day-to-day management of the Company.</w:t>
      </w:r>
    </w:p>
    <w:p w14:paraId="7B1952D5" w14:textId="77777777" w:rsidR="001208B4" w:rsidRDefault="001208B4" w:rsidP="001208B4">
      <w:pPr>
        <w:jc w:val="both"/>
        <w:rPr>
          <w:rFonts w:ascii="Arial" w:hAnsi="Arial" w:cs="Arial"/>
          <w:b/>
          <w:sz w:val="26"/>
          <w:szCs w:val="26"/>
        </w:rPr>
      </w:pPr>
    </w:p>
    <w:p w14:paraId="158BB163" w14:textId="77777777" w:rsidR="001208B4" w:rsidRDefault="001208B4" w:rsidP="001208B4">
      <w:pPr>
        <w:jc w:val="both"/>
        <w:rPr>
          <w:rFonts w:ascii="Arial" w:eastAsia="Times New Roman" w:hAnsi="Arial" w:cs="Arial"/>
        </w:rPr>
      </w:pPr>
      <w:r w:rsidRPr="00B5639E">
        <w:rPr>
          <w:rFonts w:ascii="Arial" w:eastAsia="Times New Roman" w:hAnsi="Arial" w:cs="Arial"/>
        </w:rPr>
        <w:t>The Board also has responsibility for ensuring that the Company keeps proper accounting records which disclose with reasonable accuracy at any time the financial position of the Company and which enable it to ensure that the financial statements comply with applicable regulation. It is the Board’s responsibility to present a fair, balanced and understandable Annual Report, which provides the information necessary for shareholders to assess the</w:t>
      </w:r>
      <w:r>
        <w:rPr>
          <w:rFonts w:ascii="Arial" w:eastAsia="Times New Roman" w:hAnsi="Arial" w:cs="Arial"/>
        </w:rPr>
        <w:t xml:space="preserve"> </w:t>
      </w:r>
      <w:r w:rsidRPr="00B5639E">
        <w:rPr>
          <w:rFonts w:ascii="Arial" w:eastAsia="Times New Roman" w:hAnsi="Arial" w:cs="Arial"/>
        </w:rPr>
        <w:t>performance, strategy and business model of the Company. This responsibility extends to the interim and other price-sensitive public reports.</w:t>
      </w:r>
    </w:p>
    <w:p w14:paraId="2B20EE1F" w14:textId="77777777" w:rsidR="001208B4" w:rsidRPr="002C6D8A" w:rsidRDefault="001208B4" w:rsidP="001208B4">
      <w:pPr>
        <w:jc w:val="both"/>
        <w:rPr>
          <w:rFonts w:ascii="Arial" w:eastAsia="Times New Roman" w:hAnsi="Arial" w:cs="Arial"/>
          <w:highlight w:val="yellow"/>
        </w:rPr>
      </w:pPr>
    </w:p>
    <w:p w14:paraId="295BD5DB" w14:textId="77777777" w:rsidR="001208B4" w:rsidRDefault="001208B4" w:rsidP="001208B4">
      <w:pPr>
        <w:jc w:val="both"/>
        <w:rPr>
          <w:rFonts w:ascii="Arial" w:eastAsia="Times New Roman" w:hAnsi="Arial" w:cs="Arial"/>
        </w:rPr>
      </w:pPr>
      <w:r>
        <w:rPr>
          <w:rFonts w:ascii="Arial" w:eastAsia="Times New Roman" w:hAnsi="Arial" w:cs="Arial"/>
        </w:rPr>
        <w:t>The Board has established procedures which provide a reasonable basis for the Directors to make proper judgement on an ongoing basis as to the financial position and prospects of the Company.</w:t>
      </w:r>
    </w:p>
    <w:p w14:paraId="43280E0C" w14:textId="77777777" w:rsidR="001208B4" w:rsidRDefault="001208B4" w:rsidP="001208B4">
      <w:pPr>
        <w:jc w:val="both"/>
        <w:rPr>
          <w:rFonts w:ascii="Arial" w:eastAsia="Times New Roman" w:hAnsi="Arial" w:cs="Arial"/>
        </w:rPr>
      </w:pPr>
    </w:p>
    <w:p w14:paraId="72AFB3E1" w14:textId="77777777" w:rsidR="001208B4" w:rsidRDefault="001208B4" w:rsidP="001208B4">
      <w:pPr>
        <w:jc w:val="both"/>
        <w:rPr>
          <w:rFonts w:ascii="Arial" w:eastAsia="Times New Roman" w:hAnsi="Arial" w:cs="Arial"/>
        </w:rPr>
      </w:pPr>
      <w:r>
        <w:rPr>
          <w:rFonts w:ascii="Arial" w:eastAsia="Times New Roman" w:hAnsi="Arial" w:cs="Arial"/>
        </w:rPr>
        <w:t>The Investment Manager will at all times act within the parameters set out in the Investment Policy. The Investment Manager reports to the Board and keeps the Board appraised of material developments on an ongoing basis.</w:t>
      </w:r>
    </w:p>
    <w:p w14:paraId="5994B08E" w14:textId="77777777" w:rsidR="001208B4" w:rsidRDefault="001208B4" w:rsidP="001208B4">
      <w:pPr>
        <w:jc w:val="both"/>
        <w:rPr>
          <w:rFonts w:ascii="Arial" w:eastAsia="Times New Roman" w:hAnsi="Arial" w:cs="Arial"/>
        </w:rPr>
      </w:pPr>
    </w:p>
    <w:p w14:paraId="38460E21" w14:textId="77777777" w:rsidR="001208B4" w:rsidRDefault="001208B4" w:rsidP="001208B4">
      <w:pPr>
        <w:jc w:val="both"/>
        <w:rPr>
          <w:rFonts w:ascii="Arial" w:eastAsia="Times New Roman" w:hAnsi="Arial" w:cs="Arial"/>
        </w:rPr>
      </w:pPr>
      <w:r>
        <w:rPr>
          <w:rFonts w:ascii="Arial" w:eastAsia="Times New Roman" w:hAnsi="Arial" w:cs="Arial"/>
        </w:rPr>
        <w:t>The Investment Manager is responsible for, among other things:</w:t>
      </w:r>
    </w:p>
    <w:p w14:paraId="7298D9F5" w14:textId="77777777" w:rsidR="001208B4" w:rsidRDefault="001208B4" w:rsidP="001208B4">
      <w:pPr>
        <w:jc w:val="both"/>
        <w:rPr>
          <w:rFonts w:ascii="Arial" w:eastAsia="Times New Roman" w:hAnsi="Arial" w:cs="Arial"/>
        </w:rPr>
      </w:pPr>
    </w:p>
    <w:p w14:paraId="6CEE8144" w14:textId="77777777" w:rsidR="001208B4" w:rsidRDefault="001208B4" w:rsidP="001208B4">
      <w:pPr>
        <w:pStyle w:val="ListParagraph"/>
        <w:numPr>
          <w:ilvl w:val="0"/>
          <w:numId w:val="33"/>
        </w:numPr>
        <w:rPr>
          <w:rFonts w:ascii="Arial" w:eastAsia="Times New Roman" w:hAnsi="Arial" w:cs="Arial"/>
        </w:rPr>
      </w:pPr>
      <w:r>
        <w:rPr>
          <w:rFonts w:ascii="Arial" w:eastAsia="Times New Roman" w:hAnsi="Arial" w:cs="Arial"/>
        </w:rPr>
        <w:t>management of the Portfolio and further investments;</w:t>
      </w:r>
    </w:p>
    <w:p w14:paraId="14E1F1E3" w14:textId="77777777" w:rsidR="001208B4" w:rsidRDefault="001208B4" w:rsidP="001208B4">
      <w:pPr>
        <w:pStyle w:val="ListParagraph"/>
        <w:numPr>
          <w:ilvl w:val="0"/>
          <w:numId w:val="33"/>
        </w:numPr>
        <w:jc w:val="both"/>
        <w:rPr>
          <w:rFonts w:ascii="Arial" w:eastAsia="Times New Roman" w:hAnsi="Arial" w:cs="Arial"/>
        </w:rPr>
      </w:pPr>
      <w:r>
        <w:rPr>
          <w:rFonts w:ascii="Arial" w:eastAsia="Times New Roman" w:hAnsi="Arial" w:cs="Arial"/>
        </w:rPr>
        <w:t>identifying, evaluating and executing possible further investments;</w:t>
      </w:r>
    </w:p>
    <w:p w14:paraId="3B093F66" w14:textId="77777777" w:rsidR="001208B4" w:rsidRDefault="001208B4" w:rsidP="001208B4">
      <w:pPr>
        <w:pStyle w:val="ListParagraph"/>
        <w:numPr>
          <w:ilvl w:val="0"/>
          <w:numId w:val="33"/>
        </w:numPr>
        <w:jc w:val="both"/>
        <w:rPr>
          <w:rFonts w:ascii="Arial" w:eastAsia="Times New Roman" w:hAnsi="Arial" w:cs="Arial"/>
        </w:rPr>
      </w:pPr>
      <w:r>
        <w:rPr>
          <w:rFonts w:ascii="Arial" w:eastAsia="Times New Roman" w:hAnsi="Arial" w:cs="Arial"/>
        </w:rPr>
        <w:t>risk management;</w:t>
      </w:r>
    </w:p>
    <w:p w14:paraId="6CD1ECCA" w14:textId="77777777" w:rsidR="001208B4" w:rsidRDefault="001208B4" w:rsidP="001208B4">
      <w:pPr>
        <w:pStyle w:val="ListParagraph"/>
        <w:numPr>
          <w:ilvl w:val="0"/>
          <w:numId w:val="33"/>
        </w:numPr>
        <w:jc w:val="both"/>
        <w:rPr>
          <w:rFonts w:ascii="Arial" w:eastAsia="Times New Roman" w:hAnsi="Arial" w:cs="Arial"/>
        </w:rPr>
      </w:pPr>
      <w:r>
        <w:rPr>
          <w:rFonts w:ascii="Arial" w:eastAsia="Times New Roman" w:hAnsi="Arial" w:cs="Arial"/>
        </w:rPr>
        <w:t>reporting to the Board;</w:t>
      </w:r>
    </w:p>
    <w:p w14:paraId="4C75FF30" w14:textId="77777777" w:rsidR="001208B4" w:rsidRDefault="001208B4" w:rsidP="001208B4">
      <w:pPr>
        <w:pStyle w:val="ListParagraph"/>
        <w:numPr>
          <w:ilvl w:val="0"/>
          <w:numId w:val="33"/>
        </w:numPr>
        <w:jc w:val="both"/>
        <w:rPr>
          <w:rFonts w:ascii="Arial" w:eastAsia="Times New Roman" w:hAnsi="Arial" w:cs="Arial"/>
        </w:rPr>
      </w:pPr>
      <w:r>
        <w:rPr>
          <w:rFonts w:ascii="Arial" w:eastAsia="Times New Roman" w:hAnsi="Arial" w:cs="Arial"/>
        </w:rPr>
        <w:lastRenderedPageBreak/>
        <w:t>calculating and publishing NAV, with the assistance of the Administrator;</w:t>
      </w:r>
    </w:p>
    <w:p w14:paraId="65CBAD60" w14:textId="77777777" w:rsidR="001208B4" w:rsidRDefault="001208B4" w:rsidP="001208B4">
      <w:pPr>
        <w:pStyle w:val="ListParagraph"/>
        <w:numPr>
          <w:ilvl w:val="0"/>
          <w:numId w:val="33"/>
        </w:numPr>
        <w:jc w:val="both"/>
        <w:rPr>
          <w:rFonts w:ascii="Arial" w:eastAsia="Times New Roman" w:hAnsi="Arial" w:cs="Arial"/>
        </w:rPr>
      </w:pPr>
      <w:r>
        <w:rPr>
          <w:rFonts w:ascii="Arial" w:eastAsia="Times New Roman" w:hAnsi="Arial" w:cs="Arial"/>
        </w:rPr>
        <w:t>assisting the Company in complying with its ongoing obligations as a company whose shares are admitted to trading on AIM and Euronext Growth Market; and</w:t>
      </w:r>
    </w:p>
    <w:p w14:paraId="51C72D04" w14:textId="77777777" w:rsidR="001208B4" w:rsidRDefault="001208B4" w:rsidP="001208B4">
      <w:pPr>
        <w:pStyle w:val="ListParagraph"/>
        <w:numPr>
          <w:ilvl w:val="0"/>
          <w:numId w:val="33"/>
        </w:numPr>
        <w:jc w:val="both"/>
        <w:rPr>
          <w:rFonts w:ascii="Arial" w:eastAsia="Times New Roman" w:hAnsi="Arial" w:cs="Arial"/>
        </w:rPr>
      </w:pPr>
      <w:r>
        <w:rPr>
          <w:rFonts w:ascii="Arial" w:eastAsia="Times New Roman" w:hAnsi="Arial" w:cs="Arial"/>
        </w:rPr>
        <w:t>directing, managing, supervising and co-ordinating the Company’s third-party service providers, including the Depositary and the Administrator, in accordance with industry best practice.</w:t>
      </w:r>
    </w:p>
    <w:p w14:paraId="6116D6EE" w14:textId="77777777" w:rsidR="001208B4" w:rsidRPr="002C6D8A" w:rsidRDefault="001208B4" w:rsidP="001208B4">
      <w:pPr>
        <w:pStyle w:val="ListParagraph"/>
        <w:jc w:val="both"/>
        <w:rPr>
          <w:rFonts w:ascii="Arial" w:eastAsia="Times New Roman" w:hAnsi="Arial" w:cs="Arial"/>
          <w:highlight w:val="yellow"/>
        </w:rPr>
      </w:pPr>
    </w:p>
    <w:p w14:paraId="4440588E" w14:textId="77777777" w:rsidR="001208B4" w:rsidRDefault="001208B4" w:rsidP="001208B4">
      <w:pPr>
        <w:jc w:val="both"/>
        <w:rPr>
          <w:rFonts w:ascii="Arial" w:eastAsia="Times New Roman" w:hAnsi="Arial" w:cs="Arial"/>
        </w:rPr>
      </w:pPr>
      <w:r>
        <w:rPr>
          <w:rFonts w:ascii="Arial" w:eastAsia="Times New Roman" w:hAnsi="Arial" w:cs="Arial"/>
        </w:rPr>
        <w:t>The Board has the ability to specify from time to time specific matters that require prior Board approval (‘‘Reserved Matters’’) or specific matters that it believes ought to be brought to the Board’s attention as part of the general reporting process between the Investment Manager and the Board. The initial list of Reserved Matters specified by the Board includes entry into markets other than those located in the Republic of Ireland, entry into transactions other than those involving operational onshore wind assets, entry into any acquisitions increasing GAV by more than 50% and entry into material new financing facilities.</w:t>
      </w:r>
    </w:p>
    <w:p w14:paraId="73920F3B" w14:textId="77777777" w:rsidR="001208B4" w:rsidRDefault="001208B4" w:rsidP="001208B4">
      <w:pPr>
        <w:jc w:val="both"/>
        <w:rPr>
          <w:rFonts w:ascii="Arial" w:eastAsia="Times New Roman" w:hAnsi="Arial" w:cs="Arial"/>
        </w:rPr>
      </w:pPr>
      <w:r>
        <w:rPr>
          <w:rFonts w:ascii="Arial" w:eastAsia="Times New Roman" w:hAnsi="Arial" w:cs="Arial"/>
        </w:rPr>
        <w:t>The Investment Manager shall, once every calendar quarter, submit to the Board a report of activities, investments and performance of the Company, including progress of all investments, details of the pipeline of acquisitions and any disposals and, in addition, shall promptly report to the Board any other information which could reasonably be considered to be material.</w:t>
      </w:r>
    </w:p>
    <w:p w14:paraId="455F4DDC" w14:textId="77777777" w:rsidR="001208B4" w:rsidRPr="00B5639E" w:rsidRDefault="001208B4" w:rsidP="001208B4">
      <w:pPr>
        <w:jc w:val="both"/>
        <w:rPr>
          <w:rFonts w:ascii="Arial" w:hAnsi="Arial" w:cs="Arial"/>
          <w:b/>
          <w:sz w:val="26"/>
          <w:szCs w:val="26"/>
        </w:rPr>
      </w:pPr>
    </w:p>
    <w:p w14:paraId="743ABB79" w14:textId="77777777" w:rsidR="001208B4" w:rsidRPr="006345C4" w:rsidRDefault="001208B4" w:rsidP="001208B4">
      <w:pPr>
        <w:pStyle w:val="Heading3"/>
        <w:spacing w:before="0"/>
        <w:jc w:val="both"/>
        <w:rPr>
          <w:rFonts w:ascii="Arial" w:hAnsi="Arial" w:cs="Arial"/>
          <w:color w:val="auto"/>
        </w:rPr>
      </w:pPr>
      <w:r w:rsidRPr="006345C4">
        <w:rPr>
          <w:rFonts w:ascii="Arial" w:hAnsi="Arial" w:cs="Arial"/>
          <w:color w:val="auto"/>
        </w:rPr>
        <w:t>Committees of the Board</w:t>
      </w:r>
    </w:p>
    <w:p w14:paraId="0C3706E6" w14:textId="77777777" w:rsidR="001208B4" w:rsidRPr="00382C2F" w:rsidRDefault="001208B4" w:rsidP="001208B4">
      <w:pPr>
        <w:jc w:val="both"/>
        <w:rPr>
          <w:rFonts w:ascii="Arial" w:eastAsia="Times New Roman" w:hAnsi="Arial" w:cs="Arial"/>
          <w:highlight w:val="yellow"/>
        </w:rPr>
      </w:pPr>
      <w:r>
        <w:rPr>
          <w:rFonts w:ascii="Arial" w:eastAsia="Times New Roman" w:hAnsi="Arial" w:cs="Arial"/>
        </w:rPr>
        <w:t>The Company’s Audit Committee is chaired by Kevin McNamara and consists of a minimum of 2 members. Emer Gilvarry and Marco Graziano are the other members of the Audit Committee as the date of this report. In accordance with best practice, the Company’s Chairman is not a member of the Audit Committee, however he does attend Audit Committee meetings as and when deemed appropriate. The Audit Committee Report, included in the Audit Committee Report, describes the work of the Audit Committee.</w:t>
      </w:r>
    </w:p>
    <w:p w14:paraId="3610556F" w14:textId="77777777" w:rsidR="001208B4" w:rsidRDefault="001208B4" w:rsidP="001208B4">
      <w:pPr>
        <w:jc w:val="both"/>
        <w:rPr>
          <w:rFonts w:ascii="Arial" w:hAnsi="Arial" w:cs="Arial"/>
        </w:rPr>
      </w:pPr>
    </w:p>
    <w:p w14:paraId="2BAA5FCA"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The Company has established a Management Engagement Committee, which comprises all the Directors and the Chair is Rónán Murphy. The Management Engagement Committee’s</w:t>
      </w:r>
      <w:r w:rsidRPr="00B5639E">
        <w:t xml:space="preserve"> </w:t>
      </w:r>
      <w:r w:rsidRPr="00B5639E">
        <w:rPr>
          <w:rFonts w:ascii="Arial" w:eastAsia="Times New Roman" w:hAnsi="Arial" w:cs="Arial"/>
        </w:rPr>
        <w:t>main function is to keep under review the performance of the Investment Manager and review and make recommendations on any proposed amendment to the Investment Management Agreement. The Management Engagement Committee will also perform a review of the performance of other key service providers to the Group. The Management Engagement Committee will meet at least once a year.</w:t>
      </w:r>
    </w:p>
    <w:p w14:paraId="42298167" w14:textId="77777777" w:rsidR="001208B4" w:rsidRPr="00B5639E" w:rsidRDefault="001208B4" w:rsidP="001208B4">
      <w:pPr>
        <w:jc w:val="both"/>
        <w:rPr>
          <w:rFonts w:ascii="Arial" w:eastAsia="Times New Roman" w:hAnsi="Arial" w:cs="Arial"/>
        </w:rPr>
      </w:pPr>
    </w:p>
    <w:p w14:paraId="4D562F06" w14:textId="77777777" w:rsidR="001208B4" w:rsidRDefault="001208B4" w:rsidP="001208B4">
      <w:pPr>
        <w:jc w:val="both"/>
        <w:rPr>
          <w:rFonts w:ascii="Arial" w:eastAsia="Times New Roman" w:hAnsi="Arial" w:cs="Arial"/>
        </w:rPr>
      </w:pPr>
      <w:r w:rsidRPr="00B5639E">
        <w:rPr>
          <w:rFonts w:ascii="Arial" w:eastAsia="Times New Roman" w:hAnsi="Arial" w:cs="Arial"/>
        </w:rPr>
        <w:t>In accordance with the AIC Code, the Company has also set up Remuneration and Nomination Committees. The Remuneration Committee comprises of all the Directors and the Chair is Emer Gilvarry. The Remuneration Committee’s main functions are to determine and agree the Board policy for the remuneration of the Directors and review and consider any additional ad hoc payments in relation to duties undertaken over and above normal business. The Remuneration Committee will meet at least once a year.</w:t>
      </w:r>
    </w:p>
    <w:p w14:paraId="7E56D484" w14:textId="77777777" w:rsidR="001208B4" w:rsidRDefault="001208B4" w:rsidP="001208B4">
      <w:pPr>
        <w:jc w:val="both"/>
        <w:rPr>
          <w:rFonts w:ascii="Arial" w:eastAsia="Times New Roman" w:hAnsi="Arial" w:cs="Arial"/>
        </w:rPr>
      </w:pPr>
    </w:p>
    <w:p w14:paraId="6423B5E6" w14:textId="77777777" w:rsidR="001208B4" w:rsidRDefault="001208B4" w:rsidP="001208B4">
      <w:pPr>
        <w:jc w:val="both"/>
        <w:rPr>
          <w:rFonts w:ascii="Arial" w:eastAsia="Times New Roman" w:hAnsi="Arial" w:cs="Arial"/>
        </w:rPr>
      </w:pPr>
      <w:r w:rsidRPr="00B5639E">
        <w:rPr>
          <w:rFonts w:ascii="Arial" w:eastAsia="Times New Roman" w:hAnsi="Arial" w:cs="Arial"/>
        </w:rPr>
        <w:t xml:space="preserve">The Nomination Committee comprises all of the Directors and the Chair is Rónán Murphy. The Nomination Committee’s main function is to review the structure, size and composition of the Board regularly and to consider succession planning for Directors. The Nomination Committee will meet at least once a year. The committee </w:t>
      </w:r>
      <w:r w:rsidRPr="00B5639E">
        <w:rPr>
          <w:rFonts w:ascii="Arial" w:eastAsia="Times New Roman" w:hAnsi="Arial" w:cs="Arial"/>
        </w:rPr>
        <w:lastRenderedPageBreak/>
        <w:t>worked closely with the search firm Korn Ferry to identify candidates who displayed the relevant skills and experience, while also seeking to increase diversity on the Board. This process resulted in the appointment of Marco Graziano to the Board.</w:t>
      </w:r>
    </w:p>
    <w:p w14:paraId="490632C3" w14:textId="77777777" w:rsidR="001208B4" w:rsidRPr="00B5639E" w:rsidRDefault="001208B4" w:rsidP="001208B4">
      <w:pPr>
        <w:jc w:val="both"/>
        <w:rPr>
          <w:rFonts w:ascii="Arial" w:eastAsia="Times New Roman" w:hAnsi="Arial" w:cs="Arial"/>
        </w:rPr>
      </w:pPr>
    </w:p>
    <w:p w14:paraId="0DD6467F" w14:textId="77777777" w:rsidR="001208B4" w:rsidRDefault="001208B4" w:rsidP="001208B4">
      <w:pPr>
        <w:jc w:val="both"/>
        <w:rPr>
          <w:rFonts w:ascii="Arial" w:eastAsia="Times New Roman" w:hAnsi="Arial" w:cs="Arial"/>
        </w:rPr>
      </w:pPr>
      <w:r w:rsidRPr="00B5639E">
        <w:rPr>
          <w:rFonts w:ascii="Arial" w:eastAsia="Times New Roman" w:hAnsi="Arial" w:cs="Arial"/>
        </w:rPr>
        <w:t xml:space="preserve">Terms of reference for the </w:t>
      </w:r>
      <w:r>
        <w:rPr>
          <w:rFonts w:ascii="Arial" w:eastAsia="Times New Roman" w:hAnsi="Arial" w:cs="Arial"/>
        </w:rPr>
        <w:t xml:space="preserve">Management Engagement, </w:t>
      </w:r>
      <w:r w:rsidRPr="00B5639E">
        <w:rPr>
          <w:rFonts w:ascii="Arial" w:eastAsia="Times New Roman" w:hAnsi="Arial" w:cs="Arial"/>
        </w:rPr>
        <w:t>Nominations and Remuneration Committees have been approved by the Board and are available on the Company’s website.</w:t>
      </w:r>
    </w:p>
    <w:p w14:paraId="705B3FF0" w14:textId="77777777" w:rsidR="001208B4" w:rsidRPr="002C6D8A" w:rsidRDefault="001208B4" w:rsidP="001208B4">
      <w:pPr>
        <w:jc w:val="both"/>
        <w:rPr>
          <w:rFonts w:ascii="Arial" w:eastAsia="Times New Roman" w:hAnsi="Arial" w:cs="Arial"/>
          <w:highlight w:val="yellow"/>
        </w:rPr>
      </w:pPr>
    </w:p>
    <w:p w14:paraId="77B0D72A" w14:textId="77777777" w:rsidR="001208B4" w:rsidRPr="00B5639E" w:rsidRDefault="001208B4" w:rsidP="001208B4">
      <w:pPr>
        <w:pStyle w:val="Heading3"/>
        <w:spacing w:before="0"/>
        <w:jc w:val="both"/>
        <w:rPr>
          <w:rFonts w:ascii="Arial" w:hAnsi="Arial" w:cs="Arial"/>
          <w:color w:val="auto"/>
        </w:rPr>
      </w:pPr>
      <w:r w:rsidRPr="00B5639E">
        <w:rPr>
          <w:rFonts w:ascii="Arial" w:hAnsi="Arial" w:cs="Arial"/>
          <w:color w:val="auto"/>
        </w:rPr>
        <w:t>Board Meetings, Committee Meetings and Directors’ Attendance</w:t>
      </w:r>
    </w:p>
    <w:p w14:paraId="563B658F" w14:textId="77777777" w:rsidR="001208B4" w:rsidRPr="00B5639E" w:rsidRDefault="001208B4" w:rsidP="001208B4">
      <w:pPr>
        <w:jc w:val="both"/>
        <w:rPr>
          <w:rFonts w:ascii="Arial" w:eastAsia="Times New Roman" w:hAnsi="Arial" w:cs="Arial"/>
        </w:rPr>
      </w:pPr>
      <w:r w:rsidRPr="00B5639E">
        <w:rPr>
          <w:rFonts w:ascii="Arial" w:eastAsia="Times New Roman" w:hAnsi="Arial" w:cs="Arial"/>
        </w:rPr>
        <w:t xml:space="preserve">A schedule of Board and Audit Committee meetings is circulated to the Board one year ahead including the key agenda items for each meeting. Other Committees meetings are arranged as and when required. The number of meetings of the full Board of the </w:t>
      </w:r>
      <w:r>
        <w:rPr>
          <w:rFonts w:ascii="Arial" w:eastAsia="Times New Roman" w:hAnsi="Arial" w:cs="Arial"/>
        </w:rPr>
        <w:t>Company</w:t>
      </w:r>
      <w:r w:rsidRPr="00B5639E">
        <w:rPr>
          <w:rFonts w:ascii="Arial" w:eastAsia="Times New Roman" w:hAnsi="Arial" w:cs="Arial"/>
        </w:rPr>
        <w:t xml:space="preserve"> attended in the year to 31 December 2019 by each Director is set out below:</w:t>
      </w:r>
    </w:p>
    <w:tbl>
      <w:tblPr>
        <w:tblW w:w="5000" w:type="pct"/>
        <w:tblLook w:val="04A0" w:firstRow="1" w:lastRow="0" w:firstColumn="1" w:lastColumn="0" w:noHBand="0" w:noVBand="1"/>
      </w:tblPr>
      <w:tblGrid>
        <w:gridCol w:w="4771"/>
        <w:gridCol w:w="2206"/>
        <w:gridCol w:w="2049"/>
      </w:tblGrid>
      <w:tr w:rsidR="001208B4" w:rsidRPr="00B5639E" w14:paraId="3A8EA6E2" w14:textId="77777777" w:rsidTr="004F7BFA">
        <w:trPr>
          <w:trHeight w:val="509"/>
        </w:trPr>
        <w:tc>
          <w:tcPr>
            <w:tcW w:w="2643" w:type="pct"/>
            <w:vMerge w:val="restart"/>
            <w:tcBorders>
              <w:top w:val="nil"/>
              <w:left w:val="nil"/>
              <w:bottom w:val="single" w:sz="4" w:space="0" w:color="000000"/>
              <w:right w:val="nil"/>
            </w:tcBorders>
            <w:shd w:val="clear" w:color="auto" w:fill="auto"/>
            <w:vAlign w:val="center"/>
            <w:hideMark/>
          </w:tcPr>
          <w:p w14:paraId="3FB4102B" w14:textId="77777777" w:rsidR="001208B4" w:rsidRPr="00B5639E" w:rsidRDefault="001208B4" w:rsidP="004F7BFA">
            <w:pPr>
              <w:jc w:val="both"/>
              <w:rPr>
                <w:rFonts w:ascii="Arial" w:eastAsia="Times New Roman" w:hAnsi="Arial" w:cs="Arial"/>
                <w:b/>
                <w:bCs/>
                <w:color w:val="000000"/>
                <w:lang w:eastAsia="en-GB"/>
              </w:rPr>
            </w:pPr>
            <w:r w:rsidRPr="00B5639E">
              <w:rPr>
                <w:rFonts w:ascii="Arial" w:eastAsia="Times New Roman" w:hAnsi="Arial" w:cs="Arial"/>
                <w:b/>
                <w:bCs/>
                <w:color w:val="000000"/>
                <w:lang w:eastAsia="en-GB"/>
              </w:rPr>
              <w:t>2019</w:t>
            </w:r>
          </w:p>
        </w:tc>
        <w:tc>
          <w:tcPr>
            <w:tcW w:w="1222" w:type="pct"/>
            <w:vMerge w:val="restart"/>
            <w:tcBorders>
              <w:top w:val="nil"/>
              <w:left w:val="nil"/>
              <w:bottom w:val="single" w:sz="4" w:space="0" w:color="000000"/>
              <w:right w:val="nil"/>
            </w:tcBorders>
            <w:shd w:val="clear" w:color="auto" w:fill="auto"/>
            <w:vAlign w:val="center"/>
            <w:hideMark/>
          </w:tcPr>
          <w:p w14:paraId="79DD06B4" w14:textId="77777777" w:rsidR="001208B4" w:rsidRPr="00B5639E" w:rsidRDefault="001208B4" w:rsidP="004F7BFA">
            <w:pPr>
              <w:jc w:val="right"/>
              <w:rPr>
                <w:rFonts w:ascii="Arial" w:eastAsia="Times New Roman" w:hAnsi="Arial" w:cs="Arial"/>
                <w:b/>
                <w:bCs/>
                <w:color w:val="000000"/>
                <w:lang w:eastAsia="en-GB"/>
              </w:rPr>
            </w:pPr>
            <w:r w:rsidRPr="00B5639E">
              <w:rPr>
                <w:rFonts w:ascii="Arial" w:eastAsia="Times New Roman" w:hAnsi="Arial" w:cs="Arial"/>
                <w:b/>
                <w:bCs/>
                <w:color w:val="000000"/>
                <w:lang w:eastAsia="en-GB"/>
              </w:rPr>
              <w:t>Scheduled Board Meetings (Total of 6)</w:t>
            </w:r>
          </w:p>
        </w:tc>
        <w:tc>
          <w:tcPr>
            <w:tcW w:w="1135" w:type="pct"/>
            <w:vMerge w:val="restart"/>
            <w:tcBorders>
              <w:top w:val="nil"/>
              <w:left w:val="nil"/>
              <w:bottom w:val="single" w:sz="4" w:space="0" w:color="000000"/>
              <w:right w:val="nil"/>
            </w:tcBorders>
            <w:shd w:val="clear" w:color="auto" w:fill="auto"/>
            <w:vAlign w:val="center"/>
            <w:hideMark/>
          </w:tcPr>
          <w:p w14:paraId="2F57135D" w14:textId="77777777" w:rsidR="001208B4" w:rsidRPr="00B5639E" w:rsidRDefault="001208B4" w:rsidP="004F7BFA">
            <w:pPr>
              <w:jc w:val="right"/>
              <w:rPr>
                <w:rFonts w:ascii="Arial" w:eastAsia="Times New Roman" w:hAnsi="Arial" w:cs="Arial"/>
                <w:b/>
                <w:bCs/>
                <w:color w:val="000000"/>
                <w:lang w:eastAsia="en-GB"/>
              </w:rPr>
            </w:pPr>
            <w:r w:rsidRPr="00B5639E">
              <w:rPr>
                <w:rFonts w:ascii="Arial" w:eastAsia="Times New Roman" w:hAnsi="Arial" w:cs="Arial"/>
                <w:b/>
                <w:bCs/>
                <w:color w:val="000000"/>
                <w:lang w:eastAsia="en-GB"/>
              </w:rPr>
              <w:t>Additional Board Meetings (Total of 10)</w:t>
            </w:r>
          </w:p>
        </w:tc>
      </w:tr>
      <w:tr w:rsidR="001208B4" w:rsidRPr="00B5639E" w14:paraId="5E35835A" w14:textId="77777777" w:rsidTr="004F7BFA">
        <w:trPr>
          <w:trHeight w:val="585"/>
        </w:trPr>
        <w:tc>
          <w:tcPr>
            <w:tcW w:w="2643" w:type="pct"/>
            <w:vMerge/>
            <w:tcBorders>
              <w:top w:val="nil"/>
              <w:left w:val="nil"/>
              <w:bottom w:val="single" w:sz="4" w:space="0" w:color="000000"/>
              <w:right w:val="nil"/>
            </w:tcBorders>
            <w:vAlign w:val="center"/>
            <w:hideMark/>
          </w:tcPr>
          <w:p w14:paraId="0DA50C9D" w14:textId="77777777" w:rsidR="001208B4" w:rsidRPr="00B5639E" w:rsidRDefault="001208B4" w:rsidP="004F7BFA">
            <w:pPr>
              <w:jc w:val="both"/>
              <w:rPr>
                <w:rFonts w:ascii="Arial" w:eastAsia="Times New Roman" w:hAnsi="Arial" w:cs="Arial"/>
                <w:b/>
                <w:bCs/>
                <w:color w:val="000000"/>
                <w:lang w:eastAsia="en-GB"/>
              </w:rPr>
            </w:pPr>
          </w:p>
        </w:tc>
        <w:tc>
          <w:tcPr>
            <w:tcW w:w="1222" w:type="pct"/>
            <w:vMerge/>
            <w:tcBorders>
              <w:top w:val="nil"/>
              <w:left w:val="nil"/>
              <w:bottom w:val="single" w:sz="4" w:space="0" w:color="000000"/>
              <w:right w:val="nil"/>
            </w:tcBorders>
            <w:vAlign w:val="center"/>
            <w:hideMark/>
          </w:tcPr>
          <w:p w14:paraId="0FE194B7" w14:textId="77777777" w:rsidR="001208B4" w:rsidRPr="00B5639E" w:rsidRDefault="001208B4" w:rsidP="004F7BFA">
            <w:pPr>
              <w:jc w:val="right"/>
              <w:rPr>
                <w:rFonts w:ascii="Arial" w:eastAsia="Times New Roman" w:hAnsi="Arial" w:cs="Arial"/>
                <w:b/>
                <w:bCs/>
                <w:color w:val="000000"/>
                <w:lang w:eastAsia="en-GB"/>
              </w:rPr>
            </w:pPr>
          </w:p>
        </w:tc>
        <w:tc>
          <w:tcPr>
            <w:tcW w:w="1135" w:type="pct"/>
            <w:vMerge/>
            <w:tcBorders>
              <w:top w:val="nil"/>
              <w:left w:val="nil"/>
              <w:bottom w:val="single" w:sz="4" w:space="0" w:color="000000"/>
              <w:right w:val="nil"/>
            </w:tcBorders>
            <w:vAlign w:val="center"/>
            <w:hideMark/>
          </w:tcPr>
          <w:p w14:paraId="5C12F45D" w14:textId="77777777" w:rsidR="001208B4" w:rsidRPr="00B5639E" w:rsidRDefault="001208B4" w:rsidP="004F7BFA">
            <w:pPr>
              <w:jc w:val="right"/>
              <w:rPr>
                <w:rFonts w:ascii="Arial" w:eastAsia="Times New Roman" w:hAnsi="Arial" w:cs="Arial"/>
                <w:b/>
                <w:bCs/>
                <w:color w:val="000000"/>
                <w:lang w:eastAsia="en-GB"/>
              </w:rPr>
            </w:pPr>
          </w:p>
        </w:tc>
      </w:tr>
      <w:tr w:rsidR="001208B4" w:rsidRPr="00B5639E" w14:paraId="0F422756" w14:textId="77777777" w:rsidTr="004F7BFA">
        <w:trPr>
          <w:trHeight w:val="285"/>
        </w:trPr>
        <w:tc>
          <w:tcPr>
            <w:tcW w:w="2643" w:type="pct"/>
            <w:tcBorders>
              <w:top w:val="nil"/>
              <w:left w:val="nil"/>
              <w:right w:val="nil"/>
            </w:tcBorders>
            <w:shd w:val="clear" w:color="000000" w:fill="FFFFFF"/>
            <w:noWrap/>
            <w:vAlign w:val="center"/>
          </w:tcPr>
          <w:p w14:paraId="45FCFF4B" w14:textId="77777777" w:rsidR="001208B4" w:rsidRPr="00B5639E" w:rsidRDefault="001208B4" w:rsidP="004F7BFA">
            <w:pPr>
              <w:jc w:val="both"/>
              <w:rPr>
                <w:rFonts w:ascii="Arial" w:eastAsia="Times New Roman" w:hAnsi="Arial" w:cs="Arial"/>
                <w:color w:val="000000"/>
                <w:lang w:eastAsia="en-GB"/>
              </w:rPr>
            </w:pPr>
          </w:p>
        </w:tc>
        <w:tc>
          <w:tcPr>
            <w:tcW w:w="1222" w:type="pct"/>
            <w:tcBorders>
              <w:top w:val="nil"/>
              <w:left w:val="nil"/>
              <w:right w:val="nil"/>
            </w:tcBorders>
            <w:shd w:val="clear" w:color="000000" w:fill="EDFFB7"/>
            <w:noWrap/>
            <w:vAlign w:val="center"/>
          </w:tcPr>
          <w:p w14:paraId="15DAB3CB" w14:textId="77777777" w:rsidR="001208B4" w:rsidRPr="00B5639E" w:rsidRDefault="001208B4" w:rsidP="004F7BFA">
            <w:pPr>
              <w:jc w:val="right"/>
              <w:rPr>
                <w:rFonts w:ascii="Arial" w:eastAsia="Times New Roman" w:hAnsi="Arial" w:cs="Arial"/>
                <w:color w:val="000000"/>
                <w:lang w:eastAsia="en-GB"/>
              </w:rPr>
            </w:pPr>
          </w:p>
        </w:tc>
        <w:tc>
          <w:tcPr>
            <w:tcW w:w="1135" w:type="pct"/>
            <w:tcBorders>
              <w:top w:val="nil"/>
              <w:left w:val="nil"/>
              <w:right w:val="nil"/>
            </w:tcBorders>
            <w:shd w:val="clear" w:color="000000" w:fill="EDFFB7"/>
            <w:noWrap/>
            <w:vAlign w:val="center"/>
          </w:tcPr>
          <w:p w14:paraId="02303A88" w14:textId="77777777" w:rsidR="001208B4" w:rsidRPr="00B5639E" w:rsidRDefault="001208B4" w:rsidP="004F7BFA">
            <w:pPr>
              <w:jc w:val="right"/>
              <w:rPr>
                <w:rFonts w:ascii="Arial" w:eastAsia="Times New Roman" w:hAnsi="Arial" w:cs="Arial"/>
                <w:color w:val="000000"/>
                <w:lang w:eastAsia="en-GB"/>
              </w:rPr>
            </w:pPr>
          </w:p>
        </w:tc>
      </w:tr>
      <w:tr w:rsidR="001208B4" w:rsidRPr="00B5639E" w14:paraId="1676C399" w14:textId="77777777" w:rsidTr="004F7BFA">
        <w:trPr>
          <w:trHeight w:val="285"/>
        </w:trPr>
        <w:tc>
          <w:tcPr>
            <w:tcW w:w="2643" w:type="pct"/>
            <w:tcBorders>
              <w:top w:val="nil"/>
              <w:left w:val="nil"/>
              <w:right w:val="nil"/>
            </w:tcBorders>
            <w:shd w:val="clear" w:color="000000" w:fill="FFFFFF"/>
            <w:noWrap/>
            <w:vAlign w:val="center"/>
            <w:hideMark/>
          </w:tcPr>
          <w:p w14:paraId="77EBBCFF" w14:textId="77777777" w:rsidR="001208B4" w:rsidRPr="00B5639E" w:rsidRDefault="001208B4" w:rsidP="004F7BFA">
            <w:pPr>
              <w:jc w:val="both"/>
              <w:rPr>
                <w:rFonts w:ascii="Arial" w:eastAsia="Times New Roman" w:hAnsi="Arial" w:cs="Arial"/>
                <w:color w:val="000000"/>
                <w:lang w:eastAsia="en-GB"/>
              </w:rPr>
            </w:pPr>
            <w:r w:rsidRPr="00B5639E">
              <w:rPr>
                <w:rFonts w:ascii="Arial" w:eastAsia="Times New Roman" w:hAnsi="Arial" w:cs="Arial"/>
                <w:color w:val="000000"/>
                <w:lang w:eastAsia="en-GB"/>
              </w:rPr>
              <w:t>Rónán Murphy</w:t>
            </w:r>
          </w:p>
        </w:tc>
        <w:tc>
          <w:tcPr>
            <w:tcW w:w="1222" w:type="pct"/>
            <w:tcBorders>
              <w:top w:val="nil"/>
              <w:left w:val="nil"/>
              <w:right w:val="nil"/>
            </w:tcBorders>
            <w:shd w:val="clear" w:color="000000" w:fill="EDFFB7"/>
            <w:noWrap/>
            <w:vAlign w:val="center"/>
          </w:tcPr>
          <w:p w14:paraId="29BE80AB"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6</w:t>
            </w:r>
          </w:p>
        </w:tc>
        <w:tc>
          <w:tcPr>
            <w:tcW w:w="1135" w:type="pct"/>
            <w:tcBorders>
              <w:top w:val="nil"/>
              <w:left w:val="nil"/>
              <w:right w:val="nil"/>
            </w:tcBorders>
            <w:shd w:val="clear" w:color="000000" w:fill="EDFFB7"/>
            <w:noWrap/>
            <w:vAlign w:val="center"/>
          </w:tcPr>
          <w:p w14:paraId="0C5AE7AE"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9</w:t>
            </w:r>
          </w:p>
        </w:tc>
      </w:tr>
      <w:tr w:rsidR="001208B4" w:rsidRPr="00B5639E" w14:paraId="76E24092" w14:textId="77777777" w:rsidTr="004F7BFA">
        <w:trPr>
          <w:trHeight w:val="300"/>
        </w:trPr>
        <w:tc>
          <w:tcPr>
            <w:tcW w:w="2643" w:type="pct"/>
            <w:tcBorders>
              <w:top w:val="nil"/>
              <w:left w:val="nil"/>
              <w:right w:val="nil"/>
            </w:tcBorders>
            <w:shd w:val="clear" w:color="000000" w:fill="FFFFFF"/>
            <w:noWrap/>
            <w:vAlign w:val="center"/>
          </w:tcPr>
          <w:p w14:paraId="653A7FB3" w14:textId="77777777" w:rsidR="001208B4" w:rsidRPr="00B5639E" w:rsidRDefault="001208B4" w:rsidP="004F7BFA">
            <w:pPr>
              <w:jc w:val="both"/>
              <w:rPr>
                <w:rFonts w:ascii="Arial" w:eastAsia="Times New Roman" w:hAnsi="Arial" w:cs="Arial"/>
                <w:color w:val="000000"/>
                <w:lang w:eastAsia="en-GB"/>
              </w:rPr>
            </w:pPr>
            <w:r w:rsidRPr="00B5639E">
              <w:rPr>
                <w:rFonts w:ascii="Arial" w:eastAsia="Times New Roman" w:hAnsi="Arial" w:cs="Arial"/>
                <w:color w:val="000000"/>
                <w:lang w:eastAsia="en-GB"/>
              </w:rPr>
              <w:t>Emer Gilvarry</w:t>
            </w:r>
          </w:p>
        </w:tc>
        <w:tc>
          <w:tcPr>
            <w:tcW w:w="1222" w:type="pct"/>
            <w:tcBorders>
              <w:top w:val="nil"/>
              <w:left w:val="nil"/>
              <w:right w:val="nil"/>
            </w:tcBorders>
            <w:shd w:val="clear" w:color="000000" w:fill="EDFFB7"/>
            <w:noWrap/>
            <w:vAlign w:val="center"/>
          </w:tcPr>
          <w:p w14:paraId="1041DBEF"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6</w:t>
            </w:r>
          </w:p>
        </w:tc>
        <w:tc>
          <w:tcPr>
            <w:tcW w:w="1135" w:type="pct"/>
            <w:tcBorders>
              <w:top w:val="nil"/>
              <w:left w:val="nil"/>
              <w:right w:val="nil"/>
            </w:tcBorders>
            <w:shd w:val="clear" w:color="000000" w:fill="EDFFB7"/>
            <w:noWrap/>
            <w:vAlign w:val="center"/>
          </w:tcPr>
          <w:p w14:paraId="499F1480"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10</w:t>
            </w:r>
          </w:p>
        </w:tc>
      </w:tr>
      <w:tr w:rsidR="001208B4" w:rsidRPr="00B5639E" w14:paraId="77CDF7AE" w14:textId="77777777" w:rsidTr="004F7BFA">
        <w:trPr>
          <w:trHeight w:val="300"/>
        </w:trPr>
        <w:tc>
          <w:tcPr>
            <w:tcW w:w="2643" w:type="pct"/>
            <w:tcBorders>
              <w:left w:val="nil"/>
              <w:right w:val="nil"/>
            </w:tcBorders>
            <w:shd w:val="clear" w:color="000000" w:fill="FFFFFF"/>
            <w:noWrap/>
            <w:vAlign w:val="center"/>
          </w:tcPr>
          <w:p w14:paraId="60D42B94" w14:textId="77777777" w:rsidR="001208B4" w:rsidRPr="00B5639E" w:rsidRDefault="001208B4" w:rsidP="004F7BFA">
            <w:pPr>
              <w:jc w:val="both"/>
              <w:rPr>
                <w:rFonts w:ascii="Arial" w:eastAsia="Times New Roman" w:hAnsi="Arial" w:cs="Arial"/>
                <w:color w:val="000000"/>
                <w:lang w:eastAsia="en-GB"/>
              </w:rPr>
            </w:pPr>
            <w:r w:rsidRPr="00B5639E">
              <w:rPr>
                <w:rFonts w:ascii="Arial" w:eastAsia="Times New Roman" w:hAnsi="Arial" w:cs="Arial"/>
                <w:color w:val="000000"/>
                <w:lang w:eastAsia="en-GB"/>
              </w:rPr>
              <w:t>Kevin McNamara</w:t>
            </w:r>
          </w:p>
        </w:tc>
        <w:tc>
          <w:tcPr>
            <w:tcW w:w="1222" w:type="pct"/>
            <w:tcBorders>
              <w:left w:val="nil"/>
              <w:right w:val="nil"/>
            </w:tcBorders>
            <w:shd w:val="clear" w:color="000000" w:fill="EDFFB7"/>
            <w:noWrap/>
            <w:vAlign w:val="center"/>
          </w:tcPr>
          <w:p w14:paraId="4698C76C"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6</w:t>
            </w:r>
          </w:p>
        </w:tc>
        <w:tc>
          <w:tcPr>
            <w:tcW w:w="1135" w:type="pct"/>
            <w:tcBorders>
              <w:left w:val="nil"/>
              <w:right w:val="nil"/>
            </w:tcBorders>
            <w:shd w:val="clear" w:color="000000" w:fill="EDFFB7"/>
            <w:noWrap/>
            <w:vAlign w:val="center"/>
          </w:tcPr>
          <w:p w14:paraId="6E276155"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10</w:t>
            </w:r>
          </w:p>
        </w:tc>
      </w:tr>
      <w:tr w:rsidR="001208B4" w:rsidRPr="002C6D8A" w14:paraId="31B3BB21" w14:textId="77777777" w:rsidTr="004F7BFA">
        <w:trPr>
          <w:trHeight w:val="300"/>
        </w:trPr>
        <w:tc>
          <w:tcPr>
            <w:tcW w:w="2643" w:type="pct"/>
            <w:tcBorders>
              <w:left w:val="nil"/>
              <w:bottom w:val="single" w:sz="8" w:space="0" w:color="auto"/>
              <w:right w:val="nil"/>
            </w:tcBorders>
            <w:shd w:val="clear" w:color="000000" w:fill="FFFFFF"/>
            <w:noWrap/>
            <w:vAlign w:val="center"/>
            <w:hideMark/>
          </w:tcPr>
          <w:p w14:paraId="33A3CD84" w14:textId="77777777" w:rsidR="001208B4" w:rsidRPr="00B5639E" w:rsidRDefault="001208B4" w:rsidP="004F7BFA">
            <w:pPr>
              <w:jc w:val="both"/>
              <w:rPr>
                <w:rFonts w:ascii="Arial" w:eastAsia="Times New Roman" w:hAnsi="Arial" w:cs="Arial"/>
                <w:color w:val="000000"/>
                <w:lang w:eastAsia="en-GB"/>
              </w:rPr>
            </w:pPr>
            <w:r w:rsidRPr="00B5639E">
              <w:rPr>
                <w:rFonts w:ascii="Arial" w:eastAsia="Times New Roman" w:hAnsi="Arial" w:cs="Arial"/>
                <w:color w:val="000000"/>
                <w:lang w:eastAsia="en-GB"/>
              </w:rPr>
              <w:t xml:space="preserve">Marco Graziano </w:t>
            </w:r>
            <w:r w:rsidRPr="00B5639E">
              <w:rPr>
                <w:rFonts w:ascii="Arial" w:eastAsia="Times New Roman" w:hAnsi="Arial" w:cs="Arial"/>
                <w:color w:val="000000"/>
                <w:vertAlign w:val="superscript"/>
                <w:lang w:eastAsia="en-GB"/>
              </w:rPr>
              <w:t>(1)</w:t>
            </w:r>
          </w:p>
        </w:tc>
        <w:tc>
          <w:tcPr>
            <w:tcW w:w="1222" w:type="pct"/>
            <w:tcBorders>
              <w:left w:val="nil"/>
              <w:bottom w:val="single" w:sz="8" w:space="0" w:color="auto"/>
              <w:right w:val="nil"/>
            </w:tcBorders>
            <w:shd w:val="clear" w:color="000000" w:fill="EDFFB7"/>
            <w:noWrap/>
            <w:vAlign w:val="center"/>
          </w:tcPr>
          <w:p w14:paraId="2E100BCF" w14:textId="77777777" w:rsidR="001208B4" w:rsidRPr="00B5639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n/a</w:t>
            </w:r>
          </w:p>
        </w:tc>
        <w:tc>
          <w:tcPr>
            <w:tcW w:w="1135" w:type="pct"/>
            <w:tcBorders>
              <w:left w:val="nil"/>
              <w:bottom w:val="single" w:sz="8" w:space="0" w:color="auto"/>
              <w:right w:val="nil"/>
            </w:tcBorders>
            <w:shd w:val="clear" w:color="000000" w:fill="EDFFB7"/>
            <w:noWrap/>
            <w:vAlign w:val="center"/>
          </w:tcPr>
          <w:p w14:paraId="38A1C949" w14:textId="77777777" w:rsidR="001208B4" w:rsidRPr="00B5639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n/a</w:t>
            </w:r>
          </w:p>
        </w:tc>
      </w:tr>
    </w:tbl>
    <w:p w14:paraId="571EB103" w14:textId="77777777" w:rsidR="001208B4" w:rsidRDefault="001208B4" w:rsidP="001208B4">
      <w:pPr>
        <w:jc w:val="both"/>
        <w:rPr>
          <w:rFonts w:ascii="Arial" w:eastAsia="Times New Roman" w:hAnsi="Arial" w:cs="Arial"/>
          <w:highlight w:val="yellow"/>
        </w:rPr>
      </w:pPr>
    </w:p>
    <w:p w14:paraId="4F7999A1" w14:textId="77777777" w:rsidR="001208B4" w:rsidRPr="002C6D8A" w:rsidRDefault="001208B4" w:rsidP="001208B4">
      <w:pPr>
        <w:jc w:val="both"/>
        <w:rPr>
          <w:rFonts w:ascii="Arial" w:eastAsia="Times New Roman" w:hAnsi="Arial" w:cs="Arial"/>
          <w:highlight w:val="yellow"/>
        </w:rPr>
      </w:pPr>
      <w:r>
        <w:rPr>
          <w:rFonts w:ascii="Arial" w:hAnsi="Arial" w:cs="Arial"/>
          <w:sz w:val="20"/>
          <w:szCs w:val="20"/>
          <w:vertAlign w:val="superscript"/>
        </w:rPr>
        <w:t>1</w:t>
      </w:r>
      <w:r>
        <w:rPr>
          <w:rFonts w:ascii="Arial" w:hAnsi="Arial" w:cs="Arial"/>
          <w:sz w:val="20"/>
          <w:szCs w:val="20"/>
        </w:rPr>
        <w:t xml:space="preserve"> Appointed with effect from 30 January 2020.</w:t>
      </w:r>
    </w:p>
    <w:p w14:paraId="070791A7" w14:textId="77777777" w:rsidR="001208B4" w:rsidRDefault="001208B4" w:rsidP="001208B4">
      <w:pPr>
        <w:pStyle w:val="Heading3"/>
        <w:spacing w:before="0"/>
        <w:jc w:val="both"/>
        <w:rPr>
          <w:rFonts w:ascii="Arial" w:hAnsi="Arial" w:cs="Arial"/>
          <w:color w:val="auto"/>
        </w:rPr>
      </w:pPr>
    </w:p>
    <w:p w14:paraId="486B772E" w14:textId="77777777" w:rsidR="001208B4" w:rsidRPr="002C6D8A" w:rsidRDefault="001208B4" w:rsidP="001208B4">
      <w:pPr>
        <w:jc w:val="both"/>
        <w:rPr>
          <w:rFonts w:ascii="Arial" w:hAnsi="Arial" w:cs="Arial"/>
          <w:highlight w:val="yellow"/>
        </w:rPr>
      </w:pPr>
      <w:r w:rsidRPr="00B5639E">
        <w:rPr>
          <w:rFonts w:ascii="Arial" w:hAnsi="Arial" w:cs="Arial"/>
          <w:szCs w:val="26"/>
        </w:rPr>
        <w:t>During the year, there were also 10 meetings of sub-committees of the Board.</w:t>
      </w:r>
      <w:r>
        <w:rPr>
          <w:rFonts w:ascii="Arial" w:hAnsi="Arial" w:cs="Arial"/>
          <w:szCs w:val="26"/>
        </w:rPr>
        <w:t xml:space="preserve"> </w:t>
      </w:r>
      <w:r w:rsidRPr="00B5639E">
        <w:rPr>
          <w:rFonts w:ascii="Arial" w:hAnsi="Arial" w:cs="Arial"/>
          <w:szCs w:val="26"/>
        </w:rPr>
        <w:t>The number of meetings of the Committees attended in the year by each Committee member is set out below.</w:t>
      </w:r>
    </w:p>
    <w:tbl>
      <w:tblPr>
        <w:tblW w:w="5000" w:type="pct"/>
        <w:tblLook w:val="04A0" w:firstRow="1" w:lastRow="0" w:firstColumn="1" w:lastColumn="0" w:noHBand="0" w:noVBand="1"/>
      </w:tblPr>
      <w:tblGrid>
        <w:gridCol w:w="2520"/>
        <w:gridCol w:w="1457"/>
        <w:gridCol w:w="1683"/>
        <w:gridCol w:w="1536"/>
        <w:gridCol w:w="1830"/>
      </w:tblGrid>
      <w:tr w:rsidR="001208B4" w:rsidRPr="002C6D8A" w14:paraId="77AFCBE9" w14:textId="77777777" w:rsidTr="004F7BFA">
        <w:trPr>
          <w:trHeight w:val="1255"/>
        </w:trPr>
        <w:tc>
          <w:tcPr>
            <w:tcW w:w="1721" w:type="pct"/>
            <w:tcBorders>
              <w:top w:val="nil"/>
              <w:left w:val="nil"/>
              <w:bottom w:val="single" w:sz="4" w:space="0" w:color="000000"/>
              <w:right w:val="nil"/>
            </w:tcBorders>
            <w:shd w:val="clear" w:color="auto" w:fill="auto"/>
            <w:vAlign w:val="center"/>
            <w:hideMark/>
          </w:tcPr>
          <w:p w14:paraId="5DC7EC70" w14:textId="77777777" w:rsidR="001208B4" w:rsidRPr="00B5639E" w:rsidRDefault="001208B4" w:rsidP="004F7BFA">
            <w:pPr>
              <w:jc w:val="both"/>
              <w:rPr>
                <w:rFonts w:ascii="Arial" w:eastAsia="Times New Roman" w:hAnsi="Arial" w:cs="Arial"/>
                <w:b/>
                <w:bCs/>
                <w:color w:val="000000"/>
                <w:lang w:eastAsia="en-GB"/>
              </w:rPr>
            </w:pPr>
            <w:r w:rsidRPr="00B5639E">
              <w:rPr>
                <w:rFonts w:ascii="Arial" w:eastAsia="Times New Roman" w:hAnsi="Arial" w:cs="Arial"/>
                <w:b/>
                <w:bCs/>
                <w:color w:val="000000"/>
                <w:lang w:eastAsia="en-GB"/>
              </w:rPr>
              <w:t>2019</w:t>
            </w:r>
          </w:p>
        </w:tc>
        <w:tc>
          <w:tcPr>
            <w:tcW w:w="745" w:type="pct"/>
            <w:tcBorders>
              <w:top w:val="nil"/>
              <w:left w:val="nil"/>
              <w:bottom w:val="single" w:sz="4" w:space="0" w:color="000000"/>
              <w:right w:val="nil"/>
            </w:tcBorders>
            <w:shd w:val="clear" w:color="auto" w:fill="auto"/>
            <w:vAlign w:val="center"/>
            <w:hideMark/>
          </w:tcPr>
          <w:p w14:paraId="59C65E86" w14:textId="77777777" w:rsidR="001208B4" w:rsidRPr="00B5639E" w:rsidRDefault="001208B4" w:rsidP="004F7BFA">
            <w:pPr>
              <w:jc w:val="right"/>
              <w:rPr>
                <w:rFonts w:ascii="Arial" w:eastAsia="Times New Roman" w:hAnsi="Arial" w:cs="Arial"/>
                <w:b/>
                <w:bCs/>
                <w:color w:val="000000"/>
                <w:lang w:eastAsia="en-GB"/>
              </w:rPr>
            </w:pPr>
            <w:r w:rsidRPr="00B5639E">
              <w:rPr>
                <w:rFonts w:ascii="Arial" w:eastAsia="Times New Roman" w:hAnsi="Arial" w:cs="Arial"/>
                <w:b/>
                <w:bCs/>
                <w:color w:val="000000"/>
                <w:lang w:eastAsia="en-GB"/>
              </w:rPr>
              <w:t>Audit Committee Meetings (Total of 4)</w:t>
            </w:r>
          </w:p>
        </w:tc>
        <w:tc>
          <w:tcPr>
            <w:tcW w:w="845" w:type="pct"/>
            <w:tcBorders>
              <w:top w:val="nil"/>
              <w:left w:val="nil"/>
              <w:bottom w:val="single" w:sz="4" w:space="0" w:color="auto"/>
              <w:right w:val="nil"/>
            </w:tcBorders>
            <w:shd w:val="clear" w:color="auto" w:fill="auto"/>
            <w:vAlign w:val="center"/>
            <w:hideMark/>
          </w:tcPr>
          <w:p w14:paraId="2A2532B7" w14:textId="77777777" w:rsidR="001208B4" w:rsidRPr="00B5639E" w:rsidRDefault="001208B4" w:rsidP="004F7BFA">
            <w:pPr>
              <w:jc w:val="right"/>
              <w:rPr>
                <w:rFonts w:ascii="Arial" w:eastAsia="Times New Roman" w:hAnsi="Arial" w:cs="Arial"/>
                <w:b/>
                <w:bCs/>
                <w:color w:val="000000"/>
                <w:lang w:eastAsia="en-GB"/>
              </w:rPr>
            </w:pPr>
            <w:r w:rsidRPr="00B5639E">
              <w:rPr>
                <w:rFonts w:ascii="Arial" w:eastAsia="Times New Roman" w:hAnsi="Arial" w:cs="Arial"/>
                <w:b/>
                <w:bCs/>
                <w:color w:val="000000"/>
                <w:lang w:eastAsia="en-GB"/>
              </w:rPr>
              <w:t>Management Engagement Committee Meetings (Total of 2)</w:t>
            </w:r>
          </w:p>
        </w:tc>
        <w:tc>
          <w:tcPr>
            <w:tcW w:w="771" w:type="pct"/>
            <w:tcBorders>
              <w:top w:val="nil"/>
              <w:left w:val="nil"/>
              <w:bottom w:val="single" w:sz="4" w:space="0" w:color="auto"/>
              <w:right w:val="nil"/>
            </w:tcBorders>
          </w:tcPr>
          <w:p w14:paraId="70176FDE" w14:textId="77777777" w:rsidR="001208B4" w:rsidRPr="00B5639E" w:rsidRDefault="001208B4" w:rsidP="004F7BFA">
            <w:pPr>
              <w:jc w:val="right"/>
              <w:rPr>
                <w:rFonts w:ascii="Arial" w:eastAsia="Times New Roman" w:hAnsi="Arial" w:cs="Arial"/>
                <w:b/>
                <w:bCs/>
                <w:color w:val="000000"/>
                <w:lang w:eastAsia="en-GB"/>
              </w:rPr>
            </w:pPr>
            <w:r w:rsidRPr="00B5639E">
              <w:rPr>
                <w:rFonts w:ascii="Arial" w:eastAsia="Times New Roman" w:hAnsi="Arial" w:cs="Arial"/>
                <w:b/>
                <w:bCs/>
                <w:color w:val="000000"/>
                <w:lang w:eastAsia="en-GB"/>
              </w:rPr>
              <w:t>Nomination Committee Meetings (Total of 3)</w:t>
            </w:r>
          </w:p>
        </w:tc>
        <w:tc>
          <w:tcPr>
            <w:tcW w:w="918" w:type="pct"/>
            <w:tcBorders>
              <w:top w:val="nil"/>
              <w:left w:val="nil"/>
              <w:bottom w:val="single" w:sz="4" w:space="0" w:color="auto"/>
              <w:right w:val="nil"/>
            </w:tcBorders>
          </w:tcPr>
          <w:p w14:paraId="4E2B8C3C" w14:textId="77777777" w:rsidR="001208B4" w:rsidRPr="00B5639E" w:rsidRDefault="001208B4" w:rsidP="004F7BFA">
            <w:pPr>
              <w:jc w:val="right"/>
              <w:rPr>
                <w:rFonts w:ascii="Arial" w:eastAsia="Times New Roman" w:hAnsi="Arial" w:cs="Arial"/>
                <w:b/>
                <w:bCs/>
                <w:color w:val="000000"/>
                <w:lang w:eastAsia="en-GB"/>
              </w:rPr>
            </w:pPr>
            <w:r w:rsidRPr="00B5639E">
              <w:rPr>
                <w:rFonts w:ascii="Arial" w:eastAsia="Times New Roman" w:hAnsi="Arial" w:cs="Arial"/>
                <w:b/>
                <w:bCs/>
                <w:color w:val="000000"/>
                <w:lang w:eastAsia="en-GB"/>
              </w:rPr>
              <w:t>Remuneration Committee Meetings (Total of 1)</w:t>
            </w:r>
          </w:p>
        </w:tc>
      </w:tr>
      <w:tr w:rsidR="001208B4" w:rsidRPr="002C6D8A" w14:paraId="2923E3F3" w14:textId="77777777" w:rsidTr="004F7BFA">
        <w:trPr>
          <w:trHeight w:val="285"/>
        </w:trPr>
        <w:tc>
          <w:tcPr>
            <w:tcW w:w="1721" w:type="pct"/>
            <w:tcBorders>
              <w:top w:val="nil"/>
              <w:left w:val="nil"/>
              <w:bottom w:val="nil"/>
              <w:right w:val="nil"/>
            </w:tcBorders>
            <w:shd w:val="clear" w:color="000000" w:fill="FFFFFF"/>
            <w:noWrap/>
            <w:vAlign w:val="center"/>
            <w:hideMark/>
          </w:tcPr>
          <w:p w14:paraId="2E2E9BFD" w14:textId="77777777" w:rsidR="001208B4" w:rsidRPr="00B5639E" w:rsidRDefault="001208B4" w:rsidP="004F7BFA">
            <w:pPr>
              <w:jc w:val="both"/>
              <w:rPr>
                <w:rFonts w:ascii="Arial" w:eastAsia="Times New Roman" w:hAnsi="Arial" w:cs="Arial"/>
                <w:color w:val="000000"/>
                <w:lang w:eastAsia="en-GB"/>
              </w:rPr>
            </w:pPr>
            <w:r w:rsidRPr="00B5639E">
              <w:rPr>
                <w:rFonts w:ascii="Arial" w:eastAsia="Times New Roman" w:hAnsi="Arial" w:cs="Arial"/>
                <w:color w:val="000000"/>
                <w:lang w:eastAsia="en-GB"/>
              </w:rPr>
              <w:t> </w:t>
            </w:r>
          </w:p>
        </w:tc>
        <w:tc>
          <w:tcPr>
            <w:tcW w:w="745" w:type="pct"/>
            <w:tcBorders>
              <w:top w:val="nil"/>
              <w:left w:val="nil"/>
              <w:bottom w:val="nil"/>
              <w:right w:val="nil"/>
            </w:tcBorders>
            <w:shd w:val="clear" w:color="000000" w:fill="EDFFB7"/>
            <w:noWrap/>
            <w:vAlign w:val="center"/>
            <w:hideMark/>
          </w:tcPr>
          <w:p w14:paraId="4D22F394"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 </w:t>
            </w:r>
          </w:p>
        </w:tc>
        <w:tc>
          <w:tcPr>
            <w:tcW w:w="845" w:type="pct"/>
            <w:tcBorders>
              <w:top w:val="single" w:sz="4" w:space="0" w:color="auto"/>
              <w:left w:val="nil"/>
              <w:bottom w:val="nil"/>
              <w:right w:val="nil"/>
            </w:tcBorders>
            <w:shd w:val="clear" w:color="000000" w:fill="EDFFB7"/>
            <w:noWrap/>
            <w:vAlign w:val="center"/>
            <w:hideMark/>
          </w:tcPr>
          <w:p w14:paraId="50E75738"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 </w:t>
            </w:r>
          </w:p>
        </w:tc>
        <w:tc>
          <w:tcPr>
            <w:tcW w:w="771" w:type="pct"/>
            <w:tcBorders>
              <w:top w:val="single" w:sz="4" w:space="0" w:color="auto"/>
              <w:left w:val="nil"/>
              <w:bottom w:val="nil"/>
              <w:right w:val="nil"/>
            </w:tcBorders>
            <w:shd w:val="clear" w:color="000000" w:fill="EDFFB7"/>
          </w:tcPr>
          <w:p w14:paraId="5609F31B" w14:textId="77777777" w:rsidR="001208B4" w:rsidRPr="00B5639E" w:rsidRDefault="001208B4" w:rsidP="004F7BFA">
            <w:pPr>
              <w:jc w:val="right"/>
              <w:rPr>
                <w:rFonts w:ascii="Arial" w:eastAsia="Times New Roman" w:hAnsi="Arial" w:cs="Arial"/>
                <w:color w:val="000000"/>
                <w:lang w:eastAsia="en-GB"/>
              </w:rPr>
            </w:pPr>
          </w:p>
        </w:tc>
        <w:tc>
          <w:tcPr>
            <w:tcW w:w="918" w:type="pct"/>
            <w:tcBorders>
              <w:top w:val="single" w:sz="4" w:space="0" w:color="auto"/>
              <w:left w:val="nil"/>
              <w:bottom w:val="nil"/>
              <w:right w:val="nil"/>
            </w:tcBorders>
            <w:shd w:val="clear" w:color="000000" w:fill="EDFFB7"/>
          </w:tcPr>
          <w:p w14:paraId="56C04500" w14:textId="77777777" w:rsidR="001208B4" w:rsidRPr="00B5639E" w:rsidRDefault="001208B4" w:rsidP="004F7BFA">
            <w:pPr>
              <w:jc w:val="right"/>
              <w:rPr>
                <w:rFonts w:ascii="Arial" w:eastAsia="Times New Roman" w:hAnsi="Arial" w:cs="Arial"/>
                <w:color w:val="000000"/>
                <w:lang w:eastAsia="en-GB"/>
              </w:rPr>
            </w:pPr>
          </w:p>
        </w:tc>
      </w:tr>
      <w:tr w:rsidR="001208B4" w:rsidRPr="002C6D8A" w14:paraId="79619907" w14:textId="77777777" w:rsidTr="004F7BFA">
        <w:trPr>
          <w:trHeight w:val="285"/>
        </w:trPr>
        <w:tc>
          <w:tcPr>
            <w:tcW w:w="1721" w:type="pct"/>
            <w:tcBorders>
              <w:top w:val="nil"/>
              <w:left w:val="nil"/>
              <w:right w:val="nil"/>
            </w:tcBorders>
            <w:shd w:val="clear" w:color="000000" w:fill="FFFFFF"/>
            <w:noWrap/>
            <w:vAlign w:val="center"/>
            <w:hideMark/>
          </w:tcPr>
          <w:p w14:paraId="60EC97AC" w14:textId="77777777" w:rsidR="001208B4" w:rsidRPr="00B5639E" w:rsidRDefault="001208B4" w:rsidP="004F7BFA">
            <w:pPr>
              <w:jc w:val="both"/>
              <w:rPr>
                <w:rFonts w:ascii="Arial" w:eastAsia="Times New Roman" w:hAnsi="Arial" w:cs="Arial"/>
                <w:color w:val="000000"/>
                <w:lang w:eastAsia="en-GB"/>
              </w:rPr>
            </w:pPr>
            <w:r w:rsidRPr="00B5639E">
              <w:rPr>
                <w:rFonts w:ascii="Arial" w:eastAsia="Times New Roman" w:hAnsi="Arial" w:cs="Arial"/>
                <w:color w:val="000000"/>
                <w:lang w:eastAsia="en-GB"/>
              </w:rPr>
              <w:t>Rónán Murphy</w:t>
            </w:r>
          </w:p>
        </w:tc>
        <w:tc>
          <w:tcPr>
            <w:tcW w:w="745" w:type="pct"/>
            <w:tcBorders>
              <w:top w:val="nil"/>
              <w:left w:val="nil"/>
              <w:right w:val="nil"/>
            </w:tcBorders>
            <w:shd w:val="clear" w:color="000000" w:fill="EDFFB7"/>
            <w:noWrap/>
            <w:vAlign w:val="center"/>
          </w:tcPr>
          <w:p w14:paraId="6F839CBD"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4</w:t>
            </w:r>
          </w:p>
        </w:tc>
        <w:tc>
          <w:tcPr>
            <w:tcW w:w="845" w:type="pct"/>
            <w:tcBorders>
              <w:top w:val="nil"/>
              <w:left w:val="nil"/>
              <w:right w:val="nil"/>
            </w:tcBorders>
            <w:shd w:val="clear" w:color="000000" w:fill="EDFFB7"/>
            <w:noWrap/>
            <w:vAlign w:val="center"/>
          </w:tcPr>
          <w:p w14:paraId="2720F726"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2</w:t>
            </w:r>
          </w:p>
        </w:tc>
        <w:tc>
          <w:tcPr>
            <w:tcW w:w="771" w:type="pct"/>
            <w:tcBorders>
              <w:top w:val="nil"/>
              <w:left w:val="nil"/>
              <w:right w:val="nil"/>
            </w:tcBorders>
            <w:shd w:val="clear" w:color="000000" w:fill="EDFFB7"/>
          </w:tcPr>
          <w:p w14:paraId="36B62347"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3</w:t>
            </w:r>
          </w:p>
        </w:tc>
        <w:tc>
          <w:tcPr>
            <w:tcW w:w="918" w:type="pct"/>
            <w:tcBorders>
              <w:top w:val="nil"/>
              <w:left w:val="nil"/>
              <w:right w:val="nil"/>
            </w:tcBorders>
            <w:shd w:val="clear" w:color="000000" w:fill="EDFFB7"/>
          </w:tcPr>
          <w:p w14:paraId="047436A9"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1</w:t>
            </w:r>
          </w:p>
        </w:tc>
      </w:tr>
      <w:tr w:rsidR="001208B4" w:rsidRPr="002C6D8A" w14:paraId="415DB99E" w14:textId="77777777" w:rsidTr="004F7BFA">
        <w:trPr>
          <w:trHeight w:val="300"/>
        </w:trPr>
        <w:tc>
          <w:tcPr>
            <w:tcW w:w="1721" w:type="pct"/>
            <w:tcBorders>
              <w:top w:val="nil"/>
              <w:left w:val="nil"/>
              <w:right w:val="nil"/>
            </w:tcBorders>
            <w:shd w:val="clear" w:color="000000" w:fill="FFFFFF"/>
            <w:noWrap/>
            <w:vAlign w:val="center"/>
          </w:tcPr>
          <w:p w14:paraId="3038A51E" w14:textId="77777777" w:rsidR="001208B4" w:rsidRPr="00B5639E" w:rsidRDefault="001208B4" w:rsidP="004F7BFA">
            <w:pPr>
              <w:jc w:val="both"/>
              <w:rPr>
                <w:rFonts w:ascii="Arial" w:eastAsia="Times New Roman" w:hAnsi="Arial" w:cs="Arial"/>
                <w:color w:val="000000"/>
                <w:lang w:eastAsia="en-GB"/>
              </w:rPr>
            </w:pPr>
            <w:r w:rsidRPr="00B5639E">
              <w:rPr>
                <w:rFonts w:ascii="Arial" w:eastAsia="Times New Roman" w:hAnsi="Arial" w:cs="Arial"/>
                <w:color w:val="000000"/>
                <w:lang w:eastAsia="en-GB"/>
              </w:rPr>
              <w:t>Emer Gilvarry</w:t>
            </w:r>
          </w:p>
        </w:tc>
        <w:tc>
          <w:tcPr>
            <w:tcW w:w="745" w:type="pct"/>
            <w:tcBorders>
              <w:top w:val="nil"/>
              <w:left w:val="nil"/>
              <w:right w:val="nil"/>
            </w:tcBorders>
            <w:shd w:val="clear" w:color="000000" w:fill="EDFFB7"/>
            <w:noWrap/>
            <w:vAlign w:val="center"/>
          </w:tcPr>
          <w:p w14:paraId="0823483E"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4</w:t>
            </w:r>
          </w:p>
        </w:tc>
        <w:tc>
          <w:tcPr>
            <w:tcW w:w="845" w:type="pct"/>
            <w:tcBorders>
              <w:top w:val="nil"/>
              <w:left w:val="nil"/>
              <w:right w:val="nil"/>
            </w:tcBorders>
            <w:shd w:val="clear" w:color="000000" w:fill="EDFFB7"/>
            <w:noWrap/>
            <w:vAlign w:val="center"/>
          </w:tcPr>
          <w:p w14:paraId="4C972BEB"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2</w:t>
            </w:r>
          </w:p>
        </w:tc>
        <w:tc>
          <w:tcPr>
            <w:tcW w:w="771" w:type="pct"/>
            <w:tcBorders>
              <w:top w:val="nil"/>
              <w:left w:val="nil"/>
              <w:right w:val="nil"/>
            </w:tcBorders>
            <w:shd w:val="clear" w:color="000000" w:fill="EDFFB7"/>
          </w:tcPr>
          <w:p w14:paraId="5E7CB574"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3</w:t>
            </w:r>
          </w:p>
        </w:tc>
        <w:tc>
          <w:tcPr>
            <w:tcW w:w="918" w:type="pct"/>
            <w:tcBorders>
              <w:top w:val="nil"/>
              <w:left w:val="nil"/>
              <w:right w:val="nil"/>
            </w:tcBorders>
            <w:shd w:val="clear" w:color="000000" w:fill="EDFFB7"/>
          </w:tcPr>
          <w:p w14:paraId="714A103C"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1</w:t>
            </w:r>
          </w:p>
        </w:tc>
      </w:tr>
      <w:tr w:rsidR="001208B4" w:rsidRPr="002C6D8A" w14:paraId="3BFCA908" w14:textId="77777777" w:rsidTr="004F7BFA">
        <w:trPr>
          <w:trHeight w:val="300"/>
        </w:trPr>
        <w:tc>
          <w:tcPr>
            <w:tcW w:w="1721" w:type="pct"/>
            <w:tcBorders>
              <w:left w:val="nil"/>
              <w:right w:val="nil"/>
            </w:tcBorders>
            <w:shd w:val="clear" w:color="000000" w:fill="FFFFFF"/>
            <w:noWrap/>
            <w:vAlign w:val="center"/>
          </w:tcPr>
          <w:p w14:paraId="43A6CAEC" w14:textId="77777777" w:rsidR="001208B4" w:rsidRPr="00B5639E" w:rsidRDefault="001208B4" w:rsidP="004F7BFA">
            <w:pPr>
              <w:jc w:val="both"/>
              <w:rPr>
                <w:rFonts w:ascii="Arial" w:eastAsia="Times New Roman" w:hAnsi="Arial" w:cs="Arial"/>
                <w:color w:val="000000"/>
                <w:lang w:eastAsia="en-GB"/>
              </w:rPr>
            </w:pPr>
            <w:r w:rsidRPr="00B5639E">
              <w:rPr>
                <w:rFonts w:ascii="Arial" w:eastAsia="Times New Roman" w:hAnsi="Arial" w:cs="Arial"/>
                <w:color w:val="000000"/>
                <w:lang w:eastAsia="en-GB"/>
              </w:rPr>
              <w:t>Kevin McNamara</w:t>
            </w:r>
          </w:p>
        </w:tc>
        <w:tc>
          <w:tcPr>
            <w:tcW w:w="745" w:type="pct"/>
            <w:tcBorders>
              <w:left w:val="nil"/>
              <w:right w:val="nil"/>
            </w:tcBorders>
            <w:shd w:val="clear" w:color="000000" w:fill="EDFFB7"/>
            <w:noWrap/>
            <w:vAlign w:val="center"/>
          </w:tcPr>
          <w:p w14:paraId="70C3A87B"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4</w:t>
            </w:r>
          </w:p>
        </w:tc>
        <w:tc>
          <w:tcPr>
            <w:tcW w:w="845" w:type="pct"/>
            <w:tcBorders>
              <w:left w:val="nil"/>
              <w:right w:val="nil"/>
            </w:tcBorders>
            <w:shd w:val="clear" w:color="000000" w:fill="EDFFB7"/>
            <w:noWrap/>
            <w:vAlign w:val="center"/>
          </w:tcPr>
          <w:p w14:paraId="1D237457"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2</w:t>
            </w:r>
          </w:p>
        </w:tc>
        <w:tc>
          <w:tcPr>
            <w:tcW w:w="771" w:type="pct"/>
            <w:tcBorders>
              <w:left w:val="nil"/>
              <w:right w:val="nil"/>
            </w:tcBorders>
            <w:shd w:val="clear" w:color="000000" w:fill="EDFFB7"/>
          </w:tcPr>
          <w:p w14:paraId="7432F89B"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3</w:t>
            </w:r>
          </w:p>
        </w:tc>
        <w:tc>
          <w:tcPr>
            <w:tcW w:w="918" w:type="pct"/>
            <w:tcBorders>
              <w:left w:val="nil"/>
              <w:right w:val="nil"/>
            </w:tcBorders>
            <w:shd w:val="clear" w:color="000000" w:fill="EDFFB7"/>
          </w:tcPr>
          <w:p w14:paraId="62784BB1" w14:textId="77777777" w:rsidR="001208B4" w:rsidRPr="00B5639E" w:rsidRDefault="001208B4" w:rsidP="004F7BFA">
            <w:pPr>
              <w:jc w:val="right"/>
              <w:rPr>
                <w:rFonts w:ascii="Arial" w:eastAsia="Times New Roman" w:hAnsi="Arial" w:cs="Arial"/>
                <w:color w:val="000000"/>
                <w:lang w:eastAsia="en-GB"/>
              </w:rPr>
            </w:pPr>
            <w:r w:rsidRPr="00B5639E">
              <w:rPr>
                <w:rFonts w:ascii="Arial" w:eastAsia="Times New Roman" w:hAnsi="Arial" w:cs="Arial"/>
                <w:color w:val="000000"/>
                <w:lang w:eastAsia="en-GB"/>
              </w:rPr>
              <w:t>1</w:t>
            </w:r>
          </w:p>
        </w:tc>
      </w:tr>
      <w:tr w:rsidR="001208B4" w:rsidRPr="002C6D8A" w14:paraId="1D35C719" w14:textId="77777777" w:rsidTr="004F7BFA">
        <w:trPr>
          <w:trHeight w:val="300"/>
        </w:trPr>
        <w:tc>
          <w:tcPr>
            <w:tcW w:w="1721" w:type="pct"/>
            <w:tcBorders>
              <w:left w:val="nil"/>
              <w:bottom w:val="single" w:sz="8" w:space="0" w:color="auto"/>
              <w:right w:val="nil"/>
            </w:tcBorders>
            <w:shd w:val="clear" w:color="000000" w:fill="FFFFFF"/>
            <w:noWrap/>
            <w:vAlign w:val="center"/>
            <w:hideMark/>
          </w:tcPr>
          <w:p w14:paraId="66ED68AD" w14:textId="77777777" w:rsidR="001208B4" w:rsidRPr="00B5639E" w:rsidRDefault="001208B4" w:rsidP="004F7BFA">
            <w:pPr>
              <w:jc w:val="both"/>
              <w:rPr>
                <w:rFonts w:ascii="Arial" w:eastAsia="Times New Roman" w:hAnsi="Arial" w:cs="Arial"/>
                <w:color w:val="000000"/>
                <w:lang w:eastAsia="en-GB"/>
              </w:rPr>
            </w:pPr>
            <w:r w:rsidRPr="00B5639E">
              <w:rPr>
                <w:rFonts w:ascii="Arial" w:eastAsia="Times New Roman" w:hAnsi="Arial" w:cs="Arial"/>
                <w:color w:val="000000"/>
                <w:lang w:eastAsia="en-GB"/>
              </w:rPr>
              <w:t>Marco Graziano</w:t>
            </w:r>
            <w:r>
              <w:rPr>
                <w:rFonts w:ascii="Arial" w:eastAsia="Times New Roman" w:hAnsi="Arial" w:cs="Arial"/>
                <w:color w:val="000000"/>
                <w:lang w:eastAsia="en-GB"/>
              </w:rPr>
              <w:t xml:space="preserve"> </w:t>
            </w:r>
            <w:r w:rsidRPr="00B5639E">
              <w:rPr>
                <w:rFonts w:ascii="Arial" w:eastAsia="Times New Roman" w:hAnsi="Arial" w:cs="Arial"/>
                <w:color w:val="000000"/>
                <w:vertAlign w:val="superscript"/>
                <w:lang w:eastAsia="en-GB"/>
              </w:rPr>
              <w:t>(1)</w:t>
            </w:r>
          </w:p>
        </w:tc>
        <w:tc>
          <w:tcPr>
            <w:tcW w:w="745" w:type="pct"/>
            <w:tcBorders>
              <w:left w:val="nil"/>
              <w:bottom w:val="single" w:sz="8" w:space="0" w:color="auto"/>
              <w:right w:val="nil"/>
            </w:tcBorders>
            <w:shd w:val="clear" w:color="000000" w:fill="EDFFB7"/>
            <w:noWrap/>
            <w:vAlign w:val="center"/>
          </w:tcPr>
          <w:p w14:paraId="3CD5ADB5" w14:textId="77777777" w:rsidR="001208B4" w:rsidRPr="00B5639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n/a</w:t>
            </w:r>
          </w:p>
        </w:tc>
        <w:tc>
          <w:tcPr>
            <w:tcW w:w="845" w:type="pct"/>
            <w:tcBorders>
              <w:left w:val="nil"/>
              <w:bottom w:val="single" w:sz="8" w:space="0" w:color="auto"/>
              <w:right w:val="nil"/>
            </w:tcBorders>
            <w:shd w:val="clear" w:color="000000" w:fill="EDFFB7"/>
            <w:noWrap/>
            <w:vAlign w:val="center"/>
          </w:tcPr>
          <w:p w14:paraId="6C75D211" w14:textId="77777777" w:rsidR="001208B4" w:rsidRPr="00B5639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n/a</w:t>
            </w:r>
          </w:p>
        </w:tc>
        <w:tc>
          <w:tcPr>
            <w:tcW w:w="771" w:type="pct"/>
            <w:tcBorders>
              <w:left w:val="nil"/>
              <w:bottom w:val="single" w:sz="8" w:space="0" w:color="auto"/>
              <w:right w:val="nil"/>
            </w:tcBorders>
            <w:shd w:val="clear" w:color="000000" w:fill="EDFFB7"/>
          </w:tcPr>
          <w:p w14:paraId="7F08C3CB" w14:textId="77777777" w:rsidR="001208B4" w:rsidRPr="00B5639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n/a</w:t>
            </w:r>
          </w:p>
        </w:tc>
        <w:tc>
          <w:tcPr>
            <w:tcW w:w="918" w:type="pct"/>
            <w:tcBorders>
              <w:left w:val="nil"/>
              <w:bottom w:val="single" w:sz="8" w:space="0" w:color="auto"/>
              <w:right w:val="nil"/>
            </w:tcBorders>
            <w:shd w:val="clear" w:color="000000" w:fill="EDFFB7"/>
          </w:tcPr>
          <w:p w14:paraId="0E4C3910" w14:textId="77777777" w:rsidR="001208B4" w:rsidRPr="00B5639E"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n/a</w:t>
            </w:r>
          </w:p>
        </w:tc>
      </w:tr>
    </w:tbl>
    <w:p w14:paraId="3323CAF9" w14:textId="77777777" w:rsidR="001208B4" w:rsidRPr="002C6D8A" w:rsidRDefault="001208B4" w:rsidP="001208B4">
      <w:pPr>
        <w:jc w:val="both"/>
        <w:rPr>
          <w:rFonts w:ascii="Arial" w:hAnsi="Arial" w:cs="Arial"/>
          <w:highlight w:val="yellow"/>
        </w:rPr>
      </w:pPr>
    </w:p>
    <w:p w14:paraId="7F2E7178" w14:textId="77777777" w:rsidR="001208B4" w:rsidRDefault="001208B4" w:rsidP="001208B4">
      <w:pPr>
        <w:jc w:val="both"/>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Appointed with effect from 30 January 2020.</w:t>
      </w:r>
    </w:p>
    <w:p w14:paraId="33C3FF95" w14:textId="77777777" w:rsidR="001208B4" w:rsidRDefault="001208B4" w:rsidP="001208B4">
      <w:pPr>
        <w:jc w:val="both"/>
        <w:rPr>
          <w:rFonts w:ascii="Arial" w:hAnsi="Arial" w:cs="Arial"/>
          <w:sz w:val="20"/>
          <w:szCs w:val="20"/>
        </w:rPr>
      </w:pPr>
    </w:p>
    <w:p w14:paraId="0130BBB1" w14:textId="77777777" w:rsidR="001208B4" w:rsidRPr="00B5639E" w:rsidRDefault="001208B4" w:rsidP="001208B4">
      <w:pPr>
        <w:pStyle w:val="Heading3"/>
        <w:spacing w:before="0"/>
        <w:jc w:val="both"/>
        <w:rPr>
          <w:rFonts w:ascii="Arial" w:hAnsi="Arial" w:cs="Arial"/>
          <w:b/>
        </w:rPr>
      </w:pPr>
      <w:r w:rsidRPr="00B5639E">
        <w:rPr>
          <w:rFonts w:ascii="Arial" w:hAnsi="Arial" w:cs="Arial"/>
          <w:color w:val="auto"/>
        </w:rPr>
        <w:t>Board Performance and Evaluation</w:t>
      </w:r>
    </w:p>
    <w:p w14:paraId="459D307E" w14:textId="77777777" w:rsidR="001208B4" w:rsidRPr="00B5639E" w:rsidRDefault="001208B4" w:rsidP="001208B4">
      <w:pPr>
        <w:jc w:val="both"/>
        <w:rPr>
          <w:rFonts w:ascii="Arial" w:eastAsia="Times New Roman" w:hAnsi="Arial" w:cs="Arial"/>
        </w:rPr>
      </w:pPr>
      <w:r>
        <w:rPr>
          <w:rFonts w:ascii="Arial" w:eastAsia="Times New Roman" w:hAnsi="Arial" w:cs="Arial"/>
        </w:rPr>
        <w:t>Regarding p</w:t>
      </w:r>
      <w:r w:rsidRPr="00B5639E">
        <w:rPr>
          <w:rFonts w:ascii="Arial" w:eastAsia="Times New Roman" w:hAnsi="Arial" w:cs="Arial"/>
        </w:rPr>
        <w:t xml:space="preserve">erformance and evaluation pursuant to Provision 26 of the AIC Code, the Board undertakes a formal and rigorous evaluation </w:t>
      </w:r>
      <w:r>
        <w:rPr>
          <w:rFonts w:ascii="Arial" w:eastAsia="Times New Roman" w:hAnsi="Arial" w:cs="Arial"/>
        </w:rPr>
        <w:t>of</w:t>
      </w:r>
      <w:r w:rsidRPr="00B5639E">
        <w:rPr>
          <w:rFonts w:ascii="Arial" w:eastAsia="Times New Roman" w:hAnsi="Arial" w:cs="Arial"/>
        </w:rPr>
        <w:t xml:space="preserve"> its performance each financial year. </w:t>
      </w:r>
    </w:p>
    <w:p w14:paraId="3A5A3EA5" w14:textId="77777777" w:rsidR="001208B4" w:rsidRPr="00B5639E" w:rsidRDefault="001208B4" w:rsidP="001208B4">
      <w:pPr>
        <w:jc w:val="both"/>
        <w:rPr>
          <w:rFonts w:ascii="Arial" w:eastAsia="Times New Roman" w:hAnsi="Arial" w:cs="Arial"/>
        </w:rPr>
      </w:pPr>
    </w:p>
    <w:p w14:paraId="33222253" w14:textId="77777777" w:rsidR="001208B4" w:rsidRDefault="001208B4" w:rsidP="001208B4">
      <w:pPr>
        <w:jc w:val="both"/>
        <w:rPr>
          <w:rFonts w:ascii="Arial" w:eastAsia="Times New Roman" w:hAnsi="Arial" w:cs="Arial"/>
        </w:rPr>
      </w:pPr>
      <w:r w:rsidRPr="00B5639E">
        <w:rPr>
          <w:rFonts w:ascii="Arial" w:eastAsia="Times New Roman" w:hAnsi="Arial" w:cs="Arial"/>
        </w:rPr>
        <w:t xml:space="preserve">Each individual Directors’ training and development needs are reviewed annually. All new Directors receive an induction, including being provided with information about the Company and their responsibilities and meetings with the Investment Manager. In </w:t>
      </w:r>
      <w:r w:rsidRPr="00B5639E">
        <w:rPr>
          <w:rFonts w:ascii="Arial" w:eastAsia="Times New Roman" w:hAnsi="Arial" w:cs="Arial"/>
        </w:rPr>
        <w:lastRenderedPageBreak/>
        <w:t>addition, each Director will visit operational sites and specific Board training days are arranged involving presentations on relevant topics.</w:t>
      </w:r>
    </w:p>
    <w:p w14:paraId="3F8B9096" w14:textId="77777777" w:rsidR="001208B4" w:rsidRDefault="001208B4" w:rsidP="001208B4">
      <w:pPr>
        <w:pStyle w:val="Heading3"/>
        <w:spacing w:before="0"/>
        <w:jc w:val="both"/>
        <w:rPr>
          <w:rFonts w:ascii="Arial" w:hAnsi="Arial" w:cs="Arial"/>
          <w:color w:val="auto"/>
        </w:rPr>
      </w:pPr>
    </w:p>
    <w:p w14:paraId="68369A70" w14:textId="77777777" w:rsidR="001208B4" w:rsidRPr="006345C4" w:rsidRDefault="001208B4" w:rsidP="001208B4">
      <w:pPr>
        <w:pStyle w:val="Heading3"/>
        <w:spacing w:before="0"/>
        <w:jc w:val="both"/>
        <w:rPr>
          <w:rFonts w:ascii="Arial" w:hAnsi="Arial" w:cs="Arial"/>
        </w:rPr>
      </w:pPr>
      <w:r w:rsidRPr="006345C4">
        <w:rPr>
          <w:rFonts w:ascii="Arial" w:hAnsi="Arial" w:cs="Arial"/>
          <w:color w:val="auto"/>
        </w:rPr>
        <w:t>Directors’ Indemnity</w:t>
      </w:r>
    </w:p>
    <w:p w14:paraId="11CFB3A0" w14:textId="77777777" w:rsidR="001208B4" w:rsidRDefault="001208B4" w:rsidP="001208B4">
      <w:pPr>
        <w:jc w:val="both"/>
        <w:rPr>
          <w:rFonts w:ascii="Arial" w:hAnsi="Arial" w:cs="Arial"/>
        </w:rPr>
      </w:pPr>
      <w:r>
        <w:rPr>
          <w:rFonts w:ascii="Arial" w:hAnsi="Arial" w:cs="Arial"/>
        </w:rPr>
        <w:t xml:space="preserve">Directors’ and Officers’ liability insurance cover is in place in respect of the Directors.  The Company’s articles of association provide, subject to the provisions of Ireland and UK legislation, an indemnity for Directors in respect of costs which they may incur relating to the defence of any proceedings brought against them arising out of their positions as Directors, in which they are acquitted or judgement is given in their favour by the Court. </w:t>
      </w:r>
    </w:p>
    <w:p w14:paraId="682ABB0B" w14:textId="77777777" w:rsidR="001208B4" w:rsidRDefault="001208B4" w:rsidP="001208B4">
      <w:pPr>
        <w:jc w:val="both"/>
        <w:rPr>
          <w:rFonts w:ascii="Arial" w:hAnsi="Arial" w:cs="Arial"/>
        </w:rPr>
      </w:pPr>
      <w:r>
        <w:rPr>
          <w:rFonts w:ascii="Arial" w:hAnsi="Arial" w:cs="Arial"/>
        </w:rPr>
        <w:t>Except for such indemnity provisions in the Company’s articles of association and in the Directors’ letters of appointment, there are no qualifying third party indemnity provisions in force.</w:t>
      </w:r>
    </w:p>
    <w:p w14:paraId="4A567E7F" w14:textId="77777777" w:rsidR="001208B4" w:rsidRDefault="001208B4" w:rsidP="001208B4">
      <w:pPr>
        <w:jc w:val="both"/>
        <w:rPr>
          <w:rFonts w:ascii="Arial" w:hAnsi="Arial" w:cs="Arial"/>
          <w:sz w:val="20"/>
          <w:szCs w:val="20"/>
        </w:rPr>
      </w:pPr>
    </w:p>
    <w:p w14:paraId="733F9E62" w14:textId="77777777" w:rsidR="001208B4" w:rsidRPr="006345C4" w:rsidRDefault="001208B4" w:rsidP="001208B4">
      <w:pPr>
        <w:pStyle w:val="Heading3"/>
        <w:spacing w:before="0"/>
        <w:jc w:val="both"/>
        <w:rPr>
          <w:rFonts w:ascii="Arial" w:hAnsi="Arial" w:cs="Arial"/>
        </w:rPr>
      </w:pPr>
      <w:r w:rsidRPr="006345C4">
        <w:rPr>
          <w:rFonts w:ascii="Arial" w:hAnsi="Arial" w:cs="Arial"/>
          <w:color w:val="auto"/>
        </w:rPr>
        <w:t>The Investment Manager</w:t>
      </w:r>
    </w:p>
    <w:p w14:paraId="6AAC040B" w14:textId="77777777" w:rsidR="001208B4" w:rsidRDefault="001208B4" w:rsidP="001208B4">
      <w:pPr>
        <w:jc w:val="both"/>
        <w:rPr>
          <w:rFonts w:ascii="Arial" w:hAnsi="Arial" w:cs="Arial"/>
        </w:rPr>
      </w:pPr>
      <w:r w:rsidRPr="006345C4">
        <w:rPr>
          <w:rFonts w:ascii="Arial" w:hAnsi="Arial" w:cs="Arial"/>
        </w:rPr>
        <w:t>The Board has entered into the Investment Management Agreement with the Investment Manager under which the Investment Manager is responsible for developing strategy and the day-to-day management of the Group’s investment portfolio, in accordance with the Group’s investment objective and policy, subject to the overall supervision of the Board. A summary of the fees paid to the Investme</w:t>
      </w:r>
      <w:r>
        <w:rPr>
          <w:rFonts w:ascii="Arial" w:hAnsi="Arial" w:cs="Arial"/>
        </w:rPr>
        <w:t>nt Manager are given in note 3</w:t>
      </w:r>
      <w:r w:rsidRPr="006345C4">
        <w:rPr>
          <w:rFonts w:ascii="Arial" w:hAnsi="Arial" w:cs="Arial"/>
        </w:rPr>
        <w:t xml:space="preserve"> to the financial statements.</w:t>
      </w:r>
    </w:p>
    <w:p w14:paraId="6424104E" w14:textId="77777777" w:rsidR="001208B4" w:rsidRDefault="001208B4" w:rsidP="001208B4">
      <w:pPr>
        <w:jc w:val="both"/>
        <w:rPr>
          <w:rFonts w:ascii="Arial" w:hAnsi="Arial" w:cs="Arial"/>
          <w:sz w:val="20"/>
          <w:szCs w:val="20"/>
        </w:rPr>
      </w:pPr>
    </w:p>
    <w:p w14:paraId="56927945" w14:textId="77777777" w:rsidR="001208B4" w:rsidRDefault="001208B4" w:rsidP="001208B4">
      <w:pPr>
        <w:jc w:val="both"/>
        <w:rPr>
          <w:rFonts w:ascii="Arial" w:hAnsi="Arial" w:cs="Arial"/>
        </w:rPr>
      </w:pPr>
      <w:r w:rsidRPr="006345C4">
        <w:rPr>
          <w:rFonts w:ascii="Arial" w:hAnsi="Arial" w:cs="Arial"/>
        </w:rPr>
        <w:t>The Investment Manager’s appointment is for an initial term of 5 years from the admission date (25 July 2017).  The Investment Management Agreement may be terminated by either party on the conclusion of the initial term provided the party purporting to terminate provides not less than 12 months prior written notice of its intention to terminate the agreement. The Investment Management Agreement may be terminated with immediate effect and without compensation, by either the Investment Manager or the Company if the other party has gone into liquidation, administration or receivership or has committed a material breach of the Investment Management Agreement.</w:t>
      </w:r>
    </w:p>
    <w:p w14:paraId="4C432C59" w14:textId="77777777" w:rsidR="001208B4" w:rsidRDefault="001208B4" w:rsidP="001208B4">
      <w:pPr>
        <w:pStyle w:val="Heading3"/>
        <w:spacing w:before="0"/>
        <w:jc w:val="both"/>
        <w:rPr>
          <w:rFonts w:ascii="Arial" w:hAnsi="Arial" w:cs="Arial"/>
          <w:color w:val="auto"/>
        </w:rPr>
      </w:pPr>
    </w:p>
    <w:p w14:paraId="48093BD5" w14:textId="77777777" w:rsidR="001208B4" w:rsidRPr="006345C4" w:rsidRDefault="001208B4" w:rsidP="001208B4">
      <w:pPr>
        <w:pStyle w:val="Heading3"/>
        <w:spacing w:before="0"/>
        <w:jc w:val="both"/>
        <w:rPr>
          <w:rFonts w:ascii="Arial" w:hAnsi="Arial" w:cs="Arial"/>
          <w:color w:val="auto"/>
        </w:rPr>
      </w:pPr>
      <w:r w:rsidRPr="006345C4">
        <w:rPr>
          <w:rFonts w:ascii="Arial" w:hAnsi="Arial" w:cs="Arial"/>
          <w:color w:val="auto"/>
        </w:rPr>
        <w:t>Risk Management and Internal Control</w:t>
      </w:r>
    </w:p>
    <w:p w14:paraId="25492AA1" w14:textId="77777777" w:rsidR="001208B4" w:rsidRPr="006345C4" w:rsidRDefault="001208B4" w:rsidP="001208B4">
      <w:pPr>
        <w:rPr>
          <w:rFonts w:ascii="Arial" w:eastAsia="Times New Roman" w:hAnsi="Arial" w:cs="Arial"/>
        </w:rPr>
      </w:pPr>
      <w:r w:rsidRPr="006345C4">
        <w:rPr>
          <w:rFonts w:ascii="Arial" w:eastAsia="Times New Roman" w:hAnsi="Arial" w:cs="Arial"/>
        </w:rPr>
        <w:t>The Board is responsible for the Company’s system of internal control and for reviewing its effectiveness. The Board confirms that it has an ongoing process for identifying, evaluating and managing the significant risks faced by the Company. This process has been in place throughout the year and has continued since the year end.</w:t>
      </w:r>
    </w:p>
    <w:p w14:paraId="02F52A93" w14:textId="77777777" w:rsidR="001208B4" w:rsidRPr="006345C4" w:rsidRDefault="001208B4" w:rsidP="001208B4">
      <w:pPr>
        <w:jc w:val="both"/>
        <w:rPr>
          <w:rFonts w:ascii="Arial" w:eastAsia="Times New Roman" w:hAnsi="Arial" w:cs="Arial"/>
        </w:rPr>
      </w:pPr>
      <w:r w:rsidRPr="006345C4">
        <w:rPr>
          <w:rFonts w:ascii="Arial" w:eastAsia="Times New Roman" w:hAnsi="Arial" w:cs="Arial"/>
        </w:rPr>
        <w:t>The Company’s principal risks and uncertainties are deta</w:t>
      </w:r>
      <w:r>
        <w:rPr>
          <w:rFonts w:ascii="Arial" w:eastAsia="Times New Roman" w:hAnsi="Arial" w:cs="Arial"/>
        </w:rPr>
        <w:t>iled below</w:t>
      </w:r>
      <w:r w:rsidRPr="006345C4">
        <w:rPr>
          <w:rFonts w:ascii="Arial" w:eastAsia="Times New Roman" w:hAnsi="Arial" w:cs="Arial"/>
        </w:rPr>
        <w:t xml:space="preserve">. As further explained in the </w:t>
      </w:r>
      <w:r>
        <w:rPr>
          <w:rFonts w:ascii="Arial" w:eastAsia="Times New Roman" w:hAnsi="Arial" w:cs="Arial"/>
        </w:rPr>
        <w:t>Director’s Report</w:t>
      </w:r>
      <w:r w:rsidRPr="006345C4">
        <w:rPr>
          <w:rFonts w:ascii="Arial" w:eastAsia="Times New Roman" w:hAnsi="Arial" w:cs="Arial"/>
        </w:rPr>
        <w:t xml:space="preserve">, the risks of the Company are outlined in a risk matrix which was reviewed and updated during the </w:t>
      </w:r>
      <w:r>
        <w:rPr>
          <w:rFonts w:ascii="Arial" w:eastAsia="Times New Roman" w:hAnsi="Arial" w:cs="Arial"/>
        </w:rPr>
        <w:t>year</w:t>
      </w:r>
      <w:r w:rsidRPr="006345C4">
        <w:rPr>
          <w:rFonts w:ascii="Arial" w:eastAsia="Times New Roman" w:hAnsi="Arial" w:cs="Arial"/>
        </w:rPr>
        <w:t>. The Board continually reviews its policy setting and updates the risk matrix annually to ensure that procedures are in place with the intention of identifying, mitigating and minimising the impact of risks should they crystallise. The Board relies on reports periodically provided by the Investment Manager, the Depositary and the Administrator regarding risks that the Company faces. When required, experts are employed to gather information, including tax and legal advisers. The Board also regularly monitors the investment environment and the management of the Company’s portfolio, and applies the principles detailed in the internal control guidance issued by the FRC.</w:t>
      </w:r>
      <w:r w:rsidRPr="00F52A86">
        <w:rPr>
          <w:rFonts w:ascii="Arial" w:eastAsia="Times New Roman" w:hAnsi="Arial" w:cs="Arial"/>
        </w:rPr>
        <w:t xml:space="preserve"> </w:t>
      </w:r>
      <w:r w:rsidRPr="006345C4">
        <w:rPr>
          <w:rFonts w:ascii="Arial" w:eastAsia="Times New Roman" w:hAnsi="Arial" w:cs="Arial"/>
        </w:rPr>
        <w:t xml:space="preserve">The principal features of the </w:t>
      </w:r>
      <w:r w:rsidRPr="006345C4">
        <w:rPr>
          <w:rFonts w:ascii="Arial" w:eastAsia="Times New Roman" w:hAnsi="Arial" w:cs="Arial"/>
        </w:rPr>
        <w:lastRenderedPageBreak/>
        <w:t>internal control systems which the Investment Manager and the Administrator have in place in respect of the Group’s financial reporting include:</w:t>
      </w:r>
    </w:p>
    <w:p w14:paraId="126EF2D7" w14:textId="77777777" w:rsidR="001208B4" w:rsidRPr="006345C4" w:rsidRDefault="001208B4" w:rsidP="001208B4">
      <w:pPr>
        <w:jc w:val="both"/>
        <w:rPr>
          <w:rFonts w:ascii="Arial" w:eastAsia="Times New Roman" w:hAnsi="Arial" w:cs="Arial"/>
        </w:rPr>
      </w:pPr>
    </w:p>
    <w:p w14:paraId="4566E6BE" w14:textId="77777777" w:rsidR="001208B4" w:rsidRPr="00224BC3" w:rsidRDefault="001208B4" w:rsidP="001208B4">
      <w:pPr>
        <w:pStyle w:val="ListParagraph"/>
        <w:numPr>
          <w:ilvl w:val="0"/>
          <w:numId w:val="7"/>
        </w:numPr>
        <w:jc w:val="both"/>
        <w:rPr>
          <w:rFonts w:ascii="Arial" w:eastAsia="Times New Roman" w:hAnsi="Arial" w:cs="Arial"/>
        </w:rPr>
      </w:pPr>
      <w:r w:rsidRPr="00224BC3">
        <w:rPr>
          <w:rFonts w:ascii="Arial" w:eastAsia="Times New Roman" w:hAnsi="Arial" w:cs="Arial"/>
        </w:rPr>
        <w:t>internal reviews of all financial reports;</w:t>
      </w:r>
    </w:p>
    <w:p w14:paraId="17AEE031" w14:textId="77777777" w:rsidR="001208B4" w:rsidRPr="00224BC3" w:rsidRDefault="001208B4" w:rsidP="001208B4">
      <w:pPr>
        <w:pStyle w:val="ListParagraph"/>
        <w:numPr>
          <w:ilvl w:val="0"/>
          <w:numId w:val="7"/>
        </w:numPr>
        <w:jc w:val="both"/>
        <w:rPr>
          <w:rFonts w:ascii="Arial" w:eastAsia="Times New Roman" w:hAnsi="Arial" w:cs="Arial"/>
        </w:rPr>
      </w:pPr>
      <w:r w:rsidRPr="00224BC3">
        <w:rPr>
          <w:rFonts w:ascii="Arial" w:eastAsia="Times New Roman" w:hAnsi="Arial" w:cs="Arial"/>
        </w:rPr>
        <w:t xml:space="preserve">review by the Board of financial information prior to its publication; and </w:t>
      </w:r>
    </w:p>
    <w:p w14:paraId="2ADB711F" w14:textId="77777777" w:rsidR="001208B4" w:rsidRDefault="001208B4" w:rsidP="001208B4">
      <w:pPr>
        <w:pStyle w:val="ListParagraph"/>
        <w:numPr>
          <w:ilvl w:val="0"/>
          <w:numId w:val="7"/>
        </w:numPr>
        <w:jc w:val="both"/>
        <w:rPr>
          <w:rFonts w:ascii="Arial" w:eastAsia="Times New Roman" w:hAnsi="Arial" w:cs="Arial"/>
        </w:rPr>
      </w:pPr>
      <w:r w:rsidRPr="00224BC3">
        <w:rPr>
          <w:rFonts w:ascii="Arial" w:eastAsia="Times New Roman" w:hAnsi="Arial" w:cs="Arial"/>
        </w:rPr>
        <w:t xml:space="preserve">authorisation limits </w:t>
      </w:r>
      <w:r w:rsidRPr="006345C4">
        <w:rPr>
          <w:rFonts w:ascii="Arial" w:eastAsia="Times New Roman" w:hAnsi="Arial" w:cs="Arial"/>
        </w:rPr>
        <w:t>over expenditure incurred by the Group;</w:t>
      </w:r>
    </w:p>
    <w:p w14:paraId="3F8F8A61" w14:textId="77777777" w:rsidR="001208B4" w:rsidRPr="006345C4" w:rsidRDefault="001208B4" w:rsidP="001208B4">
      <w:pPr>
        <w:jc w:val="both"/>
        <w:rPr>
          <w:rFonts w:ascii="Arial" w:hAnsi="Arial" w:cs="Arial"/>
          <w:b/>
          <w:sz w:val="26"/>
          <w:szCs w:val="26"/>
        </w:rPr>
      </w:pPr>
    </w:p>
    <w:p w14:paraId="00BC7619" w14:textId="77777777" w:rsidR="001208B4" w:rsidRPr="006345C4" w:rsidRDefault="001208B4" w:rsidP="001208B4">
      <w:pPr>
        <w:pStyle w:val="Heading3"/>
        <w:spacing w:before="0"/>
        <w:jc w:val="both"/>
        <w:rPr>
          <w:rFonts w:ascii="Arial" w:hAnsi="Arial" w:cs="Arial"/>
          <w:color w:val="auto"/>
        </w:rPr>
      </w:pPr>
      <w:r w:rsidRPr="006345C4">
        <w:rPr>
          <w:rFonts w:ascii="Arial" w:hAnsi="Arial" w:cs="Arial"/>
          <w:color w:val="auto"/>
        </w:rPr>
        <w:t>Information and Support</w:t>
      </w:r>
    </w:p>
    <w:p w14:paraId="590B3BCD" w14:textId="77777777" w:rsidR="001208B4" w:rsidRDefault="001208B4" w:rsidP="001208B4">
      <w:pPr>
        <w:jc w:val="both"/>
        <w:rPr>
          <w:rFonts w:ascii="Arial" w:eastAsia="Times New Roman" w:hAnsi="Arial" w:cs="Arial"/>
        </w:rPr>
      </w:pPr>
      <w:r w:rsidRPr="006345C4">
        <w:rPr>
          <w:rFonts w:ascii="Arial" w:eastAsia="Times New Roman" w:hAnsi="Arial" w:cs="Arial"/>
        </w:rPr>
        <w:t>The Board can seek independent professional advice on a matter, at the Company’s expense, where they judge it necessary to discharge their responsibilities as Directors. The Committees of the Board are provided with sufficient resources to undertake their duties. The Directors have access to the services of the Company Secretary who is responsible for ensuring that Board procedures are followed.</w:t>
      </w:r>
    </w:p>
    <w:p w14:paraId="1F021373" w14:textId="77777777" w:rsidR="001208B4" w:rsidRDefault="001208B4" w:rsidP="001208B4">
      <w:pPr>
        <w:jc w:val="both"/>
        <w:rPr>
          <w:rFonts w:ascii="Arial" w:eastAsia="Times New Roman" w:hAnsi="Arial" w:cs="Arial"/>
        </w:rPr>
      </w:pPr>
    </w:p>
    <w:p w14:paraId="2DB0D7E7" w14:textId="77777777" w:rsidR="001208B4" w:rsidRPr="006345C4" w:rsidRDefault="001208B4" w:rsidP="001208B4">
      <w:pPr>
        <w:pStyle w:val="Heading3"/>
        <w:spacing w:before="0"/>
        <w:jc w:val="both"/>
        <w:rPr>
          <w:rFonts w:ascii="Arial" w:hAnsi="Arial" w:cs="Arial"/>
          <w:color w:val="auto"/>
        </w:rPr>
      </w:pPr>
      <w:r w:rsidRPr="006345C4">
        <w:rPr>
          <w:rFonts w:ascii="Arial" w:hAnsi="Arial" w:cs="Arial"/>
          <w:color w:val="auto"/>
        </w:rPr>
        <w:t>Whistleblowing</w:t>
      </w:r>
    </w:p>
    <w:p w14:paraId="74578A70" w14:textId="77777777" w:rsidR="001208B4" w:rsidRDefault="001208B4" w:rsidP="001208B4">
      <w:pPr>
        <w:jc w:val="both"/>
        <w:rPr>
          <w:rFonts w:ascii="Arial" w:eastAsia="Times New Roman" w:hAnsi="Arial" w:cs="Arial"/>
          <w:bCs/>
        </w:rPr>
      </w:pPr>
      <w:r w:rsidRPr="006345C4">
        <w:rPr>
          <w:rFonts w:ascii="Arial" w:eastAsia="Times New Roman" w:hAnsi="Arial" w:cs="Arial"/>
          <w:bCs/>
        </w:rPr>
        <w:t>The Board has considered the arrangements by which staff of the Investment Manager or Administrator may, in confidence, raise concerns within their respective organisations about possible improprieties in matters of financial reporting or other matters. It has concluded that</w:t>
      </w:r>
      <w:r>
        <w:rPr>
          <w:rFonts w:ascii="Arial" w:eastAsia="Times New Roman" w:hAnsi="Arial" w:cs="Arial"/>
          <w:bCs/>
        </w:rPr>
        <w:t xml:space="preserve"> </w:t>
      </w:r>
      <w:r w:rsidRPr="006345C4">
        <w:rPr>
          <w:rFonts w:ascii="Arial" w:eastAsia="Times New Roman" w:hAnsi="Arial" w:cs="Arial"/>
          <w:bCs/>
        </w:rPr>
        <w:t>adequate arrangements are in place for the proportionate and independent investigation of</w:t>
      </w:r>
      <w:r>
        <w:rPr>
          <w:rFonts w:ascii="Arial" w:eastAsia="Times New Roman" w:hAnsi="Arial" w:cs="Arial"/>
          <w:bCs/>
        </w:rPr>
        <w:t xml:space="preserve"> </w:t>
      </w:r>
      <w:r w:rsidRPr="006345C4">
        <w:rPr>
          <w:rFonts w:ascii="Arial" w:eastAsia="Times New Roman" w:hAnsi="Arial" w:cs="Arial"/>
          <w:bCs/>
        </w:rPr>
        <w:t>such matters and, where necessary, for appropriate follow-up action to be taken within their organisation.</w:t>
      </w:r>
    </w:p>
    <w:p w14:paraId="5D66DC81" w14:textId="77777777" w:rsidR="001208B4" w:rsidRDefault="001208B4" w:rsidP="001208B4">
      <w:pPr>
        <w:pStyle w:val="Heading3"/>
        <w:spacing w:before="0"/>
        <w:jc w:val="both"/>
        <w:rPr>
          <w:rFonts w:ascii="Arial" w:hAnsi="Arial" w:cs="Arial"/>
          <w:color w:val="auto"/>
        </w:rPr>
      </w:pPr>
    </w:p>
    <w:p w14:paraId="4E261768" w14:textId="77777777" w:rsidR="001208B4" w:rsidRPr="006345C4" w:rsidRDefault="001208B4" w:rsidP="001208B4">
      <w:pPr>
        <w:pStyle w:val="Heading3"/>
        <w:spacing w:before="0"/>
        <w:jc w:val="both"/>
        <w:rPr>
          <w:rFonts w:ascii="Arial" w:hAnsi="Arial" w:cs="Arial"/>
          <w:color w:val="auto"/>
        </w:rPr>
      </w:pPr>
      <w:r w:rsidRPr="006345C4">
        <w:rPr>
          <w:rFonts w:ascii="Arial" w:hAnsi="Arial" w:cs="Arial"/>
          <w:color w:val="auto"/>
        </w:rPr>
        <w:t>Amendment of Articles of Association</w:t>
      </w:r>
    </w:p>
    <w:p w14:paraId="265CC2C1" w14:textId="77777777" w:rsidR="001208B4" w:rsidRDefault="001208B4" w:rsidP="001208B4">
      <w:pPr>
        <w:jc w:val="both"/>
        <w:rPr>
          <w:rFonts w:ascii="Arial" w:eastAsia="Times New Roman" w:hAnsi="Arial" w:cs="Arial"/>
        </w:rPr>
      </w:pPr>
      <w:r>
        <w:rPr>
          <w:rFonts w:ascii="Arial" w:eastAsia="Times New Roman" w:hAnsi="Arial" w:cs="Arial"/>
        </w:rPr>
        <w:t>The Company’s Articles of Association may be amended by the members of the Company by special resolution (requiring a majority of at least 75 per cent of the persons voting on the relevant resolution).</w:t>
      </w:r>
    </w:p>
    <w:p w14:paraId="4FA83503" w14:textId="77777777" w:rsidR="001208B4" w:rsidRDefault="001208B4" w:rsidP="001208B4">
      <w:pPr>
        <w:jc w:val="both"/>
        <w:rPr>
          <w:rFonts w:ascii="Arial" w:eastAsia="Times New Roman" w:hAnsi="Arial" w:cs="Arial"/>
          <w:bCs/>
        </w:rPr>
      </w:pPr>
    </w:p>
    <w:p w14:paraId="03069833" w14:textId="77777777" w:rsidR="001208B4" w:rsidRPr="006345C4" w:rsidRDefault="001208B4" w:rsidP="001208B4">
      <w:pPr>
        <w:pStyle w:val="Heading3"/>
        <w:spacing w:before="0"/>
        <w:jc w:val="both"/>
        <w:rPr>
          <w:rFonts w:ascii="Arial" w:hAnsi="Arial" w:cs="Arial"/>
          <w:color w:val="auto"/>
        </w:rPr>
      </w:pPr>
      <w:r w:rsidRPr="006345C4">
        <w:rPr>
          <w:rFonts w:ascii="Arial" w:hAnsi="Arial" w:cs="Arial"/>
          <w:color w:val="auto"/>
        </w:rPr>
        <w:t>General Meetings</w:t>
      </w:r>
    </w:p>
    <w:p w14:paraId="2F09836B" w14:textId="77777777" w:rsidR="001208B4" w:rsidRDefault="001208B4" w:rsidP="001208B4">
      <w:pPr>
        <w:jc w:val="both"/>
        <w:rPr>
          <w:rFonts w:ascii="Arial" w:eastAsia="Times New Roman" w:hAnsi="Arial" w:cs="Arial"/>
        </w:rPr>
      </w:pPr>
      <w:r>
        <w:rPr>
          <w:rFonts w:ascii="Arial" w:eastAsia="Times New Roman" w:hAnsi="Arial" w:cs="Arial"/>
        </w:rPr>
        <w:t>The Company shall hold in each year a general meeting as its annual general meeting in addition to any other meeting in that year and shall specify the meeting as such in the notice calling it. All general meetings other than annual general meetings shall be called extraordinary general meetings. The Directors may convene general meetings. Extraordinary general meetings may also be convened on such requisition, or in default, may be convened by such requisitionists as provided by the Companies Act 2014.</w:t>
      </w:r>
    </w:p>
    <w:p w14:paraId="1B035DC4" w14:textId="77777777" w:rsidR="001208B4" w:rsidRDefault="001208B4" w:rsidP="001208B4">
      <w:pPr>
        <w:jc w:val="both"/>
        <w:rPr>
          <w:rFonts w:ascii="Arial" w:eastAsia="Times New Roman" w:hAnsi="Arial" w:cs="Arial"/>
        </w:rPr>
      </w:pPr>
    </w:p>
    <w:p w14:paraId="6B30F407" w14:textId="77777777" w:rsidR="001208B4" w:rsidRDefault="001208B4" w:rsidP="001208B4">
      <w:pPr>
        <w:jc w:val="both"/>
        <w:rPr>
          <w:rFonts w:ascii="Arial" w:eastAsia="Times New Roman" w:hAnsi="Arial" w:cs="Arial"/>
        </w:rPr>
      </w:pPr>
      <w:r>
        <w:rPr>
          <w:rFonts w:ascii="Arial" w:eastAsia="Times New Roman" w:hAnsi="Arial" w:cs="Arial"/>
        </w:rPr>
        <w:t>All business shall be deemed special that is transacted at an extraordinary general</w:t>
      </w:r>
      <w:r>
        <w:rPr>
          <w:rFonts w:ascii="Arial" w:eastAsia="Times New Roman" w:hAnsi="Arial" w:cs="Arial"/>
          <w:b/>
          <w:bCs/>
        </w:rPr>
        <w:t xml:space="preserve"> </w:t>
      </w:r>
      <w:r>
        <w:rPr>
          <w:rFonts w:ascii="Arial" w:eastAsia="Times New Roman" w:hAnsi="Arial" w:cs="Arial"/>
        </w:rPr>
        <w:t>meeting. All business that is transacted at an annual general meeting shall also be</w:t>
      </w:r>
      <w:r>
        <w:rPr>
          <w:rFonts w:ascii="Arial" w:eastAsia="Times New Roman" w:hAnsi="Arial" w:cs="Arial"/>
          <w:b/>
          <w:bCs/>
        </w:rPr>
        <w:t xml:space="preserve"> </w:t>
      </w:r>
      <w:r>
        <w:rPr>
          <w:rFonts w:ascii="Arial" w:eastAsia="Times New Roman" w:hAnsi="Arial" w:cs="Arial"/>
        </w:rPr>
        <w:t>deemed special, with the exception of the consideration of the</w:t>
      </w:r>
      <w:r>
        <w:rPr>
          <w:rFonts w:ascii="Arial" w:eastAsia="Times New Roman" w:hAnsi="Arial" w:cs="Arial"/>
          <w:b/>
          <w:bCs/>
        </w:rPr>
        <w:t xml:space="preserve"> </w:t>
      </w:r>
      <w:r>
        <w:rPr>
          <w:rFonts w:ascii="Arial" w:eastAsia="Times New Roman" w:hAnsi="Arial" w:cs="Arial"/>
        </w:rPr>
        <w:t>Company’s statutory financial statements and reports of the Directors and Auditors, the</w:t>
      </w:r>
      <w:r>
        <w:rPr>
          <w:rFonts w:ascii="Arial" w:eastAsia="Times New Roman" w:hAnsi="Arial" w:cs="Arial"/>
          <w:b/>
          <w:bCs/>
        </w:rPr>
        <w:t xml:space="preserve"> </w:t>
      </w:r>
      <w:r>
        <w:rPr>
          <w:rFonts w:ascii="Arial" w:eastAsia="Times New Roman" w:hAnsi="Arial" w:cs="Arial"/>
        </w:rPr>
        <w:t>review by the members of the Company’s affairs, the appointment of Directors in the place of those retiring (whether by rotation or otherwise), the appointment and re-appointment of the Auditors and the fixing of the remuneration of the Auditors.</w:t>
      </w:r>
      <w:r w:rsidRPr="00BC18ED">
        <w:rPr>
          <w:rFonts w:ascii="Arial" w:eastAsia="Times New Roman" w:hAnsi="Arial" w:cs="Arial"/>
        </w:rPr>
        <w:t xml:space="preserve"> </w:t>
      </w:r>
    </w:p>
    <w:p w14:paraId="500EA9DA" w14:textId="77777777" w:rsidR="001208B4" w:rsidRDefault="001208B4" w:rsidP="001208B4">
      <w:pPr>
        <w:jc w:val="both"/>
        <w:rPr>
          <w:rFonts w:ascii="Arial" w:eastAsia="Times New Roman" w:hAnsi="Arial" w:cs="Arial"/>
        </w:rPr>
      </w:pPr>
    </w:p>
    <w:p w14:paraId="5D96ED08" w14:textId="77777777" w:rsidR="001208B4" w:rsidRDefault="001208B4" w:rsidP="001208B4">
      <w:pPr>
        <w:jc w:val="both"/>
        <w:rPr>
          <w:rFonts w:ascii="Arial" w:eastAsia="Times New Roman" w:hAnsi="Arial" w:cs="Arial"/>
        </w:rPr>
      </w:pPr>
      <w:r w:rsidRPr="006345C4">
        <w:rPr>
          <w:rFonts w:ascii="Arial" w:eastAsia="Times New Roman" w:hAnsi="Arial" w:cs="Arial"/>
        </w:rPr>
        <w:t>Every member entitled to attend and vote at a general meeting may appoint a proxy to attend, speak and vote on his</w:t>
      </w:r>
      <w:r>
        <w:rPr>
          <w:rFonts w:ascii="Arial" w:eastAsia="Times New Roman" w:hAnsi="Arial" w:cs="Arial"/>
        </w:rPr>
        <w:t xml:space="preserve"> or her</w:t>
      </w:r>
      <w:r w:rsidRPr="006345C4">
        <w:rPr>
          <w:rFonts w:ascii="Arial" w:eastAsia="Times New Roman" w:hAnsi="Arial" w:cs="Arial"/>
        </w:rPr>
        <w:t xml:space="preserve"> behalf provided, however, that a member may appoint more than one proxy provided that each proxy is appointed to exercise the rights attached to shares held in different securities accounts</w:t>
      </w:r>
      <w:r>
        <w:rPr>
          <w:rFonts w:ascii="Arial" w:eastAsia="Times New Roman" w:hAnsi="Arial" w:cs="Arial"/>
        </w:rPr>
        <w:t xml:space="preserve">. The holders of ordinary shares have the right to receive notice of and attend and vote at all general meetings </w:t>
      </w:r>
      <w:r>
        <w:rPr>
          <w:rFonts w:ascii="Arial" w:eastAsia="Times New Roman" w:hAnsi="Arial" w:cs="Arial"/>
        </w:rPr>
        <w:lastRenderedPageBreak/>
        <w:t>of the Company and they are entitled, on a poll or a show of hands, to one vote for every ordinary share they hold.</w:t>
      </w:r>
    </w:p>
    <w:p w14:paraId="021027C6" w14:textId="77777777" w:rsidR="001208B4" w:rsidRDefault="001208B4" w:rsidP="001208B4">
      <w:pPr>
        <w:jc w:val="both"/>
        <w:rPr>
          <w:rFonts w:ascii="Arial" w:eastAsia="Times New Roman" w:hAnsi="Arial" w:cs="Arial"/>
        </w:rPr>
      </w:pPr>
    </w:p>
    <w:p w14:paraId="40D27E91" w14:textId="77777777" w:rsidR="001208B4" w:rsidRDefault="001208B4" w:rsidP="001208B4">
      <w:pPr>
        <w:jc w:val="both"/>
        <w:rPr>
          <w:rFonts w:ascii="Arial" w:eastAsia="Times New Roman" w:hAnsi="Arial" w:cs="Arial"/>
        </w:rPr>
      </w:pPr>
      <w:r>
        <w:rPr>
          <w:rFonts w:ascii="Arial" w:eastAsia="Times New Roman" w:hAnsi="Arial" w:cs="Arial"/>
        </w:rPr>
        <w:t>Votes may be given either personally or by proxy. Subject to any rights or restrictions for the time being attached to any class or classes of shares and subject to any suspension or abrogation of rights pursuant to the Articles, on a show of hands every member present in person and every proxy shall have one vote, so, however, that no individual shall have more than one vote, and on a poll every member shall have one vote for every share carrying rights of which he is the holder. On a poll a member entitled to more than one vote need not cast all his votes or cast all the votes he uses in the same way.</w:t>
      </w:r>
    </w:p>
    <w:p w14:paraId="664E5DE3" w14:textId="77777777" w:rsidR="001208B4" w:rsidRDefault="001208B4" w:rsidP="001208B4">
      <w:pPr>
        <w:pStyle w:val="Heading3"/>
        <w:spacing w:before="0"/>
        <w:jc w:val="both"/>
        <w:rPr>
          <w:rFonts w:ascii="Arial" w:hAnsi="Arial" w:cs="Arial"/>
          <w:bCs/>
          <w:color w:val="auto"/>
        </w:rPr>
      </w:pPr>
    </w:p>
    <w:p w14:paraId="6774BCCE" w14:textId="77777777" w:rsidR="001208B4" w:rsidRPr="006345C4" w:rsidRDefault="001208B4" w:rsidP="001208B4">
      <w:pPr>
        <w:pStyle w:val="Heading3"/>
        <w:spacing w:before="0"/>
        <w:jc w:val="both"/>
        <w:rPr>
          <w:rFonts w:ascii="Arial" w:hAnsi="Arial" w:cs="Arial"/>
          <w:color w:val="auto"/>
        </w:rPr>
      </w:pPr>
      <w:r w:rsidRPr="006345C4">
        <w:rPr>
          <w:rFonts w:ascii="Arial" w:hAnsi="Arial" w:cs="Arial"/>
          <w:color w:val="auto"/>
        </w:rPr>
        <w:t>Engagement with Stakeholders</w:t>
      </w:r>
    </w:p>
    <w:p w14:paraId="047C27E5" w14:textId="77777777" w:rsidR="001208B4" w:rsidRDefault="001208B4" w:rsidP="001208B4">
      <w:pPr>
        <w:jc w:val="both"/>
        <w:rPr>
          <w:rFonts w:ascii="Arial" w:eastAsia="Times New Roman" w:hAnsi="Arial" w:cs="Arial"/>
        </w:rPr>
      </w:pPr>
      <w:r w:rsidRPr="00805C9D">
        <w:rPr>
          <w:rFonts w:ascii="Arial" w:eastAsia="Times New Roman" w:hAnsi="Arial" w:cs="Arial"/>
        </w:rPr>
        <w:t>The Directors are responsible for acting in a way that they consider, in good faith, is the most likely to promote the success of the Company for the benefit of its members. In doing so, they should have regard for the needs of stakeholders and the wider society. The Company’s objective is to provide investors with an annual dividend that increases</w:t>
      </w:r>
      <w:r>
        <w:rPr>
          <w:rFonts w:ascii="Arial" w:eastAsia="Times New Roman" w:hAnsi="Arial" w:cs="Arial"/>
        </w:rPr>
        <w:t xml:space="preserve"> progressively</w:t>
      </w:r>
      <w:r w:rsidRPr="00805C9D">
        <w:rPr>
          <w:rFonts w:ascii="Arial" w:eastAsia="Times New Roman" w:hAnsi="Arial" w:cs="Arial"/>
        </w:rPr>
        <w:t xml:space="preserve"> while</w:t>
      </w:r>
      <w:r>
        <w:rPr>
          <w:rFonts w:ascii="Arial" w:eastAsia="Times New Roman" w:hAnsi="Arial" w:cs="Arial"/>
        </w:rPr>
        <w:t xml:space="preserve"> </w:t>
      </w:r>
      <w:r w:rsidRPr="00805C9D">
        <w:rPr>
          <w:rFonts w:ascii="Arial" w:eastAsia="Times New Roman" w:hAnsi="Arial" w:cs="Arial"/>
        </w:rPr>
        <w:t xml:space="preserve">preserving the capital value of its investment portfolio in the long term through reinvestment of excess cashflow and the prudent use of </w:t>
      </w:r>
      <w:r>
        <w:rPr>
          <w:rFonts w:ascii="Arial" w:eastAsia="Times New Roman" w:hAnsi="Arial" w:cs="Arial"/>
        </w:rPr>
        <w:t>portfolio leverage</w:t>
      </w:r>
      <w:r w:rsidRPr="00805C9D">
        <w:rPr>
          <w:rFonts w:ascii="Arial" w:eastAsia="Times New Roman" w:hAnsi="Arial" w:cs="Arial"/>
        </w:rPr>
        <w:t xml:space="preserve">. </w:t>
      </w:r>
    </w:p>
    <w:p w14:paraId="2A1335BD" w14:textId="77777777" w:rsidR="001208B4" w:rsidRDefault="001208B4" w:rsidP="001208B4">
      <w:pPr>
        <w:jc w:val="both"/>
        <w:rPr>
          <w:rFonts w:ascii="Arial" w:eastAsia="Times New Roman" w:hAnsi="Arial" w:cs="Arial"/>
        </w:rPr>
      </w:pPr>
    </w:p>
    <w:p w14:paraId="3E015A51" w14:textId="77777777" w:rsidR="001208B4" w:rsidRDefault="001208B4" w:rsidP="001208B4">
      <w:pPr>
        <w:jc w:val="both"/>
        <w:rPr>
          <w:rFonts w:ascii="Arial" w:eastAsia="Times New Roman" w:hAnsi="Arial" w:cs="Arial"/>
        </w:rPr>
      </w:pPr>
      <w:r w:rsidRPr="00805C9D">
        <w:rPr>
          <w:rFonts w:ascii="Arial" w:eastAsia="Times New Roman" w:hAnsi="Arial" w:cs="Arial"/>
        </w:rPr>
        <w:t>Key decisions are those that are either material to the Company or are significant to any of the Company’s key s</w:t>
      </w:r>
      <w:r>
        <w:rPr>
          <w:rFonts w:ascii="Arial" w:eastAsia="Times New Roman" w:hAnsi="Arial" w:cs="Arial"/>
        </w:rPr>
        <w:t>takeholders</w:t>
      </w:r>
      <w:r w:rsidRPr="00D91C85">
        <w:rPr>
          <w:rFonts w:ascii="Arial" w:eastAsia="Times New Roman" w:hAnsi="Arial" w:cs="Arial"/>
        </w:rPr>
        <w:t>.</w:t>
      </w:r>
      <w:r w:rsidRPr="00805C9D">
        <w:rPr>
          <w:rFonts w:ascii="Arial" w:eastAsia="Times New Roman" w:hAnsi="Arial" w:cs="Arial"/>
        </w:rPr>
        <w:t xml:space="preserve"> The below key decisions were made during the year, with the overall aim of promoting the success of the Company while considering the impact on its members and wider stakeholders.</w:t>
      </w:r>
    </w:p>
    <w:p w14:paraId="54F2BA47" w14:textId="77777777" w:rsidR="001208B4" w:rsidRDefault="001208B4" w:rsidP="001208B4">
      <w:pPr>
        <w:jc w:val="both"/>
        <w:rPr>
          <w:rFonts w:ascii="Arial" w:eastAsia="Times New Roman" w:hAnsi="Arial" w:cs="Arial"/>
        </w:rPr>
      </w:pPr>
    </w:p>
    <w:p w14:paraId="7EE1225C" w14:textId="77777777" w:rsidR="001208B4" w:rsidRPr="00805C9D" w:rsidRDefault="001208B4" w:rsidP="001208B4">
      <w:pPr>
        <w:pStyle w:val="Heading5"/>
        <w:spacing w:before="0"/>
        <w:rPr>
          <w:rFonts w:ascii="Arial" w:eastAsiaTheme="minorHAnsi" w:hAnsi="Arial" w:cs="Arial"/>
          <w:b/>
          <w:i/>
          <w:color w:val="auto"/>
        </w:rPr>
      </w:pPr>
      <w:r w:rsidRPr="00805C9D">
        <w:rPr>
          <w:rFonts w:ascii="Arial" w:eastAsiaTheme="minorHAnsi" w:hAnsi="Arial" w:cs="Arial"/>
          <w:b/>
          <w:i/>
          <w:color w:val="auto"/>
        </w:rPr>
        <w:t>Dividends</w:t>
      </w:r>
    </w:p>
    <w:p w14:paraId="1DF02B32" w14:textId="77777777" w:rsidR="001208B4" w:rsidRDefault="001208B4" w:rsidP="001208B4">
      <w:pPr>
        <w:jc w:val="both"/>
        <w:rPr>
          <w:rFonts w:ascii="Arial" w:eastAsia="Times New Roman" w:hAnsi="Arial" w:cs="Arial"/>
        </w:rPr>
      </w:pPr>
      <w:r w:rsidRPr="00805C9D">
        <w:rPr>
          <w:rFonts w:ascii="Arial" w:eastAsia="Times New Roman" w:hAnsi="Arial" w:cs="Arial"/>
        </w:rPr>
        <w:t>The Board has approved total dividends of 6.</w:t>
      </w:r>
      <w:r>
        <w:rPr>
          <w:rFonts w:ascii="Arial" w:eastAsia="Times New Roman" w:hAnsi="Arial" w:cs="Arial"/>
        </w:rPr>
        <w:t>03</w:t>
      </w:r>
      <w:r w:rsidRPr="00805C9D">
        <w:rPr>
          <w:rFonts w:ascii="Arial" w:eastAsia="Times New Roman" w:hAnsi="Arial" w:cs="Arial"/>
        </w:rPr>
        <w:t xml:space="preserve"> </w:t>
      </w:r>
      <w:r>
        <w:rPr>
          <w:rFonts w:ascii="Arial" w:eastAsia="Times New Roman" w:hAnsi="Arial" w:cs="Arial"/>
        </w:rPr>
        <w:t>cent</w:t>
      </w:r>
      <w:r w:rsidRPr="00805C9D">
        <w:rPr>
          <w:rFonts w:ascii="Arial" w:eastAsia="Times New Roman" w:hAnsi="Arial" w:cs="Arial"/>
        </w:rPr>
        <w:t xml:space="preserve"> per share with the respect to the year</w:t>
      </w:r>
      <w:r>
        <w:rPr>
          <w:rFonts w:ascii="Arial" w:eastAsia="Times New Roman" w:hAnsi="Arial" w:cs="Arial"/>
        </w:rPr>
        <w:t>.</w:t>
      </w:r>
      <w:r w:rsidRPr="00805C9D">
        <w:rPr>
          <w:rFonts w:ascii="Arial" w:eastAsia="Times New Roman" w:hAnsi="Arial" w:cs="Arial"/>
        </w:rPr>
        <w:t xml:space="preserve"> The Board are confident that with the Company’s continuing strong cashflow and robust dividend cover, the Company can target a dividend of </w:t>
      </w:r>
      <w:r w:rsidRPr="0073684C">
        <w:rPr>
          <w:rFonts w:ascii="Arial" w:eastAsia="Times New Roman" w:hAnsi="Arial" w:cs="Arial"/>
        </w:rPr>
        <w:t>6.06</w:t>
      </w:r>
      <w:r w:rsidRPr="00805C9D">
        <w:rPr>
          <w:rFonts w:ascii="Arial" w:eastAsia="Times New Roman" w:hAnsi="Arial" w:cs="Arial"/>
        </w:rPr>
        <w:t xml:space="preserve"> </w:t>
      </w:r>
      <w:r>
        <w:rPr>
          <w:rFonts w:ascii="Arial" w:eastAsia="Times New Roman" w:hAnsi="Arial" w:cs="Arial"/>
        </w:rPr>
        <w:t>cent</w:t>
      </w:r>
      <w:r w:rsidRPr="00805C9D">
        <w:rPr>
          <w:rFonts w:ascii="Arial" w:eastAsia="Times New Roman" w:hAnsi="Arial" w:cs="Arial"/>
        </w:rPr>
        <w:t xml:space="preserve"> per share for 2020, which the Board expect to contribute to the Company’s target return to investors of an IRR </w:t>
      </w:r>
      <w:r>
        <w:rPr>
          <w:rFonts w:ascii="Arial" w:eastAsia="Times New Roman" w:hAnsi="Arial" w:cs="Arial"/>
        </w:rPr>
        <w:t>in excess of</w:t>
      </w:r>
      <w:r w:rsidRPr="00805C9D">
        <w:rPr>
          <w:rFonts w:ascii="Arial" w:eastAsia="Times New Roman" w:hAnsi="Arial" w:cs="Arial"/>
        </w:rPr>
        <w:t xml:space="preserve"> </w:t>
      </w:r>
      <w:r>
        <w:rPr>
          <w:rFonts w:ascii="Arial" w:eastAsia="Times New Roman" w:hAnsi="Arial" w:cs="Arial"/>
        </w:rPr>
        <w:t>7</w:t>
      </w:r>
      <w:r w:rsidRPr="00805C9D">
        <w:rPr>
          <w:rFonts w:ascii="Arial" w:eastAsia="Times New Roman" w:hAnsi="Arial" w:cs="Arial"/>
        </w:rPr>
        <w:t xml:space="preserve"> per cent, net of fees and expenses. </w:t>
      </w:r>
    </w:p>
    <w:p w14:paraId="21B5D5BD" w14:textId="77777777" w:rsidR="001208B4" w:rsidRDefault="001208B4" w:rsidP="001208B4">
      <w:pPr>
        <w:jc w:val="both"/>
        <w:rPr>
          <w:rFonts w:ascii="Arial" w:eastAsia="Times New Roman" w:hAnsi="Arial" w:cs="Arial"/>
        </w:rPr>
      </w:pPr>
    </w:p>
    <w:p w14:paraId="57D56C74" w14:textId="77777777" w:rsidR="001208B4" w:rsidRPr="00805C9D" w:rsidRDefault="001208B4" w:rsidP="001208B4">
      <w:pPr>
        <w:pStyle w:val="Heading5"/>
        <w:spacing w:before="0"/>
        <w:rPr>
          <w:rFonts w:ascii="Arial" w:eastAsiaTheme="minorHAnsi" w:hAnsi="Arial" w:cs="Arial"/>
          <w:b/>
          <w:i/>
          <w:color w:val="auto"/>
        </w:rPr>
      </w:pPr>
      <w:r w:rsidRPr="00805C9D">
        <w:rPr>
          <w:rFonts w:ascii="Arial" w:eastAsiaTheme="minorHAnsi" w:hAnsi="Arial" w:cs="Arial"/>
          <w:b/>
          <w:i/>
          <w:color w:val="auto"/>
        </w:rPr>
        <w:t>Acquisitions</w:t>
      </w:r>
    </w:p>
    <w:p w14:paraId="31AE9235" w14:textId="77777777" w:rsidR="001208B4" w:rsidRDefault="001208B4" w:rsidP="001208B4">
      <w:pPr>
        <w:jc w:val="both"/>
        <w:rPr>
          <w:rFonts w:ascii="Arial" w:eastAsia="Times New Roman" w:hAnsi="Arial" w:cs="Arial"/>
        </w:rPr>
      </w:pPr>
      <w:r w:rsidRPr="00805C9D">
        <w:rPr>
          <w:rFonts w:ascii="Arial" w:eastAsia="Times New Roman" w:hAnsi="Arial" w:cs="Arial"/>
        </w:rPr>
        <w:t xml:space="preserve">During the year, the Company acquired </w:t>
      </w:r>
      <w:r>
        <w:rPr>
          <w:rFonts w:ascii="Arial" w:eastAsia="Times New Roman" w:hAnsi="Arial" w:cs="Arial"/>
        </w:rPr>
        <w:t>3</w:t>
      </w:r>
      <w:r w:rsidRPr="00805C9D">
        <w:rPr>
          <w:rFonts w:ascii="Arial" w:eastAsia="Times New Roman" w:hAnsi="Arial" w:cs="Arial"/>
        </w:rPr>
        <w:t xml:space="preserve"> </w:t>
      </w:r>
      <w:r>
        <w:rPr>
          <w:rFonts w:ascii="Arial" w:eastAsia="Times New Roman" w:hAnsi="Arial" w:cs="Arial"/>
        </w:rPr>
        <w:t>new wind farms, and invested in an increased interest in an existing wind farm in the Portfolio.</w:t>
      </w:r>
      <w:r w:rsidRPr="00805C9D">
        <w:rPr>
          <w:rFonts w:ascii="Arial" w:eastAsia="Times New Roman" w:hAnsi="Arial" w:cs="Arial"/>
        </w:rPr>
        <w:t xml:space="preserve"> </w:t>
      </w:r>
      <w:r>
        <w:rPr>
          <w:rFonts w:ascii="Arial" w:eastAsia="Times New Roman" w:hAnsi="Arial" w:cs="Arial"/>
        </w:rPr>
        <w:t>The Board and t</w:t>
      </w:r>
      <w:r w:rsidRPr="00805C9D">
        <w:rPr>
          <w:rFonts w:ascii="Arial" w:eastAsia="Times New Roman" w:hAnsi="Arial" w:cs="Arial"/>
        </w:rPr>
        <w:t>he Investment Manager considered each investment i</w:t>
      </w:r>
      <w:r>
        <w:rPr>
          <w:rFonts w:ascii="Arial" w:eastAsia="Times New Roman" w:hAnsi="Arial" w:cs="Arial"/>
        </w:rPr>
        <w:t>n the context of the Company’s Investment P</w:t>
      </w:r>
      <w:r w:rsidRPr="00805C9D">
        <w:rPr>
          <w:rFonts w:ascii="Arial" w:eastAsia="Times New Roman" w:hAnsi="Arial" w:cs="Arial"/>
        </w:rPr>
        <w:t xml:space="preserve">olicy, availability of financing and the potential returns to investors.  </w:t>
      </w:r>
    </w:p>
    <w:p w14:paraId="112BBC98" w14:textId="77777777" w:rsidR="001208B4" w:rsidRDefault="001208B4" w:rsidP="001208B4">
      <w:pPr>
        <w:jc w:val="both"/>
        <w:rPr>
          <w:rFonts w:ascii="Arial" w:eastAsia="Times New Roman" w:hAnsi="Arial" w:cs="Arial"/>
        </w:rPr>
      </w:pPr>
    </w:p>
    <w:p w14:paraId="55EED5AE" w14:textId="77777777" w:rsidR="001208B4" w:rsidRPr="00805C9D" w:rsidRDefault="001208B4" w:rsidP="001208B4">
      <w:pPr>
        <w:pStyle w:val="Heading5"/>
        <w:spacing w:before="0"/>
        <w:rPr>
          <w:rFonts w:ascii="Arial" w:eastAsiaTheme="minorHAnsi" w:hAnsi="Arial" w:cs="Arial"/>
          <w:b/>
          <w:i/>
          <w:color w:val="auto"/>
        </w:rPr>
      </w:pPr>
      <w:r w:rsidRPr="00805C9D">
        <w:rPr>
          <w:rFonts w:ascii="Arial" w:eastAsiaTheme="minorHAnsi" w:hAnsi="Arial" w:cs="Arial"/>
          <w:b/>
          <w:i/>
          <w:color w:val="auto"/>
        </w:rPr>
        <w:t>Share Issues</w:t>
      </w:r>
    </w:p>
    <w:p w14:paraId="46885278" w14:textId="77777777" w:rsidR="001208B4" w:rsidRDefault="001208B4" w:rsidP="001208B4">
      <w:pPr>
        <w:jc w:val="both"/>
        <w:rPr>
          <w:rFonts w:ascii="Arial" w:eastAsia="Times New Roman" w:hAnsi="Arial" w:cs="Arial"/>
        </w:rPr>
      </w:pPr>
      <w:r w:rsidRPr="00805C9D">
        <w:rPr>
          <w:rFonts w:ascii="Arial" w:eastAsia="Times New Roman" w:hAnsi="Arial" w:cs="Arial"/>
        </w:rPr>
        <w:t xml:space="preserve">During the year, the Company issued </w:t>
      </w:r>
      <w:r>
        <w:rPr>
          <w:rFonts w:ascii="Arial" w:eastAsia="Times New Roman" w:hAnsi="Arial" w:cs="Arial"/>
        </w:rPr>
        <w:t>251</w:t>
      </w:r>
      <w:r w:rsidRPr="00805C9D">
        <w:rPr>
          <w:rFonts w:ascii="Arial" w:eastAsia="Times New Roman" w:hAnsi="Arial" w:cs="Arial"/>
        </w:rPr>
        <w:t xml:space="preserve"> million further shares, raising </w:t>
      </w:r>
      <w:r>
        <w:rPr>
          <w:rFonts w:ascii="Arial" w:eastAsia="Times New Roman" w:hAnsi="Arial" w:cs="Arial"/>
        </w:rPr>
        <w:t>€273</w:t>
      </w:r>
      <w:r w:rsidRPr="00805C9D">
        <w:rPr>
          <w:rFonts w:ascii="Arial" w:eastAsia="Times New Roman" w:hAnsi="Arial" w:cs="Arial"/>
        </w:rPr>
        <w:t xml:space="preserve"> million, through </w:t>
      </w:r>
      <w:r>
        <w:rPr>
          <w:rFonts w:ascii="Arial" w:eastAsia="Times New Roman" w:hAnsi="Arial" w:cs="Arial"/>
        </w:rPr>
        <w:t>2</w:t>
      </w:r>
      <w:r w:rsidRPr="00805C9D">
        <w:rPr>
          <w:rFonts w:ascii="Arial" w:eastAsia="Times New Roman" w:hAnsi="Arial" w:cs="Arial"/>
        </w:rPr>
        <w:t xml:space="preserve"> oversubscribed share placings</w:t>
      </w:r>
      <w:r>
        <w:rPr>
          <w:rFonts w:ascii="Arial" w:eastAsia="Times New Roman" w:hAnsi="Arial" w:cs="Arial"/>
        </w:rPr>
        <w:t>.</w:t>
      </w:r>
      <w:r w:rsidRPr="00805C9D">
        <w:rPr>
          <w:rFonts w:ascii="Arial" w:eastAsia="Times New Roman" w:hAnsi="Arial" w:cs="Arial"/>
        </w:rPr>
        <w:t xml:space="preserve"> The </w:t>
      </w:r>
      <w:r>
        <w:rPr>
          <w:rFonts w:ascii="Arial" w:eastAsia="Times New Roman" w:hAnsi="Arial" w:cs="Arial"/>
        </w:rPr>
        <w:t>Investment Manager</w:t>
      </w:r>
      <w:r w:rsidRPr="00805C9D">
        <w:rPr>
          <w:rFonts w:ascii="Arial" w:eastAsia="Times New Roman" w:hAnsi="Arial" w:cs="Arial"/>
        </w:rPr>
        <w:t xml:space="preserve"> engaged with analysts and investors throughout each share issuance process. </w:t>
      </w:r>
    </w:p>
    <w:p w14:paraId="76D0B2C3" w14:textId="77777777" w:rsidR="001208B4" w:rsidRDefault="001208B4" w:rsidP="001208B4">
      <w:pPr>
        <w:jc w:val="both"/>
        <w:rPr>
          <w:rFonts w:ascii="Arial" w:eastAsia="Times New Roman" w:hAnsi="Arial" w:cs="Arial"/>
        </w:rPr>
      </w:pPr>
    </w:p>
    <w:p w14:paraId="3F66D5A1" w14:textId="77777777" w:rsidR="001208B4" w:rsidRPr="002C6D8A" w:rsidRDefault="001208B4" w:rsidP="001208B4">
      <w:pPr>
        <w:jc w:val="both"/>
        <w:rPr>
          <w:rFonts w:ascii="Arial" w:hAnsi="Arial" w:cs="Arial"/>
          <w:b/>
          <w:sz w:val="26"/>
          <w:szCs w:val="26"/>
          <w:highlight w:val="yellow"/>
        </w:rPr>
      </w:pPr>
      <w:r w:rsidRPr="006345C4">
        <w:rPr>
          <w:rFonts w:ascii="Arial" w:eastAsia="Times New Roman" w:hAnsi="Arial" w:cs="Arial"/>
        </w:rPr>
        <w:t>The Company is committed to maintaining good communications and building positive relationships with all stakeholders, including shareholders, debt providers, analysts, potential</w:t>
      </w:r>
    </w:p>
    <w:p w14:paraId="671E65D1" w14:textId="77777777" w:rsidR="001208B4" w:rsidRDefault="001208B4" w:rsidP="001208B4">
      <w:pPr>
        <w:jc w:val="both"/>
        <w:rPr>
          <w:rFonts w:ascii="Arial" w:eastAsia="Times New Roman" w:hAnsi="Arial" w:cs="Arial"/>
        </w:rPr>
      </w:pPr>
      <w:r w:rsidRPr="006345C4">
        <w:rPr>
          <w:rFonts w:ascii="Arial" w:eastAsia="Times New Roman" w:hAnsi="Arial" w:cs="Arial"/>
        </w:rPr>
        <w:t>investors, suppliers and the wider communities in which the Group and its investee companies operate. This includes regular engagement with the Company’s shareholders and other</w:t>
      </w:r>
      <w:r>
        <w:rPr>
          <w:rFonts w:ascii="Arial" w:eastAsia="Times New Roman" w:hAnsi="Arial" w:cs="Arial"/>
        </w:rPr>
        <w:t xml:space="preserve"> </w:t>
      </w:r>
      <w:r w:rsidRPr="006345C4">
        <w:rPr>
          <w:rFonts w:ascii="Arial" w:eastAsia="Times New Roman" w:hAnsi="Arial" w:cs="Arial"/>
        </w:rPr>
        <w:t xml:space="preserve">stakeholders by the Board, the Investment Manager and the </w:t>
      </w:r>
      <w:r w:rsidRPr="006345C4">
        <w:rPr>
          <w:rFonts w:ascii="Arial" w:eastAsia="Times New Roman" w:hAnsi="Arial" w:cs="Arial"/>
        </w:rPr>
        <w:lastRenderedPageBreak/>
        <w:t>Administrator. Regular feedback is provided to the Board to ensure they understand the views of stakeholders.</w:t>
      </w:r>
    </w:p>
    <w:p w14:paraId="1434E516" w14:textId="77777777" w:rsidR="001208B4" w:rsidRDefault="001208B4" w:rsidP="001208B4">
      <w:pPr>
        <w:jc w:val="both"/>
        <w:rPr>
          <w:rFonts w:ascii="Arial" w:eastAsia="Times New Roman" w:hAnsi="Arial" w:cs="Arial"/>
        </w:rPr>
      </w:pPr>
    </w:p>
    <w:p w14:paraId="4C452E85" w14:textId="77777777" w:rsidR="001208B4" w:rsidRPr="004549FD" w:rsidRDefault="001208B4" w:rsidP="001208B4">
      <w:pPr>
        <w:pStyle w:val="Heading3"/>
        <w:spacing w:before="0"/>
        <w:jc w:val="both"/>
        <w:rPr>
          <w:rFonts w:ascii="Arial" w:hAnsi="Arial" w:cs="Arial"/>
          <w:color w:val="auto"/>
        </w:rPr>
      </w:pPr>
      <w:r w:rsidRPr="00382C2F">
        <w:rPr>
          <w:rFonts w:ascii="Arial" w:hAnsi="Arial" w:cs="Arial"/>
          <w:color w:val="auto"/>
        </w:rPr>
        <w:t>Relations with Shareholders</w:t>
      </w:r>
    </w:p>
    <w:p w14:paraId="151680A2" w14:textId="77777777" w:rsidR="001208B4" w:rsidRDefault="001208B4" w:rsidP="001208B4">
      <w:pPr>
        <w:jc w:val="both"/>
        <w:rPr>
          <w:rFonts w:ascii="Arial" w:eastAsia="Times New Roman" w:hAnsi="Arial" w:cs="Arial"/>
        </w:rPr>
      </w:pPr>
      <w:r w:rsidRPr="006345C4">
        <w:rPr>
          <w:rFonts w:ascii="Arial" w:eastAsia="Times New Roman" w:hAnsi="Arial" w:cs="Arial"/>
        </w:rPr>
        <w:t>The Company welcomes the views of shareholders and places great importance on communication with its shareholders. The Investment Manager is available at all reasonable times to meet with principal shareholders and key sector analysts. The Chairman, the Senior Independent Director and other Directors are also available to meet with shareholders if require</w:t>
      </w:r>
      <w:r>
        <w:rPr>
          <w:rFonts w:ascii="Arial" w:eastAsia="Times New Roman" w:hAnsi="Arial" w:cs="Arial"/>
        </w:rPr>
        <w:t>d.</w:t>
      </w:r>
    </w:p>
    <w:p w14:paraId="1B5171F0" w14:textId="77777777" w:rsidR="001208B4" w:rsidRDefault="001208B4" w:rsidP="001208B4">
      <w:pPr>
        <w:jc w:val="both"/>
        <w:rPr>
          <w:rFonts w:ascii="Arial" w:eastAsia="Times New Roman" w:hAnsi="Arial" w:cs="Arial"/>
        </w:rPr>
      </w:pPr>
    </w:p>
    <w:p w14:paraId="1E8CC8AD" w14:textId="77777777" w:rsidR="001208B4" w:rsidRPr="00F119A6" w:rsidRDefault="001208B4" w:rsidP="001208B4">
      <w:pPr>
        <w:jc w:val="both"/>
        <w:rPr>
          <w:rFonts w:ascii="Arial" w:eastAsia="Times New Roman" w:hAnsi="Arial" w:cs="Arial"/>
        </w:rPr>
      </w:pPr>
      <w:r w:rsidRPr="006345C4">
        <w:rPr>
          <w:rFonts w:ascii="Arial" w:eastAsia="Times New Roman" w:hAnsi="Arial" w:cs="Arial"/>
        </w:rPr>
        <w:t>All shareholders have the opportunity to put questions to the Company at the registered address. The AGM of the Company will provide a forum for shareholders to meet and discuss issues with the Directors and Investment Manager. The Board receives comprehensive shareholder reports at all quarterly Board meetings and regularly monitors the views of shareholders and the shareholder profile of the Company. The Board is also kept fully informed of all relevant market commentary on the Company by the Investment Manager.</w:t>
      </w:r>
    </w:p>
    <w:p w14:paraId="19FB4913" w14:textId="77777777" w:rsidR="001208B4" w:rsidRDefault="001208B4" w:rsidP="001208B4">
      <w:pPr>
        <w:jc w:val="both"/>
        <w:rPr>
          <w:rFonts w:ascii="Arial" w:eastAsia="Times New Roman" w:hAnsi="Arial" w:cs="Arial"/>
        </w:rPr>
      </w:pPr>
    </w:p>
    <w:p w14:paraId="582F2888" w14:textId="77777777" w:rsidR="001208B4" w:rsidRPr="006345C4" w:rsidRDefault="001208B4" w:rsidP="001208B4">
      <w:pPr>
        <w:pStyle w:val="Heading3"/>
        <w:spacing w:before="0"/>
        <w:jc w:val="both"/>
        <w:rPr>
          <w:rFonts w:ascii="Arial" w:hAnsi="Arial" w:cs="Arial"/>
          <w:color w:val="auto"/>
        </w:rPr>
      </w:pPr>
      <w:r w:rsidRPr="006345C4">
        <w:rPr>
          <w:rFonts w:ascii="Arial" w:hAnsi="Arial" w:cs="Arial"/>
          <w:color w:val="auto"/>
        </w:rPr>
        <w:t xml:space="preserve">Relations with </w:t>
      </w:r>
      <w:r>
        <w:rPr>
          <w:rFonts w:ascii="Arial" w:hAnsi="Arial" w:cs="Arial"/>
          <w:color w:val="auto"/>
        </w:rPr>
        <w:t xml:space="preserve">Other </w:t>
      </w:r>
      <w:r w:rsidRPr="006345C4">
        <w:rPr>
          <w:rFonts w:ascii="Arial" w:hAnsi="Arial" w:cs="Arial"/>
          <w:color w:val="auto"/>
        </w:rPr>
        <w:t>S</w:t>
      </w:r>
      <w:r>
        <w:rPr>
          <w:rFonts w:ascii="Arial" w:hAnsi="Arial" w:cs="Arial"/>
          <w:color w:val="auto"/>
        </w:rPr>
        <w:t>takeholders</w:t>
      </w:r>
    </w:p>
    <w:p w14:paraId="2432BFF3" w14:textId="77777777" w:rsidR="001208B4" w:rsidRDefault="001208B4" w:rsidP="001208B4">
      <w:pPr>
        <w:jc w:val="both"/>
        <w:rPr>
          <w:rFonts w:ascii="Arial" w:eastAsia="Times New Roman" w:hAnsi="Arial" w:cs="Arial"/>
        </w:rPr>
      </w:pPr>
      <w:r>
        <w:rPr>
          <w:rFonts w:ascii="Arial" w:eastAsia="Times New Roman" w:hAnsi="Arial" w:cs="Arial"/>
        </w:rPr>
        <w:t xml:space="preserve">The Company values its relationships with its debt providers. The Investment Manager ensures the Company continues to meet its debt covenants and reporting requirements. </w:t>
      </w:r>
    </w:p>
    <w:p w14:paraId="49FA9F40" w14:textId="77777777" w:rsidR="001208B4" w:rsidRDefault="001208B4" w:rsidP="001208B4">
      <w:pPr>
        <w:jc w:val="both"/>
        <w:rPr>
          <w:rFonts w:ascii="Arial" w:eastAsia="Times New Roman" w:hAnsi="Arial" w:cs="Arial"/>
        </w:rPr>
      </w:pPr>
    </w:p>
    <w:p w14:paraId="2EBC2927" w14:textId="77777777" w:rsidR="001208B4" w:rsidRDefault="001208B4" w:rsidP="001208B4">
      <w:pPr>
        <w:jc w:val="both"/>
        <w:rPr>
          <w:rFonts w:ascii="Arial" w:eastAsia="Times New Roman" w:hAnsi="Arial" w:cs="Arial"/>
        </w:rPr>
      </w:pPr>
      <w:r>
        <w:rPr>
          <w:rFonts w:ascii="Arial" w:eastAsia="Times New Roman" w:hAnsi="Arial" w:cs="Arial"/>
        </w:rPr>
        <w:t>The Investment Manager conducts presentations with analysts and investors to coincide with the announcement of the Company’s annual and interim results, providing an opportunity for discussions and queries on the Company’s activities, performance and key metrics. In addition to these semi-annual presentations, the Investment Manager meets regularly with analysts and investors to provide further updates with how the Company and the investment portfolio are performing.</w:t>
      </w:r>
    </w:p>
    <w:p w14:paraId="03837AEA" w14:textId="77777777" w:rsidR="001208B4" w:rsidRDefault="001208B4" w:rsidP="001208B4">
      <w:pPr>
        <w:jc w:val="both"/>
        <w:rPr>
          <w:rFonts w:ascii="Arial" w:eastAsia="Times New Roman" w:hAnsi="Arial" w:cs="Arial"/>
        </w:rPr>
      </w:pPr>
    </w:p>
    <w:p w14:paraId="660F09E5" w14:textId="77777777" w:rsidR="001208B4" w:rsidRDefault="001208B4" w:rsidP="001208B4">
      <w:pPr>
        <w:jc w:val="both"/>
        <w:rPr>
          <w:rFonts w:ascii="Arial" w:eastAsia="Times New Roman" w:hAnsi="Arial" w:cs="Arial"/>
        </w:rPr>
      </w:pPr>
      <w:r>
        <w:rPr>
          <w:rFonts w:ascii="Arial" w:eastAsia="Times New Roman" w:hAnsi="Arial" w:cs="Arial"/>
        </w:rPr>
        <w:t xml:space="preserve">The Directors and Investment Manager receive informal feedback from analysts and investors, which is presented to the Board by the Company’s Euronext Growth Advisor, NOMAD and Broker. The Company Secretary also receives informal feedback via queries submitted through the Company’s website and these are addressed by the Board, the Investment Manager or the Company Secretary, where applicable. </w:t>
      </w:r>
    </w:p>
    <w:p w14:paraId="69FB7A71" w14:textId="77777777" w:rsidR="001208B4" w:rsidRDefault="001208B4" w:rsidP="001208B4">
      <w:pPr>
        <w:jc w:val="both"/>
        <w:rPr>
          <w:rFonts w:ascii="Arial" w:eastAsia="Times New Roman" w:hAnsi="Arial" w:cs="Arial"/>
        </w:rPr>
      </w:pPr>
    </w:p>
    <w:p w14:paraId="6F954299" w14:textId="77777777" w:rsidR="001208B4" w:rsidRDefault="001208B4" w:rsidP="001208B4">
      <w:pPr>
        <w:jc w:val="both"/>
        <w:rPr>
          <w:rFonts w:ascii="Arial" w:eastAsia="Times New Roman" w:hAnsi="Arial" w:cs="Arial"/>
        </w:rPr>
      </w:pPr>
      <w:r>
        <w:rPr>
          <w:rFonts w:ascii="Arial" w:eastAsia="Times New Roman" w:hAnsi="Arial" w:cs="Arial"/>
        </w:rPr>
        <w:t xml:space="preserve">The Company recognises that relationships with suppliers are enhanced by prompt payment and the Company’s Administrator ensures all payments are processed within the contractual terms agreed with the individual suppliers. </w:t>
      </w:r>
    </w:p>
    <w:p w14:paraId="4C28E9F5" w14:textId="77777777" w:rsidR="001208B4" w:rsidRDefault="001208B4" w:rsidP="001208B4">
      <w:pPr>
        <w:jc w:val="both"/>
        <w:rPr>
          <w:rFonts w:ascii="Arial" w:eastAsia="Times New Roman" w:hAnsi="Arial" w:cs="Arial"/>
        </w:rPr>
      </w:pPr>
    </w:p>
    <w:p w14:paraId="58A437F1" w14:textId="77777777" w:rsidR="001208B4" w:rsidRDefault="001208B4" w:rsidP="001208B4">
      <w:pPr>
        <w:jc w:val="both"/>
        <w:rPr>
          <w:rFonts w:ascii="Arial" w:eastAsia="Times New Roman" w:hAnsi="Arial" w:cs="Arial"/>
        </w:rPr>
      </w:pPr>
      <w:r>
        <w:rPr>
          <w:rFonts w:ascii="Arial" w:eastAsia="Times New Roman" w:hAnsi="Arial" w:cs="Arial"/>
        </w:rPr>
        <w:t>The Company, via its Investment Manager, has long-term important relationships with its operational site managers and turbine operations and maintenance managers and reviews performance, including health and safety, on a monthly basis. Representatives of the site manager and SPV Board directors, from the Investment Manager, visit all operational sites on a regular basis and carry out safety walks at least once a year on each site.</w:t>
      </w:r>
    </w:p>
    <w:p w14:paraId="2F02ED85" w14:textId="77777777" w:rsidR="001208B4" w:rsidRDefault="001208B4" w:rsidP="001208B4">
      <w:pPr>
        <w:jc w:val="both"/>
        <w:rPr>
          <w:rFonts w:ascii="Arial" w:eastAsia="Times New Roman" w:hAnsi="Arial" w:cs="Arial"/>
        </w:rPr>
      </w:pPr>
    </w:p>
    <w:p w14:paraId="1E5EE069" w14:textId="77777777" w:rsidR="001208B4" w:rsidRPr="009F2257" w:rsidRDefault="001208B4" w:rsidP="001208B4">
      <w:pPr>
        <w:jc w:val="both"/>
        <w:rPr>
          <w:rFonts w:ascii="Arial" w:hAnsi="Arial" w:cs="Arial"/>
        </w:rPr>
      </w:pPr>
      <w:r>
        <w:rPr>
          <w:rFonts w:ascii="Arial" w:eastAsia="Times New Roman" w:hAnsi="Arial" w:cs="Arial"/>
        </w:rPr>
        <w:t xml:space="preserve">Similarly, environmental protection issues are reported on every month by the site managers and annual habitat management plans are agreed by each SPV board for </w:t>
      </w:r>
      <w:r>
        <w:rPr>
          <w:rFonts w:ascii="Arial" w:eastAsia="Times New Roman" w:hAnsi="Arial" w:cs="Arial"/>
        </w:rPr>
        <w:lastRenderedPageBreak/>
        <w:t xml:space="preserve">all sites to ensure that the environment in and surrounding each wind farm is carefully protected.The Directors recognise that the long-term success of the Company is linked to the success of the communities in which the Group, and its investee companies, operate. During the year, a number of community projects were supported by the Company’s investment portfolio companies, further details of which can be found in the latest ESG report, available on the Company’s website: </w:t>
      </w:r>
      <w:hyperlink r:id="rId18" w:history="1">
        <w:r w:rsidRPr="003922A7">
          <w:rPr>
            <w:rFonts w:ascii="Arial" w:hAnsi="Arial"/>
          </w:rPr>
          <w:t>www.greencoat-renewables.com</w:t>
        </w:r>
      </w:hyperlink>
      <w:r>
        <w:rPr>
          <w:rFonts w:ascii="Arial" w:hAnsi="Arial"/>
        </w:rPr>
        <w:t>.</w:t>
      </w:r>
    </w:p>
    <w:p w14:paraId="38D3CE7F" w14:textId="77777777" w:rsidR="001208B4" w:rsidRDefault="001208B4" w:rsidP="001208B4">
      <w:pPr>
        <w:jc w:val="both"/>
        <w:rPr>
          <w:rFonts w:ascii="Arial" w:eastAsia="Times New Roman" w:hAnsi="Arial" w:cs="Arial"/>
        </w:rPr>
      </w:pPr>
    </w:p>
    <w:p w14:paraId="30A5BA60" w14:textId="77777777" w:rsidR="001208B4" w:rsidRDefault="001208B4" w:rsidP="001208B4">
      <w:pPr>
        <w:jc w:val="both"/>
        <w:rPr>
          <w:rFonts w:ascii="Arial" w:eastAsia="Times New Roman" w:hAnsi="Arial" w:cs="Arial"/>
        </w:rPr>
      </w:pPr>
      <w:r>
        <w:rPr>
          <w:rFonts w:ascii="Arial" w:eastAsia="Times New Roman" w:hAnsi="Arial" w:cs="Arial"/>
        </w:rPr>
        <w:t>Shareholders may also find Company information or contact the Company through its</w:t>
      </w:r>
      <w:r>
        <w:rPr>
          <w:rFonts w:ascii="Arial" w:hAnsi="Arial" w:cs="Arial"/>
        </w:rPr>
        <w:t xml:space="preserve"> </w:t>
      </w:r>
      <w:r>
        <w:rPr>
          <w:rFonts w:ascii="Arial" w:eastAsia="Times New Roman" w:hAnsi="Arial" w:cs="Arial"/>
        </w:rPr>
        <w:t>website.</w:t>
      </w:r>
    </w:p>
    <w:p w14:paraId="60EBBF5A" w14:textId="77777777" w:rsidR="001208B4" w:rsidRDefault="001208B4" w:rsidP="001208B4">
      <w:pPr>
        <w:jc w:val="both"/>
        <w:rPr>
          <w:rFonts w:ascii="Arial" w:hAnsi="Arial" w:cs="Arial"/>
        </w:rPr>
      </w:pPr>
    </w:p>
    <w:p w14:paraId="4F18CEAA" w14:textId="77777777" w:rsidR="001208B4" w:rsidRDefault="001208B4" w:rsidP="001208B4">
      <w:pPr>
        <w:rPr>
          <w:rFonts w:ascii="Arial" w:hAnsi="Arial" w:cs="Arial"/>
        </w:rPr>
      </w:pPr>
      <w:r>
        <w:rPr>
          <w:rFonts w:ascii="Arial" w:hAnsi="Arial" w:cs="Arial"/>
        </w:rPr>
        <w:t>On behalf of the Board</w:t>
      </w:r>
    </w:p>
    <w:p w14:paraId="05BD29FA" w14:textId="77777777" w:rsidR="001208B4" w:rsidRDefault="001208B4" w:rsidP="001208B4">
      <w:pPr>
        <w:rPr>
          <w:rFonts w:ascii="Arial" w:hAnsi="Arial" w:cs="Arial"/>
          <w:b/>
          <w:bCs/>
        </w:rPr>
      </w:pPr>
      <w:r>
        <w:rPr>
          <w:rFonts w:ascii="Arial" w:hAnsi="Arial" w:cs="Arial"/>
          <w:b/>
          <w:bCs/>
        </w:rPr>
        <w:t>Ronán Murphy</w:t>
      </w:r>
    </w:p>
    <w:p w14:paraId="4500039B" w14:textId="77777777" w:rsidR="001208B4" w:rsidRDefault="001208B4" w:rsidP="001208B4">
      <w:pPr>
        <w:rPr>
          <w:rFonts w:ascii="Arial" w:hAnsi="Arial" w:cs="Arial"/>
        </w:rPr>
      </w:pPr>
      <w:r>
        <w:rPr>
          <w:rFonts w:ascii="Arial" w:hAnsi="Arial" w:cs="Arial"/>
        </w:rPr>
        <w:t>Chairman of the Board</w:t>
      </w:r>
    </w:p>
    <w:p w14:paraId="2C973C75" w14:textId="77777777" w:rsidR="001208B4" w:rsidRDefault="001208B4" w:rsidP="001208B4">
      <w:pPr>
        <w:rPr>
          <w:rFonts w:ascii="Arial" w:hAnsi="Arial" w:cs="Arial"/>
        </w:rPr>
      </w:pPr>
      <w:r>
        <w:rPr>
          <w:rFonts w:ascii="Arial" w:hAnsi="Arial" w:cs="Arial"/>
        </w:rPr>
        <w:t>1 March 2020</w:t>
      </w:r>
    </w:p>
    <w:p w14:paraId="40F7249A" w14:textId="77777777" w:rsidR="001208B4" w:rsidRDefault="001208B4" w:rsidP="001208B4">
      <w:pPr>
        <w:jc w:val="both"/>
        <w:rPr>
          <w:rFonts w:ascii="Arial" w:eastAsia="Times New Roman" w:hAnsi="Arial" w:cs="Arial"/>
        </w:rPr>
      </w:pPr>
    </w:p>
    <w:bookmarkEnd w:id="3"/>
    <w:p w14:paraId="64440873" w14:textId="77777777" w:rsidR="001208B4" w:rsidRPr="00382C2F" w:rsidRDefault="001208B4" w:rsidP="001208B4">
      <w:pPr>
        <w:pStyle w:val="Heading1"/>
        <w:jc w:val="both"/>
        <w:rPr>
          <w:rFonts w:cs="Arial"/>
          <w:caps/>
          <w:color w:val="525252" w:themeColor="accent3" w:themeShade="80"/>
        </w:rPr>
      </w:pPr>
      <w:r w:rsidRPr="00382C2F">
        <w:rPr>
          <w:rFonts w:cs="Arial"/>
        </w:rPr>
        <w:t>Audit Committee Report</w:t>
      </w:r>
    </w:p>
    <w:p w14:paraId="2105222F" w14:textId="77777777" w:rsidR="001208B4" w:rsidRPr="00382C2F" w:rsidRDefault="001208B4" w:rsidP="001208B4">
      <w:pPr>
        <w:jc w:val="both"/>
        <w:rPr>
          <w:rFonts w:ascii="Arial" w:eastAsia="Times New Roman" w:hAnsi="Arial" w:cs="Arial"/>
        </w:rPr>
      </w:pPr>
    </w:p>
    <w:p w14:paraId="5CFD28F5" w14:textId="77777777" w:rsidR="001208B4" w:rsidRPr="00382C2F" w:rsidRDefault="001208B4" w:rsidP="001208B4">
      <w:pPr>
        <w:jc w:val="both"/>
        <w:rPr>
          <w:rFonts w:ascii="Arial" w:eastAsia="Times New Roman" w:hAnsi="Arial" w:cs="Arial"/>
        </w:rPr>
      </w:pPr>
      <w:r>
        <w:rPr>
          <w:rFonts w:ascii="Arial" w:eastAsia="Times New Roman" w:hAnsi="Arial" w:cs="Arial"/>
        </w:rPr>
        <w:t xml:space="preserve">At the date of this report, </w:t>
      </w:r>
      <w:r w:rsidRPr="00382C2F">
        <w:rPr>
          <w:rFonts w:ascii="Arial" w:eastAsia="Times New Roman" w:hAnsi="Arial" w:cs="Arial"/>
        </w:rPr>
        <w:t>the Audit Committee comprised of Kevin McNamara (Chairman), Emer Gilvarry</w:t>
      </w:r>
      <w:r>
        <w:rPr>
          <w:rFonts w:ascii="Arial" w:eastAsia="Times New Roman" w:hAnsi="Arial" w:cs="Arial"/>
        </w:rPr>
        <w:t>, and Marco Graziano (with effect from 30 January 2020)</w:t>
      </w:r>
      <w:r w:rsidRPr="00382C2F">
        <w:rPr>
          <w:rFonts w:ascii="Arial" w:eastAsia="Times New Roman" w:hAnsi="Arial" w:cs="Arial"/>
        </w:rPr>
        <w:t xml:space="preserve">. The AIC Code has a requirement that at least one member of the Audit Committee should have recent and relevant financial experience and the Audit Committee as a whole shall have competence relevant to the sector. The Board is satisfied that the Audit Committee is properly constituted in these respects. The qualifications and experience of all Audit Committee members are disclosed </w:t>
      </w:r>
      <w:r>
        <w:rPr>
          <w:rFonts w:ascii="Arial" w:eastAsia="Times New Roman" w:hAnsi="Arial" w:cs="Arial"/>
        </w:rPr>
        <w:t>in the Board of Directors section</w:t>
      </w:r>
      <w:r w:rsidRPr="00382C2F">
        <w:rPr>
          <w:rFonts w:ascii="Arial" w:eastAsia="Times New Roman" w:hAnsi="Arial" w:cs="Arial"/>
        </w:rPr>
        <w:t xml:space="preserve">. </w:t>
      </w:r>
    </w:p>
    <w:p w14:paraId="77192E92" w14:textId="77777777" w:rsidR="001208B4" w:rsidRPr="00382C2F" w:rsidRDefault="001208B4" w:rsidP="001208B4">
      <w:pPr>
        <w:jc w:val="both"/>
        <w:rPr>
          <w:rFonts w:ascii="Arial" w:eastAsia="Times New Roman" w:hAnsi="Arial" w:cs="Arial"/>
        </w:rPr>
      </w:pPr>
    </w:p>
    <w:p w14:paraId="1C1C82A3"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Audit Committee operates within clearly defined terms of reference which were reviewed during the financial year. The revised terms have been approved by the Board, and include all matters indicated by the AIC Code and are available for inspection on the Company’s website: </w:t>
      </w:r>
      <w:hyperlink r:id="rId19" w:history="1">
        <w:r w:rsidRPr="00382C2F">
          <w:rPr>
            <w:rFonts w:ascii="Arial" w:eastAsia="Times New Roman" w:hAnsi="Arial" w:cs="Arial"/>
          </w:rPr>
          <w:t>www.greencoat-renewables.com</w:t>
        </w:r>
      </w:hyperlink>
      <w:r w:rsidRPr="00382C2F">
        <w:rPr>
          <w:rFonts w:ascii="Arial" w:eastAsia="Times New Roman" w:hAnsi="Arial" w:cs="Arial"/>
        </w:rPr>
        <w:t>.</w:t>
      </w:r>
    </w:p>
    <w:p w14:paraId="0CCC7AC3" w14:textId="77777777" w:rsidR="001208B4" w:rsidRPr="00382C2F" w:rsidRDefault="001208B4" w:rsidP="001208B4">
      <w:pPr>
        <w:jc w:val="both"/>
        <w:rPr>
          <w:rFonts w:ascii="Arial" w:eastAsia="Times New Roman" w:hAnsi="Arial" w:cs="Arial"/>
        </w:rPr>
      </w:pPr>
    </w:p>
    <w:p w14:paraId="1B8E52A0"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Audit Committee meetings are scheduled at appropriate times in the reporting and auditing cycle. The Chairman, other Directors and third parties may be invited to attend meetings as and when deemed appropriate. </w:t>
      </w:r>
    </w:p>
    <w:p w14:paraId="3E04780D" w14:textId="77777777" w:rsidR="001208B4" w:rsidRPr="00382C2F" w:rsidRDefault="001208B4" w:rsidP="001208B4">
      <w:pPr>
        <w:jc w:val="both"/>
        <w:rPr>
          <w:rFonts w:ascii="Arial" w:eastAsia="Times New Roman" w:hAnsi="Arial" w:cs="Arial"/>
        </w:rPr>
      </w:pPr>
    </w:p>
    <w:p w14:paraId="4C7E5FD7" w14:textId="77777777" w:rsidR="001208B4" w:rsidRPr="00382C2F" w:rsidRDefault="001208B4" w:rsidP="001208B4">
      <w:pPr>
        <w:pStyle w:val="Heading3"/>
        <w:spacing w:before="0"/>
        <w:jc w:val="both"/>
        <w:rPr>
          <w:rFonts w:ascii="Arial" w:hAnsi="Arial" w:cs="Arial"/>
        </w:rPr>
      </w:pPr>
      <w:r w:rsidRPr="00382C2F">
        <w:rPr>
          <w:rFonts w:ascii="Arial" w:hAnsi="Arial" w:cs="Arial"/>
          <w:color w:val="auto"/>
        </w:rPr>
        <w:t xml:space="preserve">Meetings </w:t>
      </w:r>
    </w:p>
    <w:p w14:paraId="272FA222"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Audit Committee met 4 times up to 31 December 2019. A breakdown of Director attendance is set out in the Corporate Governance </w:t>
      </w:r>
      <w:r>
        <w:rPr>
          <w:rFonts w:ascii="Arial" w:eastAsia="Times New Roman" w:hAnsi="Arial" w:cs="Arial"/>
        </w:rPr>
        <w:t>Report</w:t>
      </w:r>
      <w:r w:rsidRPr="0073684C">
        <w:rPr>
          <w:rFonts w:ascii="Arial" w:eastAsia="Times New Roman" w:hAnsi="Arial" w:cs="Arial"/>
        </w:rPr>
        <w:t>.</w:t>
      </w:r>
      <w:r w:rsidRPr="00382C2F">
        <w:rPr>
          <w:rFonts w:ascii="Arial" w:eastAsia="Times New Roman" w:hAnsi="Arial" w:cs="Arial"/>
        </w:rPr>
        <w:t xml:space="preserve"> BDO attended </w:t>
      </w:r>
      <w:r>
        <w:rPr>
          <w:rFonts w:ascii="Arial" w:eastAsia="Times New Roman" w:hAnsi="Arial" w:cs="Arial"/>
        </w:rPr>
        <w:t>2</w:t>
      </w:r>
      <w:r w:rsidRPr="00382C2F">
        <w:rPr>
          <w:rFonts w:ascii="Arial" w:eastAsia="Times New Roman" w:hAnsi="Arial" w:cs="Arial"/>
        </w:rPr>
        <w:t xml:space="preserve"> of the 4 formal Audit Committee meetings held during the year ended 31 December 2019.</w:t>
      </w:r>
    </w:p>
    <w:p w14:paraId="696BC2D3" w14:textId="77777777" w:rsidR="001208B4" w:rsidRPr="00382C2F" w:rsidRDefault="001208B4" w:rsidP="001208B4">
      <w:pPr>
        <w:jc w:val="both"/>
        <w:rPr>
          <w:rFonts w:ascii="Arial" w:eastAsia="Times New Roman" w:hAnsi="Arial" w:cs="Arial"/>
        </w:rPr>
      </w:pPr>
    </w:p>
    <w:p w14:paraId="661DF5A3" w14:textId="77777777" w:rsidR="001208B4" w:rsidRPr="00382C2F" w:rsidRDefault="001208B4" w:rsidP="001208B4">
      <w:pPr>
        <w:pStyle w:val="Heading3"/>
        <w:spacing w:before="0"/>
        <w:jc w:val="both"/>
        <w:rPr>
          <w:rFonts w:ascii="Arial" w:hAnsi="Arial" w:cs="Arial"/>
          <w:color w:val="auto"/>
        </w:rPr>
      </w:pPr>
      <w:r w:rsidRPr="00382C2F">
        <w:rPr>
          <w:rFonts w:ascii="Arial" w:hAnsi="Arial" w:cs="Arial"/>
          <w:color w:val="auto"/>
        </w:rPr>
        <w:t>Summary of the Role and Responsibilities of the Audit Committee</w:t>
      </w:r>
    </w:p>
    <w:p w14:paraId="26655804"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duties of the Audit Committee include reviewing the Interim </w:t>
      </w:r>
      <w:r>
        <w:rPr>
          <w:rFonts w:ascii="Arial" w:eastAsia="Times New Roman" w:hAnsi="Arial" w:cs="Arial"/>
        </w:rPr>
        <w:t>R</w:t>
      </w:r>
      <w:r w:rsidRPr="00382C2F">
        <w:rPr>
          <w:rFonts w:ascii="Arial" w:eastAsia="Times New Roman" w:hAnsi="Arial" w:cs="Arial"/>
        </w:rPr>
        <w:t xml:space="preserve">eport, Annual Report and financial statements and any formal announcements relating to the Company’s financial performance. </w:t>
      </w:r>
    </w:p>
    <w:p w14:paraId="18EE5737" w14:textId="77777777" w:rsidR="001208B4" w:rsidRPr="00382C2F" w:rsidRDefault="001208B4" w:rsidP="001208B4">
      <w:pPr>
        <w:jc w:val="both"/>
        <w:rPr>
          <w:rFonts w:ascii="Arial" w:eastAsia="Times New Roman" w:hAnsi="Arial" w:cs="Arial"/>
        </w:rPr>
      </w:pPr>
    </w:p>
    <w:p w14:paraId="0A949095"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Audit Committee is the forum through which the external </w:t>
      </w:r>
      <w:r>
        <w:rPr>
          <w:rFonts w:ascii="Arial" w:eastAsia="Times New Roman" w:hAnsi="Arial" w:cs="Arial"/>
        </w:rPr>
        <w:t>A</w:t>
      </w:r>
      <w:r w:rsidRPr="00382C2F">
        <w:rPr>
          <w:rFonts w:ascii="Arial" w:eastAsia="Times New Roman" w:hAnsi="Arial" w:cs="Arial"/>
        </w:rPr>
        <w:t xml:space="preserve">uditor reports to the Board and is responsible for reviewing the terms of appointment of the Auditor, together with their remuneration. On an ongoing basis, the Audit Committee is </w:t>
      </w:r>
      <w:r w:rsidRPr="00382C2F">
        <w:rPr>
          <w:rFonts w:ascii="Arial" w:eastAsia="Times New Roman" w:hAnsi="Arial" w:cs="Arial"/>
        </w:rPr>
        <w:lastRenderedPageBreak/>
        <w:t>responsible for reviewing the objectivity of the Auditor along with the effectiveness of the audit and the terms under which the Auditor is engaged to perform non-audit services</w:t>
      </w:r>
      <w:r>
        <w:rPr>
          <w:rFonts w:ascii="Arial" w:eastAsia="Times New Roman" w:hAnsi="Arial" w:cs="Arial"/>
        </w:rPr>
        <w:t xml:space="preserve"> (restricted to the limited scope review of the Interim Report)</w:t>
      </w:r>
      <w:r w:rsidRPr="00382C2F">
        <w:rPr>
          <w:rFonts w:ascii="Arial" w:eastAsia="Times New Roman" w:hAnsi="Arial" w:cs="Arial"/>
        </w:rPr>
        <w:t xml:space="preserve">. The Audit Committee is also responsible for reviewing the Company’s corporate governance framework, system of internal controls and risk management, ensuring they are suitable for an investment company. </w:t>
      </w:r>
    </w:p>
    <w:p w14:paraId="007B4F11" w14:textId="77777777" w:rsidR="001208B4" w:rsidRPr="00382C2F" w:rsidRDefault="001208B4" w:rsidP="001208B4">
      <w:pPr>
        <w:jc w:val="both"/>
        <w:rPr>
          <w:rFonts w:ascii="Arial" w:eastAsia="Times New Roman" w:hAnsi="Arial" w:cs="Arial"/>
        </w:rPr>
      </w:pPr>
    </w:p>
    <w:p w14:paraId="1594F5BA" w14:textId="77777777" w:rsidR="001208B4" w:rsidRPr="00382C2F" w:rsidRDefault="001208B4" w:rsidP="001208B4">
      <w:pPr>
        <w:jc w:val="both"/>
        <w:rPr>
          <w:rFonts w:cs="Arial"/>
          <w:b/>
          <w:sz w:val="26"/>
          <w:szCs w:val="26"/>
        </w:rPr>
      </w:pPr>
      <w:r w:rsidRPr="00382C2F">
        <w:rPr>
          <w:rFonts w:ascii="Arial" w:eastAsia="Times New Roman" w:hAnsi="Arial" w:cs="Arial"/>
        </w:rPr>
        <w:t xml:space="preserve">The Audit Committee reports its findings to the Board, identifying any matters on which it considers that action or improvement is needed, and make recommendations on the steps to be taken. </w:t>
      </w:r>
    </w:p>
    <w:p w14:paraId="0EA39D0B" w14:textId="77777777" w:rsidR="001208B4" w:rsidRPr="00382C2F" w:rsidRDefault="001208B4" w:rsidP="001208B4">
      <w:pPr>
        <w:jc w:val="both"/>
        <w:rPr>
          <w:rFonts w:ascii="Arial" w:eastAsia="Times New Roman" w:hAnsi="Arial" w:cs="Arial"/>
        </w:rPr>
      </w:pPr>
    </w:p>
    <w:p w14:paraId="35CC5E04" w14:textId="77777777" w:rsidR="001208B4" w:rsidRPr="00382C2F" w:rsidRDefault="001208B4" w:rsidP="001208B4">
      <w:pPr>
        <w:pStyle w:val="Heading3"/>
        <w:spacing w:before="0"/>
        <w:jc w:val="both"/>
        <w:rPr>
          <w:rFonts w:ascii="Arial" w:hAnsi="Arial" w:cs="Arial"/>
          <w:color w:val="auto"/>
        </w:rPr>
      </w:pPr>
      <w:r w:rsidRPr="00382C2F">
        <w:rPr>
          <w:rFonts w:ascii="Arial" w:hAnsi="Arial" w:cs="Arial"/>
          <w:color w:val="auto"/>
        </w:rPr>
        <w:t>Overview</w:t>
      </w:r>
    </w:p>
    <w:p w14:paraId="7C3F8552"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During the year, the Audit Committee’s discussions have been broad ranging. In addition to the 4 formally convened Audit Committee meetings, </w:t>
      </w:r>
      <w:r>
        <w:rPr>
          <w:rFonts w:ascii="Arial" w:eastAsia="Times New Roman" w:hAnsi="Arial" w:cs="Arial"/>
        </w:rPr>
        <w:t xml:space="preserve">during the year, </w:t>
      </w:r>
      <w:r w:rsidRPr="00382C2F">
        <w:rPr>
          <w:rFonts w:ascii="Arial" w:eastAsia="Times New Roman" w:hAnsi="Arial" w:cs="Arial"/>
        </w:rPr>
        <w:t xml:space="preserve">the Audit Committee has had regular contact and meetings with the Investment Manager, and the Administrator. These meetings and discussions focused on, but were not limited to:  </w:t>
      </w:r>
    </w:p>
    <w:p w14:paraId="2BEA966C" w14:textId="77777777" w:rsidR="001208B4" w:rsidRPr="00382C2F" w:rsidRDefault="001208B4" w:rsidP="001208B4">
      <w:pPr>
        <w:jc w:val="both"/>
        <w:rPr>
          <w:rFonts w:ascii="Arial" w:eastAsia="Times New Roman" w:hAnsi="Arial" w:cs="Arial"/>
        </w:rPr>
      </w:pPr>
    </w:p>
    <w:p w14:paraId="61997BFB"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reviewing the updated risk matrix of the Company;</w:t>
      </w:r>
    </w:p>
    <w:p w14:paraId="583648B7"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reviewing the Company’s corporate governance framework;</w:t>
      </w:r>
    </w:p>
    <w:p w14:paraId="359069FA"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reviewing the internal controls framework for the Company, the Administrator and the Investment Manager, considering the need for a separate internal audit function;</w:t>
      </w:r>
    </w:p>
    <w:p w14:paraId="003E58F7"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considering potential incidents of fraud and the Company's response thereto;</w:t>
      </w:r>
    </w:p>
    <w:p w14:paraId="72E7B798"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 xml:space="preserve">considering the ongoing assessment of the Company as a going concern; </w:t>
      </w:r>
    </w:p>
    <w:p w14:paraId="3E7B4771"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considering the principal risks and period of assessment for the longer term viability of the Company;</w:t>
      </w:r>
    </w:p>
    <w:p w14:paraId="1A70A0A1"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monitoring the ongoing appropriateness of the Company’s status as an investment entity under IFRS 10, in particular following an acquisition;</w:t>
      </w:r>
    </w:p>
    <w:p w14:paraId="6DCF0D83"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monitoring compliance with AIFMD, the AIC code and other regulatory and governance frameworks;</w:t>
      </w:r>
    </w:p>
    <w:p w14:paraId="3B46504E"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reviewing and approving the audit plan in relation to the audit of the Company’s Annual Report and financial statements;</w:t>
      </w:r>
    </w:p>
    <w:p w14:paraId="1383819A"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monitoring compliance with the Company’s policy on the provision of non-audit services by the Auditor; and</w:t>
      </w:r>
    </w:p>
    <w:p w14:paraId="370FAC70"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reviewing the effectiveness, resources, qualifications and independence of the Auditor.</w:t>
      </w:r>
    </w:p>
    <w:p w14:paraId="6F572711" w14:textId="77777777" w:rsidR="001208B4" w:rsidRPr="00382C2F" w:rsidRDefault="001208B4" w:rsidP="001208B4">
      <w:pPr>
        <w:jc w:val="both"/>
        <w:rPr>
          <w:rFonts w:ascii="Arial" w:eastAsia="Times New Roman" w:hAnsi="Arial" w:cs="Arial"/>
        </w:rPr>
      </w:pPr>
    </w:p>
    <w:p w14:paraId="7D82A3F8" w14:textId="77777777" w:rsidR="001208B4" w:rsidRPr="00382C2F" w:rsidRDefault="001208B4" w:rsidP="001208B4">
      <w:pPr>
        <w:pStyle w:val="Heading3"/>
        <w:spacing w:before="0"/>
        <w:jc w:val="both"/>
        <w:rPr>
          <w:rFonts w:ascii="Arial" w:hAnsi="Arial" w:cs="Arial"/>
          <w:color w:val="auto"/>
        </w:rPr>
      </w:pPr>
      <w:r w:rsidRPr="00382C2F">
        <w:rPr>
          <w:rFonts w:ascii="Arial" w:hAnsi="Arial" w:cs="Arial"/>
          <w:color w:val="auto"/>
        </w:rPr>
        <w:t>Financial Reporting</w:t>
      </w:r>
    </w:p>
    <w:p w14:paraId="17D95769"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The primary role of the Audit Committee in relation to financial reporting is to review, with the Investment Manager, the Administrator and the Auditor, the appropriateness of the Interim Report and Annual Report and financial statements, concentrating on, amongst other matters:</w:t>
      </w:r>
    </w:p>
    <w:p w14:paraId="07FB036E" w14:textId="77777777" w:rsidR="001208B4" w:rsidRPr="00382C2F" w:rsidRDefault="001208B4" w:rsidP="001208B4">
      <w:pPr>
        <w:jc w:val="both"/>
        <w:rPr>
          <w:rFonts w:ascii="Arial" w:eastAsia="Times New Roman" w:hAnsi="Arial" w:cs="Arial"/>
        </w:rPr>
      </w:pPr>
    </w:p>
    <w:p w14:paraId="43BF53D9"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the quality and acceptability of accounting policies and practices;</w:t>
      </w:r>
    </w:p>
    <w:p w14:paraId="1E009136"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the clarity of the disclosures and compliance with financial reporting standards and relevant financial and governance reporting requirements;</w:t>
      </w:r>
    </w:p>
    <w:p w14:paraId="16CF953E"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amendments to legislation and corporate governance reporting requirements and accounting treatment of new transactions in the period;</w:t>
      </w:r>
    </w:p>
    <w:p w14:paraId="349D3015"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lastRenderedPageBreak/>
        <w:t>the impact of new and amended accounting standards on the Company’s financial statements;</w:t>
      </w:r>
    </w:p>
    <w:p w14:paraId="0D4A7730"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whether the Audit Committee believes that proper and appropriate processes and procedures have been followed in the preparation of the Interim and Annual Report and financial statements;</w:t>
      </w:r>
    </w:p>
    <w:p w14:paraId="7CCB32F1"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consideration and recommending to the Board for approval of the contents of the annual financial statements and reviewing the Auditors’ report thereon including consideration of whether the consolidated financial statements are overall fair, balanced and understandable;</w:t>
      </w:r>
    </w:p>
    <w:p w14:paraId="1A6E44D5"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material areas in which significant judgements have been applied or there has been discussion with the Auditor; and</w:t>
      </w:r>
    </w:p>
    <w:p w14:paraId="13536DD5" w14:textId="77777777" w:rsidR="001208B4" w:rsidRPr="00382C2F" w:rsidRDefault="001208B4" w:rsidP="001208B4">
      <w:pPr>
        <w:pStyle w:val="ListParagraph"/>
        <w:numPr>
          <w:ilvl w:val="0"/>
          <w:numId w:val="7"/>
        </w:numPr>
        <w:jc w:val="both"/>
        <w:rPr>
          <w:rFonts w:ascii="Arial" w:eastAsia="Times New Roman" w:hAnsi="Arial" w:cs="Arial"/>
        </w:rPr>
      </w:pPr>
      <w:r w:rsidRPr="00382C2F">
        <w:rPr>
          <w:rFonts w:ascii="Arial" w:eastAsia="Times New Roman" w:hAnsi="Arial" w:cs="Arial"/>
        </w:rPr>
        <w:t>any correspondence from regulators in relation to the Company’s financial reporting.</w:t>
      </w:r>
    </w:p>
    <w:p w14:paraId="02A93EAD" w14:textId="77777777" w:rsidR="001208B4" w:rsidRDefault="001208B4" w:rsidP="001208B4">
      <w:pPr>
        <w:jc w:val="both"/>
        <w:rPr>
          <w:rFonts w:ascii="Arial" w:eastAsia="Times New Roman" w:hAnsi="Arial" w:cs="Arial"/>
        </w:rPr>
      </w:pPr>
    </w:p>
    <w:p w14:paraId="31D63277" w14:textId="77777777" w:rsidR="001208B4" w:rsidRPr="00382C2F" w:rsidRDefault="001208B4" w:rsidP="001208B4">
      <w:pPr>
        <w:jc w:val="both"/>
        <w:rPr>
          <w:rFonts w:ascii="Arial" w:eastAsia="Times New Roman" w:hAnsi="Arial" w:cs="Arial"/>
        </w:rPr>
      </w:pPr>
      <w:r>
        <w:rPr>
          <w:rFonts w:ascii="Arial" w:eastAsia="Times New Roman" w:hAnsi="Arial" w:cs="Arial"/>
        </w:rPr>
        <w:t xml:space="preserve">BDO attended 2 of the 4 formal Audit Committee meetings held during the year and have presented their audit findings to the Audit Committee. </w:t>
      </w:r>
      <w:r w:rsidRPr="00382C2F">
        <w:rPr>
          <w:rFonts w:ascii="Arial" w:eastAsia="Times New Roman" w:hAnsi="Arial" w:cs="Arial"/>
        </w:rPr>
        <w:t>Matters typically discussed include the Auditor’s assessment of the transparency and openness of interactions with the Investment Manager and the Administrator, confirmation that there has been no restriction in scope placed on them, the independence of their audit and how they have exercised professional scepticism.</w:t>
      </w:r>
    </w:p>
    <w:p w14:paraId="015ABAE1" w14:textId="77777777" w:rsidR="001208B4" w:rsidRPr="00382C2F" w:rsidRDefault="001208B4" w:rsidP="001208B4">
      <w:pPr>
        <w:jc w:val="both"/>
        <w:rPr>
          <w:rFonts w:ascii="Arial" w:eastAsia="Times New Roman" w:hAnsi="Arial" w:cs="Arial"/>
        </w:rPr>
      </w:pPr>
    </w:p>
    <w:p w14:paraId="10C00456" w14:textId="77777777" w:rsidR="001208B4" w:rsidRPr="00382C2F" w:rsidRDefault="001208B4" w:rsidP="001208B4">
      <w:pPr>
        <w:pStyle w:val="Heading3"/>
        <w:spacing w:before="0"/>
        <w:jc w:val="both"/>
        <w:rPr>
          <w:rFonts w:ascii="Arial" w:hAnsi="Arial" w:cs="Arial"/>
          <w:color w:val="auto"/>
        </w:rPr>
      </w:pPr>
      <w:r w:rsidRPr="00382C2F">
        <w:rPr>
          <w:rFonts w:ascii="Arial" w:hAnsi="Arial" w:cs="Arial"/>
          <w:color w:val="auto"/>
        </w:rPr>
        <w:t>Significant Issues</w:t>
      </w:r>
    </w:p>
    <w:p w14:paraId="31730C5E"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Audit Committee discussed the planning, conduct and conclusions of the external audit as it proceeded. At the Audit Committee meeting in advance of the year end, the Audit Committee discussed and approved the Auditor’s audit plan. The Audit Committee identified the fair value of investments as a key area of risk of misstatement in the Company’s financial statements. </w:t>
      </w:r>
    </w:p>
    <w:p w14:paraId="25AE4F2D" w14:textId="77777777" w:rsidR="001208B4" w:rsidRPr="00382C2F" w:rsidRDefault="001208B4" w:rsidP="001208B4">
      <w:pPr>
        <w:jc w:val="both"/>
        <w:rPr>
          <w:rFonts w:ascii="Arial" w:eastAsia="Times New Roman" w:hAnsi="Arial" w:cs="Arial"/>
          <w:sz w:val="18"/>
        </w:rPr>
      </w:pPr>
    </w:p>
    <w:p w14:paraId="2B202516" w14:textId="77777777" w:rsidR="001208B4" w:rsidRPr="00382C2F" w:rsidRDefault="001208B4" w:rsidP="001208B4">
      <w:pPr>
        <w:pStyle w:val="Heading5"/>
        <w:spacing w:before="0"/>
        <w:jc w:val="both"/>
        <w:rPr>
          <w:rFonts w:ascii="Arial" w:eastAsiaTheme="minorHAnsi" w:hAnsi="Arial" w:cs="Arial"/>
          <w:b/>
          <w:i/>
          <w:color w:val="auto"/>
        </w:rPr>
      </w:pPr>
      <w:r w:rsidRPr="00382C2F">
        <w:rPr>
          <w:rFonts w:ascii="Arial" w:eastAsiaTheme="minorHAnsi" w:hAnsi="Arial" w:cs="Arial"/>
          <w:b/>
          <w:i/>
          <w:color w:val="auto"/>
        </w:rPr>
        <w:t>Assessment of the Fair Value of Investments</w:t>
      </w:r>
    </w:p>
    <w:p w14:paraId="0B3B93E0"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Group’s accounting policy is to designate investments at fair value through profit or loss. Therefore, the most significant risk in the Group’s accounts is whether its investments are fairly valued due to the uncertainty involved in determining the investment valuations. There is also an inherent risk of management override as the Investment Manager’s fee is calculated based on NAV as disclosed in note 3 to the consolidated financial statements. The Investment Manager is responsible for calculating the NAV with the assistance of the Administrator, in accordance with its valuation policy and is subject to the approval of its independent valuation committee. </w:t>
      </w:r>
    </w:p>
    <w:p w14:paraId="07A4B02A" w14:textId="77777777" w:rsidR="001208B4" w:rsidRPr="00382C2F" w:rsidRDefault="001208B4" w:rsidP="001208B4">
      <w:pPr>
        <w:jc w:val="both"/>
        <w:rPr>
          <w:rFonts w:ascii="Arial" w:eastAsia="Times New Roman" w:hAnsi="Arial" w:cs="Arial"/>
          <w:sz w:val="18"/>
        </w:rPr>
      </w:pPr>
    </w:p>
    <w:p w14:paraId="5406E46E"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On a quarterly basis, the Investment Manager provides a detailed analysis of the NAV highlighting any movements and assumption changes from the previous quarter’s NAV. The Audit Committee considers and challenges this analysis and the rationale of any changes made. The Committee has satisfied itself that the key estimates and assumptions used in the valuation model, which are disclosed in note 2 to the consolidated financial statements, are appropriate and that the investments have been fairly valued.</w:t>
      </w:r>
    </w:p>
    <w:p w14:paraId="277635C1" w14:textId="77777777" w:rsidR="001208B4" w:rsidRPr="00382C2F" w:rsidRDefault="001208B4" w:rsidP="001208B4">
      <w:pPr>
        <w:jc w:val="both"/>
        <w:rPr>
          <w:rFonts w:ascii="Arial" w:eastAsia="Times New Roman" w:hAnsi="Arial" w:cs="Arial"/>
        </w:rPr>
      </w:pPr>
    </w:p>
    <w:p w14:paraId="7CF8EA8D"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key estimates and assumptions include the useful life of the assets, the discount factors, the level of wind resource, the rate of inflation, the price at which the power and associated benefits can be sold and the amount of electricity the assets are expected to produce. </w:t>
      </w:r>
    </w:p>
    <w:p w14:paraId="744B2153" w14:textId="77777777" w:rsidR="001208B4" w:rsidRPr="00382C2F" w:rsidRDefault="001208B4" w:rsidP="001208B4">
      <w:pPr>
        <w:jc w:val="both"/>
        <w:rPr>
          <w:rFonts w:ascii="Arial" w:eastAsia="Times New Roman" w:hAnsi="Arial" w:cs="Arial"/>
        </w:rPr>
      </w:pPr>
    </w:p>
    <w:p w14:paraId="014A61F8" w14:textId="77777777" w:rsidR="001208B4" w:rsidRPr="00382C2F" w:rsidRDefault="001208B4" w:rsidP="001208B4">
      <w:pPr>
        <w:pStyle w:val="Heading3"/>
        <w:spacing w:before="0"/>
        <w:jc w:val="both"/>
        <w:rPr>
          <w:rFonts w:ascii="Arial" w:hAnsi="Arial" w:cs="Arial"/>
          <w:color w:val="auto"/>
        </w:rPr>
      </w:pPr>
      <w:r w:rsidRPr="00382C2F">
        <w:rPr>
          <w:rFonts w:ascii="Arial" w:hAnsi="Arial" w:cs="Arial"/>
          <w:color w:val="auto"/>
        </w:rPr>
        <w:t>Internal Control</w:t>
      </w:r>
    </w:p>
    <w:p w14:paraId="1D9D2177" w14:textId="77777777" w:rsidR="001208B4" w:rsidRPr="00382C2F" w:rsidRDefault="001208B4" w:rsidP="001208B4">
      <w:pPr>
        <w:jc w:val="both"/>
        <w:rPr>
          <w:rFonts w:eastAsia="Times New Roman" w:cs="Arial"/>
        </w:rPr>
      </w:pPr>
      <w:r w:rsidRPr="00382C2F">
        <w:rPr>
          <w:rFonts w:ascii="Arial" w:eastAsia="Times New Roman" w:hAnsi="Arial" w:cs="Arial"/>
        </w:rPr>
        <w:t>The Audit Committee has established a set of ongoing processes designed to meet the particular needs of the Company in managing the risks to which it is exposed.The process is one whereby the Investment Manager has identified the key risks to which the Company is exposed, and recorded them on a risk matrix together with the controls employed to mitigate these risks</w:t>
      </w:r>
      <w:r>
        <w:rPr>
          <w:rFonts w:ascii="Arial" w:eastAsia="Times New Roman" w:hAnsi="Arial" w:cs="Arial"/>
        </w:rPr>
        <w:t xml:space="preserve"> and has a process in place to identify emerging risks and to determine whether any actions are required</w:t>
      </w:r>
      <w:r w:rsidRPr="00382C2F">
        <w:rPr>
          <w:rFonts w:ascii="Arial" w:eastAsia="Times New Roman" w:hAnsi="Arial" w:cs="Arial"/>
        </w:rPr>
        <w:t xml:space="preserve">. A residual risk rating has been applied to each risk. The Audit Committee is responsible for reviewing the risk matrix and associated controls before recommending to the Board for consideration and approval, challenging the Investment Manager’s assumptions to ensure a robust internal risk management process. </w:t>
      </w:r>
    </w:p>
    <w:p w14:paraId="301998D1" w14:textId="77777777" w:rsidR="001208B4" w:rsidRPr="00382C2F" w:rsidRDefault="001208B4" w:rsidP="001208B4">
      <w:pPr>
        <w:jc w:val="center"/>
        <w:rPr>
          <w:rFonts w:ascii="Arial" w:eastAsia="Times New Roman" w:hAnsi="Arial" w:cs="Arial"/>
        </w:rPr>
      </w:pPr>
    </w:p>
    <w:p w14:paraId="61084CF3" w14:textId="77777777" w:rsidR="001208B4" w:rsidRDefault="001208B4" w:rsidP="001208B4">
      <w:pPr>
        <w:jc w:val="both"/>
        <w:rPr>
          <w:rFonts w:ascii="Arial" w:eastAsia="Times New Roman" w:hAnsi="Arial" w:cs="Arial"/>
        </w:rPr>
      </w:pPr>
      <w:r>
        <w:rPr>
          <w:rFonts w:ascii="Arial" w:eastAsia="Times New Roman" w:hAnsi="Arial" w:cs="Arial"/>
        </w:rPr>
        <w:t xml:space="preserve">The Audit Committee considers risk and strategy regularly, and formally reviewed the updated risk matrix in Q1 2020 and will continue to do so at least annually. </w:t>
      </w:r>
      <w:r w:rsidRPr="00382C2F">
        <w:rPr>
          <w:rFonts w:ascii="Arial" w:eastAsia="Times New Roman" w:hAnsi="Arial" w:cs="Arial"/>
        </w:rPr>
        <w:t>By their nature, these procedures provide a reasonable, but not absolute, assurance against material misstatement or loss. Regular reports will be provided to the Audit Committee highlighting material changes to risk ratings.</w:t>
      </w:r>
    </w:p>
    <w:p w14:paraId="167CDF42" w14:textId="77777777" w:rsidR="001208B4" w:rsidRDefault="001208B4" w:rsidP="001208B4">
      <w:pPr>
        <w:jc w:val="both"/>
        <w:rPr>
          <w:rFonts w:ascii="Arial" w:eastAsia="Times New Roman" w:hAnsi="Arial" w:cs="Arial"/>
        </w:rPr>
      </w:pPr>
    </w:p>
    <w:p w14:paraId="4F8DA205" w14:textId="77777777" w:rsidR="001208B4" w:rsidRPr="00382C2F" w:rsidRDefault="001208B4" w:rsidP="001208B4">
      <w:pPr>
        <w:jc w:val="both"/>
        <w:rPr>
          <w:rFonts w:ascii="Arial" w:eastAsia="Times New Roman" w:hAnsi="Arial" w:cs="Arial"/>
        </w:rPr>
      </w:pPr>
      <w:r w:rsidRPr="0069207C">
        <w:rPr>
          <w:rFonts w:ascii="Arial" w:eastAsia="Times New Roman" w:hAnsi="Arial" w:cs="Arial"/>
        </w:rPr>
        <w:t>The Audit Committee reviewed the Group’s principal risks and uncertainties as at 30 June 2019, to determine that these were unchanged from those disclosed in the Company’s 2018 Annual Report and remained the most likely to affect the Group in the second half of the year</w:t>
      </w:r>
      <w:r>
        <w:rPr>
          <w:rFonts w:ascii="Arial" w:eastAsia="Times New Roman" w:hAnsi="Arial" w:cs="Arial"/>
        </w:rPr>
        <w:t>.</w:t>
      </w:r>
    </w:p>
    <w:p w14:paraId="078D78C1" w14:textId="77777777" w:rsidR="001208B4" w:rsidRPr="00382C2F" w:rsidRDefault="001208B4" w:rsidP="001208B4">
      <w:pPr>
        <w:jc w:val="both"/>
        <w:rPr>
          <w:rFonts w:ascii="Arial" w:eastAsia="Times New Roman" w:hAnsi="Arial" w:cs="Arial"/>
        </w:rPr>
      </w:pPr>
    </w:p>
    <w:p w14:paraId="595E3CE8" w14:textId="77777777" w:rsidR="001208B4" w:rsidRDefault="001208B4" w:rsidP="001208B4">
      <w:pPr>
        <w:jc w:val="both"/>
        <w:rPr>
          <w:rFonts w:ascii="Arial" w:eastAsia="Times New Roman" w:hAnsi="Arial" w:cs="Arial"/>
        </w:rPr>
      </w:pPr>
      <w:r w:rsidRPr="00382C2F">
        <w:rPr>
          <w:rFonts w:ascii="Arial" w:eastAsia="Times New Roman" w:hAnsi="Arial" w:cs="Arial"/>
        </w:rPr>
        <w:t xml:space="preserve">During the year, the Audit Committee also discussed and reviewed the internal controls framework in place at the Investment Manager and the Administrator in depth. Discussions focused on 3 lines of defence: assurances at operational level; internal oversight; and independent objective assurance. </w:t>
      </w:r>
    </w:p>
    <w:p w14:paraId="0F538459" w14:textId="77777777" w:rsidR="001208B4" w:rsidRDefault="001208B4" w:rsidP="001208B4">
      <w:pPr>
        <w:jc w:val="both"/>
        <w:rPr>
          <w:rFonts w:ascii="Arial" w:eastAsia="Times New Roman" w:hAnsi="Arial" w:cs="Arial"/>
        </w:rPr>
      </w:pPr>
    </w:p>
    <w:p w14:paraId="12090BAC"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Audit Committee concluded that these frameworks were appropriate for the identification, assessment, management and monitoring of financial and regulatory risks, with particular regard to the protection of the interests of the Company’s shareholders. </w:t>
      </w:r>
    </w:p>
    <w:p w14:paraId="001187F3" w14:textId="77777777" w:rsidR="001208B4" w:rsidRPr="00382C2F" w:rsidRDefault="001208B4" w:rsidP="001208B4">
      <w:pPr>
        <w:jc w:val="both"/>
        <w:rPr>
          <w:rFonts w:ascii="Arial" w:eastAsia="Times New Roman" w:hAnsi="Arial" w:cs="Arial"/>
        </w:rPr>
      </w:pPr>
    </w:p>
    <w:p w14:paraId="3B992D2D" w14:textId="77777777" w:rsidR="001208B4" w:rsidRPr="00382C2F" w:rsidRDefault="001208B4" w:rsidP="001208B4">
      <w:pPr>
        <w:pStyle w:val="Heading3"/>
        <w:spacing w:before="0"/>
        <w:jc w:val="both"/>
        <w:rPr>
          <w:rFonts w:ascii="Arial" w:hAnsi="Arial" w:cs="Arial"/>
          <w:color w:val="auto"/>
        </w:rPr>
      </w:pPr>
      <w:r w:rsidRPr="00382C2F">
        <w:rPr>
          <w:rFonts w:ascii="Arial" w:hAnsi="Arial" w:cs="Arial"/>
          <w:color w:val="auto"/>
        </w:rPr>
        <w:t>Internal Audit</w:t>
      </w:r>
    </w:p>
    <w:p w14:paraId="7E66DE27" w14:textId="77777777" w:rsidR="001208B4" w:rsidRPr="002A1622" w:rsidRDefault="001208B4" w:rsidP="001208B4">
      <w:pPr>
        <w:jc w:val="both"/>
        <w:rPr>
          <w:rFonts w:ascii="Arial" w:eastAsia="Times New Roman" w:hAnsi="Arial" w:cs="Arial"/>
        </w:rPr>
      </w:pPr>
      <w:r w:rsidRPr="002A1622">
        <w:rPr>
          <w:rFonts w:ascii="Arial" w:eastAsia="Times New Roman" w:hAnsi="Arial" w:cs="Arial"/>
        </w:rPr>
        <w:t xml:space="preserve">The Audit Committee continues to review the need for an internal audit function and has decided that the systems, processes and procedures employed by the Company, Investment Manager and Administrator, including their own internal controls and procedures, provide sufficient assurance that an appropriate level of risk management and internal control is maintained. In addition to this, the Company’s external Depositary provides cash monitoring, asset verification and oversight services to the Company. The Investment Manager is full scope AIFM, regulated by the FCA in the UK and has a robust framework of internal controls and an independent compliance function. </w:t>
      </w:r>
    </w:p>
    <w:p w14:paraId="4B657E98" w14:textId="77777777" w:rsidR="001208B4" w:rsidRPr="00224BC3" w:rsidRDefault="001208B4" w:rsidP="001208B4">
      <w:pPr>
        <w:jc w:val="both"/>
        <w:rPr>
          <w:rFonts w:ascii="Arial" w:eastAsia="Times New Roman" w:hAnsi="Arial" w:cs="Arial"/>
          <w:highlight w:val="yellow"/>
        </w:rPr>
      </w:pPr>
    </w:p>
    <w:p w14:paraId="0FB673F3" w14:textId="77777777" w:rsidR="001208B4" w:rsidRPr="00F5764F" w:rsidRDefault="001208B4" w:rsidP="001208B4">
      <w:pPr>
        <w:jc w:val="both"/>
        <w:rPr>
          <w:rFonts w:eastAsia="Times New Roman" w:cs="Arial"/>
        </w:rPr>
      </w:pPr>
      <w:r w:rsidRPr="00F5764F">
        <w:rPr>
          <w:rFonts w:ascii="Arial" w:eastAsia="Times New Roman" w:hAnsi="Arial" w:cs="Arial"/>
        </w:rPr>
        <w:t>The Audit Committee has therefore concluded that Shareholders’ investments and the Company’s assets are adequately safeguarded and an internal audit function specific to the Company is considered unnecessary.</w:t>
      </w:r>
      <w:r w:rsidRPr="00F5764F">
        <w:rPr>
          <w:rFonts w:ascii="Arial" w:eastAsia="Times New Roman" w:hAnsi="Arial" w:cs="Arial"/>
          <w:color w:val="FF0000"/>
        </w:rPr>
        <w:t xml:space="preserve"> </w:t>
      </w:r>
    </w:p>
    <w:p w14:paraId="658AE5E0" w14:textId="77777777" w:rsidR="001208B4" w:rsidRPr="00F5764F" w:rsidRDefault="001208B4" w:rsidP="001208B4">
      <w:pPr>
        <w:jc w:val="both"/>
        <w:rPr>
          <w:rFonts w:ascii="Arial" w:eastAsia="Times New Roman" w:hAnsi="Arial" w:cs="Arial"/>
        </w:rPr>
      </w:pPr>
    </w:p>
    <w:p w14:paraId="1CA1AFD9" w14:textId="77777777" w:rsidR="001208B4" w:rsidRPr="00382C2F" w:rsidRDefault="001208B4" w:rsidP="001208B4">
      <w:pPr>
        <w:jc w:val="both"/>
        <w:rPr>
          <w:rFonts w:cs="Arial"/>
          <w:b/>
          <w:sz w:val="26"/>
          <w:szCs w:val="26"/>
        </w:rPr>
      </w:pPr>
      <w:r w:rsidRPr="00F5764F">
        <w:rPr>
          <w:rFonts w:ascii="Arial" w:eastAsia="Times New Roman" w:hAnsi="Arial" w:cs="Arial"/>
        </w:rPr>
        <w:lastRenderedPageBreak/>
        <w:t>The Audit Committee shall meet investors in relation to the Company’s financial reporting and internal controls, should it be deemed appropriate.</w:t>
      </w:r>
    </w:p>
    <w:p w14:paraId="01E3D9C6" w14:textId="77777777" w:rsidR="001208B4" w:rsidRPr="00382C2F" w:rsidRDefault="001208B4" w:rsidP="001208B4">
      <w:pPr>
        <w:jc w:val="both"/>
        <w:rPr>
          <w:rFonts w:ascii="Arial" w:hAnsi="Arial" w:cs="Arial"/>
          <w:b/>
        </w:rPr>
      </w:pPr>
    </w:p>
    <w:p w14:paraId="1D262E6A" w14:textId="77777777" w:rsidR="001208B4" w:rsidRPr="00382C2F" w:rsidRDefault="001208B4" w:rsidP="001208B4">
      <w:pPr>
        <w:pStyle w:val="Heading3"/>
        <w:spacing w:before="0"/>
        <w:jc w:val="both"/>
        <w:rPr>
          <w:rFonts w:ascii="Arial" w:hAnsi="Arial" w:cs="Arial"/>
          <w:color w:val="auto"/>
        </w:rPr>
      </w:pPr>
      <w:r w:rsidRPr="00382C2F">
        <w:rPr>
          <w:rFonts w:ascii="Arial" w:hAnsi="Arial" w:cs="Arial"/>
          <w:color w:val="auto"/>
        </w:rPr>
        <w:t>External Auditor</w:t>
      </w:r>
    </w:p>
    <w:p w14:paraId="5CCF55CD" w14:textId="77777777" w:rsidR="001208B4" w:rsidRPr="00382C2F" w:rsidRDefault="001208B4" w:rsidP="001208B4">
      <w:pPr>
        <w:pStyle w:val="Heading5"/>
        <w:spacing w:before="0"/>
        <w:jc w:val="both"/>
        <w:rPr>
          <w:rFonts w:ascii="Arial" w:eastAsiaTheme="minorHAnsi" w:hAnsi="Arial" w:cs="Arial"/>
          <w:b/>
          <w:i/>
          <w:color w:val="auto"/>
        </w:rPr>
      </w:pPr>
    </w:p>
    <w:p w14:paraId="191B7A48" w14:textId="77777777" w:rsidR="001208B4" w:rsidRPr="00382C2F" w:rsidRDefault="001208B4" w:rsidP="001208B4">
      <w:pPr>
        <w:pStyle w:val="Heading5"/>
        <w:spacing w:before="0"/>
        <w:jc w:val="both"/>
        <w:rPr>
          <w:rFonts w:ascii="Arial" w:eastAsiaTheme="minorHAnsi" w:hAnsi="Arial" w:cs="Arial"/>
          <w:b/>
          <w:i/>
          <w:color w:val="auto"/>
        </w:rPr>
      </w:pPr>
      <w:r w:rsidRPr="00382C2F">
        <w:rPr>
          <w:rFonts w:ascii="Arial" w:eastAsiaTheme="minorHAnsi" w:hAnsi="Arial" w:cs="Arial"/>
          <w:b/>
          <w:i/>
          <w:color w:val="auto"/>
        </w:rPr>
        <w:t>Effectiveness of the Audit Process</w:t>
      </w:r>
    </w:p>
    <w:p w14:paraId="4E2EE9B5"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The Audit Committee assessed the effectiveness of the audit process by considering BDO‘s fulfilment of the agreed audit plan through the reporting presented to the Audit Committee by BDO and the discussions at the Audit Committee meeting, which highlighted the major issues that arose during the course of the audit. In addition, the Audit Committee also sought feedback from the Investment Manager and the Administrator on the effectiveness of the audit process. For this financial year, the Audit Committee was satisfied that there had been appropriate focus and challenge on the primary areas of audit risk and assessed the quality of the audit process to be good.</w:t>
      </w:r>
    </w:p>
    <w:p w14:paraId="78C89E84" w14:textId="77777777" w:rsidR="001208B4" w:rsidRPr="00382C2F" w:rsidRDefault="001208B4" w:rsidP="001208B4">
      <w:pPr>
        <w:pStyle w:val="Heading5"/>
        <w:spacing w:before="0"/>
        <w:jc w:val="both"/>
        <w:rPr>
          <w:rFonts w:ascii="Arial" w:eastAsiaTheme="minorHAnsi" w:hAnsi="Arial" w:cs="Arial"/>
          <w:b/>
          <w:i/>
          <w:color w:val="auto"/>
        </w:rPr>
      </w:pPr>
    </w:p>
    <w:p w14:paraId="43761F05" w14:textId="77777777" w:rsidR="001208B4" w:rsidRPr="00382C2F" w:rsidRDefault="001208B4" w:rsidP="001208B4">
      <w:pPr>
        <w:pStyle w:val="Heading5"/>
        <w:spacing w:before="0"/>
        <w:jc w:val="both"/>
        <w:rPr>
          <w:rFonts w:ascii="Arial" w:eastAsiaTheme="minorHAnsi" w:hAnsi="Arial" w:cs="Arial"/>
          <w:b/>
          <w:i/>
          <w:color w:val="auto"/>
        </w:rPr>
      </w:pPr>
      <w:r w:rsidRPr="00382C2F">
        <w:rPr>
          <w:rFonts w:ascii="Arial" w:eastAsiaTheme="minorHAnsi" w:hAnsi="Arial" w:cs="Arial"/>
          <w:b/>
          <w:i/>
          <w:color w:val="auto"/>
        </w:rPr>
        <w:t>Non-Audit Services</w:t>
      </w:r>
    </w:p>
    <w:p w14:paraId="2590E067"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Details of fees paid to BDO during the year are disclosed in note 5 to the consolidated financial statements. The Audit Committee approved these fees after a review of the level and nature of work to be performed and are satisfied that they are appropriate for the scope of the work required. The Audit Committee seeks to ensure that any non-audit services provided by the external </w:t>
      </w:r>
      <w:r>
        <w:rPr>
          <w:rFonts w:ascii="Arial" w:eastAsia="Times New Roman" w:hAnsi="Arial" w:cs="Arial"/>
        </w:rPr>
        <w:t>A</w:t>
      </w:r>
      <w:r w:rsidRPr="00382C2F">
        <w:rPr>
          <w:rFonts w:ascii="Arial" w:eastAsia="Times New Roman" w:hAnsi="Arial" w:cs="Arial"/>
        </w:rPr>
        <w:t xml:space="preserve">uditor do not conflict with their statutory and regulatory responsibilities, as well as their independence, before giving written approval prior to their engagement. The Audit Committee was satisfied that BDO had adequate safeguards in place and that provision of these non-audit services did not provide threats to the Auditor’s independence. </w:t>
      </w:r>
    </w:p>
    <w:p w14:paraId="41FDA43D" w14:textId="77777777" w:rsidR="001208B4" w:rsidRPr="00382C2F" w:rsidRDefault="001208B4" w:rsidP="001208B4">
      <w:pPr>
        <w:jc w:val="both"/>
        <w:rPr>
          <w:rFonts w:ascii="Arial" w:eastAsia="Times New Roman" w:hAnsi="Arial" w:cs="Arial"/>
        </w:rPr>
      </w:pPr>
    </w:p>
    <w:p w14:paraId="3A928350"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Audit Committee has a policy regarding the provision of non-audit services by the external </w:t>
      </w:r>
      <w:r>
        <w:rPr>
          <w:rFonts w:ascii="Arial" w:eastAsia="Times New Roman" w:hAnsi="Arial" w:cs="Arial"/>
        </w:rPr>
        <w:t>A</w:t>
      </w:r>
      <w:r w:rsidRPr="00382C2F">
        <w:rPr>
          <w:rFonts w:ascii="Arial" w:eastAsia="Times New Roman" w:hAnsi="Arial" w:cs="Arial"/>
        </w:rPr>
        <w:t xml:space="preserve">uditor which precludes the external </w:t>
      </w:r>
      <w:r>
        <w:rPr>
          <w:rFonts w:ascii="Arial" w:eastAsia="Times New Roman" w:hAnsi="Arial" w:cs="Arial"/>
        </w:rPr>
        <w:t>A</w:t>
      </w:r>
      <w:r w:rsidRPr="00382C2F">
        <w:rPr>
          <w:rFonts w:ascii="Arial" w:eastAsia="Times New Roman" w:hAnsi="Arial" w:cs="Arial"/>
        </w:rPr>
        <w:t xml:space="preserve">uditor from providing any of the prohibited non-audit services as listed in Article 5 of the EU Directive Regulation (EU) No 537/2014. The Audit Committee monitors the Group’s expenditure on non-audit services provided by the Company’s </w:t>
      </w:r>
      <w:r>
        <w:rPr>
          <w:rFonts w:ascii="Arial" w:eastAsia="Times New Roman" w:hAnsi="Arial" w:cs="Arial"/>
        </w:rPr>
        <w:t>A</w:t>
      </w:r>
      <w:r w:rsidRPr="00382C2F">
        <w:rPr>
          <w:rFonts w:ascii="Arial" w:eastAsia="Times New Roman" w:hAnsi="Arial" w:cs="Arial"/>
        </w:rPr>
        <w:t>uditor who should only be engaged for non-audit services where they are deemed to be the most commercially viable supplier and prior approval of the Audit Committee has been sought.</w:t>
      </w:r>
    </w:p>
    <w:p w14:paraId="21C47506" w14:textId="77777777" w:rsidR="001208B4" w:rsidRPr="00382C2F" w:rsidRDefault="001208B4" w:rsidP="001208B4">
      <w:pPr>
        <w:jc w:val="both"/>
        <w:rPr>
          <w:rFonts w:ascii="Arial" w:eastAsia="Times New Roman" w:hAnsi="Arial" w:cs="Arial"/>
          <w:sz w:val="18"/>
        </w:rPr>
      </w:pPr>
    </w:p>
    <w:p w14:paraId="08CA1C4F" w14:textId="77777777" w:rsidR="001208B4" w:rsidRPr="00382C2F" w:rsidRDefault="001208B4" w:rsidP="001208B4">
      <w:pPr>
        <w:pStyle w:val="Heading5"/>
        <w:spacing w:before="0"/>
        <w:jc w:val="both"/>
        <w:rPr>
          <w:rFonts w:ascii="Arial" w:eastAsiaTheme="minorHAnsi" w:hAnsi="Arial" w:cs="Arial"/>
          <w:b/>
          <w:i/>
          <w:color w:val="auto"/>
        </w:rPr>
      </w:pPr>
      <w:r w:rsidRPr="00382C2F">
        <w:rPr>
          <w:rFonts w:ascii="Arial" w:eastAsiaTheme="minorHAnsi" w:hAnsi="Arial" w:cs="Arial"/>
          <w:b/>
          <w:i/>
          <w:color w:val="auto"/>
        </w:rPr>
        <w:t>Independence</w:t>
      </w:r>
    </w:p>
    <w:p w14:paraId="4CACADDC"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Audit Committee is required to consider the independence of the external </w:t>
      </w:r>
      <w:r>
        <w:rPr>
          <w:rFonts w:ascii="Arial" w:eastAsia="Times New Roman" w:hAnsi="Arial" w:cs="Arial"/>
        </w:rPr>
        <w:t>A</w:t>
      </w:r>
      <w:r w:rsidRPr="00382C2F">
        <w:rPr>
          <w:rFonts w:ascii="Arial" w:eastAsia="Times New Roman" w:hAnsi="Arial" w:cs="Arial"/>
        </w:rPr>
        <w:t>uditor. In fulfilling this requirement, the Audit Committee has considered a report from BDO describing its arrangements to identify, report and manage any conflict of interest and the extent of non-audit services provided by them.</w:t>
      </w:r>
    </w:p>
    <w:p w14:paraId="17969C61" w14:textId="77777777" w:rsidR="001208B4" w:rsidRPr="00382C2F" w:rsidRDefault="001208B4" w:rsidP="001208B4">
      <w:pPr>
        <w:jc w:val="both"/>
        <w:rPr>
          <w:rFonts w:ascii="Arial" w:eastAsia="Times New Roman" w:hAnsi="Arial" w:cs="Arial"/>
          <w:sz w:val="18"/>
        </w:rPr>
      </w:pPr>
    </w:p>
    <w:p w14:paraId="07F9E559" w14:textId="77777777" w:rsidR="001208B4" w:rsidRPr="00382C2F" w:rsidRDefault="001208B4" w:rsidP="001208B4">
      <w:pPr>
        <w:jc w:val="both"/>
        <w:rPr>
          <w:rFonts w:cs="Arial"/>
          <w:b/>
          <w:sz w:val="26"/>
          <w:szCs w:val="26"/>
        </w:rPr>
      </w:pPr>
      <w:r w:rsidRPr="00382C2F">
        <w:rPr>
          <w:rFonts w:ascii="Arial" w:eastAsia="Times New Roman" w:hAnsi="Arial" w:cs="Arial"/>
        </w:rPr>
        <w:t>The Audit Committee has concluded that it considers BDO to be independent of the Company and that the provision of the non-audit services described above is not a threat to the objectivity and independence of the conduct of the audit.</w:t>
      </w:r>
    </w:p>
    <w:p w14:paraId="18E02BFA" w14:textId="77777777" w:rsidR="001208B4" w:rsidRPr="00382C2F" w:rsidRDefault="001208B4" w:rsidP="001208B4">
      <w:pPr>
        <w:jc w:val="both"/>
        <w:rPr>
          <w:rFonts w:ascii="Arial" w:eastAsia="Times New Roman" w:hAnsi="Arial" w:cs="Arial"/>
          <w:sz w:val="18"/>
        </w:rPr>
      </w:pPr>
    </w:p>
    <w:p w14:paraId="6B03C27A" w14:textId="77777777" w:rsidR="001208B4" w:rsidRPr="00382C2F" w:rsidRDefault="001208B4" w:rsidP="001208B4">
      <w:pPr>
        <w:pStyle w:val="Heading5"/>
        <w:spacing w:before="0"/>
        <w:jc w:val="both"/>
        <w:rPr>
          <w:rFonts w:ascii="Arial" w:eastAsiaTheme="minorHAnsi" w:hAnsi="Arial" w:cs="Arial"/>
          <w:b/>
          <w:i/>
          <w:color w:val="auto"/>
        </w:rPr>
      </w:pPr>
      <w:r w:rsidRPr="00382C2F">
        <w:rPr>
          <w:rFonts w:ascii="Arial" w:eastAsiaTheme="minorHAnsi" w:hAnsi="Arial" w:cs="Arial"/>
          <w:b/>
          <w:i/>
          <w:color w:val="auto"/>
        </w:rPr>
        <w:t xml:space="preserve">Re-appointment </w:t>
      </w:r>
    </w:p>
    <w:p w14:paraId="0A48A60E"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BDO has been the Company’s Auditor from its incorporation on 15 February 2017. The Auditor </w:t>
      </w:r>
      <w:r>
        <w:rPr>
          <w:rFonts w:ascii="Arial" w:eastAsia="Times New Roman" w:hAnsi="Arial" w:cs="Arial"/>
        </w:rPr>
        <w:t>proposes</w:t>
      </w:r>
      <w:r w:rsidRPr="00382C2F">
        <w:rPr>
          <w:rFonts w:ascii="Arial" w:eastAsia="Times New Roman" w:hAnsi="Arial" w:cs="Arial"/>
        </w:rPr>
        <w:t xml:space="preserve"> to rotate the audit partner responsible for the Group audit every 5 years. Therefore, the lead partner </w:t>
      </w:r>
      <w:r>
        <w:rPr>
          <w:rFonts w:ascii="Arial" w:eastAsia="Times New Roman" w:hAnsi="Arial" w:cs="Arial"/>
        </w:rPr>
        <w:t>may</w:t>
      </w:r>
      <w:r w:rsidRPr="00382C2F">
        <w:rPr>
          <w:rFonts w:ascii="Arial" w:eastAsia="Times New Roman" w:hAnsi="Arial" w:cs="Arial"/>
        </w:rPr>
        <w:t xml:space="preserve"> rotate after the completion of the 2022 year end audit.</w:t>
      </w:r>
    </w:p>
    <w:p w14:paraId="20171193" w14:textId="77777777" w:rsidR="001208B4" w:rsidRPr="00382C2F" w:rsidRDefault="001208B4" w:rsidP="001208B4">
      <w:pPr>
        <w:jc w:val="both"/>
        <w:rPr>
          <w:rFonts w:ascii="Arial" w:eastAsia="Times New Roman" w:hAnsi="Arial" w:cs="Arial"/>
          <w:sz w:val="18"/>
        </w:rPr>
      </w:pPr>
    </w:p>
    <w:p w14:paraId="3009E781"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lastRenderedPageBreak/>
        <w:t xml:space="preserve">The external audit contract is intended to be put to tender at least every 10 years. The Audit Committee shall give advance notice of any retendering plans within the Annual Report. The Audit Committee has considered the re-appointment of the Auditor and decided not to put the provision of the external audit out to tender at this time. As described above, the Audit Committee reviewed the effectiveness and independence of the Auditor and remain satisfied that the Auditor provides effective independent challenge to the Board, the Investment Manager and the Administrator. The Audit Committee will continue to monitor the performance of the Auditor on an annual basis and will consider their independence and objectivity, taking account of appropriate guidelines. </w:t>
      </w:r>
    </w:p>
    <w:p w14:paraId="07031510" w14:textId="77777777" w:rsidR="001208B4" w:rsidRPr="00382C2F" w:rsidRDefault="001208B4" w:rsidP="001208B4">
      <w:pPr>
        <w:jc w:val="both"/>
        <w:rPr>
          <w:rFonts w:ascii="Arial" w:eastAsia="Times New Roman" w:hAnsi="Arial" w:cs="Arial"/>
          <w:sz w:val="18"/>
        </w:rPr>
      </w:pPr>
    </w:p>
    <w:p w14:paraId="1C4BA815"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 xml:space="preserve">The Audit Committee has therefore recommended to the Board that BDO be proposed for re-appointment as the Company’s Auditor at the </w:t>
      </w:r>
      <w:r>
        <w:rPr>
          <w:rFonts w:ascii="Arial" w:eastAsia="Times New Roman" w:hAnsi="Arial" w:cs="Arial"/>
        </w:rPr>
        <w:t xml:space="preserve">2020 </w:t>
      </w:r>
      <w:r w:rsidRPr="00382C2F">
        <w:rPr>
          <w:rFonts w:ascii="Arial" w:eastAsia="Times New Roman" w:hAnsi="Arial" w:cs="Arial"/>
        </w:rPr>
        <w:t xml:space="preserve">AGM of the Company. </w:t>
      </w:r>
    </w:p>
    <w:p w14:paraId="1D7BF9FC" w14:textId="77777777" w:rsidR="001208B4" w:rsidRPr="00382C2F" w:rsidRDefault="001208B4" w:rsidP="001208B4">
      <w:pPr>
        <w:jc w:val="both"/>
        <w:rPr>
          <w:rFonts w:ascii="Arial" w:hAnsi="Arial" w:cs="Arial"/>
          <w:b/>
        </w:rPr>
      </w:pPr>
    </w:p>
    <w:p w14:paraId="3831EF8C" w14:textId="77777777" w:rsidR="001208B4" w:rsidRPr="00382C2F" w:rsidRDefault="001208B4" w:rsidP="001208B4">
      <w:pPr>
        <w:pStyle w:val="Heading3"/>
        <w:spacing w:before="0"/>
        <w:jc w:val="both"/>
        <w:rPr>
          <w:rFonts w:ascii="Arial" w:hAnsi="Arial" w:cs="Arial"/>
          <w:color w:val="auto"/>
        </w:rPr>
      </w:pPr>
      <w:r w:rsidRPr="00382C2F">
        <w:rPr>
          <w:rFonts w:ascii="Arial" w:hAnsi="Arial" w:cs="Arial"/>
          <w:color w:val="auto"/>
        </w:rPr>
        <w:t>Annual General Meeting</w:t>
      </w:r>
    </w:p>
    <w:p w14:paraId="6EBF8DC5"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The Chairman of the Audit Committee will be present at the Company’s AGM to answer questions on the Audit Committee’s activity and matters within the scope of the Audit Committee’s responsibilities.</w:t>
      </w:r>
    </w:p>
    <w:p w14:paraId="45AEBC72" w14:textId="77777777" w:rsidR="001208B4" w:rsidRPr="00382C2F" w:rsidRDefault="001208B4" w:rsidP="001208B4">
      <w:pPr>
        <w:jc w:val="both"/>
        <w:rPr>
          <w:rFonts w:ascii="Arial" w:eastAsia="Times New Roman" w:hAnsi="Arial" w:cs="Arial"/>
        </w:rPr>
      </w:pPr>
    </w:p>
    <w:p w14:paraId="5B80413F" w14:textId="77777777" w:rsidR="001208B4" w:rsidRPr="00382C2F" w:rsidRDefault="001208B4" w:rsidP="001208B4">
      <w:pPr>
        <w:jc w:val="both"/>
        <w:rPr>
          <w:rFonts w:ascii="Arial" w:eastAsia="Times New Roman" w:hAnsi="Arial" w:cs="Arial"/>
        </w:rPr>
      </w:pPr>
    </w:p>
    <w:p w14:paraId="6253F3F0" w14:textId="77777777" w:rsidR="001208B4" w:rsidRPr="00382C2F" w:rsidRDefault="001208B4" w:rsidP="001208B4">
      <w:pPr>
        <w:jc w:val="both"/>
        <w:rPr>
          <w:rFonts w:ascii="Arial" w:eastAsia="Times New Roman" w:hAnsi="Arial" w:cs="Arial"/>
          <w:b/>
        </w:rPr>
      </w:pPr>
      <w:r w:rsidRPr="00382C2F">
        <w:rPr>
          <w:rFonts w:ascii="Arial" w:eastAsia="Times New Roman" w:hAnsi="Arial" w:cs="Arial"/>
          <w:b/>
        </w:rPr>
        <w:t>Kevin McNamara</w:t>
      </w:r>
    </w:p>
    <w:p w14:paraId="49C22729"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Chairman of the Audit Committee</w:t>
      </w:r>
    </w:p>
    <w:p w14:paraId="38653C17" w14:textId="77777777" w:rsidR="001208B4" w:rsidRDefault="001208B4" w:rsidP="001208B4">
      <w:pPr>
        <w:jc w:val="both"/>
        <w:rPr>
          <w:rFonts w:ascii="Arial" w:eastAsia="Times New Roman" w:hAnsi="Arial" w:cs="Arial"/>
        </w:rPr>
      </w:pPr>
      <w:r w:rsidRPr="00382C2F">
        <w:rPr>
          <w:rFonts w:ascii="Arial" w:hAnsi="Arial" w:cs="Arial"/>
        </w:rPr>
        <w:t xml:space="preserve">1 March </w:t>
      </w:r>
      <w:r w:rsidRPr="00382C2F">
        <w:rPr>
          <w:rFonts w:ascii="Arial" w:eastAsia="Times New Roman" w:hAnsi="Arial" w:cs="Arial"/>
        </w:rPr>
        <w:t>2020</w:t>
      </w:r>
      <w:r>
        <w:rPr>
          <w:rFonts w:ascii="Arial" w:eastAsia="Times New Roman" w:hAnsi="Arial" w:cs="Arial"/>
        </w:rPr>
        <w:tab/>
      </w:r>
    </w:p>
    <w:p w14:paraId="1EBF2349" w14:textId="77777777" w:rsidR="001208B4" w:rsidRDefault="001208B4" w:rsidP="001208B4">
      <w:pPr>
        <w:jc w:val="both"/>
        <w:rPr>
          <w:rFonts w:ascii="Arial" w:eastAsia="Times New Roman" w:hAnsi="Arial" w:cs="Arial"/>
        </w:rPr>
      </w:pPr>
    </w:p>
    <w:p w14:paraId="25B974B3" w14:textId="77777777" w:rsidR="001208B4" w:rsidRPr="00382C2F" w:rsidRDefault="001208B4" w:rsidP="001208B4">
      <w:pPr>
        <w:jc w:val="both"/>
        <w:rPr>
          <w:rFonts w:cs="Arial"/>
          <w:caps/>
          <w:szCs w:val="26"/>
        </w:rPr>
      </w:pPr>
      <w:r w:rsidRPr="00382C2F">
        <w:rPr>
          <w:rFonts w:cs="Arial"/>
          <w:b/>
          <w:sz w:val="26"/>
          <w:szCs w:val="26"/>
        </w:rPr>
        <w:t>Independent Auditor’s Report</w:t>
      </w:r>
    </w:p>
    <w:p w14:paraId="56BEADF3" w14:textId="77777777" w:rsidR="001208B4" w:rsidRDefault="001208B4" w:rsidP="001208B4">
      <w:pPr>
        <w:pStyle w:val="Bullets"/>
        <w:numPr>
          <w:ilvl w:val="0"/>
          <w:numId w:val="0"/>
        </w:numPr>
        <w:jc w:val="both"/>
        <w:rPr>
          <w:rFonts w:cs="Arial"/>
          <w:b/>
        </w:rPr>
      </w:pPr>
    </w:p>
    <w:p w14:paraId="6C242295" w14:textId="77777777" w:rsidR="001208B4" w:rsidRPr="00382C2F" w:rsidRDefault="001208B4" w:rsidP="001208B4">
      <w:pPr>
        <w:pStyle w:val="Bullets"/>
        <w:numPr>
          <w:ilvl w:val="0"/>
          <w:numId w:val="0"/>
        </w:numPr>
        <w:jc w:val="both"/>
        <w:rPr>
          <w:rFonts w:cs="Arial"/>
          <w:b/>
        </w:rPr>
      </w:pPr>
      <w:r w:rsidRPr="00382C2F">
        <w:rPr>
          <w:rFonts w:cs="Arial"/>
          <w:b/>
        </w:rPr>
        <w:t xml:space="preserve">To the members of Greencoat Renewables PLC   </w:t>
      </w:r>
    </w:p>
    <w:p w14:paraId="414FB021" w14:textId="77777777" w:rsidR="001208B4" w:rsidRPr="00382C2F" w:rsidRDefault="001208B4" w:rsidP="001208B4">
      <w:pPr>
        <w:jc w:val="both"/>
        <w:rPr>
          <w:rFonts w:ascii="Arial" w:eastAsia="Times New Roman" w:hAnsi="Arial" w:cs="Arial"/>
        </w:rPr>
      </w:pPr>
    </w:p>
    <w:p w14:paraId="2924C186" w14:textId="77777777" w:rsidR="001208B4" w:rsidRPr="00382C2F" w:rsidRDefault="001208B4" w:rsidP="001208B4">
      <w:pPr>
        <w:pStyle w:val="Heading3"/>
        <w:spacing w:before="0"/>
        <w:jc w:val="both"/>
        <w:rPr>
          <w:rFonts w:ascii="Arial" w:hAnsi="Arial" w:cs="Arial"/>
          <w:b/>
          <w:bCs/>
          <w:color w:val="auto"/>
        </w:rPr>
      </w:pPr>
      <w:r w:rsidRPr="00382C2F">
        <w:rPr>
          <w:rFonts w:ascii="Arial" w:hAnsi="Arial" w:cs="Arial"/>
          <w:color w:val="auto"/>
        </w:rPr>
        <w:t xml:space="preserve">Opinion </w:t>
      </w:r>
    </w:p>
    <w:p w14:paraId="0220FBDD" w14:textId="77777777" w:rsidR="001208B4" w:rsidRPr="00382C2F" w:rsidRDefault="001208B4" w:rsidP="001208B4">
      <w:pPr>
        <w:jc w:val="both"/>
        <w:rPr>
          <w:rFonts w:ascii="Arial" w:eastAsia="Times New Roman" w:hAnsi="Arial" w:cs="Arial"/>
        </w:rPr>
      </w:pPr>
      <w:r w:rsidRPr="00DD66CA">
        <w:rPr>
          <w:rFonts w:ascii="Arial" w:eastAsia="Times New Roman" w:hAnsi="Arial" w:cs="Arial"/>
        </w:rPr>
        <w:t>We have audited the financial statements of Greencoat Renewables PLC (“Company”) and its subsidiaries (“Group”) for the financial year ended 31 December 2019, which comprise the Consolidated Statement of Comprehensive Income, Consolidated and Company Statement of Financial Position, Consolidated and Company Statement of Changes in Equity, Consolidated and Company Statement of Cash Flows, and the related notes including the summary of significant accounting policies set out in note 1. The financial reporting framework that has been applied in their preparation is Irish Law and International Financial Reporting Standards (“IFRS”) as adopted by the European Union and, as regards the Company financial statements, as applied in accordance with the provisions of the Companies Act 2014.</w:t>
      </w:r>
    </w:p>
    <w:p w14:paraId="466AFA04"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In our opinion:</w:t>
      </w:r>
    </w:p>
    <w:p w14:paraId="11065628" w14:textId="77777777" w:rsidR="001208B4" w:rsidRPr="00645FB7" w:rsidRDefault="001208B4" w:rsidP="001208B4">
      <w:pPr>
        <w:pStyle w:val="ListParagraph"/>
        <w:numPr>
          <w:ilvl w:val="0"/>
          <w:numId w:val="35"/>
        </w:numPr>
        <w:jc w:val="both"/>
        <w:rPr>
          <w:rFonts w:ascii="Arial" w:eastAsia="Times New Roman" w:hAnsi="Arial" w:cs="Arial"/>
        </w:rPr>
      </w:pPr>
      <w:r w:rsidRPr="00645FB7">
        <w:rPr>
          <w:rFonts w:ascii="Arial" w:eastAsia="Times New Roman" w:hAnsi="Arial" w:cs="Arial"/>
        </w:rPr>
        <w:t>the Group financial statements give a true and fair view of the assets, liabilities and financial position of the Group as at 31 December 2019 and of its profit for the financial year then ended;</w:t>
      </w:r>
    </w:p>
    <w:p w14:paraId="3B23F9D3" w14:textId="77777777" w:rsidR="001208B4" w:rsidRPr="00645FB7" w:rsidRDefault="001208B4" w:rsidP="001208B4">
      <w:pPr>
        <w:pStyle w:val="ListParagraph"/>
        <w:numPr>
          <w:ilvl w:val="0"/>
          <w:numId w:val="35"/>
        </w:numPr>
        <w:jc w:val="both"/>
        <w:rPr>
          <w:rFonts w:ascii="Arial" w:eastAsia="Times New Roman" w:hAnsi="Arial" w:cs="Arial"/>
        </w:rPr>
      </w:pPr>
      <w:r w:rsidRPr="00645FB7">
        <w:rPr>
          <w:rFonts w:ascii="Arial" w:eastAsia="Times New Roman" w:hAnsi="Arial" w:cs="Arial"/>
        </w:rPr>
        <w:t>the Company Statement of Financial Position gives a true and fair view of the assets, liabilities and financial position of the Company as at 31 December 2019;</w:t>
      </w:r>
    </w:p>
    <w:p w14:paraId="6E33DD74" w14:textId="77777777" w:rsidR="001208B4" w:rsidRPr="00645FB7" w:rsidRDefault="001208B4" w:rsidP="001208B4">
      <w:pPr>
        <w:pStyle w:val="ListParagraph"/>
        <w:numPr>
          <w:ilvl w:val="0"/>
          <w:numId w:val="35"/>
        </w:numPr>
        <w:jc w:val="both"/>
        <w:rPr>
          <w:rFonts w:ascii="Arial" w:eastAsia="Times New Roman" w:hAnsi="Arial" w:cs="Arial"/>
        </w:rPr>
      </w:pPr>
      <w:r w:rsidRPr="00645FB7">
        <w:rPr>
          <w:rFonts w:ascii="Arial" w:eastAsia="Times New Roman" w:hAnsi="Arial" w:cs="Arial"/>
        </w:rPr>
        <w:t>the Group financial statements have been properly prepared in accordance with IFRS as adopted by the European Union;</w:t>
      </w:r>
    </w:p>
    <w:p w14:paraId="56C3A81F" w14:textId="77777777" w:rsidR="001208B4" w:rsidRPr="00645FB7" w:rsidRDefault="001208B4" w:rsidP="001208B4">
      <w:pPr>
        <w:pStyle w:val="ListParagraph"/>
        <w:numPr>
          <w:ilvl w:val="0"/>
          <w:numId w:val="35"/>
        </w:numPr>
        <w:jc w:val="both"/>
        <w:rPr>
          <w:rFonts w:ascii="Arial" w:eastAsia="Times New Roman" w:hAnsi="Arial" w:cs="Arial"/>
        </w:rPr>
      </w:pPr>
      <w:r w:rsidRPr="00645FB7">
        <w:rPr>
          <w:rFonts w:ascii="Arial" w:eastAsia="Times New Roman" w:hAnsi="Arial" w:cs="Arial"/>
        </w:rPr>
        <w:lastRenderedPageBreak/>
        <w:t>the Company financial statements have been properly prepared in accordance with IFRS as adopted by the European Union as applied in accordance with the provisions of the Companies Act 2014; and</w:t>
      </w:r>
    </w:p>
    <w:p w14:paraId="2B158634" w14:textId="77777777" w:rsidR="001208B4" w:rsidRPr="00645FB7" w:rsidRDefault="001208B4" w:rsidP="001208B4">
      <w:pPr>
        <w:pStyle w:val="ListParagraph"/>
        <w:numPr>
          <w:ilvl w:val="0"/>
          <w:numId w:val="35"/>
        </w:numPr>
        <w:jc w:val="both"/>
        <w:rPr>
          <w:rFonts w:ascii="Arial" w:eastAsia="Times New Roman" w:hAnsi="Arial" w:cs="Arial"/>
        </w:rPr>
      </w:pPr>
      <w:r w:rsidRPr="00645FB7">
        <w:rPr>
          <w:rFonts w:ascii="Arial" w:eastAsia="Times New Roman" w:hAnsi="Arial" w:cs="Arial"/>
        </w:rPr>
        <w:t>the Group financial statements and Company financial statements have been properly prepared in accordance with the requirements of the Companies Act 2014 and, as regards the Group financial statements, Article 4 of the IAS Regulation.</w:t>
      </w:r>
    </w:p>
    <w:p w14:paraId="73CA43AB" w14:textId="77777777" w:rsidR="001208B4" w:rsidRPr="00382C2F" w:rsidRDefault="001208B4" w:rsidP="001208B4">
      <w:pPr>
        <w:jc w:val="both"/>
        <w:rPr>
          <w:rFonts w:ascii="Arial" w:eastAsia="Times New Roman" w:hAnsi="Arial" w:cs="Arial"/>
        </w:rPr>
      </w:pPr>
    </w:p>
    <w:p w14:paraId="3192DB9A" w14:textId="77777777" w:rsidR="001208B4" w:rsidRPr="00382C2F" w:rsidRDefault="001208B4" w:rsidP="001208B4">
      <w:pPr>
        <w:jc w:val="both"/>
        <w:rPr>
          <w:rFonts w:ascii="Arial" w:hAnsi="Arial" w:cs="Arial"/>
          <w:b/>
          <w:bCs/>
        </w:rPr>
      </w:pPr>
      <w:r w:rsidRPr="00382C2F">
        <w:rPr>
          <w:rFonts w:ascii="Arial" w:eastAsiaTheme="majorEastAsia" w:hAnsi="Arial" w:cs="Arial"/>
          <w:b/>
          <w:bCs/>
        </w:rPr>
        <w:t xml:space="preserve">Basis for opinion </w:t>
      </w:r>
    </w:p>
    <w:p w14:paraId="69FF6CBF" w14:textId="77777777" w:rsidR="001208B4" w:rsidRPr="00BD7D4F" w:rsidRDefault="001208B4" w:rsidP="001208B4">
      <w:pPr>
        <w:jc w:val="both"/>
        <w:rPr>
          <w:rFonts w:ascii="Arial" w:eastAsia="Times New Roman" w:hAnsi="Arial" w:cs="Arial"/>
        </w:rPr>
      </w:pPr>
      <w:r w:rsidRPr="00BD7D4F">
        <w:rPr>
          <w:rFonts w:ascii="Arial" w:eastAsia="Times New Roman" w:hAnsi="Arial" w:cs="Arial"/>
        </w:rPr>
        <w:t>We conducted our audit in accordance with International Standards on Auditing (Ireland) (“ISAs (Ireland)”) and applicable law. Our responsibilities under those standards are further described in the Auditor's Responsibilities for the Audit of the Financial Statements section of our report. We are independent of the Group and Company in accordance with ethical requirements that are relevant to our audit of financial statements in Ireland, including the Ethical Standard as applied to public interest entities issued by the Irish Auditing and Accounting Supervisory Authority (“IAASA”), and we have fulfilled our other ethical responsibilities in accordance with these requirements.</w:t>
      </w:r>
    </w:p>
    <w:p w14:paraId="06FBD85F" w14:textId="77777777" w:rsidR="001208B4" w:rsidRDefault="001208B4" w:rsidP="001208B4">
      <w:pPr>
        <w:jc w:val="both"/>
        <w:rPr>
          <w:rFonts w:ascii="Arial" w:eastAsia="Times New Roman" w:hAnsi="Arial" w:cs="Arial"/>
        </w:rPr>
      </w:pPr>
      <w:r w:rsidRPr="00BD7D4F">
        <w:rPr>
          <w:rFonts w:ascii="Arial" w:eastAsia="Times New Roman" w:hAnsi="Arial" w:cs="Arial"/>
        </w:rPr>
        <w:t>We believe that the audit evidence we have obtained is sufficient and appropriate to provide a basis for our opinion.</w:t>
      </w:r>
    </w:p>
    <w:p w14:paraId="06A86718" w14:textId="77777777" w:rsidR="001208B4" w:rsidRDefault="001208B4" w:rsidP="001208B4">
      <w:pPr>
        <w:jc w:val="both"/>
        <w:rPr>
          <w:rFonts w:ascii="Arial" w:eastAsia="Times New Roman" w:hAnsi="Arial" w:cs="Arial"/>
        </w:rPr>
      </w:pPr>
    </w:p>
    <w:p w14:paraId="0587A823" w14:textId="77777777" w:rsidR="001208B4" w:rsidRPr="00382C2F" w:rsidRDefault="001208B4" w:rsidP="001208B4">
      <w:pPr>
        <w:jc w:val="both"/>
        <w:rPr>
          <w:rFonts w:ascii="Arial" w:eastAsiaTheme="majorEastAsia" w:hAnsi="Arial" w:cs="Arial"/>
          <w:b/>
          <w:bCs/>
        </w:rPr>
      </w:pPr>
      <w:r w:rsidRPr="00382C2F">
        <w:rPr>
          <w:rFonts w:ascii="Arial" w:eastAsiaTheme="majorEastAsia" w:hAnsi="Arial" w:cs="Arial"/>
          <w:b/>
          <w:bCs/>
        </w:rPr>
        <w:t>Key Audit Matter</w:t>
      </w:r>
      <w:r>
        <w:rPr>
          <w:rFonts w:ascii="Arial" w:eastAsiaTheme="majorEastAsia" w:hAnsi="Arial" w:cs="Arial"/>
          <w:b/>
          <w:bCs/>
        </w:rPr>
        <w:t>s</w:t>
      </w:r>
    </w:p>
    <w:p w14:paraId="404A04D5" w14:textId="77777777" w:rsidR="001208B4" w:rsidRDefault="001208B4" w:rsidP="001208B4">
      <w:pPr>
        <w:jc w:val="both"/>
        <w:rPr>
          <w:rFonts w:ascii="Arial" w:eastAsia="Times New Roman" w:hAnsi="Arial" w:cs="Arial"/>
        </w:rPr>
      </w:pPr>
      <w:r w:rsidRPr="00A02E63">
        <w:rPr>
          <w:rFonts w:ascii="Arial" w:eastAsia="Times New Roman" w:hAnsi="Arial" w:cs="Arial"/>
        </w:rPr>
        <w:t>Key audit matters are those matters that, in our professional judgment, were of most significance in our audit of the financial statements of the current financial year and include the most significant assessed risks of material misstatement (whether or not due to fraud) we identified, including those which had the greatest effect on: the overall audit strategy, the allocation of resources in the audit; and directing the efforts of the engagement team. These matters were addressed in the context of our audit of the financial statements as a whole,</w:t>
      </w:r>
      <w:r>
        <w:rPr>
          <w:rFonts w:ascii="Arial" w:eastAsia="Times New Roman" w:hAnsi="Arial" w:cs="Arial"/>
        </w:rPr>
        <w:t xml:space="preserve"> </w:t>
      </w:r>
      <w:r w:rsidRPr="00A02E63">
        <w:rPr>
          <w:rFonts w:ascii="Arial" w:eastAsia="Times New Roman" w:hAnsi="Arial" w:cs="Arial"/>
        </w:rPr>
        <w:t>and in forming our opinion thereon, and we do not provide a separate opinion on these matters.</w:t>
      </w:r>
    </w:p>
    <w:p w14:paraId="72A8291B" w14:textId="77777777" w:rsidR="001208B4" w:rsidRDefault="001208B4" w:rsidP="001208B4">
      <w:pPr>
        <w:jc w:val="both"/>
        <w:rPr>
          <w:rFonts w:ascii="Arial" w:eastAsiaTheme="majorEastAsia" w:hAnsi="Arial" w:cs="Arial"/>
          <w:b/>
          <w:bCs/>
        </w:rPr>
      </w:pPr>
    </w:p>
    <w:p w14:paraId="383DE6D2" w14:textId="77777777" w:rsidR="001208B4" w:rsidRPr="00382C2F" w:rsidRDefault="001208B4" w:rsidP="001208B4">
      <w:pPr>
        <w:jc w:val="both"/>
        <w:rPr>
          <w:rFonts w:ascii="Arial" w:eastAsiaTheme="majorEastAsia" w:hAnsi="Arial" w:cs="Arial"/>
          <w:b/>
          <w:bCs/>
        </w:rPr>
      </w:pPr>
      <w:r w:rsidRPr="00382C2F">
        <w:rPr>
          <w:rFonts w:ascii="Arial" w:eastAsiaTheme="majorEastAsia" w:hAnsi="Arial" w:cs="Arial"/>
          <w:b/>
          <w:bCs/>
        </w:rPr>
        <w:t>Related disclosures</w:t>
      </w:r>
    </w:p>
    <w:p w14:paraId="39CCE36D"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Refer to:</w:t>
      </w:r>
    </w:p>
    <w:p w14:paraId="043D9DF9" w14:textId="77777777" w:rsidR="001208B4" w:rsidRPr="00382C2F" w:rsidRDefault="001208B4" w:rsidP="001208B4">
      <w:pPr>
        <w:pStyle w:val="ListParagraph"/>
        <w:numPr>
          <w:ilvl w:val="0"/>
          <w:numId w:val="36"/>
        </w:numPr>
        <w:jc w:val="both"/>
        <w:rPr>
          <w:rFonts w:ascii="Arial" w:eastAsia="Times New Roman" w:hAnsi="Arial" w:cs="Arial"/>
        </w:rPr>
      </w:pPr>
      <w:r w:rsidRPr="00382C2F">
        <w:rPr>
          <w:rFonts w:ascii="Arial" w:eastAsia="Times New Roman" w:hAnsi="Arial" w:cs="Arial"/>
        </w:rPr>
        <w:t xml:space="preserve">Note 1 – Significant accounting policies; </w:t>
      </w:r>
    </w:p>
    <w:p w14:paraId="4AE216F9" w14:textId="77777777" w:rsidR="001208B4" w:rsidRPr="00382C2F" w:rsidRDefault="001208B4" w:rsidP="001208B4">
      <w:pPr>
        <w:pStyle w:val="ListParagraph"/>
        <w:numPr>
          <w:ilvl w:val="0"/>
          <w:numId w:val="36"/>
        </w:numPr>
        <w:jc w:val="both"/>
        <w:rPr>
          <w:rFonts w:ascii="Arial" w:eastAsia="Times New Roman" w:hAnsi="Arial" w:cs="Arial"/>
        </w:rPr>
      </w:pPr>
      <w:r w:rsidRPr="00382C2F">
        <w:rPr>
          <w:rFonts w:ascii="Arial" w:eastAsia="Times New Roman" w:hAnsi="Arial" w:cs="Arial"/>
        </w:rPr>
        <w:t xml:space="preserve">Note 2 – critical accounting judgments, estimates and assumptions; </w:t>
      </w:r>
    </w:p>
    <w:p w14:paraId="5E982D2A" w14:textId="77777777" w:rsidR="001208B4" w:rsidRPr="00382C2F" w:rsidRDefault="001208B4" w:rsidP="001208B4">
      <w:pPr>
        <w:pStyle w:val="ListParagraph"/>
        <w:numPr>
          <w:ilvl w:val="0"/>
          <w:numId w:val="36"/>
        </w:numPr>
        <w:jc w:val="both"/>
        <w:rPr>
          <w:rFonts w:ascii="Arial" w:eastAsia="Times New Roman" w:hAnsi="Arial" w:cs="Arial"/>
        </w:rPr>
      </w:pPr>
      <w:r w:rsidRPr="00382C2F">
        <w:rPr>
          <w:rFonts w:ascii="Arial" w:eastAsia="Times New Roman" w:hAnsi="Arial" w:cs="Arial"/>
        </w:rPr>
        <w:t>Note 4 – return on investments; and</w:t>
      </w:r>
    </w:p>
    <w:p w14:paraId="0F0994E1" w14:textId="77777777" w:rsidR="001208B4" w:rsidRPr="00382C2F" w:rsidRDefault="001208B4" w:rsidP="001208B4">
      <w:pPr>
        <w:pStyle w:val="ListParagraph"/>
        <w:numPr>
          <w:ilvl w:val="0"/>
          <w:numId w:val="36"/>
        </w:numPr>
        <w:jc w:val="both"/>
        <w:rPr>
          <w:rFonts w:ascii="Arial" w:eastAsia="Times New Roman" w:hAnsi="Arial" w:cs="Arial"/>
        </w:rPr>
      </w:pPr>
      <w:r w:rsidRPr="00382C2F">
        <w:rPr>
          <w:rFonts w:ascii="Arial" w:eastAsia="Times New Roman" w:hAnsi="Arial" w:cs="Arial"/>
        </w:rPr>
        <w:t xml:space="preserve">Note 9 – investments at fair value through profit or loss; </w:t>
      </w:r>
    </w:p>
    <w:p w14:paraId="7DA12F6F" w14:textId="77777777" w:rsidR="001208B4" w:rsidRDefault="001208B4" w:rsidP="001208B4">
      <w:pPr>
        <w:ind w:firstLine="720"/>
        <w:jc w:val="both"/>
        <w:rPr>
          <w:rFonts w:ascii="Arial" w:eastAsia="Times New Roman" w:hAnsi="Arial" w:cs="Arial"/>
        </w:rPr>
      </w:pPr>
      <w:r w:rsidRPr="00382C2F">
        <w:rPr>
          <w:rFonts w:ascii="Arial" w:eastAsia="Times New Roman" w:hAnsi="Arial" w:cs="Arial"/>
        </w:rPr>
        <w:t>of the accompanying financial statements.</w:t>
      </w:r>
    </w:p>
    <w:p w14:paraId="2BA5C244" w14:textId="77777777" w:rsidR="001208B4" w:rsidRDefault="001208B4" w:rsidP="001208B4">
      <w:pPr>
        <w:ind w:firstLine="720"/>
        <w:jc w:val="both"/>
        <w:rPr>
          <w:rFonts w:ascii="Arial" w:eastAsia="Times New Roman" w:hAnsi="Arial" w:cs="Arial"/>
        </w:rPr>
      </w:pPr>
    </w:p>
    <w:tbl>
      <w:tblPr>
        <w:tblStyle w:val="TableGrid"/>
        <w:tblW w:w="9583" w:type="dxa"/>
        <w:tblInd w:w="-7" w:type="dxa"/>
        <w:tblCellMar>
          <w:left w:w="115" w:type="dxa"/>
          <w:right w:w="115" w:type="dxa"/>
        </w:tblCellMar>
        <w:tblLook w:val="04A0" w:firstRow="1" w:lastRow="0" w:firstColumn="1" w:lastColumn="0" w:noHBand="0" w:noVBand="1"/>
      </w:tblPr>
      <w:tblGrid>
        <w:gridCol w:w="9583"/>
      </w:tblGrid>
      <w:tr w:rsidR="001208B4" w:rsidRPr="001E4CF6" w14:paraId="79D04FAA" w14:textId="77777777" w:rsidTr="004F7B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Borders>
              <w:top w:val="nil"/>
              <w:left w:val="nil"/>
              <w:bottom w:val="nil"/>
              <w:right w:val="nil"/>
            </w:tcBorders>
          </w:tcPr>
          <w:p w14:paraId="111A77CF" w14:textId="77777777" w:rsidR="001208B4" w:rsidRPr="00DE552E" w:rsidRDefault="001208B4" w:rsidP="004F7BFA">
            <w:pPr>
              <w:jc w:val="both"/>
              <w:rPr>
                <w:rFonts w:ascii="Trebuchet MS" w:hAnsi="Trebuchet MS"/>
                <w:b/>
                <w:sz w:val="20"/>
                <w:szCs w:val="20"/>
              </w:rPr>
            </w:pPr>
            <w:r w:rsidRPr="00DE552E">
              <w:rPr>
                <w:rFonts w:ascii="Trebuchet MS" w:hAnsi="Trebuchet MS"/>
                <w:b/>
                <w:sz w:val="20"/>
                <w:szCs w:val="20"/>
              </w:rPr>
              <w:t>Key Audit Matters</w:t>
            </w:r>
          </w:p>
          <w:p w14:paraId="3F72F027" w14:textId="77777777" w:rsidR="001208B4" w:rsidRDefault="001208B4" w:rsidP="004F7BFA">
            <w:pPr>
              <w:jc w:val="both"/>
              <w:rPr>
                <w:rFonts w:ascii="Trebuchet MS" w:hAnsi="Trebuchet MS"/>
                <w:sz w:val="20"/>
                <w:szCs w:val="20"/>
              </w:rPr>
            </w:pPr>
            <w:r>
              <w:rPr>
                <w:rFonts w:ascii="Trebuchet MS" w:hAnsi="Trebuchet MS"/>
                <w:sz w:val="20"/>
                <w:szCs w:val="20"/>
              </w:rPr>
              <w:t>The valuation of investments is a subjective accounting estimate where there is an inherent risk of management override arising from the investment valuations being prepared by the Investment Manager, who is remunerated based on the Net Asset Value (“NAV”) of the Company.</w:t>
            </w:r>
          </w:p>
          <w:p w14:paraId="3773EB99" w14:textId="77777777" w:rsidR="001208B4" w:rsidRDefault="001208B4" w:rsidP="004F7BFA">
            <w:pPr>
              <w:jc w:val="both"/>
              <w:rPr>
                <w:rFonts w:ascii="Trebuchet MS" w:hAnsi="Trebuchet MS"/>
                <w:sz w:val="20"/>
                <w:szCs w:val="20"/>
              </w:rPr>
            </w:pPr>
          </w:p>
          <w:p w14:paraId="752227D7" w14:textId="77777777" w:rsidR="001208B4" w:rsidRPr="001E4CF6" w:rsidRDefault="001208B4" w:rsidP="004F7BFA">
            <w:pPr>
              <w:jc w:val="both"/>
              <w:rPr>
                <w:rFonts w:ascii="Trebuchet MS" w:hAnsi="Trebuchet MS"/>
                <w:sz w:val="20"/>
                <w:szCs w:val="20"/>
              </w:rPr>
            </w:pPr>
            <w:r>
              <w:rPr>
                <w:rFonts w:ascii="Trebuchet MS" w:hAnsi="Trebuchet MS"/>
                <w:sz w:val="20"/>
                <w:szCs w:val="20"/>
              </w:rPr>
              <w:t xml:space="preserve">The entire investment portfolio is represented by unquoted equity and loan investments and all investments are individually material to the financial statements. </w:t>
            </w:r>
          </w:p>
          <w:p w14:paraId="3A5F6C73" w14:textId="77777777" w:rsidR="001208B4" w:rsidRPr="00DE552E" w:rsidRDefault="001208B4" w:rsidP="004F7BFA">
            <w:pPr>
              <w:jc w:val="left"/>
              <w:rPr>
                <w:rFonts w:ascii="Trebuchet MS" w:hAnsi="Trebuchet MS"/>
                <w:b/>
                <w:sz w:val="20"/>
                <w:szCs w:val="20"/>
              </w:rPr>
            </w:pPr>
            <w:r w:rsidRPr="00DE552E">
              <w:rPr>
                <w:rFonts w:ascii="Trebuchet MS" w:hAnsi="Trebuchet MS"/>
                <w:b/>
                <w:sz w:val="20"/>
                <w:szCs w:val="20"/>
              </w:rPr>
              <w:t>Related Disclosures</w:t>
            </w:r>
          </w:p>
        </w:tc>
      </w:tr>
      <w:tr w:rsidR="001208B4" w:rsidRPr="001E4CF6" w14:paraId="576A120C" w14:textId="77777777" w:rsidTr="004F7BFA">
        <w:tc>
          <w:tcPr>
            <w:cnfStyle w:val="001000000000" w:firstRow="0" w:lastRow="0" w:firstColumn="1" w:lastColumn="0" w:oddVBand="0" w:evenVBand="0" w:oddHBand="0" w:evenHBand="0" w:firstRowFirstColumn="0" w:firstRowLastColumn="0" w:lastRowFirstColumn="0" w:lastRowLastColumn="0"/>
            <w:tcW w:w="9583" w:type="dxa"/>
            <w:tcBorders>
              <w:top w:val="nil"/>
              <w:left w:val="nil"/>
              <w:bottom w:val="nil"/>
              <w:right w:val="nil"/>
            </w:tcBorders>
          </w:tcPr>
          <w:p w14:paraId="478D2F6F" w14:textId="77777777" w:rsidR="001208B4" w:rsidRDefault="001208B4" w:rsidP="004F7BFA">
            <w:pPr>
              <w:rPr>
                <w:rFonts w:ascii="Trebuchet MS" w:hAnsi="Trebuchet MS"/>
                <w:sz w:val="20"/>
                <w:szCs w:val="20"/>
              </w:rPr>
            </w:pPr>
            <w:r w:rsidRPr="001E4CF6">
              <w:rPr>
                <w:rFonts w:ascii="Trebuchet MS" w:hAnsi="Trebuchet MS"/>
                <w:sz w:val="20"/>
                <w:szCs w:val="20"/>
              </w:rPr>
              <w:t>Refer to:</w:t>
            </w:r>
          </w:p>
          <w:p w14:paraId="0E6186C6" w14:textId="77777777" w:rsidR="001208B4" w:rsidRPr="001E4CF6" w:rsidRDefault="001208B4" w:rsidP="001208B4">
            <w:pPr>
              <w:pStyle w:val="ListParagraph"/>
              <w:numPr>
                <w:ilvl w:val="0"/>
                <w:numId w:val="43"/>
              </w:numPr>
              <w:rPr>
                <w:rFonts w:ascii="Trebuchet MS" w:hAnsi="Trebuchet MS"/>
                <w:sz w:val="20"/>
                <w:szCs w:val="20"/>
              </w:rPr>
            </w:pPr>
            <w:r w:rsidRPr="001E4CF6">
              <w:rPr>
                <w:rFonts w:ascii="Trebuchet MS" w:hAnsi="Trebuchet MS"/>
                <w:sz w:val="20"/>
                <w:szCs w:val="20"/>
              </w:rPr>
              <w:t xml:space="preserve">Note </w:t>
            </w:r>
            <w:r>
              <w:rPr>
                <w:rFonts w:ascii="Trebuchet MS" w:hAnsi="Trebuchet MS"/>
                <w:sz w:val="20"/>
                <w:szCs w:val="20"/>
              </w:rPr>
              <w:t>1</w:t>
            </w:r>
            <w:r w:rsidRPr="001E4CF6">
              <w:rPr>
                <w:rFonts w:ascii="Trebuchet MS" w:hAnsi="Trebuchet MS"/>
                <w:sz w:val="20"/>
                <w:szCs w:val="20"/>
              </w:rPr>
              <w:t xml:space="preserve"> </w:t>
            </w:r>
            <w:r>
              <w:rPr>
                <w:rFonts w:ascii="Trebuchet MS" w:hAnsi="Trebuchet MS"/>
                <w:sz w:val="20"/>
                <w:szCs w:val="20"/>
              </w:rPr>
              <w:t>–</w:t>
            </w:r>
            <w:r w:rsidRPr="001E4CF6">
              <w:rPr>
                <w:rFonts w:ascii="Trebuchet MS" w:hAnsi="Trebuchet MS"/>
                <w:sz w:val="20"/>
                <w:szCs w:val="20"/>
              </w:rPr>
              <w:t xml:space="preserve"> </w:t>
            </w:r>
            <w:r>
              <w:rPr>
                <w:rFonts w:ascii="Trebuchet MS" w:hAnsi="Trebuchet MS"/>
                <w:sz w:val="20"/>
                <w:szCs w:val="20"/>
              </w:rPr>
              <w:t>Significant accounting policies</w:t>
            </w:r>
            <w:r w:rsidRPr="001E4CF6">
              <w:rPr>
                <w:rFonts w:ascii="Trebuchet MS" w:hAnsi="Trebuchet MS"/>
                <w:sz w:val="20"/>
                <w:szCs w:val="20"/>
              </w:rPr>
              <w:t>;</w:t>
            </w:r>
            <w:r>
              <w:rPr>
                <w:rFonts w:ascii="Trebuchet MS" w:hAnsi="Trebuchet MS"/>
                <w:sz w:val="20"/>
                <w:szCs w:val="20"/>
              </w:rPr>
              <w:t xml:space="preserve"> </w:t>
            </w:r>
          </w:p>
          <w:p w14:paraId="4E7C1E6A" w14:textId="77777777" w:rsidR="001208B4" w:rsidRPr="001E4CF6" w:rsidRDefault="001208B4" w:rsidP="001208B4">
            <w:pPr>
              <w:pStyle w:val="ListParagraph"/>
              <w:numPr>
                <w:ilvl w:val="0"/>
                <w:numId w:val="43"/>
              </w:numPr>
              <w:rPr>
                <w:rFonts w:ascii="Trebuchet MS" w:hAnsi="Trebuchet MS"/>
                <w:sz w:val="20"/>
                <w:szCs w:val="20"/>
              </w:rPr>
            </w:pPr>
            <w:r w:rsidRPr="001E4CF6">
              <w:rPr>
                <w:rFonts w:ascii="Trebuchet MS" w:hAnsi="Trebuchet MS"/>
                <w:sz w:val="20"/>
                <w:szCs w:val="20"/>
              </w:rPr>
              <w:t xml:space="preserve">Note </w:t>
            </w:r>
            <w:r>
              <w:rPr>
                <w:rFonts w:ascii="Trebuchet MS" w:hAnsi="Trebuchet MS"/>
                <w:sz w:val="20"/>
                <w:szCs w:val="20"/>
              </w:rPr>
              <w:t>2</w:t>
            </w:r>
            <w:r w:rsidRPr="001E4CF6">
              <w:rPr>
                <w:rFonts w:ascii="Trebuchet MS" w:hAnsi="Trebuchet MS"/>
                <w:sz w:val="20"/>
                <w:szCs w:val="20"/>
              </w:rPr>
              <w:t xml:space="preserve"> - critical accounting judgments</w:t>
            </w:r>
            <w:r>
              <w:rPr>
                <w:rFonts w:ascii="Trebuchet MS" w:hAnsi="Trebuchet MS"/>
                <w:sz w:val="20"/>
                <w:szCs w:val="20"/>
              </w:rPr>
              <w:t>, estimates and</w:t>
            </w:r>
            <w:r w:rsidRPr="001E4CF6">
              <w:rPr>
                <w:rFonts w:ascii="Trebuchet MS" w:hAnsi="Trebuchet MS"/>
                <w:sz w:val="20"/>
                <w:szCs w:val="20"/>
              </w:rPr>
              <w:t xml:space="preserve"> </w:t>
            </w:r>
            <w:r>
              <w:rPr>
                <w:rFonts w:ascii="Trebuchet MS" w:hAnsi="Trebuchet MS"/>
                <w:sz w:val="20"/>
                <w:szCs w:val="20"/>
              </w:rPr>
              <w:t>assumptions</w:t>
            </w:r>
            <w:r w:rsidRPr="001E4CF6">
              <w:rPr>
                <w:rFonts w:ascii="Trebuchet MS" w:hAnsi="Trebuchet MS"/>
                <w:sz w:val="20"/>
                <w:szCs w:val="20"/>
              </w:rPr>
              <w:t>;</w:t>
            </w:r>
            <w:r>
              <w:rPr>
                <w:rFonts w:ascii="Trebuchet MS" w:hAnsi="Trebuchet MS"/>
                <w:sz w:val="20"/>
                <w:szCs w:val="20"/>
              </w:rPr>
              <w:t xml:space="preserve"> </w:t>
            </w:r>
          </w:p>
          <w:p w14:paraId="0AA7A31A" w14:textId="77777777" w:rsidR="001208B4" w:rsidRPr="001E4CF6" w:rsidRDefault="001208B4" w:rsidP="001208B4">
            <w:pPr>
              <w:pStyle w:val="ListParagraph"/>
              <w:numPr>
                <w:ilvl w:val="0"/>
                <w:numId w:val="43"/>
              </w:numPr>
              <w:rPr>
                <w:rFonts w:ascii="Trebuchet MS" w:hAnsi="Trebuchet MS"/>
                <w:sz w:val="20"/>
                <w:szCs w:val="20"/>
              </w:rPr>
            </w:pPr>
            <w:r w:rsidRPr="001E4CF6">
              <w:rPr>
                <w:rFonts w:ascii="Trebuchet MS" w:hAnsi="Trebuchet MS"/>
                <w:sz w:val="20"/>
                <w:szCs w:val="20"/>
              </w:rPr>
              <w:t xml:space="preserve">Note </w:t>
            </w:r>
            <w:r>
              <w:rPr>
                <w:rFonts w:ascii="Trebuchet MS" w:hAnsi="Trebuchet MS"/>
                <w:sz w:val="20"/>
                <w:szCs w:val="20"/>
              </w:rPr>
              <w:t>4</w:t>
            </w:r>
            <w:r w:rsidRPr="001E4CF6">
              <w:rPr>
                <w:rFonts w:ascii="Trebuchet MS" w:hAnsi="Trebuchet MS"/>
                <w:sz w:val="20"/>
                <w:szCs w:val="20"/>
              </w:rPr>
              <w:t xml:space="preserve"> </w:t>
            </w:r>
            <w:r>
              <w:rPr>
                <w:rFonts w:ascii="Trebuchet MS" w:hAnsi="Trebuchet MS"/>
                <w:sz w:val="20"/>
                <w:szCs w:val="20"/>
              </w:rPr>
              <w:t>–</w:t>
            </w:r>
            <w:r w:rsidRPr="001E4CF6">
              <w:rPr>
                <w:rFonts w:ascii="Trebuchet MS" w:hAnsi="Trebuchet MS"/>
                <w:sz w:val="20"/>
                <w:szCs w:val="20"/>
              </w:rPr>
              <w:t xml:space="preserve"> </w:t>
            </w:r>
            <w:r>
              <w:rPr>
                <w:rFonts w:ascii="Trebuchet MS" w:hAnsi="Trebuchet MS"/>
                <w:sz w:val="20"/>
                <w:szCs w:val="20"/>
              </w:rPr>
              <w:t>return on investments</w:t>
            </w:r>
            <w:r w:rsidRPr="001E4CF6">
              <w:rPr>
                <w:rFonts w:ascii="Trebuchet MS" w:hAnsi="Trebuchet MS"/>
                <w:sz w:val="20"/>
                <w:szCs w:val="20"/>
              </w:rPr>
              <w:t>;</w:t>
            </w:r>
            <w:r>
              <w:rPr>
                <w:rFonts w:ascii="Trebuchet MS" w:hAnsi="Trebuchet MS"/>
                <w:sz w:val="20"/>
                <w:szCs w:val="20"/>
              </w:rPr>
              <w:t xml:space="preserve"> and</w:t>
            </w:r>
          </w:p>
          <w:p w14:paraId="5C28C0B6" w14:textId="77777777" w:rsidR="001208B4" w:rsidRPr="001E4CF6" w:rsidRDefault="001208B4" w:rsidP="001208B4">
            <w:pPr>
              <w:pStyle w:val="ListParagraph"/>
              <w:numPr>
                <w:ilvl w:val="0"/>
                <w:numId w:val="43"/>
              </w:numPr>
              <w:rPr>
                <w:rFonts w:ascii="Trebuchet MS" w:hAnsi="Trebuchet MS"/>
                <w:sz w:val="20"/>
                <w:szCs w:val="20"/>
              </w:rPr>
            </w:pPr>
            <w:r w:rsidRPr="001E4CF6">
              <w:rPr>
                <w:rFonts w:ascii="Trebuchet MS" w:hAnsi="Trebuchet MS"/>
                <w:sz w:val="20"/>
                <w:szCs w:val="20"/>
              </w:rPr>
              <w:t xml:space="preserve">Note </w:t>
            </w:r>
            <w:r>
              <w:rPr>
                <w:rFonts w:ascii="Trebuchet MS" w:hAnsi="Trebuchet MS"/>
                <w:sz w:val="20"/>
                <w:szCs w:val="20"/>
              </w:rPr>
              <w:t>9</w:t>
            </w:r>
            <w:r w:rsidRPr="001E4CF6">
              <w:rPr>
                <w:rFonts w:ascii="Trebuchet MS" w:hAnsi="Trebuchet MS"/>
                <w:sz w:val="20"/>
                <w:szCs w:val="20"/>
              </w:rPr>
              <w:t xml:space="preserve"> – </w:t>
            </w:r>
            <w:r>
              <w:rPr>
                <w:rFonts w:ascii="Trebuchet MS" w:hAnsi="Trebuchet MS"/>
                <w:sz w:val="20"/>
                <w:szCs w:val="20"/>
              </w:rPr>
              <w:t>investments at fair value through profit or loss</w:t>
            </w:r>
            <w:r w:rsidRPr="001E4CF6">
              <w:rPr>
                <w:rFonts w:ascii="Trebuchet MS" w:hAnsi="Trebuchet MS"/>
                <w:sz w:val="20"/>
                <w:szCs w:val="20"/>
              </w:rPr>
              <w:t xml:space="preserve">; </w:t>
            </w:r>
          </w:p>
          <w:p w14:paraId="2275DCA9" w14:textId="77777777" w:rsidR="001208B4" w:rsidRPr="001E4CF6" w:rsidRDefault="001208B4" w:rsidP="004F7BFA">
            <w:pPr>
              <w:rPr>
                <w:rFonts w:ascii="Trebuchet MS" w:hAnsi="Trebuchet MS"/>
                <w:sz w:val="20"/>
                <w:szCs w:val="20"/>
              </w:rPr>
            </w:pPr>
            <w:r w:rsidRPr="001E4CF6">
              <w:rPr>
                <w:rFonts w:ascii="Trebuchet MS" w:hAnsi="Trebuchet MS"/>
                <w:sz w:val="20"/>
                <w:szCs w:val="20"/>
              </w:rPr>
              <w:lastRenderedPageBreak/>
              <w:t>of the accompanying financial statements.</w:t>
            </w:r>
          </w:p>
          <w:p w14:paraId="1E9F115E" w14:textId="77777777" w:rsidR="001208B4" w:rsidRPr="001E4CF6" w:rsidRDefault="001208B4" w:rsidP="004F7BFA">
            <w:pPr>
              <w:rPr>
                <w:rFonts w:ascii="Trebuchet MS" w:hAnsi="Trebuchet MS"/>
                <w:sz w:val="20"/>
                <w:szCs w:val="20"/>
              </w:rPr>
            </w:pPr>
          </w:p>
        </w:tc>
      </w:tr>
      <w:tr w:rsidR="001208B4" w:rsidRPr="001E4CF6" w14:paraId="411E30D0" w14:textId="77777777" w:rsidTr="004F7BFA">
        <w:tc>
          <w:tcPr>
            <w:cnfStyle w:val="001000000000" w:firstRow="0" w:lastRow="0" w:firstColumn="1" w:lastColumn="0" w:oddVBand="0" w:evenVBand="0" w:oddHBand="0" w:evenHBand="0" w:firstRowFirstColumn="0" w:firstRowLastColumn="0" w:lastRowFirstColumn="0" w:lastRowLastColumn="0"/>
            <w:tcW w:w="9583" w:type="dxa"/>
            <w:tcBorders>
              <w:top w:val="nil"/>
              <w:left w:val="nil"/>
              <w:bottom w:val="nil"/>
              <w:right w:val="nil"/>
            </w:tcBorders>
          </w:tcPr>
          <w:p w14:paraId="1B433A77" w14:textId="77777777" w:rsidR="001208B4" w:rsidRPr="00DE552E" w:rsidRDefault="001208B4" w:rsidP="004F7BFA">
            <w:pPr>
              <w:rPr>
                <w:rFonts w:ascii="Trebuchet MS" w:hAnsi="Trebuchet MS"/>
                <w:b/>
                <w:sz w:val="20"/>
                <w:szCs w:val="20"/>
              </w:rPr>
            </w:pPr>
            <w:r w:rsidRPr="00DE552E">
              <w:rPr>
                <w:rFonts w:ascii="Trebuchet MS" w:hAnsi="Trebuchet MS"/>
                <w:b/>
                <w:sz w:val="20"/>
                <w:szCs w:val="20"/>
              </w:rPr>
              <w:lastRenderedPageBreak/>
              <w:t>Audit Response</w:t>
            </w:r>
          </w:p>
          <w:p w14:paraId="7D26B47A" w14:textId="77777777" w:rsidR="001208B4" w:rsidRDefault="001208B4" w:rsidP="004F7BFA">
            <w:pPr>
              <w:rPr>
                <w:rFonts w:ascii="Trebuchet MS" w:hAnsi="Trebuchet MS"/>
                <w:sz w:val="20"/>
                <w:szCs w:val="20"/>
              </w:rPr>
            </w:pPr>
            <w:r>
              <w:rPr>
                <w:rFonts w:ascii="Trebuchet MS" w:hAnsi="Trebuchet MS"/>
                <w:sz w:val="20"/>
                <w:szCs w:val="20"/>
              </w:rPr>
              <w:t>For investments valued using a discounted cash flow model we performed the following procedures:</w:t>
            </w:r>
          </w:p>
          <w:p w14:paraId="50E6B6F0" w14:textId="77777777" w:rsidR="001208B4" w:rsidRDefault="001208B4" w:rsidP="001208B4">
            <w:pPr>
              <w:pStyle w:val="ListParagraph"/>
              <w:numPr>
                <w:ilvl w:val="0"/>
                <w:numId w:val="43"/>
              </w:numPr>
              <w:jc w:val="both"/>
              <w:rPr>
                <w:rFonts w:ascii="Trebuchet MS" w:hAnsi="Trebuchet MS"/>
                <w:sz w:val="20"/>
                <w:szCs w:val="20"/>
              </w:rPr>
            </w:pPr>
            <w:r>
              <w:rPr>
                <w:rFonts w:ascii="Trebuchet MS" w:hAnsi="Trebuchet MS"/>
                <w:sz w:val="20"/>
                <w:szCs w:val="20"/>
              </w:rPr>
              <w:t>Challenged the appropriateness of the selection and application of key assumptions in the discounted cash flow model including discount rate, energy yield, power price, inflation rate and asset life by benchmarking to available industry data and consulting with our internal valuation specialists;</w:t>
            </w:r>
          </w:p>
          <w:p w14:paraId="3E04F087" w14:textId="77777777" w:rsidR="001208B4" w:rsidRDefault="001208B4" w:rsidP="001208B4">
            <w:pPr>
              <w:pStyle w:val="ListParagraph"/>
              <w:numPr>
                <w:ilvl w:val="0"/>
                <w:numId w:val="43"/>
              </w:numPr>
              <w:jc w:val="both"/>
              <w:rPr>
                <w:rFonts w:ascii="Trebuchet MS" w:hAnsi="Trebuchet MS"/>
                <w:sz w:val="20"/>
                <w:szCs w:val="20"/>
              </w:rPr>
            </w:pPr>
            <w:r>
              <w:rPr>
                <w:rFonts w:ascii="Trebuchet MS" w:hAnsi="Trebuchet MS"/>
                <w:sz w:val="20"/>
                <w:szCs w:val="20"/>
              </w:rPr>
              <w:t>Agreed energy yield, power price, inflation rate and asset life used in the model to independent reports;</w:t>
            </w:r>
          </w:p>
          <w:p w14:paraId="5E8C2EA0" w14:textId="77777777" w:rsidR="001208B4" w:rsidRDefault="001208B4" w:rsidP="001208B4">
            <w:pPr>
              <w:pStyle w:val="ListParagraph"/>
              <w:numPr>
                <w:ilvl w:val="0"/>
                <w:numId w:val="43"/>
              </w:numPr>
              <w:jc w:val="both"/>
              <w:rPr>
                <w:rFonts w:ascii="Trebuchet MS" w:hAnsi="Trebuchet MS"/>
                <w:sz w:val="20"/>
                <w:szCs w:val="20"/>
              </w:rPr>
            </w:pPr>
            <w:r>
              <w:rPr>
                <w:rFonts w:ascii="Trebuchet MS" w:hAnsi="Trebuchet MS"/>
                <w:sz w:val="20"/>
                <w:szCs w:val="20"/>
              </w:rPr>
              <w:t>For new investments we obtained and reviewed all key agreements and contracts and considered if they were accurately reflected in the valuation model;</w:t>
            </w:r>
          </w:p>
          <w:p w14:paraId="42E5AA2F" w14:textId="77777777" w:rsidR="001208B4" w:rsidRDefault="001208B4" w:rsidP="001208B4">
            <w:pPr>
              <w:pStyle w:val="ListParagraph"/>
              <w:numPr>
                <w:ilvl w:val="0"/>
                <w:numId w:val="43"/>
              </w:numPr>
              <w:jc w:val="both"/>
              <w:rPr>
                <w:rFonts w:ascii="Trebuchet MS" w:hAnsi="Trebuchet MS"/>
                <w:sz w:val="20"/>
                <w:szCs w:val="20"/>
              </w:rPr>
            </w:pPr>
            <w:r>
              <w:rPr>
                <w:rFonts w:ascii="Trebuchet MS" w:hAnsi="Trebuchet MS"/>
                <w:sz w:val="20"/>
                <w:szCs w:val="20"/>
              </w:rPr>
              <w:t xml:space="preserve">For existing investments we analysed changes in significant assumptions compared with assumptions audited in previous periods and vouched these to independent evidence including available industry data; </w:t>
            </w:r>
          </w:p>
          <w:p w14:paraId="7FBEA2CA" w14:textId="77777777" w:rsidR="001208B4" w:rsidRPr="00F544A3" w:rsidRDefault="001208B4" w:rsidP="001208B4">
            <w:pPr>
              <w:pStyle w:val="ListParagraph"/>
              <w:numPr>
                <w:ilvl w:val="0"/>
                <w:numId w:val="43"/>
              </w:numPr>
              <w:rPr>
                <w:rFonts w:ascii="Trebuchet MS" w:hAnsi="Trebuchet MS"/>
                <w:sz w:val="20"/>
                <w:szCs w:val="20"/>
              </w:rPr>
            </w:pPr>
            <w:r w:rsidRPr="00F544A3">
              <w:rPr>
                <w:rFonts w:ascii="Trebuchet MS" w:hAnsi="Trebuchet MS"/>
                <w:sz w:val="20"/>
                <w:szCs w:val="20"/>
              </w:rPr>
              <w:t>Used spreadsheet analysis tools to assess the integrity of the valuation models and track changes to inputs or structure;</w:t>
            </w:r>
          </w:p>
          <w:p w14:paraId="4F7817CB" w14:textId="77777777" w:rsidR="001208B4" w:rsidRDefault="001208B4" w:rsidP="001208B4">
            <w:pPr>
              <w:pStyle w:val="ListParagraph"/>
              <w:numPr>
                <w:ilvl w:val="0"/>
                <w:numId w:val="43"/>
              </w:numPr>
              <w:jc w:val="both"/>
              <w:rPr>
                <w:rFonts w:ascii="Trebuchet MS" w:hAnsi="Trebuchet MS"/>
                <w:sz w:val="20"/>
                <w:szCs w:val="20"/>
              </w:rPr>
            </w:pPr>
            <w:r>
              <w:rPr>
                <w:rFonts w:ascii="Trebuchet MS" w:hAnsi="Trebuchet MS"/>
                <w:sz w:val="20"/>
                <w:szCs w:val="20"/>
              </w:rPr>
              <w:t xml:space="preserve">Agreed cash and other net assets to bank statements and investee company management accounts; </w:t>
            </w:r>
          </w:p>
          <w:p w14:paraId="4D359CB0" w14:textId="77777777" w:rsidR="001208B4" w:rsidRDefault="001208B4" w:rsidP="001208B4">
            <w:pPr>
              <w:pStyle w:val="ListParagraph"/>
              <w:numPr>
                <w:ilvl w:val="0"/>
                <w:numId w:val="43"/>
              </w:numPr>
              <w:jc w:val="both"/>
              <w:rPr>
                <w:rFonts w:ascii="Trebuchet MS" w:hAnsi="Trebuchet MS"/>
                <w:sz w:val="20"/>
                <w:szCs w:val="20"/>
              </w:rPr>
            </w:pPr>
            <w:r>
              <w:rPr>
                <w:rFonts w:ascii="Trebuchet MS" w:hAnsi="Trebuchet MS"/>
                <w:sz w:val="20"/>
                <w:szCs w:val="20"/>
              </w:rPr>
              <w:t>Considered the accuracy of forecasting by comparing previous forecasts to actual results;</w:t>
            </w:r>
          </w:p>
          <w:p w14:paraId="1CC8F2E4" w14:textId="77777777" w:rsidR="001208B4" w:rsidRDefault="001208B4" w:rsidP="001208B4">
            <w:pPr>
              <w:pStyle w:val="ListParagraph"/>
              <w:numPr>
                <w:ilvl w:val="0"/>
                <w:numId w:val="43"/>
              </w:numPr>
              <w:jc w:val="both"/>
              <w:rPr>
                <w:rFonts w:ascii="Trebuchet MS" w:hAnsi="Trebuchet MS"/>
                <w:sz w:val="20"/>
                <w:szCs w:val="20"/>
              </w:rPr>
            </w:pPr>
            <w:r>
              <w:rPr>
                <w:rFonts w:ascii="Trebuchet MS" w:hAnsi="Trebuchet MS"/>
                <w:sz w:val="20"/>
                <w:szCs w:val="20"/>
              </w:rPr>
              <w:t>We critically evaluated and challenged management’s assessment as to the recoverability of the loan investments;</w:t>
            </w:r>
          </w:p>
          <w:p w14:paraId="641ADE55" w14:textId="77777777" w:rsidR="001208B4" w:rsidRDefault="001208B4" w:rsidP="001208B4">
            <w:pPr>
              <w:pStyle w:val="ListParagraph"/>
              <w:numPr>
                <w:ilvl w:val="0"/>
                <w:numId w:val="43"/>
              </w:numPr>
              <w:jc w:val="both"/>
              <w:rPr>
                <w:rFonts w:ascii="Trebuchet MS" w:hAnsi="Trebuchet MS"/>
                <w:sz w:val="20"/>
                <w:szCs w:val="20"/>
              </w:rPr>
            </w:pPr>
            <w:r>
              <w:rPr>
                <w:rFonts w:ascii="Trebuchet MS" w:hAnsi="Trebuchet MS"/>
                <w:sz w:val="20"/>
                <w:szCs w:val="20"/>
              </w:rPr>
              <w:t>We vouched to loan agreements and verified the terms of the loan; and</w:t>
            </w:r>
          </w:p>
          <w:p w14:paraId="75D043FC" w14:textId="77777777" w:rsidR="001208B4" w:rsidRDefault="001208B4" w:rsidP="001208B4">
            <w:pPr>
              <w:pStyle w:val="ListParagraph"/>
              <w:numPr>
                <w:ilvl w:val="0"/>
                <w:numId w:val="43"/>
              </w:numPr>
              <w:jc w:val="both"/>
              <w:rPr>
                <w:rFonts w:ascii="Trebuchet MS" w:hAnsi="Trebuchet MS"/>
                <w:sz w:val="20"/>
                <w:szCs w:val="20"/>
              </w:rPr>
            </w:pPr>
            <w:r>
              <w:rPr>
                <w:rFonts w:ascii="Trebuchet MS" w:hAnsi="Trebuchet MS"/>
                <w:sz w:val="20"/>
                <w:szCs w:val="20"/>
              </w:rPr>
              <w:t>We have reviewed the performance of the loan investments during the financial year under review.</w:t>
            </w:r>
          </w:p>
          <w:p w14:paraId="51CD03F8" w14:textId="77777777" w:rsidR="001208B4" w:rsidRPr="00881857" w:rsidRDefault="001208B4" w:rsidP="004F7BFA">
            <w:pPr>
              <w:pStyle w:val="ListParagraph"/>
              <w:rPr>
                <w:rFonts w:ascii="Trebuchet MS" w:hAnsi="Trebuchet MS"/>
                <w:sz w:val="20"/>
                <w:szCs w:val="20"/>
              </w:rPr>
            </w:pPr>
          </w:p>
        </w:tc>
      </w:tr>
    </w:tbl>
    <w:p w14:paraId="3E436EBC" w14:textId="77777777" w:rsidR="001208B4" w:rsidRPr="00382C2F" w:rsidRDefault="001208B4" w:rsidP="001208B4">
      <w:pPr>
        <w:jc w:val="both"/>
        <w:rPr>
          <w:rFonts w:ascii="Arial" w:eastAsiaTheme="majorEastAsia" w:hAnsi="Arial" w:cs="Arial"/>
          <w:b/>
          <w:bCs/>
          <w:i/>
        </w:rPr>
      </w:pPr>
      <w:r w:rsidRPr="00382C2F">
        <w:rPr>
          <w:rFonts w:ascii="Arial" w:eastAsiaTheme="majorEastAsia" w:hAnsi="Arial" w:cs="Arial"/>
          <w:b/>
          <w:bCs/>
          <w:i/>
        </w:rPr>
        <w:t>Our application of materiality</w:t>
      </w:r>
    </w:p>
    <w:p w14:paraId="3BFBED9A" w14:textId="77777777" w:rsidR="001208B4" w:rsidRPr="00382C2F" w:rsidRDefault="001208B4" w:rsidP="001208B4">
      <w:pPr>
        <w:jc w:val="both"/>
        <w:rPr>
          <w:rFonts w:ascii="Arial" w:hAnsi="Arial" w:cs="Arial"/>
        </w:rPr>
      </w:pPr>
      <w:r w:rsidRPr="00C51F97">
        <w:rPr>
          <w:rFonts w:ascii="Arial" w:hAnsi="Arial" w:cs="Arial"/>
        </w:rPr>
        <w:t>We define materiality as the magnitude of misstatement in the financial statements that makes it probable that the economic decisions of a reasonably knowledgeable person would be changed or influenced. We use materiality both in planning the scope of our audit work and in evaluating the results of our work.</w:t>
      </w:r>
    </w:p>
    <w:p w14:paraId="4AD6F57A" w14:textId="77777777" w:rsidR="001208B4" w:rsidRPr="00382C2F" w:rsidRDefault="001208B4" w:rsidP="001208B4">
      <w:pPr>
        <w:jc w:val="both"/>
        <w:rPr>
          <w:rFonts w:ascii="Arial" w:hAnsi="Arial" w:cs="Arial"/>
        </w:rPr>
      </w:pPr>
    </w:p>
    <w:p w14:paraId="33941C91" w14:textId="77777777" w:rsidR="001208B4" w:rsidRPr="001522E4" w:rsidRDefault="001208B4" w:rsidP="001208B4">
      <w:pPr>
        <w:jc w:val="both"/>
        <w:rPr>
          <w:rFonts w:ascii="Arial" w:hAnsi="Arial" w:cs="Arial"/>
        </w:rPr>
      </w:pPr>
      <w:r w:rsidRPr="001522E4">
        <w:rPr>
          <w:rFonts w:ascii="Arial" w:hAnsi="Arial" w:cs="Arial"/>
        </w:rPr>
        <w:t>Based on our professional judgement, we determined materiality for the financial statements as a whole as follows:</w:t>
      </w:r>
    </w:p>
    <w:p w14:paraId="5418B8F2" w14:textId="77777777" w:rsidR="001208B4" w:rsidRPr="0073684C" w:rsidRDefault="001208B4" w:rsidP="001208B4">
      <w:pPr>
        <w:pStyle w:val="ListParagraph"/>
        <w:numPr>
          <w:ilvl w:val="0"/>
          <w:numId w:val="44"/>
        </w:numPr>
        <w:jc w:val="both"/>
        <w:rPr>
          <w:rFonts w:ascii="Arial" w:hAnsi="Arial" w:cs="Arial"/>
        </w:rPr>
      </w:pPr>
      <w:r w:rsidRPr="0073684C">
        <w:rPr>
          <w:rFonts w:ascii="Arial" w:hAnsi="Arial" w:cs="Arial"/>
        </w:rPr>
        <w:t>For the purpose of our audit we used overall materiality of €13m, which represents approximately 2% of the Group and Company’s NAV.</w:t>
      </w:r>
    </w:p>
    <w:p w14:paraId="537C06B0" w14:textId="77777777" w:rsidR="001208B4" w:rsidRPr="0073684C" w:rsidRDefault="001208B4" w:rsidP="001208B4">
      <w:pPr>
        <w:pStyle w:val="ListParagraph"/>
        <w:numPr>
          <w:ilvl w:val="0"/>
          <w:numId w:val="44"/>
        </w:numPr>
        <w:jc w:val="both"/>
        <w:rPr>
          <w:rFonts w:ascii="Arial" w:hAnsi="Arial" w:cs="Arial"/>
        </w:rPr>
      </w:pPr>
      <w:r w:rsidRPr="0073684C">
        <w:rPr>
          <w:rFonts w:ascii="Arial" w:hAnsi="Arial" w:cs="Arial"/>
        </w:rPr>
        <w:t>We applied this threshold, together with qualitative considerations, to determine the scope of our audit and the nature, timing and extent of our audit procedures and to evaluate the effect of misstatements on the Financial Statements as a whole.</w:t>
      </w:r>
    </w:p>
    <w:p w14:paraId="5819618E" w14:textId="77777777" w:rsidR="001208B4" w:rsidRPr="0073684C" w:rsidRDefault="001208B4" w:rsidP="001208B4">
      <w:pPr>
        <w:pStyle w:val="ListParagraph"/>
        <w:numPr>
          <w:ilvl w:val="0"/>
          <w:numId w:val="44"/>
        </w:numPr>
        <w:jc w:val="both"/>
        <w:rPr>
          <w:rFonts w:ascii="Arial" w:hAnsi="Arial" w:cs="Arial"/>
        </w:rPr>
      </w:pPr>
      <w:r w:rsidRPr="0073684C">
        <w:rPr>
          <w:rFonts w:ascii="Arial" w:hAnsi="Arial" w:cs="Arial"/>
        </w:rPr>
        <w:t>We chose NAV as the benchmark because of the Group and Company’s asset based structure. We selected 2% based on our professional judgment, noting that it is also within the range of commonly accepted asset-related benchmarks.</w:t>
      </w:r>
    </w:p>
    <w:p w14:paraId="60C079B2" w14:textId="77777777" w:rsidR="001208B4" w:rsidRPr="0073684C" w:rsidRDefault="001208B4" w:rsidP="001208B4">
      <w:pPr>
        <w:pStyle w:val="ListParagraph"/>
        <w:numPr>
          <w:ilvl w:val="0"/>
          <w:numId w:val="44"/>
        </w:numPr>
        <w:jc w:val="both"/>
        <w:rPr>
          <w:rFonts w:ascii="Arial" w:hAnsi="Arial" w:cs="Arial"/>
        </w:rPr>
      </w:pPr>
      <w:r w:rsidRPr="0073684C">
        <w:rPr>
          <w:rFonts w:ascii="Arial" w:hAnsi="Arial" w:cs="Arial"/>
        </w:rPr>
        <w:t xml:space="preserve">In addition, we used a specific materiality for the purpose of testing transactions and balances which impact on the Group’s realised return. Specific materiality of €1.7m represents approximately 10% of the profit for the year. </w:t>
      </w:r>
    </w:p>
    <w:p w14:paraId="53099E32" w14:textId="77777777" w:rsidR="001208B4" w:rsidRPr="00382C2F" w:rsidRDefault="001208B4" w:rsidP="001208B4">
      <w:pPr>
        <w:jc w:val="both"/>
        <w:rPr>
          <w:rFonts w:ascii="Arial" w:hAnsi="Arial" w:cs="Arial"/>
        </w:rPr>
      </w:pPr>
    </w:p>
    <w:p w14:paraId="3306B9A9" w14:textId="77777777" w:rsidR="001208B4" w:rsidRPr="00382C2F" w:rsidRDefault="001208B4" w:rsidP="001208B4">
      <w:pPr>
        <w:jc w:val="both"/>
        <w:rPr>
          <w:rFonts w:ascii="Arial" w:hAnsi="Arial" w:cs="Arial"/>
        </w:rPr>
      </w:pPr>
      <w:r w:rsidRPr="00802B36">
        <w:rPr>
          <w:rFonts w:ascii="Arial" w:hAnsi="Arial" w:cs="Arial"/>
        </w:rPr>
        <w:t>We agreed with the Audit Committee that we would report to the Audit Committee all audit differences in excess of €0.65m, as well as differences below that threshold that, in our view, warranted reporting on qualitative grounds.</w:t>
      </w:r>
    </w:p>
    <w:p w14:paraId="240D458A" w14:textId="77777777" w:rsidR="001208B4" w:rsidRPr="00382C2F" w:rsidRDefault="001208B4" w:rsidP="001208B4">
      <w:pPr>
        <w:jc w:val="both"/>
        <w:rPr>
          <w:rFonts w:ascii="Arial" w:hAnsi="Arial" w:cs="Arial"/>
        </w:rPr>
      </w:pPr>
    </w:p>
    <w:p w14:paraId="2C317B01" w14:textId="77777777" w:rsidR="001208B4" w:rsidRPr="00382C2F" w:rsidRDefault="001208B4" w:rsidP="001208B4">
      <w:pPr>
        <w:jc w:val="both"/>
        <w:rPr>
          <w:rFonts w:ascii="Arial" w:hAnsi="Arial" w:cs="Arial"/>
          <w:i/>
        </w:rPr>
      </w:pPr>
      <w:r w:rsidRPr="00382C2F">
        <w:rPr>
          <w:rFonts w:ascii="Arial" w:eastAsiaTheme="majorEastAsia" w:hAnsi="Arial" w:cs="Arial"/>
          <w:b/>
          <w:bCs/>
          <w:i/>
        </w:rPr>
        <w:t>Conclusions relating to going concern</w:t>
      </w:r>
    </w:p>
    <w:p w14:paraId="01488DDD" w14:textId="77777777" w:rsidR="001208B4" w:rsidRDefault="001208B4" w:rsidP="001208B4">
      <w:pPr>
        <w:jc w:val="both"/>
        <w:rPr>
          <w:rFonts w:ascii="Arial" w:hAnsi="Arial" w:cs="Arial"/>
        </w:rPr>
      </w:pPr>
      <w:r w:rsidRPr="00382C2F">
        <w:rPr>
          <w:rFonts w:ascii="Arial" w:hAnsi="Arial" w:cs="Arial"/>
        </w:rPr>
        <w:t>We have nothing to report in respect of the following matters in relation to which ISAs (Ireland) require us to report to you where;</w:t>
      </w:r>
    </w:p>
    <w:p w14:paraId="5777091D" w14:textId="77777777" w:rsidR="001208B4" w:rsidRPr="00382C2F" w:rsidRDefault="001208B4" w:rsidP="001208B4">
      <w:pPr>
        <w:jc w:val="both"/>
        <w:rPr>
          <w:rFonts w:ascii="Arial" w:hAnsi="Arial" w:cs="Arial"/>
        </w:rPr>
      </w:pPr>
    </w:p>
    <w:p w14:paraId="0CA56F5D" w14:textId="77777777" w:rsidR="001208B4" w:rsidRPr="0073684C" w:rsidRDefault="001208B4" w:rsidP="001208B4">
      <w:pPr>
        <w:pStyle w:val="ListParagraph"/>
        <w:numPr>
          <w:ilvl w:val="0"/>
          <w:numId w:val="45"/>
        </w:numPr>
        <w:rPr>
          <w:rFonts w:ascii="Arial" w:eastAsia="Times New Roman" w:hAnsi="Arial" w:cs="Arial"/>
        </w:rPr>
      </w:pPr>
      <w:r w:rsidRPr="0073684C">
        <w:rPr>
          <w:rFonts w:ascii="Arial" w:eastAsia="Times New Roman" w:hAnsi="Arial" w:cs="Arial"/>
        </w:rPr>
        <w:t>the directors’ use of the going concern basis of accounting in the preparation of the financial statements is not appropriate; or</w:t>
      </w:r>
    </w:p>
    <w:p w14:paraId="41ADE8D9" w14:textId="77777777" w:rsidR="001208B4" w:rsidRPr="00F119A6" w:rsidRDefault="001208B4" w:rsidP="001208B4">
      <w:pPr>
        <w:pStyle w:val="ListParagraph"/>
        <w:numPr>
          <w:ilvl w:val="0"/>
          <w:numId w:val="45"/>
        </w:numPr>
        <w:rPr>
          <w:rFonts w:ascii="Arial" w:eastAsia="Times New Roman" w:hAnsi="Arial" w:cs="Arial"/>
        </w:rPr>
      </w:pPr>
      <w:r w:rsidRPr="006E506B">
        <w:rPr>
          <w:rFonts w:ascii="Arial" w:eastAsia="Times New Roman" w:hAnsi="Arial" w:cs="Arial"/>
        </w:rPr>
        <w:t>the directors have not disclosed in the financial statements any identified material uncertainties that may cast significant doubt about the Group and the Company’s ability to continue to adopt the going concern basis of accounting for a period of at least twelve months from the date when the financial statements are authorised for issue.</w:t>
      </w:r>
    </w:p>
    <w:p w14:paraId="47CAB129" w14:textId="77777777" w:rsidR="001208B4" w:rsidRPr="00382C2F" w:rsidRDefault="001208B4" w:rsidP="001208B4">
      <w:pPr>
        <w:jc w:val="both"/>
        <w:rPr>
          <w:rFonts w:ascii="Arial" w:hAnsi="Arial" w:cs="Arial"/>
          <w:b/>
          <w:sz w:val="26"/>
          <w:szCs w:val="26"/>
        </w:rPr>
      </w:pPr>
    </w:p>
    <w:p w14:paraId="45FB540D" w14:textId="77777777" w:rsidR="001208B4" w:rsidRPr="00382C2F" w:rsidRDefault="001208B4" w:rsidP="001208B4">
      <w:pPr>
        <w:jc w:val="both"/>
        <w:rPr>
          <w:rFonts w:ascii="Arial" w:eastAsiaTheme="majorEastAsia" w:hAnsi="Arial" w:cs="Arial"/>
          <w:b/>
          <w:bCs/>
          <w:i/>
        </w:rPr>
      </w:pPr>
      <w:r w:rsidRPr="00382C2F">
        <w:rPr>
          <w:rFonts w:ascii="Arial" w:eastAsiaTheme="majorEastAsia" w:hAnsi="Arial" w:cs="Arial"/>
          <w:b/>
          <w:bCs/>
          <w:i/>
        </w:rPr>
        <w:t xml:space="preserve">Other information </w:t>
      </w:r>
    </w:p>
    <w:p w14:paraId="55D44E9D" w14:textId="77777777" w:rsidR="001208B4" w:rsidRPr="00382C2F" w:rsidRDefault="001208B4" w:rsidP="001208B4">
      <w:pPr>
        <w:jc w:val="both"/>
        <w:rPr>
          <w:rFonts w:ascii="Arial" w:hAnsi="Arial" w:cs="Arial"/>
        </w:rPr>
      </w:pPr>
      <w:r w:rsidRPr="00C10DA2">
        <w:rPr>
          <w:rFonts w:ascii="Arial" w:hAnsi="Arial" w:cs="Arial"/>
        </w:rPr>
        <w:t>The directors are responsible for the other information. The other information comprises the information included in the annual report other than the financial statements and our auditor’s report thereon. Our opinion on the financial statements does not cover the other information and, except to the extent otherwise explicitly stated in our report, we do not express any form of assurance conclusion thereon.</w:t>
      </w:r>
    </w:p>
    <w:p w14:paraId="4CD8B959" w14:textId="77777777" w:rsidR="001208B4" w:rsidRPr="00382C2F" w:rsidRDefault="001208B4" w:rsidP="001208B4">
      <w:pPr>
        <w:jc w:val="both"/>
        <w:rPr>
          <w:rFonts w:ascii="Arial" w:hAnsi="Arial" w:cs="Arial"/>
        </w:rPr>
      </w:pPr>
    </w:p>
    <w:p w14:paraId="314B5CC8" w14:textId="77777777" w:rsidR="001208B4" w:rsidRPr="00382C2F" w:rsidRDefault="001208B4" w:rsidP="001208B4">
      <w:pPr>
        <w:jc w:val="both"/>
        <w:rPr>
          <w:rFonts w:ascii="Arial" w:hAnsi="Arial" w:cs="Arial"/>
        </w:rPr>
      </w:pPr>
      <w:r w:rsidRPr="00BD2019">
        <w:rPr>
          <w:rFonts w:ascii="Arial" w:hAnsi="Arial" w:cs="Arial"/>
        </w:rPr>
        <w:t>In connection with our audit of the financial statements, our responsibility is to read the other information and, in doing so, consider whether the other information is materially inconsistent with the financial statements or our knowledge obtained in the audit or otherwise appears to be materially misstated. If we identify such material inconsistencies or apparent material misstatements, we are required to determine whether there is a material misstatement in the financial statements or a material misstatement of the other information. If, based on the work we have performed, we conclude that there is a material misstatement of this other information, we are required to report that fact.</w:t>
      </w:r>
    </w:p>
    <w:p w14:paraId="33332924" w14:textId="77777777" w:rsidR="001208B4" w:rsidRPr="00382C2F" w:rsidRDefault="001208B4" w:rsidP="001208B4">
      <w:pPr>
        <w:jc w:val="both"/>
        <w:rPr>
          <w:rFonts w:ascii="Arial" w:hAnsi="Arial" w:cs="Arial"/>
        </w:rPr>
      </w:pPr>
    </w:p>
    <w:p w14:paraId="4CBE24AA" w14:textId="77777777" w:rsidR="001208B4" w:rsidRPr="00382C2F" w:rsidRDefault="001208B4" w:rsidP="001208B4">
      <w:pPr>
        <w:jc w:val="both"/>
        <w:rPr>
          <w:rFonts w:ascii="Arial" w:hAnsi="Arial" w:cs="Arial"/>
        </w:rPr>
      </w:pPr>
      <w:r w:rsidRPr="00382C2F">
        <w:rPr>
          <w:rFonts w:ascii="Arial" w:hAnsi="Arial" w:cs="Arial"/>
        </w:rPr>
        <w:t>We have nothing to report in this regard.</w:t>
      </w:r>
    </w:p>
    <w:p w14:paraId="35917EC0" w14:textId="77777777" w:rsidR="001208B4" w:rsidRPr="00382C2F" w:rsidRDefault="001208B4" w:rsidP="001208B4">
      <w:pPr>
        <w:jc w:val="both"/>
        <w:rPr>
          <w:rFonts w:ascii="Arial" w:hAnsi="Arial" w:cs="Arial"/>
        </w:rPr>
      </w:pPr>
    </w:p>
    <w:p w14:paraId="29B8624B" w14:textId="77777777" w:rsidR="001208B4" w:rsidRPr="00382C2F" w:rsidRDefault="001208B4" w:rsidP="001208B4">
      <w:pPr>
        <w:jc w:val="both"/>
        <w:rPr>
          <w:rFonts w:ascii="Arial" w:eastAsiaTheme="majorEastAsia" w:hAnsi="Arial" w:cs="Arial"/>
          <w:b/>
          <w:bCs/>
        </w:rPr>
      </w:pPr>
      <w:r w:rsidRPr="00382C2F">
        <w:rPr>
          <w:rFonts w:ascii="Arial" w:eastAsiaTheme="majorEastAsia" w:hAnsi="Arial" w:cs="Arial"/>
          <w:b/>
          <w:bCs/>
        </w:rPr>
        <w:t>Opinions on other matters prescribed by the Companies Act 2014</w:t>
      </w:r>
    </w:p>
    <w:p w14:paraId="219FA938" w14:textId="77777777" w:rsidR="001208B4" w:rsidRDefault="001208B4" w:rsidP="001208B4">
      <w:pPr>
        <w:jc w:val="both"/>
        <w:rPr>
          <w:rFonts w:ascii="Arial" w:hAnsi="Arial" w:cs="Arial"/>
        </w:rPr>
      </w:pPr>
      <w:r w:rsidRPr="00382C2F">
        <w:rPr>
          <w:rFonts w:ascii="Arial" w:hAnsi="Arial" w:cs="Arial"/>
        </w:rPr>
        <w:t>Based solely on the work undertaken in the course of the audit, we report that:</w:t>
      </w:r>
    </w:p>
    <w:p w14:paraId="052B983F" w14:textId="77777777" w:rsidR="001208B4" w:rsidRPr="00382C2F" w:rsidRDefault="001208B4" w:rsidP="001208B4">
      <w:pPr>
        <w:jc w:val="both"/>
        <w:rPr>
          <w:rFonts w:ascii="Arial" w:hAnsi="Arial" w:cs="Arial"/>
        </w:rPr>
      </w:pPr>
    </w:p>
    <w:p w14:paraId="747C66A0" w14:textId="77777777" w:rsidR="001208B4" w:rsidRPr="00382C2F" w:rsidRDefault="001208B4" w:rsidP="001208B4">
      <w:pPr>
        <w:pStyle w:val="ListParagraph"/>
        <w:numPr>
          <w:ilvl w:val="0"/>
          <w:numId w:val="37"/>
        </w:numPr>
        <w:jc w:val="both"/>
        <w:rPr>
          <w:rFonts w:ascii="Arial" w:eastAsia="Times New Roman" w:hAnsi="Arial" w:cs="Arial"/>
        </w:rPr>
      </w:pPr>
      <w:r w:rsidRPr="00382C2F">
        <w:rPr>
          <w:rFonts w:ascii="Arial" w:eastAsia="Times New Roman" w:hAnsi="Arial" w:cs="Arial"/>
        </w:rPr>
        <w:t>in our opinion, the information given in the Directors’ report is consistent with the financial statements; and</w:t>
      </w:r>
    </w:p>
    <w:p w14:paraId="6379FBBD" w14:textId="77777777" w:rsidR="001208B4" w:rsidRPr="00382C2F" w:rsidRDefault="001208B4" w:rsidP="001208B4">
      <w:pPr>
        <w:pStyle w:val="ListParagraph"/>
        <w:numPr>
          <w:ilvl w:val="0"/>
          <w:numId w:val="37"/>
        </w:numPr>
        <w:jc w:val="both"/>
        <w:rPr>
          <w:rFonts w:ascii="Arial" w:eastAsia="Times New Roman" w:hAnsi="Arial" w:cs="Arial"/>
        </w:rPr>
      </w:pPr>
      <w:r w:rsidRPr="00382C2F">
        <w:rPr>
          <w:rFonts w:ascii="Arial" w:eastAsia="Times New Roman" w:hAnsi="Arial" w:cs="Arial"/>
        </w:rPr>
        <w:t>in our opinion, the Directors’ report has been prepared in accordance with the Companies Act 2014.</w:t>
      </w:r>
    </w:p>
    <w:p w14:paraId="59BB65FD" w14:textId="77777777" w:rsidR="001208B4" w:rsidRPr="00382C2F" w:rsidRDefault="001208B4" w:rsidP="001208B4">
      <w:pPr>
        <w:pStyle w:val="ListParagraph"/>
        <w:jc w:val="both"/>
        <w:rPr>
          <w:rFonts w:ascii="Arial" w:eastAsia="Times New Roman" w:hAnsi="Arial" w:cs="Arial"/>
        </w:rPr>
      </w:pPr>
    </w:p>
    <w:p w14:paraId="05447D12" w14:textId="77777777" w:rsidR="001208B4" w:rsidRPr="00382C2F" w:rsidRDefault="001208B4" w:rsidP="001208B4">
      <w:pPr>
        <w:jc w:val="both"/>
        <w:rPr>
          <w:rFonts w:ascii="Arial" w:eastAsia="Times New Roman" w:hAnsi="Arial" w:cs="Arial"/>
        </w:rPr>
      </w:pPr>
      <w:r w:rsidRPr="00382C2F">
        <w:rPr>
          <w:rFonts w:ascii="Arial" w:eastAsia="Times New Roman" w:hAnsi="Arial" w:cs="Arial"/>
        </w:rPr>
        <w:t>We have obtained all the information and explanations which we consider necessary for the purposes of our audit.</w:t>
      </w:r>
    </w:p>
    <w:p w14:paraId="2F7ECD11" w14:textId="77777777" w:rsidR="001208B4" w:rsidRPr="00382C2F" w:rsidRDefault="001208B4" w:rsidP="001208B4">
      <w:pPr>
        <w:jc w:val="both"/>
        <w:rPr>
          <w:rFonts w:ascii="Arial" w:hAnsi="Arial" w:cs="Arial"/>
        </w:rPr>
      </w:pPr>
      <w:r w:rsidRPr="00382C2F">
        <w:rPr>
          <w:rFonts w:ascii="Arial" w:hAnsi="Arial" w:cs="Arial"/>
        </w:rPr>
        <w:t>In our opinion, the accounting records of the Company were sufficient to permit the financial statements to be readily and properly audited and the Company Statement of Financial Position is in agreement with the accounting records.</w:t>
      </w:r>
    </w:p>
    <w:p w14:paraId="2E8DE17D" w14:textId="77777777" w:rsidR="001208B4" w:rsidRPr="00382C2F" w:rsidRDefault="001208B4" w:rsidP="001208B4">
      <w:pPr>
        <w:jc w:val="both"/>
        <w:rPr>
          <w:rFonts w:ascii="Arial" w:hAnsi="Arial" w:cs="Arial"/>
        </w:rPr>
      </w:pPr>
    </w:p>
    <w:p w14:paraId="141049DC" w14:textId="77777777" w:rsidR="001208B4" w:rsidRPr="00382C2F" w:rsidRDefault="001208B4" w:rsidP="001208B4">
      <w:pPr>
        <w:jc w:val="both"/>
        <w:rPr>
          <w:rFonts w:ascii="Arial" w:eastAsiaTheme="majorEastAsia" w:hAnsi="Arial" w:cs="Arial"/>
          <w:b/>
          <w:bCs/>
        </w:rPr>
      </w:pPr>
      <w:r w:rsidRPr="00382C2F">
        <w:rPr>
          <w:rFonts w:ascii="Arial" w:eastAsiaTheme="majorEastAsia" w:hAnsi="Arial" w:cs="Arial"/>
          <w:b/>
          <w:bCs/>
        </w:rPr>
        <w:t>Matters on which we are required to report by exception</w:t>
      </w:r>
    </w:p>
    <w:p w14:paraId="4FEE4168" w14:textId="77777777" w:rsidR="001208B4" w:rsidRPr="00382C2F" w:rsidRDefault="001208B4" w:rsidP="001208B4">
      <w:pPr>
        <w:jc w:val="both"/>
        <w:rPr>
          <w:rFonts w:ascii="Arial" w:hAnsi="Arial" w:cs="Arial"/>
        </w:rPr>
      </w:pPr>
      <w:r w:rsidRPr="00C767E9">
        <w:rPr>
          <w:rFonts w:ascii="Arial" w:hAnsi="Arial" w:cs="Arial"/>
        </w:rPr>
        <w:t>Based on the knowledge and understanding of the Group and the Company and its environment obtained in the course of the audit, we have not identified material misstatements in the Directors' report.</w:t>
      </w:r>
    </w:p>
    <w:p w14:paraId="02500D60" w14:textId="77777777" w:rsidR="001208B4" w:rsidRPr="00382C2F" w:rsidRDefault="001208B4" w:rsidP="001208B4">
      <w:pPr>
        <w:jc w:val="both"/>
        <w:rPr>
          <w:rFonts w:ascii="Arial" w:hAnsi="Arial" w:cs="Arial"/>
        </w:rPr>
      </w:pPr>
    </w:p>
    <w:p w14:paraId="541DC024" w14:textId="77777777" w:rsidR="001208B4" w:rsidRPr="00382C2F" w:rsidRDefault="001208B4" w:rsidP="001208B4">
      <w:pPr>
        <w:jc w:val="both"/>
        <w:rPr>
          <w:rFonts w:ascii="Arial" w:hAnsi="Arial" w:cs="Arial"/>
        </w:rPr>
      </w:pPr>
      <w:r w:rsidRPr="00382C2F">
        <w:rPr>
          <w:rFonts w:ascii="Arial" w:hAnsi="Arial" w:cs="Arial"/>
        </w:rPr>
        <w:t>We are also required to review:</w:t>
      </w:r>
    </w:p>
    <w:p w14:paraId="1460FBA0" w14:textId="77777777" w:rsidR="001208B4" w:rsidRPr="00382C2F" w:rsidRDefault="001208B4" w:rsidP="001208B4">
      <w:pPr>
        <w:pStyle w:val="ListParagraph"/>
        <w:numPr>
          <w:ilvl w:val="0"/>
          <w:numId w:val="37"/>
        </w:numPr>
        <w:jc w:val="both"/>
        <w:rPr>
          <w:rFonts w:ascii="Arial" w:eastAsia="Times New Roman" w:hAnsi="Arial" w:cs="Arial"/>
        </w:rPr>
      </w:pPr>
      <w:r w:rsidRPr="00382C2F">
        <w:rPr>
          <w:rFonts w:ascii="Arial" w:eastAsia="Times New Roman" w:hAnsi="Arial" w:cs="Arial"/>
        </w:rPr>
        <w:t xml:space="preserve">the Directors’ statement in relation to going concern and longer-term viability; </w:t>
      </w:r>
    </w:p>
    <w:p w14:paraId="67A1EBBC" w14:textId="77777777" w:rsidR="001208B4" w:rsidRPr="00382C2F" w:rsidRDefault="001208B4" w:rsidP="001208B4">
      <w:pPr>
        <w:pStyle w:val="ListParagraph"/>
        <w:numPr>
          <w:ilvl w:val="0"/>
          <w:numId w:val="37"/>
        </w:numPr>
        <w:jc w:val="both"/>
        <w:rPr>
          <w:rFonts w:ascii="Arial" w:eastAsia="Times New Roman" w:hAnsi="Arial" w:cs="Arial"/>
        </w:rPr>
      </w:pPr>
      <w:r w:rsidRPr="00382C2F">
        <w:rPr>
          <w:rFonts w:ascii="Arial" w:eastAsia="Times New Roman" w:hAnsi="Arial" w:cs="Arial"/>
        </w:rPr>
        <w:lastRenderedPageBreak/>
        <w:t xml:space="preserve">the part of the Corporate Governance Statement relating to the Company’s compliance with the provisions of the AIC Code specified for our review; and </w:t>
      </w:r>
    </w:p>
    <w:p w14:paraId="49DD777E" w14:textId="77777777" w:rsidR="001208B4" w:rsidRPr="00382C2F" w:rsidRDefault="001208B4" w:rsidP="001208B4">
      <w:pPr>
        <w:pStyle w:val="ListParagraph"/>
        <w:numPr>
          <w:ilvl w:val="0"/>
          <w:numId w:val="37"/>
        </w:numPr>
        <w:jc w:val="both"/>
        <w:rPr>
          <w:rFonts w:ascii="Arial" w:eastAsia="Times New Roman" w:hAnsi="Arial" w:cs="Arial"/>
        </w:rPr>
      </w:pPr>
      <w:r w:rsidRPr="00382C2F">
        <w:rPr>
          <w:rFonts w:ascii="Arial" w:eastAsia="Times New Roman" w:hAnsi="Arial" w:cs="Arial"/>
        </w:rPr>
        <w:t>certain elements of disclosures in the report to shareholders by the Board of Directors’ remuneration committee.</w:t>
      </w:r>
    </w:p>
    <w:p w14:paraId="503E01B4" w14:textId="77777777" w:rsidR="001208B4" w:rsidRDefault="001208B4" w:rsidP="001208B4">
      <w:pPr>
        <w:pStyle w:val="NormalWeb"/>
        <w:tabs>
          <w:tab w:val="right" w:pos="5658"/>
          <w:tab w:val="right" w:pos="11020"/>
        </w:tabs>
        <w:spacing w:after="0"/>
        <w:jc w:val="both"/>
        <w:textAlignment w:val="baseline"/>
        <w:rPr>
          <w:rFonts w:ascii="Arial" w:eastAsiaTheme="minorHAnsi" w:hAnsi="Arial" w:cs="Arial"/>
          <w:color w:val="auto"/>
          <w:szCs w:val="22"/>
        </w:rPr>
      </w:pPr>
    </w:p>
    <w:p w14:paraId="75D42390" w14:textId="77777777" w:rsidR="001208B4" w:rsidRPr="00F119A6" w:rsidRDefault="001208B4" w:rsidP="001208B4">
      <w:pPr>
        <w:pStyle w:val="NormalWeb"/>
        <w:tabs>
          <w:tab w:val="right" w:pos="5658"/>
          <w:tab w:val="right" w:pos="11020"/>
        </w:tabs>
        <w:spacing w:after="0"/>
        <w:jc w:val="both"/>
        <w:textAlignment w:val="baseline"/>
        <w:rPr>
          <w:rFonts w:ascii="Arial" w:hAnsi="Arial" w:cs="Arial"/>
          <w:b/>
          <w:sz w:val="26"/>
          <w:szCs w:val="26"/>
        </w:rPr>
      </w:pPr>
      <w:r w:rsidRPr="00382C2F">
        <w:rPr>
          <w:rFonts w:ascii="Arial" w:eastAsiaTheme="majorEastAsia" w:hAnsi="Arial" w:cs="Arial"/>
          <w:bCs/>
        </w:rPr>
        <w:t>In addition, the Companies Act 2014 requires us to report to you if, in our opinion, the disclosures of directors’ remuneration and transactions required by sections 305 to 312 of the Act are not made.</w:t>
      </w:r>
    </w:p>
    <w:p w14:paraId="66654EF6" w14:textId="77777777" w:rsidR="001208B4" w:rsidRPr="00382C2F" w:rsidRDefault="001208B4" w:rsidP="001208B4">
      <w:pPr>
        <w:jc w:val="both"/>
        <w:rPr>
          <w:rFonts w:ascii="Arial" w:eastAsiaTheme="majorEastAsia" w:hAnsi="Arial" w:cs="Arial"/>
          <w:bCs/>
        </w:rPr>
      </w:pPr>
    </w:p>
    <w:p w14:paraId="579312C0" w14:textId="77777777" w:rsidR="001208B4" w:rsidRPr="00382C2F" w:rsidRDefault="001208B4" w:rsidP="001208B4">
      <w:pPr>
        <w:jc w:val="both"/>
        <w:rPr>
          <w:rFonts w:ascii="Arial" w:eastAsiaTheme="majorEastAsia" w:hAnsi="Arial" w:cs="Arial"/>
          <w:bCs/>
        </w:rPr>
      </w:pPr>
      <w:r w:rsidRPr="00382C2F">
        <w:rPr>
          <w:rFonts w:ascii="Arial" w:eastAsiaTheme="majorEastAsia" w:hAnsi="Arial" w:cs="Arial"/>
          <w:bCs/>
        </w:rPr>
        <w:t>We have nothing to report in this regard.</w:t>
      </w:r>
    </w:p>
    <w:p w14:paraId="4043325B" w14:textId="77777777" w:rsidR="001208B4" w:rsidRPr="00382C2F" w:rsidRDefault="001208B4" w:rsidP="001208B4">
      <w:pPr>
        <w:jc w:val="both"/>
        <w:rPr>
          <w:rFonts w:ascii="Arial" w:eastAsiaTheme="majorEastAsia" w:hAnsi="Arial" w:cs="Arial"/>
          <w:b/>
          <w:bCs/>
        </w:rPr>
      </w:pPr>
    </w:p>
    <w:p w14:paraId="6CEFA865" w14:textId="77777777" w:rsidR="001208B4" w:rsidRPr="00382C2F" w:rsidRDefault="001208B4" w:rsidP="001208B4">
      <w:pPr>
        <w:jc w:val="both"/>
        <w:rPr>
          <w:rFonts w:ascii="Arial" w:eastAsiaTheme="majorEastAsia" w:hAnsi="Arial" w:cs="Arial"/>
          <w:b/>
          <w:bCs/>
        </w:rPr>
      </w:pPr>
      <w:r w:rsidRPr="00382C2F">
        <w:rPr>
          <w:rFonts w:ascii="Arial" w:eastAsiaTheme="majorEastAsia" w:hAnsi="Arial" w:cs="Arial"/>
          <w:b/>
          <w:bCs/>
        </w:rPr>
        <w:t>Respective responsibilities</w:t>
      </w:r>
    </w:p>
    <w:p w14:paraId="411C14A4" w14:textId="77777777" w:rsidR="001208B4" w:rsidRPr="00382C2F" w:rsidRDefault="001208B4" w:rsidP="001208B4">
      <w:pPr>
        <w:jc w:val="both"/>
        <w:rPr>
          <w:rFonts w:ascii="Arial" w:eastAsiaTheme="majorEastAsia" w:hAnsi="Arial" w:cs="Arial"/>
          <w:b/>
          <w:bCs/>
          <w:i/>
        </w:rPr>
      </w:pPr>
      <w:r w:rsidRPr="00382C2F">
        <w:rPr>
          <w:rFonts w:ascii="Arial" w:eastAsiaTheme="majorEastAsia" w:hAnsi="Arial" w:cs="Arial"/>
          <w:b/>
          <w:bCs/>
          <w:i/>
        </w:rPr>
        <w:t>Responsibilities of directors for the financial statements</w:t>
      </w:r>
    </w:p>
    <w:p w14:paraId="6D50AB6C" w14:textId="77777777" w:rsidR="001208B4" w:rsidRPr="00382C2F" w:rsidRDefault="001208B4" w:rsidP="001208B4">
      <w:pPr>
        <w:jc w:val="both"/>
        <w:rPr>
          <w:rFonts w:ascii="Arial" w:hAnsi="Arial" w:cs="Arial"/>
        </w:rPr>
      </w:pPr>
      <w:r w:rsidRPr="008529B4">
        <w:rPr>
          <w:rFonts w:ascii="Arial" w:hAnsi="Arial" w:cs="Arial"/>
        </w:rPr>
        <w:t>As explained more fully in the directors’ responsibilities statement, the directors are responsible for the preparation of the financial statements and for being satisfied that they give a true and fair view, and for such internal control as they determine is necessary to enable the preparation of financial statements that are free from material misstatement, whether due to fraud or error.</w:t>
      </w:r>
    </w:p>
    <w:p w14:paraId="4ACD31E4" w14:textId="77777777" w:rsidR="001208B4" w:rsidRPr="00382C2F" w:rsidRDefault="001208B4" w:rsidP="001208B4">
      <w:pPr>
        <w:jc w:val="both"/>
        <w:rPr>
          <w:rFonts w:ascii="Arial" w:hAnsi="Arial" w:cs="Arial"/>
        </w:rPr>
      </w:pPr>
    </w:p>
    <w:p w14:paraId="3CFFC1C8" w14:textId="77777777" w:rsidR="001208B4" w:rsidRPr="00382C2F" w:rsidRDefault="001208B4" w:rsidP="001208B4">
      <w:pPr>
        <w:jc w:val="both"/>
        <w:rPr>
          <w:rFonts w:ascii="Arial" w:hAnsi="Arial" w:cs="Arial"/>
        </w:rPr>
      </w:pPr>
      <w:r w:rsidRPr="00AB1BFD">
        <w:rPr>
          <w:rFonts w:ascii="Arial" w:hAnsi="Arial" w:cs="Arial"/>
        </w:rPr>
        <w:t>In preparing the financial statements, the directors are responsible for assessing the Group and Company’s ability to continue as going concerns, disclosing, as applicable, matters related to going concern and using the going concern basis of accounting unless management either intends to liquidate the Group or the Company or to cease operations, or has no realistic alternative but to do so.</w:t>
      </w:r>
    </w:p>
    <w:p w14:paraId="3AB9FA36" w14:textId="77777777" w:rsidR="001208B4" w:rsidRPr="00382C2F" w:rsidRDefault="001208B4" w:rsidP="001208B4">
      <w:pPr>
        <w:jc w:val="both"/>
        <w:rPr>
          <w:rFonts w:ascii="Arial" w:hAnsi="Arial" w:cs="Arial"/>
        </w:rPr>
      </w:pPr>
    </w:p>
    <w:p w14:paraId="0BC0BA52" w14:textId="77777777" w:rsidR="001208B4" w:rsidRPr="00382C2F" w:rsidRDefault="001208B4" w:rsidP="001208B4">
      <w:pPr>
        <w:jc w:val="both"/>
        <w:rPr>
          <w:rFonts w:ascii="Arial" w:eastAsiaTheme="majorEastAsia" w:hAnsi="Arial" w:cs="Arial"/>
          <w:b/>
          <w:bCs/>
          <w:i/>
        </w:rPr>
      </w:pPr>
      <w:r w:rsidRPr="00382C2F">
        <w:rPr>
          <w:rFonts w:ascii="Arial" w:eastAsiaTheme="majorEastAsia" w:hAnsi="Arial" w:cs="Arial"/>
          <w:b/>
          <w:bCs/>
          <w:i/>
        </w:rPr>
        <w:t>Auditor’s responsibilities for the audit of the financial statements</w:t>
      </w:r>
    </w:p>
    <w:p w14:paraId="7BB880F3" w14:textId="77777777" w:rsidR="001208B4" w:rsidRPr="00382C2F" w:rsidRDefault="001208B4" w:rsidP="001208B4">
      <w:pPr>
        <w:jc w:val="both"/>
        <w:rPr>
          <w:rFonts w:ascii="Arial" w:hAnsi="Arial" w:cs="Arial"/>
        </w:rPr>
      </w:pPr>
      <w:r w:rsidRPr="001C0B5A">
        <w:rPr>
          <w:rFonts w:ascii="Arial" w:hAnsi="Arial" w:cs="Arial"/>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ISAs (Ireland) will always detect a material misstatement when it exists. Misstatements can arise from fraud or error and are considered material if, individually or in aggregate, they could reasonably be expected to influence the economic decisions of users taken on the basis of these financial statements.</w:t>
      </w:r>
    </w:p>
    <w:p w14:paraId="7037EE13" w14:textId="77777777" w:rsidR="001208B4" w:rsidRPr="00382C2F" w:rsidRDefault="001208B4" w:rsidP="001208B4">
      <w:pPr>
        <w:jc w:val="both"/>
        <w:rPr>
          <w:rFonts w:ascii="Arial" w:hAnsi="Arial" w:cs="Arial"/>
        </w:rPr>
      </w:pPr>
    </w:p>
    <w:p w14:paraId="2CB53C39" w14:textId="77777777" w:rsidR="001208B4" w:rsidRPr="00382C2F" w:rsidRDefault="001208B4" w:rsidP="001208B4">
      <w:pPr>
        <w:jc w:val="both"/>
        <w:rPr>
          <w:rFonts w:ascii="Arial" w:hAnsi="Arial" w:cs="Arial"/>
        </w:rPr>
      </w:pPr>
      <w:r w:rsidRPr="00782E45">
        <w:rPr>
          <w:rFonts w:ascii="Arial" w:hAnsi="Arial" w:cs="Arial"/>
        </w:rPr>
        <w:t xml:space="preserve">A further description of our responsibilities for the audit of the financial statements is located on the IAASA's website at: </w:t>
      </w:r>
      <w:hyperlink r:id="rId20" w:history="1">
        <w:r w:rsidRPr="007D7715">
          <w:rPr>
            <w:rStyle w:val="Hyperlink"/>
            <w:rFonts w:ascii="Arial" w:hAnsi="Arial" w:cs="Arial"/>
          </w:rPr>
          <w:t>http://www.iaasa.ie/getmedia/b2389013-1cf6-458b-9b8f-a98202dc9c3a/Desc ription_of_auditors_responsiblities_for_audit.pdf</w:t>
        </w:r>
      </w:hyperlink>
    </w:p>
    <w:p w14:paraId="3FD43125" w14:textId="77777777" w:rsidR="001208B4" w:rsidRPr="00382C2F" w:rsidRDefault="001208B4" w:rsidP="001208B4">
      <w:pPr>
        <w:jc w:val="both"/>
        <w:rPr>
          <w:rFonts w:ascii="Arial" w:hAnsi="Arial" w:cs="Arial"/>
        </w:rPr>
      </w:pPr>
    </w:p>
    <w:p w14:paraId="4A6E3B7F" w14:textId="77777777" w:rsidR="001208B4" w:rsidRPr="00382C2F" w:rsidRDefault="001208B4" w:rsidP="001208B4">
      <w:pPr>
        <w:jc w:val="both"/>
        <w:rPr>
          <w:rFonts w:ascii="Arial" w:hAnsi="Arial" w:cs="Arial"/>
        </w:rPr>
      </w:pPr>
      <w:r w:rsidRPr="00382C2F">
        <w:rPr>
          <w:rFonts w:ascii="Arial" w:hAnsi="Arial" w:cs="Arial"/>
        </w:rPr>
        <w:t xml:space="preserve">This description forms part of our </w:t>
      </w:r>
      <w:r>
        <w:rPr>
          <w:rFonts w:ascii="Arial" w:hAnsi="Arial" w:cs="Arial"/>
        </w:rPr>
        <w:t>A</w:t>
      </w:r>
      <w:r w:rsidRPr="00382C2F">
        <w:rPr>
          <w:rFonts w:ascii="Arial" w:hAnsi="Arial" w:cs="Arial"/>
        </w:rPr>
        <w:t>uditor's report.</w:t>
      </w:r>
    </w:p>
    <w:p w14:paraId="01ED55ED" w14:textId="77777777" w:rsidR="001208B4" w:rsidRPr="00F119A6" w:rsidRDefault="001208B4" w:rsidP="001208B4">
      <w:pPr>
        <w:pStyle w:val="NormalWeb"/>
        <w:tabs>
          <w:tab w:val="right" w:pos="5658"/>
          <w:tab w:val="right" w:pos="11020"/>
        </w:tabs>
        <w:spacing w:after="0"/>
        <w:jc w:val="both"/>
        <w:textAlignment w:val="baseline"/>
        <w:rPr>
          <w:rFonts w:ascii="Arial" w:hAnsi="Arial" w:cs="Arial"/>
          <w:b/>
          <w:sz w:val="26"/>
          <w:szCs w:val="26"/>
        </w:rPr>
      </w:pPr>
      <w:r w:rsidRPr="00382C2F">
        <w:rPr>
          <w:rFonts w:ascii="Arial" w:eastAsiaTheme="majorEastAsia" w:hAnsi="Arial" w:cs="Arial"/>
          <w:b/>
          <w:bCs/>
          <w:i/>
        </w:rPr>
        <w:t>The purpose of our audit work and to whom we owe our responsibilities</w:t>
      </w:r>
    </w:p>
    <w:p w14:paraId="09060FF6" w14:textId="77777777" w:rsidR="001208B4" w:rsidRPr="004553B3" w:rsidRDefault="001208B4" w:rsidP="001208B4">
      <w:pPr>
        <w:jc w:val="both"/>
        <w:rPr>
          <w:rFonts w:ascii="Arial" w:hAnsi="Arial" w:cs="Arial"/>
          <w:kern w:val="24"/>
        </w:rPr>
      </w:pPr>
      <w:r w:rsidRPr="00A97F98">
        <w:rPr>
          <w:rFonts w:ascii="Arial" w:hAnsi="Arial" w:cs="Arial"/>
        </w:rPr>
        <w:t>Our report is made solely to the Company’s members, as a body, in accordance with section 391 of the Companies Act 2014. Our audit work has been undertaken so that we might state to the Company’s members those matters we are required to state to them in an auditor’s report and for no other purpose. To the fullest extent permitted by law, we do not accept or assume responsibility to anyone other than the Company and the Company’s members, as a body, for our audit work, for this report, or for the opinions we have formed.</w:t>
      </w:r>
    </w:p>
    <w:p w14:paraId="489EFFF3" w14:textId="77777777" w:rsidR="001208B4" w:rsidRPr="004553B3" w:rsidRDefault="001208B4" w:rsidP="001208B4">
      <w:pPr>
        <w:jc w:val="both"/>
        <w:rPr>
          <w:rFonts w:ascii="Arial" w:eastAsia="Times New Roman" w:hAnsi="Arial" w:cs="Arial"/>
          <w:b/>
          <w:u w:val="single"/>
        </w:rPr>
      </w:pPr>
    </w:p>
    <w:p w14:paraId="16CDE4DD" w14:textId="77777777" w:rsidR="001208B4" w:rsidRPr="004553B3" w:rsidRDefault="001208B4" w:rsidP="001208B4">
      <w:pPr>
        <w:jc w:val="both"/>
        <w:rPr>
          <w:rFonts w:ascii="Arial" w:eastAsia="Times New Roman" w:hAnsi="Arial" w:cs="Arial"/>
        </w:rPr>
      </w:pPr>
      <w:r w:rsidRPr="00382C2F">
        <w:rPr>
          <w:rFonts w:ascii="Arial" w:eastAsia="Times New Roman" w:hAnsi="Arial" w:cs="Arial"/>
        </w:rPr>
        <w:lastRenderedPageBreak/>
        <w:t>Brian Hughes</w:t>
      </w:r>
    </w:p>
    <w:p w14:paraId="73D1A36F" w14:textId="77777777" w:rsidR="001208B4" w:rsidRPr="004553B3" w:rsidRDefault="001208B4" w:rsidP="001208B4">
      <w:pPr>
        <w:jc w:val="both"/>
        <w:rPr>
          <w:rFonts w:ascii="Arial" w:eastAsia="Times New Roman" w:hAnsi="Arial" w:cs="Arial"/>
        </w:rPr>
      </w:pPr>
      <w:r w:rsidRPr="004553B3">
        <w:rPr>
          <w:rFonts w:ascii="Arial" w:eastAsia="Times New Roman" w:hAnsi="Arial" w:cs="Arial"/>
        </w:rPr>
        <w:t xml:space="preserve">For and on behalf of BDO, </w:t>
      </w:r>
    </w:p>
    <w:p w14:paraId="4C77DF85" w14:textId="77777777" w:rsidR="001208B4" w:rsidRPr="005766EB" w:rsidRDefault="001208B4" w:rsidP="001208B4">
      <w:pPr>
        <w:jc w:val="both"/>
        <w:rPr>
          <w:rFonts w:ascii="Arial" w:eastAsia="Times New Roman" w:hAnsi="Arial" w:cs="Arial"/>
        </w:rPr>
      </w:pPr>
      <w:r w:rsidRPr="004553B3">
        <w:rPr>
          <w:rFonts w:ascii="Arial" w:eastAsia="Times New Roman" w:hAnsi="Arial" w:cs="Arial"/>
        </w:rPr>
        <w:t>Dublin,</w:t>
      </w:r>
    </w:p>
    <w:p w14:paraId="2DC6D772" w14:textId="77777777" w:rsidR="001208B4" w:rsidRPr="005766EB" w:rsidRDefault="001208B4" w:rsidP="001208B4">
      <w:pPr>
        <w:jc w:val="both"/>
        <w:rPr>
          <w:rFonts w:ascii="Arial" w:eastAsia="Times New Roman" w:hAnsi="Arial" w:cs="Arial"/>
        </w:rPr>
      </w:pPr>
      <w:r w:rsidRPr="005766EB">
        <w:rPr>
          <w:rFonts w:ascii="Arial" w:eastAsia="Times New Roman" w:hAnsi="Arial" w:cs="Arial"/>
        </w:rPr>
        <w:t xml:space="preserve">Ireland </w:t>
      </w:r>
    </w:p>
    <w:p w14:paraId="4043F9FE" w14:textId="77777777" w:rsidR="001208B4" w:rsidRPr="005766EB" w:rsidRDefault="001208B4" w:rsidP="001208B4">
      <w:pPr>
        <w:jc w:val="both"/>
        <w:rPr>
          <w:rFonts w:ascii="Arial" w:eastAsia="Times New Roman" w:hAnsi="Arial" w:cs="Arial"/>
        </w:rPr>
      </w:pPr>
      <w:r w:rsidRPr="005766EB">
        <w:rPr>
          <w:rFonts w:ascii="Arial" w:eastAsia="Times New Roman" w:hAnsi="Arial" w:cs="Arial"/>
        </w:rPr>
        <w:t>Statutory Audit Firm</w:t>
      </w:r>
    </w:p>
    <w:p w14:paraId="0ADA6D5A" w14:textId="77777777" w:rsidR="001208B4" w:rsidRPr="005766EB" w:rsidRDefault="001208B4" w:rsidP="001208B4">
      <w:pPr>
        <w:jc w:val="both"/>
        <w:rPr>
          <w:rFonts w:ascii="Arial" w:eastAsia="Times New Roman" w:hAnsi="Arial" w:cs="Arial"/>
        </w:rPr>
      </w:pPr>
      <w:r w:rsidRPr="005766EB">
        <w:rPr>
          <w:rFonts w:ascii="Arial" w:eastAsia="Times New Roman" w:hAnsi="Arial" w:cs="Arial"/>
        </w:rPr>
        <w:t>AI223876</w:t>
      </w:r>
    </w:p>
    <w:p w14:paraId="78A1D4A2" w14:textId="77777777" w:rsidR="001208B4" w:rsidRPr="005766EB" w:rsidRDefault="001208B4" w:rsidP="001208B4">
      <w:pPr>
        <w:jc w:val="both"/>
        <w:rPr>
          <w:rFonts w:ascii="Arial" w:eastAsia="Times New Roman" w:hAnsi="Arial" w:cs="Arial"/>
        </w:rPr>
      </w:pPr>
    </w:p>
    <w:p w14:paraId="73673ADE" w14:textId="77777777" w:rsidR="001208B4" w:rsidRPr="000E5807" w:rsidRDefault="001208B4" w:rsidP="001208B4">
      <w:pPr>
        <w:tabs>
          <w:tab w:val="left" w:pos="3390"/>
        </w:tabs>
        <w:jc w:val="both"/>
        <w:rPr>
          <w:rFonts w:ascii="Arial" w:eastAsia="Times New Roman" w:hAnsi="Arial" w:cs="Arial"/>
        </w:rPr>
      </w:pPr>
      <w:r>
        <w:rPr>
          <w:rFonts w:ascii="Arial" w:eastAsia="Times New Roman" w:hAnsi="Arial" w:cs="Arial"/>
        </w:rPr>
        <w:t>1</w:t>
      </w:r>
      <w:r w:rsidRPr="003F6DA9">
        <w:rPr>
          <w:rFonts w:ascii="Arial" w:eastAsia="Times New Roman" w:hAnsi="Arial" w:cs="Arial"/>
        </w:rPr>
        <w:t xml:space="preserve"> March 2020</w:t>
      </w:r>
    </w:p>
    <w:p w14:paraId="5A4A45C4" w14:textId="77777777" w:rsidR="001208B4" w:rsidRDefault="001208B4" w:rsidP="001208B4">
      <w:pPr>
        <w:pStyle w:val="Heading1"/>
        <w:jc w:val="both"/>
        <w:rPr>
          <w:rFonts w:cs="Arial"/>
          <w:caps/>
        </w:rPr>
      </w:pPr>
    </w:p>
    <w:p w14:paraId="6E63586D" w14:textId="77777777" w:rsidR="001208B4" w:rsidRPr="00892738" w:rsidRDefault="001208B4" w:rsidP="001208B4">
      <w:pPr>
        <w:pStyle w:val="Heading1"/>
        <w:jc w:val="both"/>
        <w:rPr>
          <w:rFonts w:cs="Arial"/>
          <w:caps/>
        </w:rPr>
      </w:pPr>
      <w:r w:rsidRPr="00892738">
        <w:rPr>
          <w:rFonts w:cs="Arial"/>
        </w:rPr>
        <w:t xml:space="preserve">Consolidated Statement of Comprehensive Income </w:t>
      </w:r>
    </w:p>
    <w:p w14:paraId="744440D6" w14:textId="77777777" w:rsidR="001208B4" w:rsidRPr="001226F4" w:rsidRDefault="001208B4" w:rsidP="001208B4">
      <w:pPr>
        <w:pStyle w:val="Bullets"/>
        <w:numPr>
          <w:ilvl w:val="0"/>
          <w:numId w:val="0"/>
        </w:numPr>
        <w:jc w:val="both"/>
        <w:rPr>
          <w:rFonts w:cs="Arial"/>
          <w:b/>
        </w:rPr>
      </w:pPr>
      <w:r w:rsidRPr="001226F4">
        <w:rPr>
          <w:rFonts w:cs="Arial"/>
          <w:b/>
        </w:rPr>
        <w:t xml:space="preserve">For the </w:t>
      </w:r>
      <w:r>
        <w:rPr>
          <w:rFonts w:cs="Arial"/>
          <w:b/>
        </w:rPr>
        <w:t>year ended</w:t>
      </w:r>
      <w:r w:rsidRPr="001226F4">
        <w:rPr>
          <w:rFonts w:cs="Arial"/>
          <w:b/>
        </w:rPr>
        <w:t xml:space="preserve"> 3</w:t>
      </w:r>
      <w:r>
        <w:rPr>
          <w:rFonts w:cs="Arial"/>
          <w:b/>
        </w:rPr>
        <w:t>1</w:t>
      </w:r>
      <w:r w:rsidRPr="001226F4">
        <w:rPr>
          <w:rFonts w:cs="Arial"/>
          <w:b/>
        </w:rPr>
        <w:t xml:space="preserve"> </w:t>
      </w:r>
      <w:r>
        <w:rPr>
          <w:rFonts w:cs="Arial"/>
          <w:b/>
        </w:rPr>
        <w:t>December</w:t>
      </w:r>
      <w:r w:rsidRPr="001226F4">
        <w:rPr>
          <w:rFonts w:cs="Arial"/>
          <w:b/>
        </w:rPr>
        <w:t xml:space="preserve"> </w:t>
      </w:r>
      <w:r>
        <w:rPr>
          <w:rFonts w:cs="Arial"/>
          <w:b/>
        </w:rPr>
        <w:t>2019</w:t>
      </w:r>
    </w:p>
    <w:p w14:paraId="797839AA" w14:textId="77777777" w:rsidR="001208B4" w:rsidRDefault="001208B4" w:rsidP="001208B4">
      <w:pPr>
        <w:jc w:val="both"/>
        <w:rPr>
          <w:rFonts w:ascii="Arial" w:eastAsia="Times New Roman" w:hAnsi="Arial" w:cs="Arial"/>
        </w:rPr>
      </w:pPr>
    </w:p>
    <w:tbl>
      <w:tblPr>
        <w:tblW w:w="5000" w:type="pct"/>
        <w:tblLook w:val="04A0" w:firstRow="1" w:lastRow="0" w:firstColumn="1" w:lastColumn="0" w:noHBand="0" w:noVBand="1"/>
      </w:tblPr>
      <w:tblGrid>
        <w:gridCol w:w="4319"/>
        <w:gridCol w:w="1087"/>
        <w:gridCol w:w="1811"/>
        <w:gridCol w:w="1809"/>
      </w:tblGrid>
      <w:tr w:rsidR="001208B4" w:rsidRPr="00DE7AD3" w14:paraId="3EA5911C" w14:textId="77777777" w:rsidTr="004F7BFA">
        <w:trPr>
          <w:trHeight w:val="1023"/>
        </w:trPr>
        <w:tc>
          <w:tcPr>
            <w:tcW w:w="2393" w:type="pct"/>
            <w:tcBorders>
              <w:top w:val="nil"/>
              <w:left w:val="nil"/>
              <w:bottom w:val="nil"/>
              <w:right w:val="nil"/>
            </w:tcBorders>
            <w:shd w:val="clear" w:color="auto" w:fill="auto"/>
            <w:vAlign w:val="center"/>
            <w:hideMark/>
          </w:tcPr>
          <w:p w14:paraId="14492C91" w14:textId="77777777" w:rsidR="001208B4" w:rsidRPr="00DE7AD3" w:rsidRDefault="001208B4" w:rsidP="004F7BFA">
            <w:pPr>
              <w:jc w:val="both"/>
              <w:rPr>
                <w:rFonts w:ascii="Arial" w:eastAsia="Times New Roman" w:hAnsi="Arial" w:cs="Arial"/>
                <w:b/>
                <w:bCs/>
                <w:lang w:eastAsia="en-GB"/>
              </w:rPr>
            </w:pPr>
          </w:p>
        </w:tc>
        <w:tc>
          <w:tcPr>
            <w:tcW w:w="602" w:type="pct"/>
            <w:tcBorders>
              <w:top w:val="nil"/>
              <w:left w:val="nil"/>
              <w:bottom w:val="nil"/>
              <w:right w:val="nil"/>
            </w:tcBorders>
            <w:shd w:val="clear" w:color="auto" w:fill="auto"/>
            <w:vAlign w:val="bottom"/>
            <w:hideMark/>
          </w:tcPr>
          <w:p w14:paraId="563F6940" w14:textId="77777777" w:rsidR="001208B4" w:rsidRPr="00DE7AD3" w:rsidRDefault="001208B4" w:rsidP="004F7BFA">
            <w:pPr>
              <w:jc w:val="center"/>
              <w:rPr>
                <w:rFonts w:ascii="Arial" w:eastAsia="Times New Roman" w:hAnsi="Arial" w:cs="Arial"/>
                <w:b/>
                <w:bCs/>
                <w:lang w:eastAsia="en-GB"/>
              </w:rPr>
            </w:pPr>
            <w:r w:rsidRPr="00DE7AD3">
              <w:rPr>
                <w:rFonts w:ascii="Arial" w:eastAsia="Times New Roman" w:hAnsi="Arial" w:cs="Arial"/>
                <w:b/>
                <w:bCs/>
                <w:lang w:eastAsia="en-GB"/>
              </w:rPr>
              <w:t>Note</w:t>
            </w:r>
          </w:p>
        </w:tc>
        <w:tc>
          <w:tcPr>
            <w:tcW w:w="1003" w:type="pct"/>
            <w:tcBorders>
              <w:top w:val="nil"/>
              <w:left w:val="nil"/>
              <w:bottom w:val="nil"/>
              <w:right w:val="nil"/>
            </w:tcBorders>
          </w:tcPr>
          <w:p w14:paraId="59B5AD64" w14:textId="77777777" w:rsidR="001208B4" w:rsidRDefault="001208B4" w:rsidP="004F7BFA">
            <w:pPr>
              <w:jc w:val="right"/>
              <w:rPr>
                <w:rFonts w:ascii="Arial" w:eastAsia="Times New Roman" w:hAnsi="Arial" w:cs="Arial"/>
                <w:b/>
                <w:bCs/>
                <w:lang w:eastAsia="en-GB"/>
              </w:rPr>
            </w:pPr>
            <w:r>
              <w:rPr>
                <w:rFonts w:ascii="Arial" w:eastAsia="Times New Roman" w:hAnsi="Arial" w:cs="Arial"/>
                <w:b/>
                <w:bCs/>
                <w:lang w:eastAsia="en-GB"/>
              </w:rPr>
              <w:t xml:space="preserve">For the year ended </w:t>
            </w:r>
          </w:p>
          <w:p w14:paraId="29C9B9CF" w14:textId="77777777" w:rsidR="001208B4" w:rsidRPr="00DE7AD3" w:rsidRDefault="001208B4" w:rsidP="004F7BFA">
            <w:pPr>
              <w:jc w:val="right"/>
              <w:rPr>
                <w:rFonts w:ascii="Arial" w:eastAsia="Times New Roman" w:hAnsi="Arial" w:cs="Arial"/>
                <w:b/>
                <w:bCs/>
                <w:lang w:eastAsia="en-GB"/>
              </w:rPr>
            </w:pPr>
            <w:r>
              <w:rPr>
                <w:rFonts w:ascii="Arial" w:eastAsia="Times New Roman" w:hAnsi="Arial" w:cs="Arial"/>
                <w:b/>
                <w:bCs/>
                <w:lang w:eastAsia="en-GB"/>
              </w:rPr>
              <w:t>31 December 2019</w:t>
            </w:r>
          </w:p>
        </w:tc>
        <w:tc>
          <w:tcPr>
            <w:tcW w:w="1002" w:type="pct"/>
            <w:tcBorders>
              <w:top w:val="nil"/>
              <w:left w:val="nil"/>
              <w:bottom w:val="nil"/>
              <w:right w:val="nil"/>
            </w:tcBorders>
            <w:shd w:val="clear" w:color="auto" w:fill="auto"/>
            <w:vAlign w:val="bottom"/>
            <w:hideMark/>
          </w:tcPr>
          <w:p w14:paraId="3AEA03EE" w14:textId="77777777" w:rsidR="001208B4" w:rsidRPr="00DE7AD3" w:rsidRDefault="001208B4" w:rsidP="004F7BFA">
            <w:pPr>
              <w:jc w:val="right"/>
              <w:rPr>
                <w:rFonts w:ascii="Arial" w:eastAsia="Times New Roman" w:hAnsi="Arial" w:cs="Arial"/>
                <w:b/>
                <w:bCs/>
                <w:lang w:eastAsia="en-GB"/>
              </w:rPr>
            </w:pPr>
            <w:r w:rsidRPr="00DE7AD3">
              <w:rPr>
                <w:rFonts w:ascii="Arial" w:eastAsia="Times New Roman" w:hAnsi="Arial" w:cs="Arial"/>
                <w:b/>
                <w:bCs/>
                <w:lang w:eastAsia="en-GB"/>
              </w:rPr>
              <w:t xml:space="preserve">For the </w:t>
            </w:r>
            <w:r>
              <w:rPr>
                <w:rFonts w:ascii="Arial" w:eastAsia="Times New Roman" w:hAnsi="Arial" w:cs="Arial"/>
                <w:b/>
                <w:bCs/>
                <w:lang w:eastAsia="en-GB"/>
              </w:rPr>
              <w:t>year ended</w:t>
            </w:r>
            <w:r w:rsidRPr="00DE7AD3">
              <w:rPr>
                <w:rFonts w:ascii="Arial" w:eastAsia="Times New Roman" w:hAnsi="Arial" w:cs="Arial"/>
                <w:b/>
                <w:bCs/>
                <w:lang w:eastAsia="en-GB"/>
              </w:rPr>
              <w:t xml:space="preserve"> </w:t>
            </w:r>
            <w:r w:rsidRPr="00DE7AD3">
              <w:rPr>
                <w:rFonts w:ascii="Arial" w:eastAsia="Times New Roman" w:hAnsi="Arial" w:cs="Arial"/>
                <w:b/>
                <w:bCs/>
                <w:lang w:eastAsia="en-GB"/>
              </w:rPr>
              <w:br/>
              <w:t>31 December 201</w:t>
            </w:r>
            <w:r>
              <w:rPr>
                <w:rFonts w:ascii="Arial" w:eastAsia="Times New Roman" w:hAnsi="Arial" w:cs="Arial"/>
                <w:b/>
                <w:bCs/>
                <w:lang w:eastAsia="en-GB"/>
              </w:rPr>
              <w:t>8</w:t>
            </w:r>
          </w:p>
        </w:tc>
      </w:tr>
      <w:tr w:rsidR="001208B4" w:rsidRPr="00DE7AD3" w14:paraId="0E0225E8" w14:textId="77777777" w:rsidTr="004F7BFA">
        <w:trPr>
          <w:trHeight w:val="305"/>
        </w:trPr>
        <w:tc>
          <w:tcPr>
            <w:tcW w:w="2393" w:type="pct"/>
            <w:tcBorders>
              <w:top w:val="nil"/>
              <w:left w:val="nil"/>
              <w:bottom w:val="single" w:sz="4" w:space="0" w:color="auto"/>
              <w:right w:val="nil"/>
            </w:tcBorders>
            <w:shd w:val="clear" w:color="auto" w:fill="auto"/>
            <w:vAlign w:val="center"/>
            <w:hideMark/>
          </w:tcPr>
          <w:p w14:paraId="70BCBC3B"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single" w:sz="4" w:space="0" w:color="auto"/>
              <w:right w:val="nil"/>
            </w:tcBorders>
            <w:shd w:val="clear" w:color="auto" w:fill="auto"/>
            <w:vAlign w:val="center"/>
            <w:hideMark/>
          </w:tcPr>
          <w:p w14:paraId="138E1434"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 </w:t>
            </w:r>
          </w:p>
        </w:tc>
        <w:tc>
          <w:tcPr>
            <w:tcW w:w="1003" w:type="pct"/>
            <w:tcBorders>
              <w:top w:val="nil"/>
              <w:left w:val="nil"/>
              <w:bottom w:val="single" w:sz="4" w:space="0" w:color="auto"/>
              <w:right w:val="nil"/>
            </w:tcBorders>
          </w:tcPr>
          <w:p w14:paraId="4CA9D09A" w14:textId="77777777" w:rsidR="001208B4"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002" w:type="pct"/>
            <w:tcBorders>
              <w:top w:val="nil"/>
              <w:left w:val="nil"/>
              <w:bottom w:val="single" w:sz="4" w:space="0" w:color="auto"/>
              <w:right w:val="nil"/>
            </w:tcBorders>
            <w:shd w:val="clear" w:color="auto" w:fill="auto"/>
            <w:noWrap/>
            <w:vAlign w:val="center"/>
            <w:hideMark/>
          </w:tcPr>
          <w:p w14:paraId="29B48940" w14:textId="77777777" w:rsidR="001208B4" w:rsidRPr="00DE7AD3"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r w:rsidRPr="00DE7AD3">
              <w:rPr>
                <w:rFonts w:ascii="Arial" w:eastAsia="Times New Roman" w:hAnsi="Arial" w:cs="Arial"/>
                <w:b/>
                <w:bCs/>
                <w:lang w:eastAsia="en-GB"/>
              </w:rPr>
              <w:t>'000</w:t>
            </w:r>
          </w:p>
        </w:tc>
      </w:tr>
      <w:tr w:rsidR="001208B4" w:rsidRPr="00DE7AD3" w14:paraId="797A7881" w14:textId="77777777" w:rsidTr="004F7BFA">
        <w:trPr>
          <w:trHeight w:val="290"/>
        </w:trPr>
        <w:tc>
          <w:tcPr>
            <w:tcW w:w="2393" w:type="pct"/>
            <w:tcBorders>
              <w:top w:val="nil"/>
              <w:left w:val="nil"/>
              <w:bottom w:val="nil"/>
              <w:right w:val="nil"/>
            </w:tcBorders>
            <w:shd w:val="clear" w:color="000000" w:fill="FFFFFF"/>
            <w:vAlign w:val="center"/>
            <w:hideMark/>
          </w:tcPr>
          <w:p w14:paraId="0374FDF7"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hideMark/>
          </w:tcPr>
          <w:p w14:paraId="3A3FA78D" w14:textId="77777777" w:rsidR="001208B4" w:rsidRPr="00DE7AD3" w:rsidRDefault="001208B4" w:rsidP="004F7BFA">
            <w:pPr>
              <w:jc w:val="center"/>
              <w:rPr>
                <w:rFonts w:ascii="Arial" w:eastAsia="Times New Roman" w:hAnsi="Arial" w:cs="Arial"/>
                <w:lang w:eastAsia="en-GB"/>
              </w:rPr>
            </w:pPr>
          </w:p>
        </w:tc>
        <w:tc>
          <w:tcPr>
            <w:tcW w:w="1003" w:type="pct"/>
            <w:tcBorders>
              <w:top w:val="nil"/>
              <w:left w:val="nil"/>
              <w:bottom w:val="nil"/>
              <w:right w:val="nil"/>
            </w:tcBorders>
            <w:shd w:val="clear" w:color="000000" w:fill="EDFFB7"/>
          </w:tcPr>
          <w:p w14:paraId="370B9641" w14:textId="77777777" w:rsidR="001208B4" w:rsidRPr="00DE7AD3" w:rsidRDefault="001208B4" w:rsidP="004F7BFA">
            <w:pPr>
              <w:jc w:val="right"/>
              <w:rPr>
                <w:rFonts w:ascii="Arial" w:eastAsia="Times New Roman" w:hAnsi="Arial" w:cs="Arial"/>
                <w:lang w:eastAsia="en-GB"/>
              </w:rPr>
            </w:pPr>
          </w:p>
        </w:tc>
        <w:tc>
          <w:tcPr>
            <w:tcW w:w="1002" w:type="pct"/>
            <w:tcBorders>
              <w:top w:val="nil"/>
              <w:left w:val="nil"/>
              <w:bottom w:val="nil"/>
              <w:right w:val="nil"/>
            </w:tcBorders>
            <w:shd w:val="clear" w:color="auto" w:fill="auto"/>
            <w:vAlign w:val="center"/>
            <w:hideMark/>
          </w:tcPr>
          <w:p w14:paraId="529000C5" w14:textId="77777777" w:rsidR="001208B4" w:rsidRPr="00DE7AD3" w:rsidRDefault="001208B4" w:rsidP="004F7BFA">
            <w:pPr>
              <w:jc w:val="right"/>
              <w:rPr>
                <w:rFonts w:ascii="Arial" w:eastAsia="Times New Roman" w:hAnsi="Arial" w:cs="Arial"/>
                <w:lang w:eastAsia="en-GB"/>
              </w:rPr>
            </w:pPr>
            <w:r w:rsidRPr="00DE7AD3">
              <w:rPr>
                <w:rFonts w:ascii="Arial" w:eastAsia="Times New Roman" w:hAnsi="Arial" w:cs="Arial"/>
                <w:lang w:eastAsia="en-GB"/>
              </w:rPr>
              <w:t> </w:t>
            </w:r>
          </w:p>
        </w:tc>
      </w:tr>
      <w:tr w:rsidR="001208B4" w:rsidRPr="00DE7AD3" w14:paraId="33848626" w14:textId="77777777" w:rsidTr="004F7BFA">
        <w:trPr>
          <w:trHeight w:val="305"/>
        </w:trPr>
        <w:tc>
          <w:tcPr>
            <w:tcW w:w="2393" w:type="pct"/>
            <w:tcBorders>
              <w:top w:val="nil"/>
              <w:left w:val="nil"/>
              <w:bottom w:val="nil"/>
              <w:right w:val="nil"/>
            </w:tcBorders>
            <w:shd w:val="clear" w:color="000000" w:fill="FFFFFF"/>
            <w:vAlign w:val="center"/>
            <w:hideMark/>
          </w:tcPr>
          <w:p w14:paraId="6A6DDF20"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Return on investments</w:t>
            </w:r>
          </w:p>
        </w:tc>
        <w:tc>
          <w:tcPr>
            <w:tcW w:w="602" w:type="pct"/>
            <w:tcBorders>
              <w:top w:val="nil"/>
              <w:left w:val="nil"/>
              <w:bottom w:val="nil"/>
              <w:right w:val="nil"/>
            </w:tcBorders>
            <w:shd w:val="clear" w:color="000000" w:fill="FFFFFF"/>
            <w:vAlign w:val="center"/>
          </w:tcPr>
          <w:p w14:paraId="1415CEFB" w14:textId="77777777" w:rsidR="001208B4" w:rsidRPr="00CB0619" w:rsidRDefault="001208B4" w:rsidP="004F7BFA">
            <w:pPr>
              <w:jc w:val="center"/>
              <w:rPr>
                <w:rFonts w:ascii="Arial" w:eastAsia="Times New Roman" w:hAnsi="Arial" w:cs="Arial"/>
                <w:b/>
                <w:bCs/>
                <w:lang w:eastAsia="en-GB"/>
              </w:rPr>
            </w:pPr>
            <w:r w:rsidRPr="00CB0619">
              <w:rPr>
                <w:rFonts w:ascii="Arial" w:eastAsia="Times New Roman" w:hAnsi="Arial" w:cs="Arial"/>
                <w:b/>
                <w:bCs/>
                <w:lang w:eastAsia="en-GB"/>
              </w:rPr>
              <w:t>4</w:t>
            </w:r>
          </w:p>
        </w:tc>
        <w:tc>
          <w:tcPr>
            <w:tcW w:w="1003" w:type="pct"/>
            <w:tcBorders>
              <w:top w:val="nil"/>
              <w:left w:val="nil"/>
              <w:bottom w:val="nil"/>
              <w:right w:val="nil"/>
            </w:tcBorders>
            <w:shd w:val="clear" w:color="000000" w:fill="EDFFB7"/>
            <w:vAlign w:val="center"/>
          </w:tcPr>
          <w:p w14:paraId="23B22C6E"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29,475</w:t>
            </w:r>
          </w:p>
        </w:tc>
        <w:tc>
          <w:tcPr>
            <w:tcW w:w="1002" w:type="pct"/>
            <w:tcBorders>
              <w:top w:val="nil"/>
              <w:left w:val="nil"/>
              <w:bottom w:val="nil"/>
              <w:right w:val="nil"/>
            </w:tcBorders>
            <w:shd w:val="clear" w:color="auto" w:fill="auto"/>
            <w:noWrap/>
            <w:vAlign w:val="center"/>
          </w:tcPr>
          <w:p w14:paraId="055F491D"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56,429</w:t>
            </w:r>
          </w:p>
        </w:tc>
      </w:tr>
      <w:tr w:rsidR="001208B4" w:rsidRPr="00DE7AD3" w14:paraId="3AB56338" w14:textId="77777777" w:rsidTr="004F7BFA">
        <w:trPr>
          <w:trHeight w:val="305"/>
        </w:trPr>
        <w:tc>
          <w:tcPr>
            <w:tcW w:w="2393" w:type="pct"/>
            <w:tcBorders>
              <w:top w:val="nil"/>
              <w:left w:val="nil"/>
              <w:bottom w:val="single" w:sz="4" w:space="0" w:color="auto"/>
              <w:right w:val="nil"/>
            </w:tcBorders>
            <w:shd w:val="clear" w:color="000000" w:fill="FFFFFF"/>
            <w:vAlign w:val="center"/>
            <w:hideMark/>
          </w:tcPr>
          <w:p w14:paraId="7E1B2483"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Other income</w:t>
            </w:r>
          </w:p>
        </w:tc>
        <w:tc>
          <w:tcPr>
            <w:tcW w:w="602" w:type="pct"/>
            <w:tcBorders>
              <w:top w:val="nil"/>
              <w:left w:val="nil"/>
              <w:bottom w:val="single" w:sz="4" w:space="0" w:color="auto"/>
              <w:right w:val="nil"/>
            </w:tcBorders>
            <w:shd w:val="clear" w:color="000000" w:fill="FFFFFF"/>
            <w:vAlign w:val="center"/>
          </w:tcPr>
          <w:p w14:paraId="7254A515" w14:textId="77777777" w:rsidR="001208B4" w:rsidRPr="00CB0619" w:rsidRDefault="001208B4" w:rsidP="004F7BFA">
            <w:pPr>
              <w:jc w:val="center"/>
              <w:rPr>
                <w:rFonts w:ascii="Arial" w:eastAsia="Times New Roman" w:hAnsi="Arial" w:cs="Arial"/>
                <w:b/>
                <w:bCs/>
                <w:lang w:eastAsia="en-GB"/>
              </w:rPr>
            </w:pPr>
            <w:r>
              <w:rPr>
                <w:rFonts w:ascii="Arial" w:eastAsia="Times New Roman" w:hAnsi="Arial" w:cs="Arial"/>
                <w:b/>
                <w:bCs/>
                <w:lang w:eastAsia="en-GB"/>
              </w:rPr>
              <w:t>19</w:t>
            </w:r>
          </w:p>
        </w:tc>
        <w:tc>
          <w:tcPr>
            <w:tcW w:w="1003" w:type="pct"/>
            <w:tcBorders>
              <w:top w:val="nil"/>
              <w:left w:val="nil"/>
              <w:bottom w:val="single" w:sz="4" w:space="0" w:color="auto"/>
              <w:right w:val="nil"/>
            </w:tcBorders>
            <w:shd w:val="clear" w:color="000000" w:fill="EDFFB7"/>
            <w:vAlign w:val="center"/>
          </w:tcPr>
          <w:p w14:paraId="344DFB42" w14:textId="77777777" w:rsidR="001208B4" w:rsidRPr="00CB0619" w:rsidRDefault="001208B4" w:rsidP="004F7BFA">
            <w:pPr>
              <w:jc w:val="right"/>
              <w:rPr>
                <w:rFonts w:ascii="Arial" w:eastAsia="Times New Roman" w:hAnsi="Arial" w:cs="Arial"/>
                <w:lang w:eastAsia="en-GB"/>
              </w:rPr>
            </w:pPr>
            <w:r>
              <w:rPr>
                <w:rFonts w:ascii="Arial" w:eastAsia="Times New Roman" w:hAnsi="Arial" w:cs="Arial"/>
                <w:lang w:eastAsia="en-GB"/>
              </w:rPr>
              <w:t>3,015</w:t>
            </w:r>
          </w:p>
        </w:tc>
        <w:tc>
          <w:tcPr>
            <w:tcW w:w="1002" w:type="pct"/>
            <w:tcBorders>
              <w:top w:val="nil"/>
              <w:left w:val="nil"/>
              <w:bottom w:val="single" w:sz="4" w:space="0" w:color="auto"/>
              <w:right w:val="nil"/>
            </w:tcBorders>
            <w:shd w:val="clear" w:color="auto" w:fill="auto"/>
            <w:noWrap/>
            <w:vAlign w:val="center"/>
          </w:tcPr>
          <w:p w14:paraId="2EACEAB8"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2,004</w:t>
            </w:r>
          </w:p>
        </w:tc>
      </w:tr>
      <w:tr w:rsidR="001208B4" w:rsidRPr="00DE7AD3" w14:paraId="5972D433" w14:textId="77777777" w:rsidTr="004F7BFA">
        <w:trPr>
          <w:trHeight w:val="305"/>
        </w:trPr>
        <w:tc>
          <w:tcPr>
            <w:tcW w:w="2393" w:type="pct"/>
            <w:tcBorders>
              <w:top w:val="nil"/>
              <w:left w:val="nil"/>
              <w:bottom w:val="nil"/>
              <w:right w:val="nil"/>
            </w:tcBorders>
            <w:shd w:val="clear" w:color="000000" w:fill="FFFFFF"/>
            <w:vAlign w:val="center"/>
            <w:hideMark/>
          </w:tcPr>
          <w:p w14:paraId="5BAC3508" w14:textId="77777777" w:rsidR="001208B4" w:rsidRPr="00DE7AD3" w:rsidRDefault="001208B4" w:rsidP="004F7BFA">
            <w:pPr>
              <w:jc w:val="both"/>
              <w:rPr>
                <w:rFonts w:ascii="Arial" w:eastAsia="Times New Roman" w:hAnsi="Arial" w:cs="Arial"/>
                <w:b/>
                <w:bCs/>
                <w:lang w:eastAsia="en-GB"/>
              </w:rPr>
            </w:pPr>
            <w:r w:rsidRPr="00DE7AD3">
              <w:rPr>
                <w:rFonts w:ascii="Arial" w:eastAsia="Times New Roman" w:hAnsi="Arial" w:cs="Arial"/>
                <w:b/>
                <w:bCs/>
                <w:lang w:eastAsia="en-GB"/>
              </w:rPr>
              <w:t>Total income and gains</w:t>
            </w:r>
          </w:p>
        </w:tc>
        <w:tc>
          <w:tcPr>
            <w:tcW w:w="602" w:type="pct"/>
            <w:tcBorders>
              <w:top w:val="nil"/>
              <w:left w:val="nil"/>
              <w:bottom w:val="nil"/>
              <w:right w:val="nil"/>
            </w:tcBorders>
            <w:shd w:val="clear" w:color="000000" w:fill="FFFFFF"/>
            <w:vAlign w:val="center"/>
          </w:tcPr>
          <w:p w14:paraId="787B5E00"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vAlign w:val="center"/>
          </w:tcPr>
          <w:p w14:paraId="2FD22DFF" w14:textId="77777777" w:rsidR="001208B4" w:rsidRPr="00CB0619" w:rsidRDefault="001208B4" w:rsidP="004F7BFA">
            <w:pPr>
              <w:jc w:val="right"/>
              <w:rPr>
                <w:rFonts w:ascii="Arial" w:eastAsia="Times New Roman" w:hAnsi="Arial" w:cs="Arial"/>
                <w:b/>
                <w:bCs/>
                <w:lang w:eastAsia="en-GB"/>
              </w:rPr>
            </w:pPr>
            <w:r>
              <w:rPr>
                <w:rFonts w:ascii="Arial" w:eastAsia="Times New Roman" w:hAnsi="Arial" w:cs="Arial"/>
                <w:b/>
                <w:bCs/>
                <w:lang w:eastAsia="en-GB"/>
              </w:rPr>
              <w:t>32,490</w:t>
            </w:r>
          </w:p>
        </w:tc>
        <w:tc>
          <w:tcPr>
            <w:tcW w:w="1002" w:type="pct"/>
            <w:tcBorders>
              <w:top w:val="nil"/>
              <w:left w:val="nil"/>
              <w:bottom w:val="nil"/>
              <w:right w:val="nil"/>
            </w:tcBorders>
            <w:shd w:val="clear" w:color="auto" w:fill="auto"/>
            <w:noWrap/>
            <w:vAlign w:val="center"/>
          </w:tcPr>
          <w:p w14:paraId="2D3B5D30"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58,433</w:t>
            </w:r>
          </w:p>
        </w:tc>
      </w:tr>
      <w:tr w:rsidR="001208B4" w:rsidRPr="00DE7AD3" w14:paraId="076A5BD5" w14:textId="77777777" w:rsidTr="004F7BFA">
        <w:trPr>
          <w:trHeight w:val="305"/>
        </w:trPr>
        <w:tc>
          <w:tcPr>
            <w:tcW w:w="2393" w:type="pct"/>
            <w:tcBorders>
              <w:top w:val="nil"/>
              <w:left w:val="nil"/>
              <w:bottom w:val="nil"/>
              <w:right w:val="nil"/>
            </w:tcBorders>
            <w:shd w:val="clear" w:color="000000" w:fill="FFFFFF"/>
            <w:vAlign w:val="center"/>
            <w:hideMark/>
          </w:tcPr>
          <w:p w14:paraId="25439999"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2D6839BB"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127B88CA" w14:textId="77777777" w:rsidR="001208B4" w:rsidRPr="00CB0619" w:rsidRDefault="001208B4" w:rsidP="004F7BFA">
            <w:pPr>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283B564C" w14:textId="77777777" w:rsidR="001208B4" w:rsidRPr="00CB0619" w:rsidRDefault="001208B4" w:rsidP="004F7BFA">
            <w:pPr>
              <w:jc w:val="right"/>
              <w:rPr>
                <w:rFonts w:ascii="Arial" w:eastAsia="Times New Roman" w:hAnsi="Arial" w:cs="Arial"/>
                <w:lang w:eastAsia="en-GB"/>
              </w:rPr>
            </w:pPr>
          </w:p>
        </w:tc>
      </w:tr>
      <w:tr w:rsidR="001208B4" w:rsidRPr="00DE7AD3" w14:paraId="303067F4" w14:textId="77777777" w:rsidTr="004F7BFA">
        <w:trPr>
          <w:trHeight w:val="305"/>
        </w:trPr>
        <w:tc>
          <w:tcPr>
            <w:tcW w:w="2393" w:type="pct"/>
            <w:tcBorders>
              <w:top w:val="nil"/>
              <w:left w:val="nil"/>
              <w:bottom w:val="nil"/>
              <w:right w:val="nil"/>
            </w:tcBorders>
            <w:shd w:val="clear" w:color="000000" w:fill="FFFFFF"/>
            <w:vAlign w:val="center"/>
            <w:hideMark/>
          </w:tcPr>
          <w:p w14:paraId="1651B307"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Operating expenses</w:t>
            </w:r>
          </w:p>
        </w:tc>
        <w:tc>
          <w:tcPr>
            <w:tcW w:w="602" w:type="pct"/>
            <w:tcBorders>
              <w:top w:val="nil"/>
              <w:left w:val="nil"/>
              <w:bottom w:val="nil"/>
              <w:right w:val="nil"/>
            </w:tcBorders>
            <w:shd w:val="clear" w:color="000000" w:fill="FFFFFF"/>
            <w:vAlign w:val="center"/>
          </w:tcPr>
          <w:p w14:paraId="574DD34E" w14:textId="77777777" w:rsidR="001208B4" w:rsidRPr="00CB0619" w:rsidRDefault="001208B4" w:rsidP="004F7BFA">
            <w:pPr>
              <w:jc w:val="center"/>
              <w:rPr>
                <w:rFonts w:ascii="Arial" w:eastAsia="Times New Roman" w:hAnsi="Arial" w:cs="Arial"/>
                <w:b/>
                <w:bCs/>
                <w:lang w:eastAsia="en-GB"/>
              </w:rPr>
            </w:pPr>
            <w:r w:rsidRPr="00CB0619">
              <w:rPr>
                <w:rFonts w:ascii="Arial" w:eastAsia="Times New Roman" w:hAnsi="Arial" w:cs="Arial"/>
                <w:b/>
                <w:bCs/>
                <w:lang w:eastAsia="en-GB"/>
              </w:rPr>
              <w:t>5</w:t>
            </w:r>
          </w:p>
        </w:tc>
        <w:tc>
          <w:tcPr>
            <w:tcW w:w="1003" w:type="pct"/>
            <w:tcBorders>
              <w:top w:val="nil"/>
              <w:left w:val="nil"/>
              <w:bottom w:val="nil"/>
              <w:right w:val="nil"/>
            </w:tcBorders>
            <w:shd w:val="clear" w:color="000000" w:fill="EDFFB7"/>
            <w:vAlign w:val="center"/>
          </w:tcPr>
          <w:p w14:paraId="5FB04747" w14:textId="77777777" w:rsidR="001208B4" w:rsidRPr="00CB0619" w:rsidRDefault="001208B4" w:rsidP="004F7BFA">
            <w:pPr>
              <w:jc w:val="right"/>
              <w:rPr>
                <w:rFonts w:ascii="Arial" w:eastAsia="Times New Roman" w:hAnsi="Arial" w:cs="Arial"/>
                <w:color w:val="000000"/>
                <w:lang w:eastAsia="en-GB"/>
              </w:rPr>
            </w:pPr>
            <w:r w:rsidRPr="00CB0619">
              <w:rPr>
                <w:rFonts w:ascii="Arial" w:eastAsia="Times New Roman" w:hAnsi="Arial" w:cs="Arial"/>
                <w:color w:val="000000"/>
                <w:lang w:eastAsia="en-GB"/>
              </w:rPr>
              <w:t>(</w:t>
            </w:r>
            <w:r>
              <w:rPr>
                <w:rFonts w:ascii="Arial" w:eastAsia="Times New Roman" w:hAnsi="Arial" w:cs="Arial"/>
                <w:color w:val="000000"/>
                <w:lang w:eastAsia="en-GB"/>
              </w:rPr>
              <w:t>6</w:t>
            </w:r>
            <w:r w:rsidRPr="00CB0619">
              <w:rPr>
                <w:rFonts w:ascii="Arial" w:eastAsia="Times New Roman" w:hAnsi="Arial" w:cs="Arial"/>
                <w:color w:val="000000"/>
                <w:lang w:eastAsia="en-GB"/>
              </w:rPr>
              <w:t>,</w:t>
            </w:r>
            <w:r>
              <w:rPr>
                <w:rFonts w:ascii="Arial" w:eastAsia="Times New Roman" w:hAnsi="Arial" w:cs="Arial"/>
                <w:color w:val="000000"/>
                <w:lang w:eastAsia="en-GB"/>
              </w:rPr>
              <w:t>734</w:t>
            </w:r>
            <w:r w:rsidRPr="00CB0619">
              <w:rPr>
                <w:rFonts w:ascii="Arial" w:eastAsia="Times New Roman" w:hAnsi="Arial" w:cs="Arial"/>
                <w:color w:val="000000"/>
                <w:lang w:eastAsia="en-GB"/>
              </w:rPr>
              <w:t>)</w:t>
            </w:r>
          </w:p>
        </w:tc>
        <w:tc>
          <w:tcPr>
            <w:tcW w:w="1002" w:type="pct"/>
            <w:tcBorders>
              <w:top w:val="nil"/>
              <w:left w:val="nil"/>
              <w:bottom w:val="nil"/>
              <w:right w:val="nil"/>
            </w:tcBorders>
            <w:shd w:val="clear" w:color="auto" w:fill="auto"/>
            <w:noWrap/>
            <w:vAlign w:val="center"/>
          </w:tcPr>
          <w:p w14:paraId="08AB56DF" w14:textId="77777777" w:rsidR="001208B4" w:rsidRPr="00CB0619" w:rsidRDefault="001208B4" w:rsidP="004F7BFA">
            <w:pPr>
              <w:jc w:val="right"/>
              <w:rPr>
                <w:rFonts w:ascii="Arial" w:eastAsia="Times New Roman" w:hAnsi="Arial" w:cs="Arial"/>
                <w:color w:val="000000"/>
                <w:lang w:eastAsia="en-GB"/>
              </w:rPr>
            </w:pPr>
            <w:r w:rsidRPr="00CB0619">
              <w:rPr>
                <w:rFonts w:ascii="Arial" w:eastAsia="Times New Roman" w:hAnsi="Arial" w:cs="Arial"/>
                <w:color w:val="000000"/>
                <w:lang w:eastAsia="en-GB"/>
              </w:rPr>
              <w:t>(4,533)</w:t>
            </w:r>
          </w:p>
        </w:tc>
      </w:tr>
      <w:tr w:rsidR="001208B4" w:rsidRPr="00DE7AD3" w14:paraId="5D215D69" w14:textId="77777777" w:rsidTr="004F7BFA">
        <w:trPr>
          <w:trHeight w:val="305"/>
        </w:trPr>
        <w:tc>
          <w:tcPr>
            <w:tcW w:w="2393" w:type="pct"/>
            <w:tcBorders>
              <w:top w:val="nil"/>
              <w:left w:val="nil"/>
              <w:bottom w:val="single" w:sz="4" w:space="0" w:color="auto"/>
              <w:right w:val="nil"/>
            </w:tcBorders>
            <w:shd w:val="clear" w:color="000000" w:fill="FFFFFF"/>
            <w:vAlign w:val="center"/>
            <w:hideMark/>
          </w:tcPr>
          <w:p w14:paraId="4C10C54B"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Investment acquisition costs</w:t>
            </w:r>
          </w:p>
        </w:tc>
        <w:tc>
          <w:tcPr>
            <w:tcW w:w="602" w:type="pct"/>
            <w:tcBorders>
              <w:top w:val="nil"/>
              <w:left w:val="nil"/>
              <w:bottom w:val="single" w:sz="4" w:space="0" w:color="auto"/>
              <w:right w:val="nil"/>
            </w:tcBorders>
            <w:shd w:val="clear" w:color="000000" w:fill="FFFFFF"/>
            <w:vAlign w:val="center"/>
          </w:tcPr>
          <w:p w14:paraId="3A6DBD4A"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single" w:sz="4" w:space="0" w:color="auto"/>
              <w:right w:val="nil"/>
            </w:tcBorders>
            <w:shd w:val="clear" w:color="000000" w:fill="EDFFB7"/>
            <w:vAlign w:val="center"/>
          </w:tcPr>
          <w:p w14:paraId="1F03A111"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(1,397)</w:t>
            </w:r>
          </w:p>
        </w:tc>
        <w:tc>
          <w:tcPr>
            <w:tcW w:w="1002" w:type="pct"/>
            <w:tcBorders>
              <w:top w:val="nil"/>
              <w:left w:val="nil"/>
              <w:bottom w:val="single" w:sz="4" w:space="0" w:color="auto"/>
              <w:right w:val="nil"/>
            </w:tcBorders>
            <w:shd w:val="clear" w:color="auto" w:fill="auto"/>
            <w:noWrap/>
            <w:vAlign w:val="center"/>
          </w:tcPr>
          <w:p w14:paraId="6946D334"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(6,170)</w:t>
            </w:r>
          </w:p>
        </w:tc>
      </w:tr>
      <w:tr w:rsidR="001208B4" w:rsidRPr="00DE7AD3" w14:paraId="3B2C130C" w14:textId="77777777" w:rsidTr="004F7BFA">
        <w:trPr>
          <w:trHeight w:val="305"/>
        </w:trPr>
        <w:tc>
          <w:tcPr>
            <w:tcW w:w="2393" w:type="pct"/>
            <w:tcBorders>
              <w:top w:val="nil"/>
              <w:left w:val="nil"/>
              <w:bottom w:val="nil"/>
              <w:right w:val="nil"/>
            </w:tcBorders>
            <w:shd w:val="clear" w:color="000000" w:fill="FFFFFF"/>
            <w:vAlign w:val="center"/>
            <w:hideMark/>
          </w:tcPr>
          <w:p w14:paraId="64097815" w14:textId="77777777" w:rsidR="001208B4" w:rsidRPr="00DE7AD3" w:rsidRDefault="001208B4" w:rsidP="004F7BFA">
            <w:pPr>
              <w:jc w:val="both"/>
              <w:rPr>
                <w:rFonts w:ascii="Arial" w:eastAsia="Times New Roman" w:hAnsi="Arial" w:cs="Arial"/>
                <w:b/>
                <w:bCs/>
                <w:lang w:eastAsia="en-GB"/>
              </w:rPr>
            </w:pPr>
            <w:r w:rsidRPr="00DE7AD3">
              <w:rPr>
                <w:rFonts w:ascii="Arial" w:eastAsia="Times New Roman" w:hAnsi="Arial" w:cs="Arial"/>
                <w:b/>
                <w:bCs/>
                <w:lang w:eastAsia="en-GB"/>
              </w:rPr>
              <w:t>Operating profit</w:t>
            </w:r>
          </w:p>
        </w:tc>
        <w:tc>
          <w:tcPr>
            <w:tcW w:w="602" w:type="pct"/>
            <w:tcBorders>
              <w:top w:val="nil"/>
              <w:left w:val="nil"/>
              <w:bottom w:val="nil"/>
              <w:right w:val="nil"/>
            </w:tcBorders>
            <w:shd w:val="clear" w:color="000000" w:fill="FFFFFF"/>
            <w:vAlign w:val="center"/>
          </w:tcPr>
          <w:p w14:paraId="5A50AFE5"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vAlign w:val="center"/>
          </w:tcPr>
          <w:p w14:paraId="6478BE1A"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2</w:t>
            </w:r>
            <w:r>
              <w:rPr>
                <w:rFonts w:ascii="Arial" w:eastAsia="Times New Roman" w:hAnsi="Arial" w:cs="Arial"/>
                <w:b/>
                <w:bCs/>
                <w:lang w:eastAsia="en-GB"/>
              </w:rPr>
              <w:t>4</w:t>
            </w:r>
            <w:r w:rsidRPr="00CB0619">
              <w:rPr>
                <w:rFonts w:ascii="Arial" w:eastAsia="Times New Roman" w:hAnsi="Arial" w:cs="Arial"/>
                <w:b/>
                <w:bCs/>
                <w:lang w:eastAsia="en-GB"/>
              </w:rPr>
              <w:t>,</w:t>
            </w:r>
            <w:r>
              <w:rPr>
                <w:rFonts w:ascii="Arial" w:eastAsia="Times New Roman" w:hAnsi="Arial" w:cs="Arial"/>
                <w:b/>
                <w:bCs/>
                <w:lang w:eastAsia="en-GB"/>
              </w:rPr>
              <w:t>359</w:t>
            </w:r>
          </w:p>
        </w:tc>
        <w:tc>
          <w:tcPr>
            <w:tcW w:w="1002" w:type="pct"/>
            <w:tcBorders>
              <w:top w:val="nil"/>
              <w:left w:val="nil"/>
              <w:bottom w:val="nil"/>
              <w:right w:val="nil"/>
            </w:tcBorders>
            <w:shd w:val="clear" w:color="auto" w:fill="auto"/>
            <w:noWrap/>
            <w:vAlign w:val="center"/>
          </w:tcPr>
          <w:p w14:paraId="0721EA74"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47,730</w:t>
            </w:r>
          </w:p>
        </w:tc>
      </w:tr>
      <w:tr w:rsidR="001208B4" w:rsidRPr="00DE7AD3" w14:paraId="718BE8FC" w14:textId="77777777" w:rsidTr="004F7BFA">
        <w:trPr>
          <w:trHeight w:val="305"/>
        </w:trPr>
        <w:tc>
          <w:tcPr>
            <w:tcW w:w="2393" w:type="pct"/>
            <w:tcBorders>
              <w:top w:val="nil"/>
              <w:left w:val="nil"/>
              <w:bottom w:val="nil"/>
              <w:right w:val="nil"/>
            </w:tcBorders>
            <w:shd w:val="clear" w:color="000000" w:fill="FFFFFF"/>
            <w:vAlign w:val="center"/>
            <w:hideMark/>
          </w:tcPr>
          <w:p w14:paraId="24E381F6"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46FD8299"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06880552" w14:textId="77777777" w:rsidR="001208B4" w:rsidRPr="00CB0619" w:rsidRDefault="001208B4" w:rsidP="004F7BFA">
            <w:pPr>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2B40D72F" w14:textId="77777777" w:rsidR="001208B4" w:rsidRPr="00CB0619" w:rsidRDefault="001208B4" w:rsidP="004F7BFA">
            <w:pPr>
              <w:jc w:val="right"/>
              <w:rPr>
                <w:rFonts w:ascii="Arial" w:eastAsia="Times New Roman" w:hAnsi="Arial" w:cs="Arial"/>
                <w:lang w:eastAsia="en-GB"/>
              </w:rPr>
            </w:pPr>
          </w:p>
        </w:tc>
      </w:tr>
      <w:tr w:rsidR="001208B4" w:rsidRPr="00DE7AD3" w14:paraId="1CB7BF45" w14:textId="77777777" w:rsidTr="004F7BFA">
        <w:trPr>
          <w:trHeight w:val="305"/>
        </w:trPr>
        <w:tc>
          <w:tcPr>
            <w:tcW w:w="2393" w:type="pct"/>
            <w:tcBorders>
              <w:top w:val="nil"/>
              <w:left w:val="nil"/>
              <w:bottom w:val="single" w:sz="4" w:space="0" w:color="auto"/>
              <w:right w:val="nil"/>
            </w:tcBorders>
            <w:shd w:val="clear" w:color="000000" w:fill="FFFFFF"/>
            <w:vAlign w:val="center"/>
            <w:hideMark/>
          </w:tcPr>
          <w:p w14:paraId="1F75ED41"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Finance expense</w:t>
            </w:r>
          </w:p>
        </w:tc>
        <w:tc>
          <w:tcPr>
            <w:tcW w:w="602" w:type="pct"/>
            <w:tcBorders>
              <w:top w:val="nil"/>
              <w:left w:val="nil"/>
              <w:bottom w:val="single" w:sz="4" w:space="0" w:color="auto"/>
              <w:right w:val="nil"/>
            </w:tcBorders>
            <w:shd w:val="clear" w:color="000000" w:fill="FFFFFF"/>
            <w:vAlign w:val="center"/>
          </w:tcPr>
          <w:p w14:paraId="0A1BAB10" w14:textId="77777777" w:rsidR="001208B4" w:rsidRPr="00CB0619" w:rsidRDefault="001208B4" w:rsidP="004F7BFA">
            <w:pPr>
              <w:jc w:val="center"/>
              <w:rPr>
                <w:rFonts w:ascii="Arial" w:eastAsia="Times New Roman" w:hAnsi="Arial" w:cs="Arial"/>
                <w:b/>
                <w:bCs/>
                <w:lang w:eastAsia="en-GB"/>
              </w:rPr>
            </w:pPr>
            <w:r w:rsidRPr="00CB0619">
              <w:rPr>
                <w:rFonts w:ascii="Arial" w:eastAsia="Times New Roman" w:hAnsi="Arial" w:cs="Arial"/>
                <w:b/>
                <w:bCs/>
                <w:lang w:eastAsia="en-GB"/>
              </w:rPr>
              <w:t>13</w:t>
            </w:r>
          </w:p>
        </w:tc>
        <w:tc>
          <w:tcPr>
            <w:tcW w:w="1003" w:type="pct"/>
            <w:tcBorders>
              <w:top w:val="nil"/>
              <w:left w:val="nil"/>
              <w:bottom w:val="single" w:sz="4" w:space="0" w:color="auto"/>
              <w:right w:val="nil"/>
            </w:tcBorders>
            <w:shd w:val="clear" w:color="000000" w:fill="EDFFB7"/>
            <w:vAlign w:val="center"/>
          </w:tcPr>
          <w:p w14:paraId="627E2D1F"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(6,02</w:t>
            </w:r>
            <w:r>
              <w:rPr>
                <w:rFonts w:ascii="Arial" w:eastAsia="Times New Roman" w:hAnsi="Arial" w:cs="Arial"/>
                <w:lang w:eastAsia="en-GB"/>
              </w:rPr>
              <w:t>5</w:t>
            </w:r>
            <w:r w:rsidRPr="00CB0619">
              <w:rPr>
                <w:rFonts w:ascii="Arial" w:eastAsia="Times New Roman" w:hAnsi="Arial" w:cs="Arial"/>
                <w:lang w:eastAsia="en-GB"/>
              </w:rPr>
              <w:t>)</w:t>
            </w:r>
          </w:p>
        </w:tc>
        <w:tc>
          <w:tcPr>
            <w:tcW w:w="1002" w:type="pct"/>
            <w:tcBorders>
              <w:top w:val="nil"/>
              <w:left w:val="nil"/>
              <w:bottom w:val="single" w:sz="4" w:space="0" w:color="auto"/>
              <w:right w:val="nil"/>
            </w:tcBorders>
            <w:shd w:val="clear" w:color="auto" w:fill="auto"/>
            <w:noWrap/>
            <w:vAlign w:val="center"/>
          </w:tcPr>
          <w:p w14:paraId="1D95F3D4"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(4,166)</w:t>
            </w:r>
          </w:p>
        </w:tc>
      </w:tr>
      <w:tr w:rsidR="001208B4" w:rsidRPr="00DE7AD3" w14:paraId="3089FBEF" w14:textId="77777777" w:rsidTr="004F7BFA">
        <w:trPr>
          <w:trHeight w:val="305"/>
        </w:trPr>
        <w:tc>
          <w:tcPr>
            <w:tcW w:w="2393" w:type="pct"/>
            <w:tcBorders>
              <w:top w:val="nil"/>
              <w:left w:val="nil"/>
              <w:bottom w:val="nil"/>
              <w:right w:val="nil"/>
            </w:tcBorders>
            <w:shd w:val="clear" w:color="000000" w:fill="FFFFFF"/>
            <w:vAlign w:val="center"/>
          </w:tcPr>
          <w:p w14:paraId="503176D5" w14:textId="77777777" w:rsidR="001208B4" w:rsidRDefault="001208B4" w:rsidP="004F7BFA">
            <w:pPr>
              <w:jc w:val="both"/>
              <w:rPr>
                <w:rFonts w:ascii="Arial" w:eastAsia="Times New Roman" w:hAnsi="Arial" w:cs="Arial"/>
                <w:b/>
                <w:bCs/>
                <w:lang w:eastAsia="en-GB"/>
              </w:rPr>
            </w:pPr>
          </w:p>
        </w:tc>
        <w:tc>
          <w:tcPr>
            <w:tcW w:w="602" w:type="pct"/>
            <w:tcBorders>
              <w:top w:val="nil"/>
              <w:left w:val="nil"/>
              <w:bottom w:val="nil"/>
              <w:right w:val="nil"/>
            </w:tcBorders>
            <w:shd w:val="clear" w:color="000000" w:fill="FFFFFF"/>
            <w:vAlign w:val="center"/>
          </w:tcPr>
          <w:p w14:paraId="14A8AF22"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26537874" w14:textId="77777777" w:rsidR="001208B4" w:rsidRPr="00CB0619" w:rsidRDefault="001208B4" w:rsidP="004F7BFA">
            <w:pPr>
              <w:jc w:val="right"/>
              <w:rPr>
                <w:rFonts w:ascii="Arial" w:eastAsia="Times New Roman" w:hAnsi="Arial" w:cs="Arial"/>
                <w:b/>
                <w:bCs/>
                <w:lang w:eastAsia="en-GB"/>
              </w:rPr>
            </w:pPr>
          </w:p>
        </w:tc>
        <w:tc>
          <w:tcPr>
            <w:tcW w:w="1002" w:type="pct"/>
            <w:tcBorders>
              <w:top w:val="nil"/>
              <w:left w:val="nil"/>
              <w:bottom w:val="nil"/>
              <w:right w:val="nil"/>
            </w:tcBorders>
            <w:shd w:val="clear" w:color="auto" w:fill="auto"/>
            <w:noWrap/>
          </w:tcPr>
          <w:p w14:paraId="6B40D075" w14:textId="77777777" w:rsidR="001208B4" w:rsidRPr="00CB0619" w:rsidRDefault="001208B4" w:rsidP="004F7BFA">
            <w:pPr>
              <w:jc w:val="right"/>
              <w:rPr>
                <w:rFonts w:ascii="Arial" w:eastAsia="Times New Roman" w:hAnsi="Arial" w:cs="Arial"/>
                <w:b/>
                <w:bCs/>
                <w:lang w:eastAsia="en-GB"/>
              </w:rPr>
            </w:pPr>
          </w:p>
        </w:tc>
      </w:tr>
      <w:tr w:rsidR="001208B4" w:rsidRPr="00DE7AD3" w14:paraId="649F1BBD" w14:textId="77777777" w:rsidTr="004F7BFA">
        <w:trPr>
          <w:trHeight w:val="435"/>
        </w:trPr>
        <w:tc>
          <w:tcPr>
            <w:tcW w:w="2393" w:type="pct"/>
            <w:tcBorders>
              <w:top w:val="nil"/>
              <w:left w:val="nil"/>
              <w:bottom w:val="nil"/>
              <w:right w:val="nil"/>
            </w:tcBorders>
            <w:shd w:val="clear" w:color="000000" w:fill="FFFFFF"/>
            <w:vAlign w:val="center"/>
            <w:hideMark/>
          </w:tcPr>
          <w:p w14:paraId="3892DB2A" w14:textId="77777777" w:rsidR="001208B4" w:rsidRPr="00DE7AD3" w:rsidRDefault="001208B4" w:rsidP="004F7BFA">
            <w:pPr>
              <w:jc w:val="both"/>
              <w:rPr>
                <w:rFonts w:ascii="Arial" w:eastAsia="Times New Roman" w:hAnsi="Arial" w:cs="Arial"/>
                <w:b/>
                <w:bCs/>
                <w:lang w:eastAsia="en-GB"/>
              </w:rPr>
            </w:pPr>
            <w:r>
              <w:rPr>
                <w:rFonts w:ascii="Arial" w:eastAsia="Times New Roman" w:hAnsi="Arial" w:cs="Arial"/>
                <w:b/>
                <w:bCs/>
                <w:lang w:eastAsia="en-GB"/>
              </w:rPr>
              <w:t>Profit</w:t>
            </w:r>
            <w:r w:rsidRPr="00DE7AD3">
              <w:rPr>
                <w:rFonts w:ascii="Arial" w:eastAsia="Times New Roman" w:hAnsi="Arial" w:cs="Arial"/>
                <w:b/>
                <w:bCs/>
                <w:lang w:eastAsia="en-GB"/>
              </w:rPr>
              <w:t xml:space="preserve"> for the </w:t>
            </w:r>
            <w:r>
              <w:rPr>
                <w:rFonts w:ascii="Arial" w:eastAsia="Times New Roman" w:hAnsi="Arial" w:cs="Arial"/>
                <w:b/>
                <w:bCs/>
                <w:lang w:eastAsia="en-GB"/>
              </w:rPr>
              <w:t>year</w:t>
            </w:r>
            <w:r w:rsidRPr="00DE7AD3">
              <w:rPr>
                <w:rFonts w:ascii="Arial" w:eastAsia="Times New Roman" w:hAnsi="Arial" w:cs="Arial"/>
                <w:b/>
                <w:bCs/>
                <w:lang w:eastAsia="en-GB"/>
              </w:rPr>
              <w:t xml:space="preserve"> before tax</w:t>
            </w:r>
          </w:p>
        </w:tc>
        <w:tc>
          <w:tcPr>
            <w:tcW w:w="602" w:type="pct"/>
            <w:tcBorders>
              <w:top w:val="nil"/>
              <w:left w:val="nil"/>
              <w:bottom w:val="nil"/>
              <w:right w:val="nil"/>
            </w:tcBorders>
            <w:shd w:val="clear" w:color="000000" w:fill="FFFFFF"/>
            <w:vAlign w:val="center"/>
          </w:tcPr>
          <w:p w14:paraId="74EE9DD7"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vAlign w:val="center"/>
          </w:tcPr>
          <w:p w14:paraId="012A3B2B"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1</w:t>
            </w:r>
            <w:r>
              <w:rPr>
                <w:rFonts w:ascii="Arial" w:eastAsia="Times New Roman" w:hAnsi="Arial" w:cs="Arial"/>
                <w:b/>
                <w:bCs/>
                <w:lang w:eastAsia="en-GB"/>
              </w:rPr>
              <w:t>8</w:t>
            </w:r>
            <w:r w:rsidRPr="00CB0619">
              <w:rPr>
                <w:rFonts w:ascii="Arial" w:eastAsia="Times New Roman" w:hAnsi="Arial" w:cs="Arial"/>
                <w:b/>
                <w:bCs/>
                <w:lang w:eastAsia="en-GB"/>
              </w:rPr>
              <w:t>,</w:t>
            </w:r>
            <w:r>
              <w:rPr>
                <w:rFonts w:ascii="Arial" w:eastAsia="Times New Roman" w:hAnsi="Arial" w:cs="Arial"/>
                <w:b/>
                <w:bCs/>
                <w:lang w:eastAsia="en-GB"/>
              </w:rPr>
              <w:t>334</w:t>
            </w:r>
          </w:p>
        </w:tc>
        <w:tc>
          <w:tcPr>
            <w:tcW w:w="1002" w:type="pct"/>
            <w:tcBorders>
              <w:top w:val="nil"/>
              <w:left w:val="nil"/>
              <w:bottom w:val="nil"/>
              <w:right w:val="nil"/>
            </w:tcBorders>
            <w:shd w:val="clear" w:color="auto" w:fill="auto"/>
            <w:noWrap/>
            <w:vAlign w:val="center"/>
          </w:tcPr>
          <w:p w14:paraId="4C2C900D"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43,564</w:t>
            </w:r>
          </w:p>
        </w:tc>
      </w:tr>
      <w:tr w:rsidR="001208B4" w:rsidRPr="00DE7AD3" w14:paraId="313EFDCE" w14:textId="77777777" w:rsidTr="004F7BFA">
        <w:trPr>
          <w:trHeight w:val="290"/>
        </w:trPr>
        <w:tc>
          <w:tcPr>
            <w:tcW w:w="2393" w:type="pct"/>
            <w:tcBorders>
              <w:top w:val="nil"/>
              <w:left w:val="nil"/>
              <w:bottom w:val="nil"/>
              <w:right w:val="nil"/>
            </w:tcBorders>
            <w:shd w:val="clear" w:color="000000" w:fill="FFFFFF"/>
            <w:vAlign w:val="center"/>
            <w:hideMark/>
          </w:tcPr>
          <w:p w14:paraId="46F7FEDF"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32F9895A"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2A172175" w14:textId="77777777" w:rsidR="001208B4" w:rsidRPr="00CB0619" w:rsidRDefault="001208B4" w:rsidP="004F7BFA">
            <w:pPr>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546B3E39" w14:textId="77777777" w:rsidR="001208B4" w:rsidRPr="00CB0619" w:rsidRDefault="001208B4" w:rsidP="004F7BFA">
            <w:pPr>
              <w:jc w:val="right"/>
              <w:rPr>
                <w:rFonts w:ascii="Arial" w:eastAsia="Times New Roman" w:hAnsi="Arial" w:cs="Arial"/>
                <w:lang w:eastAsia="en-GB"/>
              </w:rPr>
            </w:pPr>
          </w:p>
        </w:tc>
      </w:tr>
      <w:tr w:rsidR="001208B4" w:rsidRPr="00DE7AD3" w14:paraId="4EAB1392" w14:textId="77777777" w:rsidTr="004F7BFA">
        <w:trPr>
          <w:trHeight w:val="305"/>
        </w:trPr>
        <w:tc>
          <w:tcPr>
            <w:tcW w:w="2393" w:type="pct"/>
            <w:tcBorders>
              <w:top w:val="nil"/>
              <w:left w:val="nil"/>
              <w:bottom w:val="single" w:sz="4" w:space="0" w:color="auto"/>
              <w:right w:val="nil"/>
            </w:tcBorders>
            <w:shd w:val="clear" w:color="000000" w:fill="FFFFFF"/>
            <w:noWrap/>
            <w:vAlign w:val="bottom"/>
            <w:hideMark/>
          </w:tcPr>
          <w:p w14:paraId="589B8D4B" w14:textId="77777777" w:rsidR="001208B4" w:rsidRPr="00DE7AD3" w:rsidRDefault="001208B4" w:rsidP="004F7BFA">
            <w:pPr>
              <w:jc w:val="both"/>
              <w:rPr>
                <w:rFonts w:ascii="Arial" w:eastAsia="Times New Roman" w:hAnsi="Arial" w:cs="Arial"/>
                <w:color w:val="000000"/>
                <w:lang w:eastAsia="en-GB"/>
              </w:rPr>
            </w:pPr>
            <w:r>
              <w:rPr>
                <w:rFonts w:ascii="Arial" w:eastAsia="Times New Roman" w:hAnsi="Arial" w:cs="Arial"/>
                <w:color w:val="000000"/>
                <w:lang w:eastAsia="en-GB"/>
              </w:rPr>
              <w:t>Taxation</w:t>
            </w:r>
          </w:p>
        </w:tc>
        <w:tc>
          <w:tcPr>
            <w:tcW w:w="602" w:type="pct"/>
            <w:tcBorders>
              <w:top w:val="nil"/>
              <w:left w:val="nil"/>
              <w:bottom w:val="single" w:sz="4" w:space="0" w:color="auto"/>
              <w:right w:val="nil"/>
            </w:tcBorders>
            <w:shd w:val="clear" w:color="000000" w:fill="FFFFFF"/>
            <w:vAlign w:val="center"/>
          </w:tcPr>
          <w:p w14:paraId="62885EB2" w14:textId="77777777" w:rsidR="001208B4" w:rsidRPr="00CB0619" w:rsidRDefault="001208B4" w:rsidP="004F7BFA">
            <w:pPr>
              <w:jc w:val="center"/>
              <w:rPr>
                <w:rFonts w:ascii="Arial" w:eastAsia="Times New Roman" w:hAnsi="Arial" w:cs="Arial"/>
                <w:b/>
                <w:bCs/>
                <w:lang w:eastAsia="en-GB"/>
              </w:rPr>
            </w:pPr>
            <w:r w:rsidRPr="00CB0619">
              <w:rPr>
                <w:rFonts w:ascii="Arial" w:eastAsia="Times New Roman" w:hAnsi="Arial" w:cs="Arial"/>
                <w:b/>
                <w:bCs/>
                <w:lang w:eastAsia="en-GB"/>
              </w:rPr>
              <w:t>6</w:t>
            </w:r>
          </w:p>
        </w:tc>
        <w:tc>
          <w:tcPr>
            <w:tcW w:w="1003" w:type="pct"/>
            <w:tcBorders>
              <w:top w:val="nil"/>
              <w:left w:val="nil"/>
              <w:bottom w:val="single" w:sz="4" w:space="0" w:color="auto"/>
              <w:right w:val="nil"/>
            </w:tcBorders>
            <w:shd w:val="clear" w:color="000000" w:fill="EDFFB7"/>
          </w:tcPr>
          <w:p w14:paraId="24A5B473" w14:textId="77777777" w:rsidR="001208B4" w:rsidRPr="00CB0619" w:rsidRDefault="001208B4" w:rsidP="004F7BFA">
            <w:pPr>
              <w:jc w:val="right"/>
              <w:rPr>
                <w:rFonts w:ascii="Arial" w:eastAsia="Times New Roman" w:hAnsi="Arial" w:cs="Arial"/>
                <w:lang w:eastAsia="en-GB"/>
              </w:rPr>
            </w:pPr>
            <w:r>
              <w:rPr>
                <w:rFonts w:ascii="Arial" w:eastAsia="Times New Roman" w:hAnsi="Arial" w:cs="Arial"/>
                <w:lang w:eastAsia="en-GB"/>
              </w:rPr>
              <w:t>(1,237)</w:t>
            </w:r>
          </w:p>
        </w:tc>
        <w:tc>
          <w:tcPr>
            <w:tcW w:w="1002" w:type="pct"/>
            <w:tcBorders>
              <w:top w:val="nil"/>
              <w:left w:val="nil"/>
              <w:bottom w:val="single" w:sz="4" w:space="0" w:color="auto"/>
              <w:right w:val="nil"/>
            </w:tcBorders>
            <w:shd w:val="clear" w:color="auto" w:fill="auto"/>
            <w:noWrap/>
          </w:tcPr>
          <w:p w14:paraId="040854D5"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w:t>
            </w:r>
          </w:p>
        </w:tc>
      </w:tr>
      <w:tr w:rsidR="001208B4" w:rsidRPr="00DE7AD3" w14:paraId="79C0BCE9" w14:textId="77777777" w:rsidTr="004F7BFA">
        <w:trPr>
          <w:trHeight w:val="305"/>
        </w:trPr>
        <w:tc>
          <w:tcPr>
            <w:tcW w:w="2393" w:type="pct"/>
            <w:tcBorders>
              <w:top w:val="nil"/>
              <w:left w:val="nil"/>
              <w:bottom w:val="nil"/>
              <w:right w:val="nil"/>
            </w:tcBorders>
            <w:shd w:val="clear" w:color="000000" w:fill="FFFFFF"/>
            <w:noWrap/>
            <w:vAlign w:val="bottom"/>
            <w:hideMark/>
          </w:tcPr>
          <w:p w14:paraId="141A979E" w14:textId="77777777" w:rsidR="001208B4" w:rsidRPr="00DE7AD3" w:rsidRDefault="001208B4" w:rsidP="004F7BFA">
            <w:pPr>
              <w:jc w:val="both"/>
              <w:rPr>
                <w:rFonts w:ascii="Arial" w:eastAsia="Times New Roman" w:hAnsi="Arial" w:cs="Arial"/>
                <w:color w:val="000000"/>
                <w:lang w:eastAsia="en-GB"/>
              </w:rPr>
            </w:pPr>
            <w:r w:rsidRPr="00DE7AD3">
              <w:rPr>
                <w:rFonts w:ascii="Arial" w:eastAsia="Times New Roman" w:hAnsi="Arial" w:cs="Arial"/>
                <w:color w:val="000000"/>
                <w:lang w:eastAsia="en-GB"/>
              </w:rPr>
              <w:t> </w:t>
            </w:r>
          </w:p>
        </w:tc>
        <w:tc>
          <w:tcPr>
            <w:tcW w:w="602" w:type="pct"/>
            <w:tcBorders>
              <w:top w:val="nil"/>
              <w:left w:val="nil"/>
              <w:bottom w:val="nil"/>
              <w:right w:val="nil"/>
            </w:tcBorders>
            <w:shd w:val="clear" w:color="000000" w:fill="FFFFFF"/>
            <w:vAlign w:val="center"/>
          </w:tcPr>
          <w:p w14:paraId="5B373820"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70711883" w14:textId="77777777" w:rsidR="001208B4" w:rsidRPr="00CB0619" w:rsidRDefault="001208B4" w:rsidP="004F7BFA">
            <w:pPr>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3DC64137" w14:textId="77777777" w:rsidR="001208B4" w:rsidRPr="00CB0619" w:rsidRDefault="001208B4" w:rsidP="004F7BFA">
            <w:pPr>
              <w:jc w:val="right"/>
              <w:rPr>
                <w:rFonts w:ascii="Arial" w:eastAsia="Times New Roman" w:hAnsi="Arial" w:cs="Arial"/>
                <w:lang w:eastAsia="en-GB"/>
              </w:rPr>
            </w:pPr>
          </w:p>
        </w:tc>
      </w:tr>
      <w:tr w:rsidR="001208B4" w:rsidRPr="00DE7AD3" w14:paraId="524CD79C" w14:textId="77777777" w:rsidTr="004F7BFA">
        <w:trPr>
          <w:trHeight w:val="305"/>
        </w:trPr>
        <w:tc>
          <w:tcPr>
            <w:tcW w:w="2393" w:type="pct"/>
            <w:tcBorders>
              <w:top w:val="nil"/>
              <w:left w:val="nil"/>
              <w:bottom w:val="nil"/>
              <w:right w:val="nil"/>
            </w:tcBorders>
            <w:shd w:val="clear" w:color="000000" w:fill="FFFFFF"/>
            <w:vAlign w:val="center"/>
            <w:hideMark/>
          </w:tcPr>
          <w:p w14:paraId="721C1FFE" w14:textId="77777777" w:rsidR="001208B4" w:rsidRPr="00DE7AD3" w:rsidRDefault="001208B4" w:rsidP="004F7BFA">
            <w:pPr>
              <w:jc w:val="both"/>
              <w:rPr>
                <w:rFonts w:ascii="Arial" w:eastAsia="Times New Roman" w:hAnsi="Arial" w:cs="Arial"/>
                <w:b/>
                <w:bCs/>
                <w:lang w:eastAsia="en-GB"/>
              </w:rPr>
            </w:pPr>
            <w:r>
              <w:rPr>
                <w:rFonts w:ascii="Arial" w:eastAsia="Times New Roman" w:hAnsi="Arial" w:cs="Arial"/>
                <w:b/>
                <w:bCs/>
                <w:lang w:eastAsia="en-GB"/>
              </w:rPr>
              <w:t>Profit</w:t>
            </w:r>
            <w:r w:rsidRPr="00DE7AD3">
              <w:rPr>
                <w:rFonts w:ascii="Arial" w:eastAsia="Times New Roman" w:hAnsi="Arial" w:cs="Arial"/>
                <w:b/>
                <w:bCs/>
                <w:lang w:eastAsia="en-GB"/>
              </w:rPr>
              <w:t xml:space="preserve"> for the </w:t>
            </w:r>
            <w:r>
              <w:rPr>
                <w:rFonts w:ascii="Arial" w:eastAsia="Times New Roman" w:hAnsi="Arial" w:cs="Arial"/>
                <w:b/>
                <w:bCs/>
                <w:lang w:eastAsia="en-GB"/>
              </w:rPr>
              <w:t>year</w:t>
            </w:r>
            <w:r w:rsidRPr="00DE7AD3">
              <w:rPr>
                <w:rFonts w:ascii="Arial" w:eastAsia="Times New Roman" w:hAnsi="Arial" w:cs="Arial"/>
                <w:b/>
                <w:bCs/>
                <w:lang w:eastAsia="en-GB"/>
              </w:rPr>
              <w:t xml:space="preserve"> after tax</w:t>
            </w:r>
          </w:p>
        </w:tc>
        <w:tc>
          <w:tcPr>
            <w:tcW w:w="602" w:type="pct"/>
            <w:tcBorders>
              <w:top w:val="nil"/>
              <w:left w:val="nil"/>
              <w:bottom w:val="nil"/>
              <w:right w:val="nil"/>
            </w:tcBorders>
            <w:shd w:val="clear" w:color="000000" w:fill="FFFFFF"/>
            <w:vAlign w:val="center"/>
          </w:tcPr>
          <w:p w14:paraId="3C043C19"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0982696C" w14:textId="77777777" w:rsidR="001208B4" w:rsidRPr="00CB0619" w:rsidRDefault="001208B4" w:rsidP="004F7BFA">
            <w:pPr>
              <w:jc w:val="right"/>
              <w:rPr>
                <w:rFonts w:ascii="Arial" w:eastAsia="Times New Roman" w:hAnsi="Arial" w:cs="Arial"/>
                <w:b/>
                <w:bCs/>
                <w:lang w:eastAsia="en-GB"/>
              </w:rPr>
            </w:pPr>
            <w:r>
              <w:rPr>
                <w:rFonts w:ascii="Arial" w:eastAsia="Times New Roman" w:hAnsi="Arial" w:cs="Arial"/>
                <w:b/>
                <w:bCs/>
                <w:lang w:eastAsia="en-GB"/>
              </w:rPr>
              <w:t>17,097</w:t>
            </w:r>
          </w:p>
        </w:tc>
        <w:tc>
          <w:tcPr>
            <w:tcW w:w="1002" w:type="pct"/>
            <w:tcBorders>
              <w:top w:val="nil"/>
              <w:left w:val="nil"/>
              <w:bottom w:val="nil"/>
              <w:right w:val="nil"/>
            </w:tcBorders>
            <w:shd w:val="clear" w:color="auto" w:fill="auto"/>
            <w:noWrap/>
          </w:tcPr>
          <w:p w14:paraId="6B12FBA5"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43,564</w:t>
            </w:r>
          </w:p>
        </w:tc>
      </w:tr>
      <w:tr w:rsidR="001208B4" w:rsidRPr="00DE7AD3" w14:paraId="3F14A785" w14:textId="77777777" w:rsidTr="004F7BFA">
        <w:trPr>
          <w:trHeight w:val="305"/>
        </w:trPr>
        <w:tc>
          <w:tcPr>
            <w:tcW w:w="2393" w:type="pct"/>
            <w:tcBorders>
              <w:top w:val="nil"/>
              <w:left w:val="nil"/>
              <w:bottom w:val="nil"/>
              <w:right w:val="nil"/>
            </w:tcBorders>
            <w:shd w:val="clear" w:color="000000" w:fill="FFFFFF"/>
            <w:vAlign w:val="center"/>
            <w:hideMark/>
          </w:tcPr>
          <w:p w14:paraId="68F86073"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1B990162"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57D6CBC4" w14:textId="77777777" w:rsidR="001208B4" w:rsidRPr="00CB0619" w:rsidRDefault="001208B4" w:rsidP="004F7BFA">
            <w:pPr>
              <w:jc w:val="right"/>
              <w:rPr>
                <w:rFonts w:ascii="Arial" w:eastAsia="Times New Roman" w:hAnsi="Arial" w:cs="Arial"/>
                <w:lang w:eastAsia="en-GB"/>
              </w:rPr>
            </w:pPr>
          </w:p>
        </w:tc>
        <w:tc>
          <w:tcPr>
            <w:tcW w:w="1002" w:type="pct"/>
            <w:tcBorders>
              <w:top w:val="nil"/>
              <w:left w:val="nil"/>
              <w:bottom w:val="nil"/>
              <w:right w:val="nil"/>
            </w:tcBorders>
            <w:shd w:val="clear" w:color="auto" w:fill="auto"/>
            <w:noWrap/>
          </w:tcPr>
          <w:p w14:paraId="6653FCC3" w14:textId="77777777" w:rsidR="001208B4" w:rsidRPr="00CB0619" w:rsidRDefault="001208B4" w:rsidP="004F7BFA">
            <w:pPr>
              <w:jc w:val="right"/>
              <w:rPr>
                <w:rFonts w:ascii="Arial" w:eastAsia="Times New Roman" w:hAnsi="Arial" w:cs="Arial"/>
                <w:lang w:eastAsia="en-GB"/>
              </w:rPr>
            </w:pPr>
          </w:p>
        </w:tc>
      </w:tr>
      <w:tr w:rsidR="001208B4" w:rsidRPr="00DE7AD3" w14:paraId="4F617B0D" w14:textId="77777777" w:rsidTr="004F7BFA">
        <w:trPr>
          <w:trHeight w:val="611"/>
        </w:trPr>
        <w:tc>
          <w:tcPr>
            <w:tcW w:w="2393" w:type="pct"/>
            <w:tcBorders>
              <w:top w:val="nil"/>
              <w:left w:val="nil"/>
              <w:bottom w:val="nil"/>
              <w:right w:val="nil"/>
            </w:tcBorders>
            <w:shd w:val="clear" w:color="000000" w:fill="FFFFFF"/>
            <w:vAlign w:val="center"/>
            <w:hideMark/>
          </w:tcPr>
          <w:p w14:paraId="166B7BA0" w14:textId="77777777" w:rsidR="001208B4" w:rsidRPr="00DE7AD3" w:rsidRDefault="001208B4" w:rsidP="004F7BFA">
            <w:pPr>
              <w:jc w:val="both"/>
              <w:rPr>
                <w:rFonts w:ascii="Arial" w:eastAsia="Times New Roman" w:hAnsi="Arial" w:cs="Arial"/>
                <w:b/>
                <w:bCs/>
                <w:lang w:eastAsia="en-GB"/>
              </w:rPr>
            </w:pPr>
            <w:r>
              <w:rPr>
                <w:rFonts w:ascii="Arial" w:eastAsia="Times New Roman" w:hAnsi="Arial" w:cs="Arial"/>
                <w:b/>
                <w:bCs/>
                <w:lang w:eastAsia="en-GB"/>
              </w:rPr>
              <w:t>Profit</w:t>
            </w:r>
            <w:r w:rsidRPr="00DE7AD3">
              <w:rPr>
                <w:rFonts w:ascii="Arial" w:eastAsia="Times New Roman" w:hAnsi="Arial" w:cs="Arial"/>
                <w:b/>
                <w:bCs/>
                <w:lang w:eastAsia="en-GB"/>
              </w:rPr>
              <w:t xml:space="preserve"> and total comprehensive income attributable to:</w:t>
            </w:r>
          </w:p>
        </w:tc>
        <w:tc>
          <w:tcPr>
            <w:tcW w:w="602" w:type="pct"/>
            <w:tcBorders>
              <w:top w:val="nil"/>
              <w:left w:val="nil"/>
              <w:bottom w:val="nil"/>
              <w:right w:val="nil"/>
            </w:tcBorders>
            <w:shd w:val="clear" w:color="000000" w:fill="FFFFFF"/>
            <w:vAlign w:val="center"/>
          </w:tcPr>
          <w:p w14:paraId="34726897"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24233CED" w14:textId="77777777" w:rsidR="001208B4" w:rsidRPr="00CB0619" w:rsidRDefault="001208B4" w:rsidP="004F7BFA">
            <w:pPr>
              <w:jc w:val="right"/>
              <w:rPr>
                <w:rFonts w:ascii="Arial" w:eastAsia="Times New Roman" w:hAnsi="Arial" w:cs="Arial"/>
                <w:b/>
                <w:bCs/>
                <w:lang w:eastAsia="en-GB"/>
              </w:rPr>
            </w:pPr>
          </w:p>
        </w:tc>
        <w:tc>
          <w:tcPr>
            <w:tcW w:w="1002" w:type="pct"/>
            <w:tcBorders>
              <w:top w:val="nil"/>
              <w:left w:val="nil"/>
              <w:bottom w:val="nil"/>
              <w:right w:val="nil"/>
            </w:tcBorders>
            <w:shd w:val="clear" w:color="auto" w:fill="auto"/>
            <w:noWrap/>
          </w:tcPr>
          <w:p w14:paraId="76E5224A" w14:textId="77777777" w:rsidR="001208B4" w:rsidRPr="00CB0619" w:rsidRDefault="001208B4" w:rsidP="004F7BFA">
            <w:pPr>
              <w:jc w:val="right"/>
              <w:rPr>
                <w:rFonts w:ascii="Arial" w:eastAsia="Times New Roman" w:hAnsi="Arial" w:cs="Arial"/>
                <w:b/>
                <w:bCs/>
                <w:lang w:eastAsia="en-GB"/>
              </w:rPr>
            </w:pPr>
          </w:p>
        </w:tc>
      </w:tr>
      <w:tr w:rsidR="001208B4" w:rsidRPr="00DE7AD3" w14:paraId="79B290ED" w14:textId="77777777" w:rsidTr="004F7BFA">
        <w:trPr>
          <w:trHeight w:val="305"/>
        </w:trPr>
        <w:tc>
          <w:tcPr>
            <w:tcW w:w="2393" w:type="pct"/>
            <w:tcBorders>
              <w:top w:val="nil"/>
              <w:left w:val="nil"/>
              <w:bottom w:val="nil"/>
              <w:right w:val="nil"/>
            </w:tcBorders>
            <w:shd w:val="clear" w:color="000000" w:fill="FFFFFF"/>
            <w:vAlign w:val="center"/>
            <w:hideMark/>
          </w:tcPr>
          <w:p w14:paraId="69BA7976"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Equity holders of the Company</w:t>
            </w:r>
          </w:p>
        </w:tc>
        <w:tc>
          <w:tcPr>
            <w:tcW w:w="602" w:type="pct"/>
            <w:tcBorders>
              <w:top w:val="nil"/>
              <w:left w:val="nil"/>
              <w:bottom w:val="nil"/>
              <w:right w:val="nil"/>
            </w:tcBorders>
            <w:shd w:val="clear" w:color="000000" w:fill="FFFFFF"/>
            <w:vAlign w:val="center"/>
          </w:tcPr>
          <w:p w14:paraId="31D2989B" w14:textId="77777777" w:rsidR="001208B4" w:rsidRPr="00CB0619"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77354BFF"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17,09</w:t>
            </w:r>
            <w:r>
              <w:rPr>
                <w:rFonts w:ascii="Arial" w:eastAsia="Times New Roman" w:hAnsi="Arial" w:cs="Arial"/>
                <w:b/>
                <w:bCs/>
                <w:lang w:eastAsia="en-GB"/>
              </w:rPr>
              <w:t>7</w:t>
            </w:r>
          </w:p>
        </w:tc>
        <w:tc>
          <w:tcPr>
            <w:tcW w:w="1002" w:type="pct"/>
            <w:tcBorders>
              <w:top w:val="nil"/>
              <w:left w:val="nil"/>
              <w:bottom w:val="nil"/>
              <w:right w:val="nil"/>
            </w:tcBorders>
            <w:shd w:val="clear" w:color="auto" w:fill="auto"/>
            <w:noWrap/>
          </w:tcPr>
          <w:p w14:paraId="52B15FBC"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43,564</w:t>
            </w:r>
          </w:p>
        </w:tc>
      </w:tr>
      <w:tr w:rsidR="001208B4" w:rsidRPr="00DE7AD3" w14:paraId="2D4E2CD3" w14:textId="77777777" w:rsidTr="004F7BFA">
        <w:trPr>
          <w:trHeight w:val="305"/>
        </w:trPr>
        <w:tc>
          <w:tcPr>
            <w:tcW w:w="2393" w:type="pct"/>
            <w:tcBorders>
              <w:top w:val="nil"/>
              <w:left w:val="nil"/>
              <w:bottom w:val="nil"/>
              <w:right w:val="nil"/>
            </w:tcBorders>
            <w:shd w:val="clear" w:color="000000" w:fill="FFFFFF"/>
            <w:vAlign w:val="center"/>
            <w:hideMark/>
          </w:tcPr>
          <w:p w14:paraId="526EC7F0" w14:textId="77777777" w:rsidR="001208B4" w:rsidRPr="00DE7AD3" w:rsidRDefault="001208B4" w:rsidP="004F7BFA">
            <w:pPr>
              <w:jc w:val="both"/>
              <w:rPr>
                <w:rFonts w:ascii="Arial" w:eastAsia="Times New Roman" w:hAnsi="Arial" w:cs="Arial"/>
                <w:lang w:eastAsia="en-GB"/>
              </w:rPr>
            </w:pPr>
            <w:r w:rsidRPr="00DE7AD3">
              <w:rPr>
                <w:rFonts w:ascii="Arial" w:eastAsia="Times New Roman" w:hAnsi="Arial" w:cs="Arial"/>
                <w:lang w:eastAsia="en-GB"/>
              </w:rPr>
              <w:t> </w:t>
            </w:r>
          </w:p>
        </w:tc>
        <w:tc>
          <w:tcPr>
            <w:tcW w:w="602" w:type="pct"/>
            <w:tcBorders>
              <w:top w:val="nil"/>
              <w:left w:val="nil"/>
              <w:bottom w:val="nil"/>
              <w:right w:val="nil"/>
            </w:tcBorders>
            <w:shd w:val="clear" w:color="000000" w:fill="FFFFFF"/>
            <w:vAlign w:val="center"/>
          </w:tcPr>
          <w:p w14:paraId="7EF91521" w14:textId="77777777" w:rsidR="001208B4" w:rsidRPr="00DE7AD3"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34AC961D" w14:textId="77777777" w:rsidR="001208B4" w:rsidRPr="00910ABA" w:rsidRDefault="001208B4" w:rsidP="004F7BFA">
            <w:pPr>
              <w:jc w:val="right"/>
              <w:rPr>
                <w:rFonts w:ascii="Arial" w:eastAsia="Times New Roman" w:hAnsi="Arial" w:cs="Arial"/>
                <w:highlight w:val="cyan"/>
                <w:lang w:eastAsia="en-GB"/>
              </w:rPr>
            </w:pPr>
          </w:p>
        </w:tc>
        <w:tc>
          <w:tcPr>
            <w:tcW w:w="1002" w:type="pct"/>
            <w:tcBorders>
              <w:top w:val="nil"/>
              <w:left w:val="nil"/>
              <w:bottom w:val="nil"/>
              <w:right w:val="nil"/>
            </w:tcBorders>
            <w:shd w:val="clear" w:color="auto" w:fill="auto"/>
            <w:noWrap/>
          </w:tcPr>
          <w:p w14:paraId="5C07AB94" w14:textId="77777777" w:rsidR="001208B4" w:rsidRPr="00DE7AD3" w:rsidRDefault="001208B4" w:rsidP="004F7BFA">
            <w:pPr>
              <w:jc w:val="right"/>
              <w:rPr>
                <w:rFonts w:ascii="Arial" w:eastAsia="Times New Roman" w:hAnsi="Arial" w:cs="Arial"/>
                <w:lang w:eastAsia="en-GB"/>
              </w:rPr>
            </w:pPr>
          </w:p>
        </w:tc>
      </w:tr>
      <w:tr w:rsidR="001208B4" w:rsidRPr="00DE7AD3" w14:paraId="449137E3" w14:textId="77777777" w:rsidTr="004F7BFA">
        <w:trPr>
          <w:trHeight w:val="305"/>
        </w:trPr>
        <w:tc>
          <w:tcPr>
            <w:tcW w:w="2393" w:type="pct"/>
            <w:tcBorders>
              <w:top w:val="nil"/>
              <w:left w:val="nil"/>
              <w:bottom w:val="single" w:sz="4" w:space="0" w:color="auto"/>
              <w:right w:val="nil"/>
            </w:tcBorders>
            <w:shd w:val="clear" w:color="000000" w:fill="FFFFFF"/>
            <w:vAlign w:val="center"/>
            <w:hideMark/>
          </w:tcPr>
          <w:p w14:paraId="2B1A6F3F" w14:textId="77777777" w:rsidR="001208B4" w:rsidRPr="00DE7AD3" w:rsidRDefault="001208B4" w:rsidP="004F7BFA">
            <w:pPr>
              <w:jc w:val="both"/>
              <w:rPr>
                <w:rFonts w:ascii="Arial" w:eastAsia="Times New Roman" w:hAnsi="Arial" w:cs="Arial"/>
                <w:b/>
                <w:bCs/>
                <w:lang w:eastAsia="en-GB"/>
              </w:rPr>
            </w:pPr>
            <w:r w:rsidRPr="00DE7AD3">
              <w:rPr>
                <w:rFonts w:ascii="Arial" w:eastAsia="Times New Roman" w:hAnsi="Arial" w:cs="Arial"/>
                <w:b/>
                <w:bCs/>
                <w:lang w:eastAsia="en-GB"/>
              </w:rPr>
              <w:t>Earnings per share</w:t>
            </w:r>
          </w:p>
        </w:tc>
        <w:tc>
          <w:tcPr>
            <w:tcW w:w="602" w:type="pct"/>
            <w:tcBorders>
              <w:top w:val="nil"/>
              <w:left w:val="nil"/>
              <w:bottom w:val="single" w:sz="4" w:space="0" w:color="auto"/>
              <w:right w:val="nil"/>
            </w:tcBorders>
            <w:shd w:val="clear" w:color="000000" w:fill="FFFFFF"/>
            <w:vAlign w:val="center"/>
          </w:tcPr>
          <w:p w14:paraId="302AA080" w14:textId="77777777" w:rsidR="001208B4" w:rsidRPr="00DE7AD3" w:rsidRDefault="001208B4" w:rsidP="004F7BFA">
            <w:pPr>
              <w:jc w:val="center"/>
              <w:rPr>
                <w:rFonts w:ascii="Arial" w:eastAsia="Times New Roman" w:hAnsi="Arial" w:cs="Arial"/>
                <w:b/>
                <w:bCs/>
                <w:lang w:eastAsia="en-GB"/>
              </w:rPr>
            </w:pPr>
          </w:p>
        </w:tc>
        <w:tc>
          <w:tcPr>
            <w:tcW w:w="1003" w:type="pct"/>
            <w:tcBorders>
              <w:top w:val="nil"/>
              <w:left w:val="nil"/>
              <w:bottom w:val="single" w:sz="4" w:space="0" w:color="auto"/>
              <w:right w:val="nil"/>
            </w:tcBorders>
            <w:shd w:val="clear" w:color="000000" w:fill="EDFFB7"/>
          </w:tcPr>
          <w:p w14:paraId="6E5C1574" w14:textId="77777777" w:rsidR="001208B4" w:rsidRPr="00910ABA" w:rsidRDefault="001208B4" w:rsidP="004F7BFA">
            <w:pPr>
              <w:jc w:val="right"/>
              <w:rPr>
                <w:rFonts w:ascii="Arial" w:eastAsia="Times New Roman" w:hAnsi="Arial" w:cs="Arial"/>
                <w:highlight w:val="cyan"/>
                <w:lang w:eastAsia="en-GB"/>
              </w:rPr>
            </w:pPr>
          </w:p>
        </w:tc>
        <w:tc>
          <w:tcPr>
            <w:tcW w:w="1002" w:type="pct"/>
            <w:tcBorders>
              <w:top w:val="nil"/>
              <w:left w:val="nil"/>
              <w:bottom w:val="single" w:sz="4" w:space="0" w:color="auto"/>
              <w:right w:val="nil"/>
            </w:tcBorders>
            <w:shd w:val="clear" w:color="auto" w:fill="auto"/>
            <w:noWrap/>
          </w:tcPr>
          <w:p w14:paraId="5DB003DE" w14:textId="77777777" w:rsidR="001208B4" w:rsidRPr="00DE7AD3" w:rsidRDefault="001208B4" w:rsidP="004F7BFA">
            <w:pPr>
              <w:jc w:val="right"/>
              <w:rPr>
                <w:rFonts w:ascii="Arial" w:eastAsia="Times New Roman" w:hAnsi="Arial" w:cs="Arial"/>
                <w:lang w:eastAsia="en-GB"/>
              </w:rPr>
            </w:pPr>
          </w:p>
        </w:tc>
      </w:tr>
      <w:tr w:rsidR="001208B4" w:rsidRPr="00DE7AD3" w14:paraId="1FD0B9BD" w14:textId="77777777" w:rsidTr="004F7BFA">
        <w:trPr>
          <w:trHeight w:val="305"/>
        </w:trPr>
        <w:tc>
          <w:tcPr>
            <w:tcW w:w="2393" w:type="pct"/>
            <w:tcBorders>
              <w:top w:val="single" w:sz="4" w:space="0" w:color="auto"/>
              <w:left w:val="nil"/>
              <w:bottom w:val="single" w:sz="4" w:space="0" w:color="auto"/>
              <w:right w:val="nil"/>
            </w:tcBorders>
            <w:shd w:val="clear" w:color="000000" w:fill="FFFFFF"/>
            <w:vAlign w:val="center"/>
          </w:tcPr>
          <w:p w14:paraId="1219C9F2" w14:textId="77777777" w:rsidR="001208B4" w:rsidRPr="00DE7AD3" w:rsidRDefault="001208B4" w:rsidP="004F7BFA">
            <w:pPr>
              <w:jc w:val="both"/>
              <w:rPr>
                <w:rFonts w:ascii="Arial" w:eastAsia="Times New Roman" w:hAnsi="Arial" w:cs="Arial"/>
                <w:b/>
                <w:bCs/>
                <w:lang w:eastAsia="en-GB"/>
              </w:rPr>
            </w:pPr>
            <w:r w:rsidRPr="00DE7AD3">
              <w:rPr>
                <w:rFonts w:ascii="Arial" w:eastAsia="Times New Roman" w:hAnsi="Arial" w:cs="Arial"/>
                <w:lang w:eastAsia="en-GB"/>
              </w:rPr>
              <w:t xml:space="preserve">Basic and diluted </w:t>
            </w:r>
            <w:r>
              <w:rPr>
                <w:rFonts w:ascii="Arial" w:eastAsia="Times New Roman" w:hAnsi="Arial" w:cs="Arial"/>
                <w:lang w:eastAsia="en-GB"/>
              </w:rPr>
              <w:t>earnings</w:t>
            </w:r>
            <w:r w:rsidRPr="00DE7AD3">
              <w:rPr>
                <w:rFonts w:ascii="Arial" w:eastAsia="Times New Roman" w:hAnsi="Arial" w:cs="Arial"/>
                <w:lang w:eastAsia="en-GB"/>
              </w:rPr>
              <w:t xml:space="preserve"> from continuing operations in the </w:t>
            </w:r>
            <w:r>
              <w:rPr>
                <w:rFonts w:ascii="Arial" w:eastAsia="Times New Roman" w:hAnsi="Arial" w:cs="Arial"/>
                <w:lang w:eastAsia="en-GB"/>
              </w:rPr>
              <w:t>year</w:t>
            </w:r>
            <w:r w:rsidRPr="00DE7AD3">
              <w:rPr>
                <w:rFonts w:ascii="Arial" w:eastAsia="Times New Roman" w:hAnsi="Arial" w:cs="Arial"/>
                <w:lang w:eastAsia="en-GB"/>
              </w:rPr>
              <w:t xml:space="preserve"> (</w:t>
            </w:r>
            <w:r>
              <w:rPr>
                <w:rFonts w:ascii="Arial" w:eastAsia="Times New Roman" w:hAnsi="Arial" w:cs="Arial"/>
                <w:lang w:eastAsia="en-GB"/>
              </w:rPr>
              <w:t>cent</w:t>
            </w:r>
            <w:r w:rsidRPr="00DE7AD3">
              <w:rPr>
                <w:rFonts w:ascii="Arial" w:eastAsia="Times New Roman" w:hAnsi="Arial" w:cs="Arial"/>
                <w:lang w:eastAsia="en-GB"/>
              </w:rPr>
              <w:t>)</w:t>
            </w:r>
          </w:p>
        </w:tc>
        <w:tc>
          <w:tcPr>
            <w:tcW w:w="602" w:type="pct"/>
            <w:tcBorders>
              <w:top w:val="single" w:sz="4" w:space="0" w:color="auto"/>
              <w:left w:val="nil"/>
              <w:bottom w:val="single" w:sz="4" w:space="0" w:color="auto"/>
              <w:right w:val="nil"/>
            </w:tcBorders>
            <w:shd w:val="clear" w:color="000000" w:fill="FFFFFF"/>
            <w:vAlign w:val="center"/>
          </w:tcPr>
          <w:p w14:paraId="02651186" w14:textId="77777777" w:rsidR="001208B4" w:rsidRPr="00DE7AD3" w:rsidRDefault="001208B4" w:rsidP="004F7BFA">
            <w:pPr>
              <w:jc w:val="center"/>
              <w:rPr>
                <w:rFonts w:ascii="Arial" w:eastAsia="Times New Roman" w:hAnsi="Arial" w:cs="Arial"/>
                <w:b/>
                <w:bCs/>
                <w:lang w:eastAsia="en-GB"/>
              </w:rPr>
            </w:pPr>
            <w:r>
              <w:rPr>
                <w:rFonts w:ascii="Arial" w:eastAsia="Times New Roman" w:hAnsi="Arial" w:cs="Arial"/>
                <w:b/>
                <w:bCs/>
                <w:lang w:eastAsia="en-GB"/>
              </w:rPr>
              <w:t>7</w:t>
            </w:r>
          </w:p>
        </w:tc>
        <w:tc>
          <w:tcPr>
            <w:tcW w:w="1003" w:type="pct"/>
            <w:tcBorders>
              <w:top w:val="single" w:sz="4" w:space="0" w:color="auto"/>
              <w:left w:val="nil"/>
              <w:bottom w:val="single" w:sz="4" w:space="0" w:color="auto"/>
              <w:right w:val="nil"/>
            </w:tcBorders>
            <w:shd w:val="clear" w:color="000000" w:fill="EDFFB7"/>
            <w:vAlign w:val="center"/>
          </w:tcPr>
          <w:p w14:paraId="7A5DF587" w14:textId="77777777" w:rsidR="001208B4" w:rsidRPr="00910ABA" w:rsidRDefault="001208B4" w:rsidP="004F7BFA">
            <w:pPr>
              <w:jc w:val="right"/>
              <w:rPr>
                <w:rFonts w:ascii="Arial" w:eastAsia="Times New Roman" w:hAnsi="Arial" w:cs="Arial"/>
                <w:b/>
                <w:highlight w:val="cyan"/>
                <w:lang w:eastAsia="en-GB"/>
              </w:rPr>
            </w:pPr>
            <w:r w:rsidRPr="00616D33">
              <w:rPr>
                <w:rFonts w:ascii="Arial" w:eastAsia="Times New Roman" w:hAnsi="Arial" w:cs="Arial"/>
                <w:b/>
                <w:lang w:eastAsia="en-GB"/>
              </w:rPr>
              <w:t>3.46</w:t>
            </w:r>
          </w:p>
        </w:tc>
        <w:tc>
          <w:tcPr>
            <w:tcW w:w="1002" w:type="pct"/>
            <w:tcBorders>
              <w:top w:val="single" w:sz="4" w:space="0" w:color="auto"/>
              <w:left w:val="nil"/>
              <w:bottom w:val="single" w:sz="4" w:space="0" w:color="auto"/>
              <w:right w:val="nil"/>
            </w:tcBorders>
            <w:shd w:val="clear" w:color="auto" w:fill="auto"/>
            <w:noWrap/>
            <w:vAlign w:val="center"/>
          </w:tcPr>
          <w:p w14:paraId="01A13090" w14:textId="77777777" w:rsidR="001208B4" w:rsidRPr="00D479C3" w:rsidRDefault="001208B4" w:rsidP="004F7BFA">
            <w:pPr>
              <w:jc w:val="right"/>
              <w:rPr>
                <w:rFonts w:ascii="Arial" w:eastAsia="Times New Roman" w:hAnsi="Arial" w:cs="Arial"/>
                <w:b/>
                <w:lang w:eastAsia="en-GB"/>
              </w:rPr>
            </w:pPr>
            <w:r>
              <w:rPr>
                <w:rFonts w:ascii="Arial" w:eastAsia="Times New Roman" w:hAnsi="Arial" w:cs="Arial"/>
                <w:b/>
                <w:lang w:eastAsia="en-GB"/>
              </w:rPr>
              <w:t>13.81</w:t>
            </w:r>
          </w:p>
        </w:tc>
      </w:tr>
    </w:tbl>
    <w:p w14:paraId="25724EB2" w14:textId="77777777" w:rsidR="001208B4" w:rsidRDefault="001208B4" w:rsidP="001208B4">
      <w:pPr>
        <w:jc w:val="both"/>
        <w:rPr>
          <w:rFonts w:ascii="Arial" w:eastAsia="Times New Roman" w:hAnsi="Arial" w:cs="Arial"/>
        </w:rPr>
      </w:pPr>
    </w:p>
    <w:p w14:paraId="2D41C923" w14:textId="77777777" w:rsidR="001208B4" w:rsidRPr="00CA026C" w:rsidRDefault="001208B4" w:rsidP="001208B4">
      <w:pPr>
        <w:rPr>
          <w:rFonts w:ascii="Arial" w:hAnsi="Arial" w:cs="Arial"/>
        </w:rPr>
      </w:pPr>
      <w:r w:rsidRPr="00CA026C">
        <w:rPr>
          <w:rFonts w:ascii="Arial" w:hAnsi="Arial" w:cs="Arial"/>
        </w:rPr>
        <w:t xml:space="preserve">The accompanying notes form an integral part of the consolidated financial statements. </w:t>
      </w:r>
    </w:p>
    <w:p w14:paraId="4FCE03F7" w14:textId="77777777" w:rsidR="001208B4" w:rsidRDefault="001208B4" w:rsidP="001208B4">
      <w:pPr>
        <w:pStyle w:val="Heading1"/>
        <w:jc w:val="both"/>
        <w:rPr>
          <w:rFonts w:cs="Arial"/>
          <w:caps/>
        </w:rPr>
      </w:pPr>
    </w:p>
    <w:p w14:paraId="2D7AFE6D" w14:textId="77777777" w:rsidR="001208B4" w:rsidRPr="00892738" w:rsidRDefault="001208B4" w:rsidP="001208B4">
      <w:pPr>
        <w:pStyle w:val="Heading1"/>
        <w:jc w:val="both"/>
        <w:rPr>
          <w:rFonts w:cs="Arial"/>
          <w:caps/>
        </w:rPr>
      </w:pPr>
      <w:r w:rsidRPr="00892738">
        <w:rPr>
          <w:rFonts w:cs="Arial"/>
        </w:rPr>
        <w:t>Consolidated Statement of Financial Position</w:t>
      </w:r>
    </w:p>
    <w:p w14:paraId="627F55BE" w14:textId="77777777" w:rsidR="001208B4" w:rsidRPr="001226F4" w:rsidRDefault="001208B4" w:rsidP="001208B4">
      <w:pPr>
        <w:jc w:val="both"/>
        <w:rPr>
          <w:rFonts w:ascii="Arial" w:hAnsi="Arial" w:cs="Arial"/>
          <w:b/>
        </w:rPr>
      </w:pPr>
      <w:r w:rsidRPr="001226F4">
        <w:rPr>
          <w:rFonts w:ascii="Arial" w:hAnsi="Arial" w:cs="Arial"/>
          <w:b/>
        </w:rPr>
        <w:t>As at 3</w:t>
      </w:r>
      <w:r>
        <w:rPr>
          <w:rFonts w:ascii="Arial" w:hAnsi="Arial" w:cs="Arial"/>
          <w:b/>
        </w:rPr>
        <w:t>1</w:t>
      </w:r>
      <w:r w:rsidRPr="001226F4">
        <w:rPr>
          <w:rFonts w:ascii="Arial" w:hAnsi="Arial" w:cs="Arial"/>
          <w:b/>
        </w:rPr>
        <w:t xml:space="preserve"> </w:t>
      </w:r>
      <w:r>
        <w:rPr>
          <w:rFonts w:ascii="Arial" w:hAnsi="Arial" w:cs="Arial"/>
          <w:b/>
        </w:rPr>
        <w:t>December 2019</w:t>
      </w:r>
    </w:p>
    <w:tbl>
      <w:tblPr>
        <w:tblW w:w="4966" w:type="pct"/>
        <w:tblLook w:val="04A0" w:firstRow="1" w:lastRow="0" w:firstColumn="1" w:lastColumn="0" w:noHBand="0" w:noVBand="1"/>
      </w:tblPr>
      <w:tblGrid>
        <w:gridCol w:w="3962"/>
        <w:gridCol w:w="750"/>
        <w:gridCol w:w="2142"/>
        <w:gridCol w:w="2111"/>
      </w:tblGrid>
      <w:tr w:rsidR="001208B4" w:rsidRPr="00AA1A2A" w14:paraId="48C16044" w14:textId="77777777" w:rsidTr="004F7BFA">
        <w:trPr>
          <w:trHeight w:val="859"/>
        </w:trPr>
        <w:tc>
          <w:tcPr>
            <w:tcW w:w="2221" w:type="pct"/>
            <w:tcBorders>
              <w:top w:val="nil"/>
              <w:left w:val="nil"/>
              <w:bottom w:val="nil"/>
              <w:right w:val="nil"/>
            </w:tcBorders>
            <w:shd w:val="clear" w:color="auto" w:fill="auto"/>
            <w:vAlign w:val="center"/>
            <w:hideMark/>
          </w:tcPr>
          <w:p w14:paraId="4A093210" w14:textId="77777777" w:rsidR="001208B4" w:rsidRPr="00AA1A2A" w:rsidRDefault="001208B4" w:rsidP="004F7BFA">
            <w:pPr>
              <w:jc w:val="both"/>
              <w:rPr>
                <w:rFonts w:ascii="Arial" w:eastAsia="Times New Roman" w:hAnsi="Arial" w:cs="Arial"/>
                <w:b/>
                <w:bCs/>
                <w:lang w:eastAsia="en-GB"/>
              </w:rPr>
            </w:pPr>
            <w:bookmarkStart w:id="4" w:name="RANGE!B5:E33"/>
            <w:bookmarkEnd w:id="4"/>
          </w:p>
        </w:tc>
        <w:tc>
          <w:tcPr>
            <w:tcW w:w="385" w:type="pct"/>
            <w:tcBorders>
              <w:top w:val="nil"/>
              <w:left w:val="nil"/>
              <w:bottom w:val="nil"/>
              <w:right w:val="nil"/>
            </w:tcBorders>
            <w:shd w:val="clear" w:color="auto" w:fill="auto"/>
            <w:vAlign w:val="bottom"/>
            <w:hideMark/>
          </w:tcPr>
          <w:p w14:paraId="5DD27A0F"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Note</w:t>
            </w:r>
          </w:p>
        </w:tc>
        <w:tc>
          <w:tcPr>
            <w:tcW w:w="1206" w:type="pct"/>
            <w:tcBorders>
              <w:top w:val="nil"/>
              <w:left w:val="nil"/>
              <w:bottom w:val="nil"/>
              <w:right w:val="nil"/>
            </w:tcBorders>
            <w:vAlign w:val="bottom"/>
          </w:tcPr>
          <w:p w14:paraId="6EA18104" w14:textId="77777777" w:rsidR="001208B4" w:rsidRPr="00AA1A2A" w:rsidRDefault="001208B4" w:rsidP="004F7BFA">
            <w:pPr>
              <w:jc w:val="right"/>
              <w:rPr>
                <w:rFonts w:ascii="Arial" w:eastAsia="Times New Roman" w:hAnsi="Arial" w:cs="Arial"/>
                <w:b/>
                <w:bCs/>
                <w:lang w:eastAsia="en-GB"/>
              </w:rPr>
            </w:pPr>
            <w:r w:rsidRPr="00AA1A2A">
              <w:rPr>
                <w:rFonts w:ascii="Arial" w:eastAsia="Times New Roman" w:hAnsi="Arial" w:cs="Arial"/>
                <w:b/>
                <w:bCs/>
                <w:lang w:eastAsia="en-GB"/>
              </w:rPr>
              <w:t xml:space="preserve">31 </w:t>
            </w:r>
            <w:r>
              <w:rPr>
                <w:rFonts w:ascii="Arial" w:eastAsia="Times New Roman" w:hAnsi="Arial" w:cs="Arial"/>
                <w:b/>
                <w:bCs/>
                <w:lang w:eastAsia="en-GB"/>
              </w:rPr>
              <w:t>December 2019</w:t>
            </w:r>
          </w:p>
        </w:tc>
        <w:tc>
          <w:tcPr>
            <w:tcW w:w="1188" w:type="pct"/>
            <w:tcBorders>
              <w:top w:val="nil"/>
              <w:left w:val="nil"/>
              <w:bottom w:val="nil"/>
              <w:right w:val="nil"/>
            </w:tcBorders>
            <w:shd w:val="clear" w:color="auto" w:fill="auto"/>
            <w:vAlign w:val="bottom"/>
            <w:hideMark/>
          </w:tcPr>
          <w:p w14:paraId="44DF620D" w14:textId="77777777" w:rsidR="001208B4" w:rsidRPr="00AA1A2A" w:rsidRDefault="001208B4" w:rsidP="004F7BFA">
            <w:pPr>
              <w:jc w:val="right"/>
              <w:rPr>
                <w:rFonts w:ascii="Arial" w:eastAsia="Times New Roman" w:hAnsi="Arial" w:cs="Arial"/>
                <w:b/>
                <w:bCs/>
                <w:lang w:eastAsia="en-GB"/>
              </w:rPr>
            </w:pPr>
            <w:r w:rsidRPr="00AA1A2A">
              <w:rPr>
                <w:rFonts w:ascii="Arial" w:eastAsia="Times New Roman" w:hAnsi="Arial" w:cs="Arial"/>
                <w:b/>
                <w:bCs/>
                <w:lang w:eastAsia="en-GB"/>
              </w:rPr>
              <w:t xml:space="preserve">31 </w:t>
            </w:r>
            <w:r>
              <w:rPr>
                <w:rFonts w:ascii="Arial" w:eastAsia="Times New Roman" w:hAnsi="Arial" w:cs="Arial"/>
                <w:b/>
                <w:bCs/>
                <w:lang w:eastAsia="en-GB"/>
              </w:rPr>
              <w:t>December 2018</w:t>
            </w:r>
          </w:p>
        </w:tc>
      </w:tr>
      <w:tr w:rsidR="001208B4" w:rsidRPr="00AA1A2A" w14:paraId="440BB42D" w14:textId="77777777" w:rsidTr="004F7BFA">
        <w:trPr>
          <w:trHeight w:val="296"/>
        </w:trPr>
        <w:tc>
          <w:tcPr>
            <w:tcW w:w="2221" w:type="pct"/>
            <w:tcBorders>
              <w:top w:val="nil"/>
              <w:left w:val="nil"/>
              <w:bottom w:val="single" w:sz="4" w:space="0" w:color="auto"/>
              <w:right w:val="nil"/>
            </w:tcBorders>
            <w:shd w:val="clear" w:color="auto" w:fill="auto"/>
            <w:vAlign w:val="center"/>
            <w:hideMark/>
          </w:tcPr>
          <w:p w14:paraId="3D96FED9"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 </w:t>
            </w:r>
          </w:p>
        </w:tc>
        <w:tc>
          <w:tcPr>
            <w:tcW w:w="385" w:type="pct"/>
            <w:tcBorders>
              <w:top w:val="nil"/>
              <w:left w:val="nil"/>
              <w:bottom w:val="single" w:sz="4" w:space="0" w:color="auto"/>
              <w:right w:val="nil"/>
            </w:tcBorders>
            <w:shd w:val="clear" w:color="auto" w:fill="auto"/>
            <w:vAlign w:val="center"/>
            <w:hideMark/>
          </w:tcPr>
          <w:p w14:paraId="64BBA51E"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 </w:t>
            </w:r>
          </w:p>
        </w:tc>
        <w:tc>
          <w:tcPr>
            <w:tcW w:w="1206" w:type="pct"/>
            <w:tcBorders>
              <w:top w:val="nil"/>
              <w:left w:val="nil"/>
              <w:bottom w:val="single" w:sz="4" w:space="0" w:color="auto"/>
              <w:right w:val="nil"/>
            </w:tcBorders>
            <w:vAlign w:val="center"/>
          </w:tcPr>
          <w:p w14:paraId="0DBA6B62" w14:textId="77777777" w:rsidR="001208B4" w:rsidRPr="00AA1A2A"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188" w:type="pct"/>
            <w:tcBorders>
              <w:top w:val="nil"/>
              <w:left w:val="nil"/>
              <w:bottom w:val="single" w:sz="4" w:space="0" w:color="auto"/>
              <w:right w:val="nil"/>
            </w:tcBorders>
            <w:shd w:val="clear" w:color="auto" w:fill="auto"/>
            <w:noWrap/>
            <w:vAlign w:val="center"/>
            <w:hideMark/>
          </w:tcPr>
          <w:p w14:paraId="43B64F44" w14:textId="77777777" w:rsidR="001208B4" w:rsidRPr="00AA1A2A"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AA1A2A" w14:paraId="40F7D789" w14:textId="77777777" w:rsidTr="004F7BFA">
        <w:trPr>
          <w:trHeight w:val="281"/>
        </w:trPr>
        <w:tc>
          <w:tcPr>
            <w:tcW w:w="2221" w:type="pct"/>
            <w:tcBorders>
              <w:top w:val="nil"/>
              <w:left w:val="nil"/>
              <w:bottom w:val="nil"/>
              <w:right w:val="nil"/>
            </w:tcBorders>
            <w:shd w:val="clear" w:color="000000" w:fill="FFFFFF"/>
            <w:vAlign w:val="center"/>
            <w:hideMark/>
          </w:tcPr>
          <w:p w14:paraId="100BFF56"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 </w:t>
            </w:r>
          </w:p>
        </w:tc>
        <w:tc>
          <w:tcPr>
            <w:tcW w:w="385" w:type="pct"/>
            <w:tcBorders>
              <w:top w:val="nil"/>
              <w:left w:val="nil"/>
              <w:bottom w:val="nil"/>
              <w:right w:val="nil"/>
            </w:tcBorders>
            <w:shd w:val="clear" w:color="000000" w:fill="FFFFFF"/>
            <w:vAlign w:val="center"/>
            <w:hideMark/>
          </w:tcPr>
          <w:p w14:paraId="374F49AE" w14:textId="77777777" w:rsidR="001208B4" w:rsidRPr="00AA1A2A" w:rsidRDefault="001208B4" w:rsidP="004F7BFA">
            <w:pPr>
              <w:jc w:val="center"/>
              <w:rPr>
                <w:rFonts w:ascii="Arial" w:eastAsia="Times New Roman" w:hAnsi="Arial" w:cs="Arial"/>
                <w:lang w:eastAsia="en-GB"/>
              </w:rPr>
            </w:pPr>
          </w:p>
        </w:tc>
        <w:tc>
          <w:tcPr>
            <w:tcW w:w="1206" w:type="pct"/>
            <w:tcBorders>
              <w:top w:val="nil"/>
              <w:left w:val="nil"/>
              <w:bottom w:val="nil"/>
              <w:right w:val="nil"/>
            </w:tcBorders>
            <w:shd w:val="clear" w:color="000000" w:fill="EDFFB7"/>
          </w:tcPr>
          <w:p w14:paraId="77CA5DF7" w14:textId="77777777" w:rsidR="001208B4" w:rsidRPr="00AA1A2A" w:rsidRDefault="001208B4" w:rsidP="004F7BFA">
            <w:pPr>
              <w:jc w:val="right"/>
              <w:rPr>
                <w:rFonts w:ascii="Arial" w:eastAsia="Times New Roman" w:hAnsi="Arial" w:cs="Arial"/>
                <w:lang w:eastAsia="en-GB"/>
              </w:rPr>
            </w:pPr>
          </w:p>
        </w:tc>
        <w:tc>
          <w:tcPr>
            <w:tcW w:w="1188" w:type="pct"/>
            <w:tcBorders>
              <w:top w:val="nil"/>
              <w:left w:val="nil"/>
              <w:bottom w:val="nil"/>
              <w:right w:val="nil"/>
            </w:tcBorders>
            <w:shd w:val="clear" w:color="auto" w:fill="auto"/>
            <w:vAlign w:val="center"/>
            <w:hideMark/>
          </w:tcPr>
          <w:p w14:paraId="2983D10E" w14:textId="77777777" w:rsidR="001208B4" w:rsidRPr="00AA1A2A" w:rsidRDefault="001208B4" w:rsidP="004F7BFA">
            <w:pPr>
              <w:jc w:val="right"/>
              <w:rPr>
                <w:rFonts w:ascii="Arial" w:eastAsia="Times New Roman" w:hAnsi="Arial" w:cs="Arial"/>
                <w:lang w:eastAsia="en-GB"/>
              </w:rPr>
            </w:pPr>
            <w:r w:rsidRPr="00AA1A2A">
              <w:rPr>
                <w:rFonts w:ascii="Arial" w:eastAsia="Times New Roman" w:hAnsi="Arial" w:cs="Arial"/>
                <w:lang w:eastAsia="en-GB"/>
              </w:rPr>
              <w:t> </w:t>
            </w:r>
          </w:p>
        </w:tc>
      </w:tr>
      <w:tr w:rsidR="001208B4" w:rsidRPr="00AA1A2A" w14:paraId="2CE773C9" w14:textId="77777777" w:rsidTr="004F7BFA">
        <w:trPr>
          <w:trHeight w:val="296"/>
        </w:trPr>
        <w:tc>
          <w:tcPr>
            <w:tcW w:w="2221" w:type="pct"/>
            <w:tcBorders>
              <w:top w:val="nil"/>
              <w:left w:val="nil"/>
              <w:bottom w:val="nil"/>
              <w:right w:val="nil"/>
            </w:tcBorders>
            <w:shd w:val="clear" w:color="000000" w:fill="FFFFFF"/>
            <w:vAlign w:val="center"/>
            <w:hideMark/>
          </w:tcPr>
          <w:p w14:paraId="7F146740"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Non current assets</w:t>
            </w:r>
          </w:p>
        </w:tc>
        <w:tc>
          <w:tcPr>
            <w:tcW w:w="385" w:type="pct"/>
            <w:tcBorders>
              <w:top w:val="nil"/>
              <w:left w:val="nil"/>
              <w:bottom w:val="nil"/>
              <w:right w:val="nil"/>
            </w:tcBorders>
            <w:shd w:val="clear" w:color="000000" w:fill="FFFFFF"/>
            <w:vAlign w:val="center"/>
            <w:hideMark/>
          </w:tcPr>
          <w:p w14:paraId="4CCA0333"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7CE9AC97" w14:textId="77777777" w:rsidR="001208B4" w:rsidRPr="00AA1A2A" w:rsidRDefault="001208B4" w:rsidP="004F7BFA">
            <w:pPr>
              <w:jc w:val="right"/>
              <w:rPr>
                <w:rFonts w:ascii="Arial" w:eastAsia="Times New Roman" w:hAnsi="Arial" w:cs="Arial"/>
                <w:lang w:eastAsia="en-GB"/>
              </w:rPr>
            </w:pPr>
          </w:p>
        </w:tc>
        <w:tc>
          <w:tcPr>
            <w:tcW w:w="1188" w:type="pct"/>
            <w:tcBorders>
              <w:top w:val="nil"/>
              <w:left w:val="nil"/>
              <w:bottom w:val="nil"/>
              <w:right w:val="nil"/>
            </w:tcBorders>
            <w:shd w:val="clear" w:color="auto" w:fill="auto"/>
            <w:noWrap/>
            <w:vAlign w:val="center"/>
            <w:hideMark/>
          </w:tcPr>
          <w:p w14:paraId="2B8F20BB" w14:textId="77777777" w:rsidR="001208B4" w:rsidRPr="00AA1A2A" w:rsidRDefault="001208B4" w:rsidP="004F7BFA">
            <w:pPr>
              <w:jc w:val="right"/>
              <w:rPr>
                <w:rFonts w:ascii="Arial" w:eastAsia="Times New Roman" w:hAnsi="Arial" w:cs="Arial"/>
                <w:lang w:eastAsia="en-GB"/>
              </w:rPr>
            </w:pPr>
            <w:r w:rsidRPr="00AA1A2A">
              <w:rPr>
                <w:rFonts w:ascii="Arial" w:eastAsia="Times New Roman" w:hAnsi="Arial" w:cs="Arial"/>
                <w:lang w:eastAsia="en-GB"/>
              </w:rPr>
              <w:t> </w:t>
            </w:r>
          </w:p>
        </w:tc>
      </w:tr>
      <w:tr w:rsidR="001208B4" w:rsidRPr="00AA1A2A" w14:paraId="502CD647" w14:textId="77777777" w:rsidTr="004F7BFA">
        <w:trPr>
          <w:trHeight w:val="296"/>
        </w:trPr>
        <w:tc>
          <w:tcPr>
            <w:tcW w:w="2221" w:type="pct"/>
            <w:tcBorders>
              <w:top w:val="nil"/>
              <w:left w:val="nil"/>
              <w:bottom w:val="single" w:sz="4" w:space="0" w:color="auto"/>
              <w:right w:val="nil"/>
            </w:tcBorders>
            <w:shd w:val="clear" w:color="000000" w:fill="FFFFFF"/>
            <w:vAlign w:val="center"/>
            <w:hideMark/>
          </w:tcPr>
          <w:p w14:paraId="4651B54B" w14:textId="77777777" w:rsidR="001208B4" w:rsidRPr="00AA1A2A" w:rsidRDefault="001208B4" w:rsidP="004F7BFA">
            <w:pPr>
              <w:rPr>
                <w:rFonts w:ascii="Arial" w:eastAsia="Times New Roman" w:hAnsi="Arial" w:cs="Arial"/>
                <w:lang w:eastAsia="en-GB"/>
              </w:rPr>
            </w:pPr>
            <w:r w:rsidRPr="00AA1A2A">
              <w:rPr>
                <w:rFonts w:ascii="Arial" w:eastAsia="Times New Roman" w:hAnsi="Arial" w:cs="Arial"/>
                <w:lang w:eastAsia="en-GB"/>
              </w:rPr>
              <w:t>Investments at fair value through profit or loss</w:t>
            </w:r>
          </w:p>
        </w:tc>
        <w:tc>
          <w:tcPr>
            <w:tcW w:w="385" w:type="pct"/>
            <w:tcBorders>
              <w:top w:val="nil"/>
              <w:left w:val="nil"/>
              <w:bottom w:val="single" w:sz="4" w:space="0" w:color="auto"/>
              <w:right w:val="nil"/>
            </w:tcBorders>
            <w:shd w:val="clear" w:color="000000" w:fill="FFFFFF"/>
            <w:vAlign w:val="center"/>
            <w:hideMark/>
          </w:tcPr>
          <w:p w14:paraId="47A4DED4" w14:textId="77777777" w:rsidR="001208B4" w:rsidRPr="00AA1A2A" w:rsidRDefault="001208B4" w:rsidP="004F7BFA">
            <w:pPr>
              <w:jc w:val="center"/>
              <w:rPr>
                <w:rFonts w:ascii="Arial" w:eastAsia="Times New Roman" w:hAnsi="Arial" w:cs="Arial"/>
                <w:b/>
                <w:bCs/>
                <w:lang w:eastAsia="en-GB"/>
              </w:rPr>
            </w:pPr>
            <w:r>
              <w:rPr>
                <w:rFonts w:ascii="Arial" w:eastAsia="Times New Roman" w:hAnsi="Arial" w:cs="Arial"/>
                <w:b/>
                <w:bCs/>
                <w:lang w:eastAsia="en-GB"/>
              </w:rPr>
              <w:t>9</w:t>
            </w:r>
          </w:p>
        </w:tc>
        <w:tc>
          <w:tcPr>
            <w:tcW w:w="1206" w:type="pct"/>
            <w:tcBorders>
              <w:top w:val="nil"/>
              <w:left w:val="nil"/>
              <w:bottom w:val="single" w:sz="4" w:space="0" w:color="auto"/>
              <w:right w:val="nil"/>
            </w:tcBorders>
            <w:shd w:val="clear" w:color="000000" w:fill="EDFFB7"/>
          </w:tcPr>
          <w:p w14:paraId="1B054A07"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850,107</w:t>
            </w:r>
          </w:p>
        </w:tc>
        <w:tc>
          <w:tcPr>
            <w:tcW w:w="1188" w:type="pct"/>
            <w:tcBorders>
              <w:top w:val="nil"/>
              <w:left w:val="nil"/>
              <w:bottom w:val="single" w:sz="4" w:space="0" w:color="auto"/>
              <w:right w:val="nil"/>
            </w:tcBorders>
            <w:shd w:val="clear" w:color="auto" w:fill="auto"/>
            <w:noWrap/>
          </w:tcPr>
          <w:p w14:paraId="34F5AE4F"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757,399</w:t>
            </w:r>
          </w:p>
        </w:tc>
      </w:tr>
      <w:tr w:rsidR="001208B4" w:rsidRPr="00AA1A2A" w14:paraId="6D580410" w14:textId="77777777" w:rsidTr="004F7BFA">
        <w:trPr>
          <w:trHeight w:val="296"/>
        </w:trPr>
        <w:tc>
          <w:tcPr>
            <w:tcW w:w="2221" w:type="pct"/>
            <w:tcBorders>
              <w:top w:val="nil"/>
              <w:left w:val="nil"/>
              <w:bottom w:val="nil"/>
              <w:right w:val="nil"/>
            </w:tcBorders>
            <w:shd w:val="clear" w:color="000000" w:fill="FFFFFF"/>
            <w:vAlign w:val="center"/>
            <w:hideMark/>
          </w:tcPr>
          <w:p w14:paraId="632549DE"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 </w:t>
            </w:r>
          </w:p>
        </w:tc>
        <w:tc>
          <w:tcPr>
            <w:tcW w:w="385" w:type="pct"/>
            <w:tcBorders>
              <w:top w:val="nil"/>
              <w:left w:val="nil"/>
              <w:bottom w:val="nil"/>
              <w:right w:val="nil"/>
            </w:tcBorders>
            <w:shd w:val="clear" w:color="000000" w:fill="FFFFFF"/>
            <w:vAlign w:val="center"/>
            <w:hideMark/>
          </w:tcPr>
          <w:p w14:paraId="288FAEF4"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2B37904C"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850,107</w:t>
            </w:r>
          </w:p>
        </w:tc>
        <w:tc>
          <w:tcPr>
            <w:tcW w:w="1188" w:type="pct"/>
            <w:tcBorders>
              <w:top w:val="nil"/>
              <w:left w:val="nil"/>
              <w:bottom w:val="nil"/>
              <w:right w:val="nil"/>
            </w:tcBorders>
            <w:shd w:val="clear" w:color="auto" w:fill="auto"/>
            <w:noWrap/>
          </w:tcPr>
          <w:p w14:paraId="0DA77C4B"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757,399</w:t>
            </w:r>
          </w:p>
        </w:tc>
      </w:tr>
      <w:tr w:rsidR="001208B4" w:rsidRPr="00AA1A2A" w14:paraId="2B4C652F" w14:textId="77777777" w:rsidTr="004F7BFA">
        <w:trPr>
          <w:trHeight w:val="296"/>
        </w:trPr>
        <w:tc>
          <w:tcPr>
            <w:tcW w:w="2221" w:type="pct"/>
            <w:tcBorders>
              <w:top w:val="nil"/>
              <w:left w:val="nil"/>
              <w:bottom w:val="nil"/>
              <w:right w:val="nil"/>
            </w:tcBorders>
            <w:shd w:val="clear" w:color="000000" w:fill="FFFFFF"/>
            <w:vAlign w:val="center"/>
            <w:hideMark/>
          </w:tcPr>
          <w:p w14:paraId="64A0CA34"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Current assets</w:t>
            </w:r>
          </w:p>
        </w:tc>
        <w:tc>
          <w:tcPr>
            <w:tcW w:w="385" w:type="pct"/>
            <w:tcBorders>
              <w:top w:val="nil"/>
              <w:left w:val="nil"/>
              <w:bottom w:val="nil"/>
              <w:right w:val="nil"/>
            </w:tcBorders>
            <w:shd w:val="clear" w:color="000000" w:fill="FFFFFF"/>
            <w:vAlign w:val="center"/>
            <w:hideMark/>
          </w:tcPr>
          <w:p w14:paraId="077A186B"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72076715" w14:textId="77777777" w:rsidR="001208B4" w:rsidRPr="00CB0619" w:rsidRDefault="001208B4" w:rsidP="004F7BFA">
            <w:pPr>
              <w:jc w:val="right"/>
              <w:rPr>
                <w:rFonts w:ascii="Arial" w:eastAsia="Times New Roman" w:hAnsi="Arial" w:cs="Arial"/>
                <w:lang w:eastAsia="en-GB"/>
              </w:rPr>
            </w:pPr>
          </w:p>
        </w:tc>
        <w:tc>
          <w:tcPr>
            <w:tcW w:w="1188" w:type="pct"/>
            <w:tcBorders>
              <w:top w:val="nil"/>
              <w:left w:val="nil"/>
              <w:bottom w:val="nil"/>
              <w:right w:val="nil"/>
            </w:tcBorders>
            <w:shd w:val="clear" w:color="auto" w:fill="auto"/>
            <w:noWrap/>
          </w:tcPr>
          <w:p w14:paraId="210A82E6" w14:textId="77777777" w:rsidR="001208B4" w:rsidRPr="00CB0619" w:rsidRDefault="001208B4" w:rsidP="004F7BFA">
            <w:pPr>
              <w:jc w:val="right"/>
              <w:rPr>
                <w:rFonts w:ascii="Arial" w:eastAsia="Times New Roman" w:hAnsi="Arial" w:cs="Arial"/>
                <w:lang w:eastAsia="en-GB"/>
              </w:rPr>
            </w:pPr>
          </w:p>
        </w:tc>
      </w:tr>
      <w:tr w:rsidR="001208B4" w:rsidRPr="00AA1A2A" w14:paraId="5183E339" w14:textId="77777777" w:rsidTr="004F7BFA">
        <w:trPr>
          <w:trHeight w:val="296"/>
        </w:trPr>
        <w:tc>
          <w:tcPr>
            <w:tcW w:w="2221" w:type="pct"/>
            <w:tcBorders>
              <w:top w:val="nil"/>
              <w:left w:val="nil"/>
              <w:bottom w:val="nil"/>
              <w:right w:val="nil"/>
            </w:tcBorders>
            <w:shd w:val="clear" w:color="000000" w:fill="FFFFFF"/>
            <w:vAlign w:val="center"/>
            <w:hideMark/>
          </w:tcPr>
          <w:p w14:paraId="2CD27552"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Receivables</w:t>
            </w:r>
          </w:p>
        </w:tc>
        <w:tc>
          <w:tcPr>
            <w:tcW w:w="385" w:type="pct"/>
            <w:tcBorders>
              <w:top w:val="nil"/>
              <w:left w:val="nil"/>
              <w:bottom w:val="nil"/>
              <w:right w:val="nil"/>
            </w:tcBorders>
            <w:shd w:val="clear" w:color="000000" w:fill="FFFFFF"/>
            <w:vAlign w:val="center"/>
            <w:hideMark/>
          </w:tcPr>
          <w:p w14:paraId="20EB9BF0"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1</w:t>
            </w:r>
          </w:p>
        </w:tc>
        <w:tc>
          <w:tcPr>
            <w:tcW w:w="1206" w:type="pct"/>
            <w:tcBorders>
              <w:top w:val="nil"/>
              <w:left w:val="nil"/>
              <w:bottom w:val="nil"/>
              <w:right w:val="nil"/>
            </w:tcBorders>
            <w:shd w:val="clear" w:color="000000" w:fill="EDFFB7"/>
          </w:tcPr>
          <w:p w14:paraId="09CA152A"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3,343</w:t>
            </w:r>
          </w:p>
        </w:tc>
        <w:tc>
          <w:tcPr>
            <w:tcW w:w="1188" w:type="pct"/>
            <w:tcBorders>
              <w:top w:val="nil"/>
              <w:left w:val="nil"/>
              <w:bottom w:val="nil"/>
              <w:right w:val="nil"/>
            </w:tcBorders>
            <w:shd w:val="clear" w:color="auto" w:fill="auto"/>
            <w:noWrap/>
          </w:tcPr>
          <w:p w14:paraId="289AB0F8"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3,486</w:t>
            </w:r>
          </w:p>
        </w:tc>
      </w:tr>
      <w:tr w:rsidR="001208B4" w:rsidRPr="00AA1A2A" w14:paraId="26060522" w14:textId="77777777" w:rsidTr="004F7BFA">
        <w:trPr>
          <w:trHeight w:val="296"/>
        </w:trPr>
        <w:tc>
          <w:tcPr>
            <w:tcW w:w="2221" w:type="pct"/>
            <w:tcBorders>
              <w:top w:val="nil"/>
              <w:left w:val="nil"/>
              <w:bottom w:val="single" w:sz="4" w:space="0" w:color="auto"/>
              <w:right w:val="nil"/>
            </w:tcBorders>
            <w:shd w:val="clear" w:color="000000" w:fill="FFFFFF"/>
            <w:vAlign w:val="center"/>
            <w:hideMark/>
          </w:tcPr>
          <w:p w14:paraId="4BB0E656"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Cash and cash equivalents</w:t>
            </w:r>
          </w:p>
        </w:tc>
        <w:tc>
          <w:tcPr>
            <w:tcW w:w="385" w:type="pct"/>
            <w:tcBorders>
              <w:top w:val="nil"/>
              <w:left w:val="nil"/>
              <w:bottom w:val="single" w:sz="4" w:space="0" w:color="auto"/>
              <w:right w:val="nil"/>
            </w:tcBorders>
            <w:shd w:val="clear" w:color="000000" w:fill="FFFFFF"/>
            <w:vAlign w:val="center"/>
            <w:hideMark/>
          </w:tcPr>
          <w:p w14:paraId="5C8148E8"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single" w:sz="4" w:space="0" w:color="auto"/>
              <w:right w:val="nil"/>
            </w:tcBorders>
            <w:shd w:val="clear" w:color="000000" w:fill="EDFFB7"/>
          </w:tcPr>
          <w:p w14:paraId="66D6DA0D"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6,020</w:t>
            </w:r>
          </w:p>
        </w:tc>
        <w:tc>
          <w:tcPr>
            <w:tcW w:w="1188" w:type="pct"/>
            <w:tcBorders>
              <w:top w:val="nil"/>
              <w:left w:val="nil"/>
              <w:bottom w:val="single" w:sz="4" w:space="0" w:color="auto"/>
              <w:right w:val="nil"/>
            </w:tcBorders>
            <w:shd w:val="clear" w:color="auto" w:fill="auto"/>
            <w:noWrap/>
          </w:tcPr>
          <w:p w14:paraId="5B780288"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3,036</w:t>
            </w:r>
          </w:p>
        </w:tc>
      </w:tr>
      <w:tr w:rsidR="001208B4" w:rsidRPr="00AA1A2A" w14:paraId="157BAC7F" w14:textId="77777777" w:rsidTr="004F7BFA">
        <w:trPr>
          <w:trHeight w:val="296"/>
        </w:trPr>
        <w:tc>
          <w:tcPr>
            <w:tcW w:w="2221" w:type="pct"/>
            <w:tcBorders>
              <w:top w:val="nil"/>
              <w:left w:val="nil"/>
              <w:bottom w:val="nil"/>
              <w:right w:val="nil"/>
            </w:tcBorders>
            <w:shd w:val="clear" w:color="000000" w:fill="FFFFFF"/>
            <w:vAlign w:val="center"/>
            <w:hideMark/>
          </w:tcPr>
          <w:p w14:paraId="4FFFA824"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 </w:t>
            </w:r>
          </w:p>
        </w:tc>
        <w:tc>
          <w:tcPr>
            <w:tcW w:w="385" w:type="pct"/>
            <w:tcBorders>
              <w:top w:val="nil"/>
              <w:left w:val="nil"/>
              <w:bottom w:val="nil"/>
              <w:right w:val="nil"/>
            </w:tcBorders>
            <w:shd w:val="clear" w:color="000000" w:fill="FFFFFF"/>
            <w:vAlign w:val="center"/>
            <w:hideMark/>
          </w:tcPr>
          <w:p w14:paraId="1DE24F29"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0E03A8D2" w14:textId="77777777" w:rsidR="001208B4" w:rsidRPr="00CB0619" w:rsidRDefault="001208B4" w:rsidP="004F7BFA">
            <w:pPr>
              <w:jc w:val="right"/>
              <w:rPr>
                <w:rFonts w:ascii="Arial" w:eastAsia="Times New Roman" w:hAnsi="Arial" w:cs="Arial"/>
                <w:bCs/>
                <w:lang w:eastAsia="en-GB"/>
              </w:rPr>
            </w:pPr>
            <w:r w:rsidRPr="00CB0619">
              <w:rPr>
                <w:rFonts w:ascii="Arial" w:eastAsia="Times New Roman" w:hAnsi="Arial" w:cs="Arial"/>
                <w:bCs/>
                <w:lang w:eastAsia="en-GB"/>
              </w:rPr>
              <w:t>9,363</w:t>
            </w:r>
          </w:p>
        </w:tc>
        <w:tc>
          <w:tcPr>
            <w:tcW w:w="1188" w:type="pct"/>
            <w:tcBorders>
              <w:top w:val="nil"/>
              <w:left w:val="nil"/>
              <w:bottom w:val="nil"/>
              <w:right w:val="nil"/>
            </w:tcBorders>
            <w:shd w:val="clear" w:color="auto" w:fill="auto"/>
            <w:noWrap/>
          </w:tcPr>
          <w:p w14:paraId="3D703A5C" w14:textId="77777777" w:rsidR="001208B4" w:rsidRPr="00CB0619" w:rsidRDefault="001208B4" w:rsidP="004F7BFA">
            <w:pPr>
              <w:jc w:val="right"/>
              <w:rPr>
                <w:rFonts w:ascii="Arial" w:eastAsia="Times New Roman" w:hAnsi="Arial" w:cs="Arial"/>
                <w:bCs/>
                <w:lang w:eastAsia="en-GB"/>
              </w:rPr>
            </w:pPr>
            <w:r w:rsidRPr="00CB0619">
              <w:rPr>
                <w:rFonts w:ascii="Arial" w:eastAsia="Times New Roman" w:hAnsi="Arial" w:cs="Arial"/>
                <w:bCs/>
                <w:lang w:eastAsia="en-GB"/>
              </w:rPr>
              <w:t>6,522</w:t>
            </w:r>
          </w:p>
        </w:tc>
      </w:tr>
      <w:tr w:rsidR="001208B4" w:rsidRPr="00AA1A2A" w14:paraId="39CD6421" w14:textId="77777777" w:rsidTr="004F7BFA">
        <w:trPr>
          <w:trHeight w:val="296"/>
        </w:trPr>
        <w:tc>
          <w:tcPr>
            <w:tcW w:w="2221" w:type="pct"/>
            <w:tcBorders>
              <w:top w:val="nil"/>
              <w:left w:val="nil"/>
              <w:right w:val="nil"/>
            </w:tcBorders>
            <w:shd w:val="clear" w:color="000000" w:fill="FFFFFF"/>
            <w:vAlign w:val="center"/>
            <w:hideMark/>
          </w:tcPr>
          <w:p w14:paraId="44954C25"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Current liabilities</w:t>
            </w:r>
          </w:p>
        </w:tc>
        <w:tc>
          <w:tcPr>
            <w:tcW w:w="385" w:type="pct"/>
            <w:tcBorders>
              <w:top w:val="nil"/>
              <w:left w:val="nil"/>
              <w:right w:val="nil"/>
            </w:tcBorders>
            <w:shd w:val="clear" w:color="000000" w:fill="FFFFFF"/>
            <w:vAlign w:val="center"/>
            <w:hideMark/>
          </w:tcPr>
          <w:p w14:paraId="2E96F046"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right w:val="nil"/>
            </w:tcBorders>
            <w:shd w:val="clear" w:color="000000" w:fill="EDFFB7"/>
          </w:tcPr>
          <w:p w14:paraId="6F8C762F" w14:textId="77777777" w:rsidR="001208B4" w:rsidRPr="00CB0619" w:rsidRDefault="001208B4" w:rsidP="004F7BFA">
            <w:pPr>
              <w:jc w:val="right"/>
              <w:rPr>
                <w:rFonts w:ascii="Arial" w:eastAsia="Times New Roman" w:hAnsi="Arial" w:cs="Arial"/>
                <w:lang w:eastAsia="en-GB"/>
              </w:rPr>
            </w:pPr>
          </w:p>
        </w:tc>
        <w:tc>
          <w:tcPr>
            <w:tcW w:w="1188" w:type="pct"/>
            <w:tcBorders>
              <w:top w:val="nil"/>
              <w:left w:val="nil"/>
              <w:right w:val="nil"/>
            </w:tcBorders>
            <w:shd w:val="clear" w:color="auto" w:fill="auto"/>
            <w:noWrap/>
          </w:tcPr>
          <w:p w14:paraId="7A9ED139" w14:textId="77777777" w:rsidR="001208B4" w:rsidRPr="00CB0619" w:rsidRDefault="001208B4" w:rsidP="004F7BFA">
            <w:pPr>
              <w:jc w:val="right"/>
              <w:rPr>
                <w:rFonts w:ascii="Arial" w:eastAsia="Times New Roman" w:hAnsi="Arial" w:cs="Arial"/>
                <w:lang w:eastAsia="en-GB"/>
              </w:rPr>
            </w:pPr>
          </w:p>
        </w:tc>
      </w:tr>
      <w:tr w:rsidR="001208B4" w:rsidRPr="00AA1A2A" w14:paraId="4B2CEBC8" w14:textId="77777777" w:rsidTr="004F7BFA">
        <w:trPr>
          <w:trHeight w:val="296"/>
        </w:trPr>
        <w:tc>
          <w:tcPr>
            <w:tcW w:w="2221" w:type="pct"/>
            <w:tcBorders>
              <w:top w:val="nil"/>
              <w:left w:val="nil"/>
              <w:right w:val="nil"/>
            </w:tcBorders>
            <w:shd w:val="clear" w:color="000000" w:fill="FFFFFF"/>
            <w:vAlign w:val="center"/>
          </w:tcPr>
          <w:p w14:paraId="17871989"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Loans and borrowings</w:t>
            </w:r>
          </w:p>
        </w:tc>
        <w:tc>
          <w:tcPr>
            <w:tcW w:w="385" w:type="pct"/>
            <w:tcBorders>
              <w:top w:val="nil"/>
              <w:left w:val="nil"/>
              <w:right w:val="nil"/>
            </w:tcBorders>
            <w:shd w:val="clear" w:color="000000" w:fill="FFFFFF"/>
            <w:vAlign w:val="center"/>
          </w:tcPr>
          <w:p w14:paraId="34EB648D" w14:textId="77777777" w:rsidR="001208B4" w:rsidRPr="00AA1A2A" w:rsidRDefault="001208B4" w:rsidP="004F7BFA">
            <w:pPr>
              <w:jc w:val="center"/>
              <w:rPr>
                <w:rFonts w:ascii="Arial" w:eastAsia="Times New Roman" w:hAnsi="Arial" w:cs="Arial"/>
                <w:b/>
                <w:bCs/>
                <w:lang w:eastAsia="en-GB"/>
              </w:rPr>
            </w:pPr>
            <w:r>
              <w:rPr>
                <w:rFonts w:ascii="Arial" w:eastAsia="Times New Roman" w:hAnsi="Arial" w:cs="Arial"/>
                <w:b/>
                <w:bCs/>
                <w:lang w:eastAsia="en-GB"/>
              </w:rPr>
              <w:t>13</w:t>
            </w:r>
          </w:p>
        </w:tc>
        <w:tc>
          <w:tcPr>
            <w:tcW w:w="1206" w:type="pct"/>
            <w:tcBorders>
              <w:top w:val="nil"/>
              <w:left w:val="nil"/>
              <w:right w:val="nil"/>
            </w:tcBorders>
            <w:shd w:val="clear" w:color="000000" w:fill="EDFFB7"/>
          </w:tcPr>
          <w:p w14:paraId="457D4F83" w14:textId="77777777" w:rsidR="001208B4" w:rsidRPr="00CB0619" w:rsidRDefault="001208B4" w:rsidP="004F7BFA">
            <w:pPr>
              <w:jc w:val="right"/>
              <w:rPr>
                <w:rFonts w:ascii="Arial" w:eastAsia="Times New Roman" w:hAnsi="Arial" w:cs="Arial"/>
                <w:lang w:eastAsia="en-GB"/>
              </w:rPr>
            </w:pPr>
            <w:r>
              <w:rPr>
                <w:rFonts w:ascii="Arial" w:eastAsia="Times New Roman" w:hAnsi="Arial" w:cs="Arial"/>
                <w:lang w:eastAsia="en-GB"/>
              </w:rPr>
              <w:t>(206,000)</w:t>
            </w:r>
          </w:p>
        </w:tc>
        <w:tc>
          <w:tcPr>
            <w:tcW w:w="1188" w:type="pct"/>
            <w:tcBorders>
              <w:top w:val="nil"/>
              <w:left w:val="nil"/>
              <w:right w:val="nil"/>
            </w:tcBorders>
            <w:shd w:val="clear" w:color="auto" w:fill="auto"/>
            <w:noWrap/>
          </w:tcPr>
          <w:p w14:paraId="736029B5" w14:textId="77777777" w:rsidR="001208B4" w:rsidRPr="00CB0619" w:rsidRDefault="001208B4" w:rsidP="004F7BFA">
            <w:pPr>
              <w:jc w:val="right"/>
              <w:rPr>
                <w:rFonts w:ascii="Arial" w:eastAsia="Times New Roman" w:hAnsi="Arial" w:cs="Arial"/>
                <w:lang w:eastAsia="en-GB"/>
              </w:rPr>
            </w:pPr>
            <w:r>
              <w:rPr>
                <w:rFonts w:ascii="Arial" w:eastAsia="Times New Roman" w:hAnsi="Arial" w:cs="Arial"/>
                <w:lang w:eastAsia="en-GB"/>
              </w:rPr>
              <w:t>-</w:t>
            </w:r>
          </w:p>
        </w:tc>
      </w:tr>
      <w:tr w:rsidR="001208B4" w:rsidRPr="00AA1A2A" w14:paraId="199C7EA1" w14:textId="77777777" w:rsidTr="004F7BFA">
        <w:trPr>
          <w:trHeight w:val="296"/>
        </w:trPr>
        <w:tc>
          <w:tcPr>
            <w:tcW w:w="2221" w:type="pct"/>
            <w:tcBorders>
              <w:left w:val="nil"/>
              <w:bottom w:val="single" w:sz="4" w:space="0" w:color="auto"/>
              <w:right w:val="nil"/>
            </w:tcBorders>
            <w:shd w:val="clear" w:color="000000" w:fill="FFFFFF"/>
            <w:vAlign w:val="center"/>
            <w:hideMark/>
          </w:tcPr>
          <w:p w14:paraId="155E2835"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Payables</w:t>
            </w:r>
          </w:p>
        </w:tc>
        <w:tc>
          <w:tcPr>
            <w:tcW w:w="385" w:type="pct"/>
            <w:tcBorders>
              <w:left w:val="nil"/>
              <w:bottom w:val="single" w:sz="4" w:space="0" w:color="auto"/>
              <w:right w:val="nil"/>
            </w:tcBorders>
            <w:shd w:val="clear" w:color="000000" w:fill="FFFFFF"/>
            <w:vAlign w:val="center"/>
            <w:hideMark/>
          </w:tcPr>
          <w:p w14:paraId="583936D8"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2</w:t>
            </w:r>
          </w:p>
        </w:tc>
        <w:tc>
          <w:tcPr>
            <w:tcW w:w="1206" w:type="pct"/>
            <w:tcBorders>
              <w:left w:val="nil"/>
              <w:bottom w:val="single" w:sz="4" w:space="0" w:color="auto"/>
              <w:right w:val="nil"/>
            </w:tcBorders>
            <w:shd w:val="clear" w:color="000000" w:fill="EDFFB7"/>
          </w:tcPr>
          <w:p w14:paraId="25F9E226"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(3,470)</w:t>
            </w:r>
          </w:p>
        </w:tc>
        <w:tc>
          <w:tcPr>
            <w:tcW w:w="1188" w:type="pct"/>
            <w:tcBorders>
              <w:left w:val="nil"/>
              <w:bottom w:val="single" w:sz="4" w:space="0" w:color="auto"/>
              <w:right w:val="nil"/>
            </w:tcBorders>
            <w:shd w:val="clear" w:color="auto" w:fill="auto"/>
            <w:noWrap/>
          </w:tcPr>
          <w:p w14:paraId="7E6591EF"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(7,936)</w:t>
            </w:r>
          </w:p>
        </w:tc>
      </w:tr>
      <w:tr w:rsidR="001208B4" w:rsidRPr="00AA1A2A" w14:paraId="395EB41B" w14:textId="77777777" w:rsidTr="004F7BFA">
        <w:trPr>
          <w:trHeight w:val="296"/>
        </w:trPr>
        <w:tc>
          <w:tcPr>
            <w:tcW w:w="2221" w:type="pct"/>
            <w:tcBorders>
              <w:top w:val="nil"/>
              <w:left w:val="nil"/>
              <w:bottom w:val="nil"/>
              <w:right w:val="nil"/>
            </w:tcBorders>
            <w:shd w:val="clear" w:color="000000" w:fill="FFFFFF"/>
            <w:vAlign w:val="center"/>
            <w:hideMark/>
          </w:tcPr>
          <w:p w14:paraId="23B2A342"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 xml:space="preserve">Net current </w:t>
            </w:r>
            <w:r>
              <w:rPr>
                <w:rFonts w:ascii="Arial" w:eastAsia="Times New Roman" w:hAnsi="Arial" w:cs="Arial"/>
                <w:b/>
                <w:bCs/>
                <w:lang w:eastAsia="en-GB"/>
              </w:rPr>
              <w:t>liabilities</w:t>
            </w:r>
          </w:p>
        </w:tc>
        <w:tc>
          <w:tcPr>
            <w:tcW w:w="385" w:type="pct"/>
            <w:tcBorders>
              <w:top w:val="nil"/>
              <w:left w:val="nil"/>
              <w:bottom w:val="nil"/>
              <w:right w:val="nil"/>
            </w:tcBorders>
            <w:shd w:val="clear" w:color="000000" w:fill="FFFFFF"/>
            <w:vAlign w:val="center"/>
            <w:hideMark/>
          </w:tcPr>
          <w:p w14:paraId="172DDA5E"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551F1540" w14:textId="77777777" w:rsidR="001208B4" w:rsidRPr="00CB0619" w:rsidRDefault="001208B4" w:rsidP="004F7BFA">
            <w:pPr>
              <w:jc w:val="right"/>
              <w:rPr>
                <w:rFonts w:ascii="Arial" w:eastAsia="Times New Roman" w:hAnsi="Arial" w:cs="Arial"/>
                <w:b/>
                <w:bCs/>
                <w:lang w:eastAsia="en-GB"/>
              </w:rPr>
            </w:pPr>
            <w:r>
              <w:rPr>
                <w:rFonts w:ascii="Arial" w:eastAsia="Times New Roman" w:hAnsi="Arial" w:cs="Arial"/>
                <w:b/>
                <w:bCs/>
                <w:lang w:eastAsia="en-GB"/>
              </w:rPr>
              <w:t>(200,107)</w:t>
            </w:r>
          </w:p>
        </w:tc>
        <w:tc>
          <w:tcPr>
            <w:tcW w:w="1188" w:type="pct"/>
            <w:tcBorders>
              <w:top w:val="nil"/>
              <w:left w:val="nil"/>
              <w:bottom w:val="nil"/>
              <w:right w:val="nil"/>
            </w:tcBorders>
            <w:shd w:val="clear" w:color="auto" w:fill="auto"/>
            <w:noWrap/>
          </w:tcPr>
          <w:p w14:paraId="247F0E92"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(1,414)</w:t>
            </w:r>
          </w:p>
        </w:tc>
      </w:tr>
      <w:tr w:rsidR="001208B4" w:rsidRPr="00AA1A2A" w14:paraId="1DCB716C" w14:textId="77777777" w:rsidTr="004F7BFA">
        <w:trPr>
          <w:trHeight w:val="193"/>
        </w:trPr>
        <w:tc>
          <w:tcPr>
            <w:tcW w:w="2221" w:type="pct"/>
            <w:tcBorders>
              <w:top w:val="nil"/>
              <w:left w:val="nil"/>
              <w:bottom w:val="nil"/>
              <w:right w:val="nil"/>
            </w:tcBorders>
            <w:shd w:val="clear" w:color="000000" w:fill="FFFFFF"/>
            <w:vAlign w:val="center"/>
            <w:hideMark/>
          </w:tcPr>
          <w:p w14:paraId="01304B13"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 </w:t>
            </w:r>
          </w:p>
        </w:tc>
        <w:tc>
          <w:tcPr>
            <w:tcW w:w="385" w:type="pct"/>
            <w:tcBorders>
              <w:top w:val="nil"/>
              <w:left w:val="nil"/>
              <w:bottom w:val="nil"/>
              <w:right w:val="nil"/>
            </w:tcBorders>
            <w:shd w:val="clear" w:color="000000" w:fill="FFFFFF"/>
            <w:vAlign w:val="center"/>
            <w:hideMark/>
          </w:tcPr>
          <w:p w14:paraId="34BCD485"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4B31CA22" w14:textId="77777777" w:rsidR="001208B4" w:rsidRPr="00CB0619" w:rsidRDefault="001208B4" w:rsidP="004F7BFA">
            <w:pPr>
              <w:jc w:val="right"/>
              <w:rPr>
                <w:rFonts w:ascii="Arial" w:eastAsia="Times New Roman" w:hAnsi="Arial" w:cs="Arial"/>
                <w:b/>
                <w:bCs/>
                <w:lang w:eastAsia="en-GB"/>
              </w:rPr>
            </w:pPr>
          </w:p>
        </w:tc>
        <w:tc>
          <w:tcPr>
            <w:tcW w:w="1188" w:type="pct"/>
            <w:tcBorders>
              <w:top w:val="nil"/>
              <w:left w:val="nil"/>
              <w:bottom w:val="nil"/>
              <w:right w:val="nil"/>
            </w:tcBorders>
            <w:shd w:val="clear" w:color="auto" w:fill="auto"/>
            <w:noWrap/>
          </w:tcPr>
          <w:p w14:paraId="50245B32" w14:textId="77777777" w:rsidR="001208B4" w:rsidRPr="00CB0619" w:rsidRDefault="001208B4" w:rsidP="004F7BFA">
            <w:pPr>
              <w:jc w:val="right"/>
              <w:rPr>
                <w:rFonts w:ascii="Arial" w:eastAsia="Times New Roman" w:hAnsi="Arial" w:cs="Arial"/>
                <w:b/>
                <w:bCs/>
                <w:lang w:eastAsia="en-GB"/>
              </w:rPr>
            </w:pPr>
          </w:p>
        </w:tc>
      </w:tr>
      <w:tr w:rsidR="001208B4" w:rsidRPr="00AA1A2A" w14:paraId="658360EC" w14:textId="77777777" w:rsidTr="004F7BFA">
        <w:trPr>
          <w:trHeight w:val="296"/>
        </w:trPr>
        <w:tc>
          <w:tcPr>
            <w:tcW w:w="2221" w:type="pct"/>
            <w:tcBorders>
              <w:top w:val="nil"/>
              <w:left w:val="nil"/>
              <w:bottom w:val="nil"/>
              <w:right w:val="nil"/>
            </w:tcBorders>
            <w:shd w:val="clear" w:color="000000" w:fill="FFFFFF"/>
            <w:vAlign w:val="center"/>
            <w:hideMark/>
          </w:tcPr>
          <w:p w14:paraId="20CAF110"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Non current liabilities</w:t>
            </w:r>
          </w:p>
        </w:tc>
        <w:tc>
          <w:tcPr>
            <w:tcW w:w="385" w:type="pct"/>
            <w:tcBorders>
              <w:top w:val="nil"/>
              <w:left w:val="nil"/>
              <w:bottom w:val="nil"/>
              <w:right w:val="nil"/>
            </w:tcBorders>
            <w:shd w:val="clear" w:color="000000" w:fill="FFFFFF"/>
            <w:vAlign w:val="center"/>
            <w:hideMark/>
          </w:tcPr>
          <w:p w14:paraId="248EA877"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0FE192CF" w14:textId="77777777" w:rsidR="001208B4" w:rsidRPr="00CB0619" w:rsidRDefault="001208B4" w:rsidP="004F7BFA">
            <w:pPr>
              <w:jc w:val="right"/>
              <w:rPr>
                <w:rFonts w:ascii="Arial" w:eastAsia="Times New Roman" w:hAnsi="Arial" w:cs="Arial"/>
                <w:b/>
                <w:bCs/>
                <w:lang w:eastAsia="en-GB"/>
              </w:rPr>
            </w:pPr>
          </w:p>
        </w:tc>
        <w:tc>
          <w:tcPr>
            <w:tcW w:w="1188" w:type="pct"/>
            <w:tcBorders>
              <w:top w:val="nil"/>
              <w:left w:val="nil"/>
              <w:bottom w:val="nil"/>
              <w:right w:val="nil"/>
            </w:tcBorders>
            <w:shd w:val="clear" w:color="auto" w:fill="auto"/>
            <w:noWrap/>
          </w:tcPr>
          <w:p w14:paraId="5BC9BDCE" w14:textId="77777777" w:rsidR="001208B4" w:rsidRPr="00CB0619" w:rsidRDefault="001208B4" w:rsidP="004F7BFA">
            <w:pPr>
              <w:jc w:val="right"/>
              <w:rPr>
                <w:rFonts w:ascii="Arial" w:eastAsia="Times New Roman" w:hAnsi="Arial" w:cs="Arial"/>
                <w:b/>
                <w:bCs/>
                <w:lang w:eastAsia="en-GB"/>
              </w:rPr>
            </w:pPr>
          </w:p>
        </w:tc>
      </w:tr>
      <w:tr w:rsidR="001208B4" w:rsidRPr="00AA1A2A" w14:paraId="3E991AF0" w14:textId="77777777" w:rsidTr="004F7BFA">
        <w:trPr>
          <w:trHeight w:val="296"/>
        </w:trPr>
        <w:tc>
          <w:tcPr>
            <w:tcW w:w="2221" w:type="pct"/>
            <w:tcBorders>
              <w:top w:val="nil"/>
              <w:left w:val="nil"/>
              <w:bottom w:val="nil"/>
              <w:right w:val="nil"/>
            </w:tcBorders>
            <w:shd w:val="clear" w:color="000000" w:fill="FFFFFF"/>
            <w:vAlign w:val="center"/>
            <w:hideMark/>
          </w:tcPr>
          <w:p w14:paraId="7C2A3CCF"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Loans and borrowings</w:t>
            </w:r>
          </w:p>
        </w:tc>
        <w:tc>
          <w:tcPr>
            <w:tcW w:w="385" w:type="pct"/>
            <w:tcBorders>
              <w:top w:val="nil"/>
              <w:left w:val="nil"/>
              <w:bottom w:val="nil"/>
              <w:right w:val="nil"/>
            </w:tcBorders>
            <w:shd w:val="clear" w:color="000000" w:fill="FFFFFF"/>
            <w:vAlign w:val="center"/>
            <w:hideMark/>
          </w:tcPr>
          <w:p w14:paraId="7B6BD3CC"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3</w:t>
            </w:r>
          </w:p>
        </w:tc>
        <w:tc>
          <w:tcPr>
            <w:tcW w:w="1206" w:type="pct"/>
            <w:tcBorders>
              <w:top w:val="nil"/>
              <w:left w:val="nil"/>
              <w:bottom w:val="nil"/>
              <w:right w:val="nil"/>
            </w:tcBorders>
            <w:shd w:val="clear" w:color="000000" w:fill="EDFFB7"/>
          </w:tcPr>
          <w:p w14:paraId="72A92A06" w14:textId="77777777" w:rsidR="001208B4" w:rsidRPr="00CB0619"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1188" w:type="pct"/>
            <w:tcBorders>
              <w:top w:val="nil"/>
              <w:left w:val="nil"/>
              <w:bottom w:val="nil"/>
              <w:right w:val="nil"/>
            </w:tcBorders>
            <w:shd w:val="clear" w:color="auto" w:fill="auto"/>
            <w:noWrap/>
          </w:tcPr>
          <w:p w14:paraId="5EBE1E31"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(362,031)</w:t>
            </w:r>
          </w:p>
        </w:tc>
      </w:tr>
      <w:tr w:rsidR="001208B4" w:rsidRPr="00AA1A2A" w14:paraId="657EC7B7" w14:textId="77777777" w:rsidTr="004F7BFA">
        <w:trPr>
          <w:trHeight w:val="296"/>
        </w:trPr>
        <w:tc>
          <w:tcPr>
            <w:tcW w:w="2221" w:type="pct"/>
            <w:tcBorders>
              <w:top w:val="nil"/>
              <w:left w:val="nil"/>
              <w:bottom w:val="single" w:sz="4" w:space="0" w:color="auto"/>
              <w:right w:val="nil"/>
            </w:tcBorders>
            <w:shd w:val="clear" w:color="000000" w:fill="FFFFFF"/>
            <w:vAlign w:val="center"/>
            <w:hideMark/>
          </w:tcPr>
          <w:p w14:paraId="12AB3A90"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 </w:t>
            </w:r>
          </w:p>
        </w:tc>
        <w:tc>
          <w:tcPr>
            <w:tcW w:w="385" w:type="pct"/>
            <w:tcBorders>
              <w:top w:val="nil"/>
              <w:left w:val="nil"/>
              <w:bottom w:val="single" w:sz="4" w:space="0" w:color="auto"/>
              <w:right w:val="nil"/>
            </w:tcBorders>
            <w:shd w:val="clear" w:color="000000" w:fill="FFFFFF"/>
            <w:vAlign w:val="center"/>
            <w:hideMark/>
          </w:tcPr>
          <w:p w14:paraId="4DF263D4"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single" w:sz="4" w:space="0" w:color="auto"/>
              <w:right w:val="nil"/>
            </w:tcBorders>
            <w:shd w:val="clear" w:color="000000" w:fill="EDFFB7"/>
          </w:tcPr>
          <w:p w14:paraId="66EC9AB9" w14:textId="77777777" w:rsidR="001208B4" w:rsidRPr="00CB0619" w:rsidRDefault="001208B4" w:rsidP="004F7BFA">
            <w:pPr>
              <w:jc w:val="right"/>
              <w:rPr>
                <w:rFonts w:ascii="Arial" w:eastAsia="Times New Roman" w:hAnsi="Arial" w:cs="Arial"/>
                <w:b/>
                <w:bCs/>
                <w:lang w:eastAsia="en-GB"/>
              </w:rPr>
            </w:pPr>
          </w:p>
        </w:tc>
        <w:tc>
          <w:tcPr>
            <w:tcW w:w="1188" w:type="pct"/>
            <w:tcBorders>
              <w:top w:val="nil"/>
              <w:left w:val="nil"/>
              <w:bottom w:val="single" w:sz="4" w:space="0" w:color="auto"/>
              <w:right w:val="nil"/>
            </w:tcBorders>
            <w:shd w:val="clear" w:color="auto" w:fill="auto"/>
            <w:noWrap/>
          </w:tcPr>
          <w:p w14:paraId="1DF89BD4" w14:textId="77777777" w:rsidR="001208B4" w:rsidRPr="00CB0619" w:rsidRDefault="001208B4" w:rsidP="004F7BFA">
            <w:pPr>
              <w:jc w:val="right"/>
              <w:rPr>
                <w:rFonts w:ascii="Arial" w:eastAsia="Times New Roman" w:hAnsi="Arial" w:cs="Arial"/>
                <w:b/>
                <w:bCs/>
                <w:lang w:eastAsia="en-GB"/>
              </w:rPr>
            </w:pPr>
          </w:p>
        </w:tc>
      </w:tr>
      <w:tr w:rsidR="001208B4" w:rsidRPr="00AA1A2A" w14:paraId="5D11F55F" w14:textId="77777777" w:rsidTr="004F7BFA">
        <w:trPr>
          <w:trHeight w:val="311"/>
        </w:trPr>
        <w:tc>
          <w:tcPr>
            <w:tcW w:w="2221" w:type="pct"/>
            <w:tcBorders>
              <w:top w:val="nil"/>
              <w:left w:val="nil"/>
              <w:bottom w:val="single" w:sz="8" w:space="0" w:color="auto"/>
              <w:right w:val="nil"/>
            </w:tcBorders>
            <w:shd w:val="clear" w:color="000000" w:fill="FFFFFF"/>
            <w:vAlign w:val="center"/>
            <w:hideMark/>
          </w:tcPr>
          <w:p w14:paraId="4BC09E0F"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Net assets</w:t>
            </w:r>
          </w:p>
        </w:tc>
        <w:tc>
          <w:tcPr>
            <w:tcW w:w="385" w:type="pct"/>
            <w:tcBorders>
              <w:top w:val="nil"/>
              <w:left w:val="nil"/>
              <w:bottom w:val="single" w:sz="8" w:space="0" w:color="auto"/>
              <w:right w:val="nil"/>
            </w:tcBorders>
            <w:shd w:val="clear" w:color="000000" w:fill="FFFFFF"/>
            <w:vAlign w:val="center"/>
            <w:hideMark/>
          </w:tcPr>
          <w:p w14:paraId="377C727A"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single" w:sz="8" w:space="0" w:color="auto"/>
              <w:right w:val="nil"/>
            </w:tcBorders>
            <w:shd w:val="clear" w:color="000000" w:fill="EDFFB7"/>
          </w:tcPr>
          <w:p w14:paraId="3C4081AC"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650,000</w:t>
            </w:r>
          </w:p>
        </w:tc>
        <w:tc>
          <w:tcPr>
            <w:tcW w:w="1188" w:type="pct"/>
            <w:tcBorders>
              <w:top w:val="nil"/>
              <w:left w:val="nil"/>
              <w:bottom w:val="single" w:sz="8" w:space="0" w:color="auto"/>
              <w:right w:val="nil"/>
            </w:tcBorders>
            <w:shd w:val="clear" w:color="auto" w:fill="auto"/>
            <w:noWrap/>
          </w:tcPr>
          <w:p w14:paraId="11BB64AD"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393,954</w:t>
            </w:r>
          </w:p>
        </w:tc>
      </w:tr>
      <w:tr w:rsidR="001208B4" w:rsidRPr="00AA1A2A" w14:paraId="4F69C289" w14:textId="77777777" w:rsidTr="004F7BFA">
        <w:trPr>
          <w:trHeight w:val="296"/>
        </w:trPr>
        <w:tc>
          <w:tcPr>
            <w:tcW w:w="2221" w:type="pct"/>
            <w:tcBorders>
              <w:top w:val="nil"/>
              <w:left w:val="nil"/>
              <w:bottom w:val="nil"/>
              <w:right w:val="nil"/>
            </w:tcBorders>
            <w:shd w:val="clear" w:color="000000" w:fill="FFFFFF"/>
            <w:vAlign w:val="center"/>
            <w:hideMark/>
          </w:tcPr>
          <w:p w14:paraId="14FF2404"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 </w:t>
            </w:r>
          </w:p>
        </w:tc>
        <w:tc>
          <w:tcPr>
            <w:tcW w:w="385" w:type="pct"/>
            <w:tcBorders>
              <w:top w:val="nil"/>
              <w:left w:val="nil"/>
              <w:bottom w:val="nil"/>
              <w:right w:val="nil"/>
            </w:tcBorders>
            <w:shd w:val="clear" w:color="000000" w:fill="FFFFFF"/>
            <w:vAlign w:val="center"/>
            <w:hideMark/>
          </w:tcPr>
          <w:p w14:paraId="1B157383"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20FD3C10" w14:textId="77777777" w:rsidR="001208B4" w:rsidRPr="00CB0619" w:rsidRDefault="001208B4" w:rsidP="004F7BFA">
            <w:pPr>
              <w:jc w:val="right"/>
              <w:rPr>
                <w:rFonts w:ascii="Arial" w:eastAsia="Times New Roman" w:hAnsi="Arial" w:cs="Arial"/>
                <w:lang w:eastAsia="en-GB"/>
              </w:rPr>
            </w:pPr>
          </w:p>
        </w:tc>
        <w:tc>
          <w:tcPr>
            <w:tcW w:w="1188" w:type="pct"/>
            <w:tcBorders>
              <w:top w:val="nil"/>
              <w:left w:val="nil"/>
              <w:bottom w:val="nil"/>
              <w:right w:val="nil"/>
            </w:tcBorders>
            <w:shd w:val="clear" w:color="auto" w:fill="auto"/>
            <w:noWrap/>
          </w:tcPr>
          <w:p w14:paraId="2DF5F2A0" w14:textId="77777777" w:rsidR="001208B4" w:rsidRPr="00CB0619" w:rsidRDefault="001208B4" w:rsidP="004F7BFA">
            <w:pPr>
              <w:jc w:val="right"/>
              <w:rPr>
                <w:rFonts w:ascii="Arial" w:eastAsia="Times New Roman" w:hAnsi="Arial" w:cs="Arial"/>
                <w:lang w:eastAsia="en-GB"/>
              </w:rPr>
            </w:pPr>
          </w:p>
        </w:tc>
      </w:tr>
      <w:tr w:rsidR="001208B4" w:rsidRPr="00AA1A2A" w14:paraId="1F0227F8" w14:textId="77777777" w:rsidTr="004F7BFA">
        <w:trPr>
          <w:trHeight w:val="296"/>
        </w:trPr>
        <w:tc>
          <w:tcPr>
            <w:tcW w:w="2221" w:type="pct"/>
            <w:tcBorders>
              <w:top w:val="nil"/>
              <w:left w:val="nil"/>
              <w:bottom w:val="nil"/>
              <w:right w:val="nil"/>
            </w:tcBorders>
            <w:shd w:val="clear" w:color="000000" w:fill="FFFFFF"/>
            <w:vAlign w:val="center"/>
            <w:hideMark/>
          </w:tcPr>
          <w:p w14:paraId="2758D684"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Capital and reserves</w:t>
            </w:r>
          </w:p>
        </w:tc>
        <w:tc>
          <w:tcPr>
            <w:tcW w:w="385" w:type="pct"/>
            <w:tcBorders>
              <w:top w:val="nil"/>
              <w:left w:val="nil"/>
              <w:bottom w:val="nil"/>
              <w:right w:val="nil"/>
            </w:tcBorders>
            <w:shd w:val="clear" w:color="000000" w:fill="FFFFFF"/>
            <w:vAlign w:val="center"/>
            <w:hideMark/>
          </w:tcPr>
          <w:p w14:paraId="162A4A24"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6F6B05CA" w14:textId="77777777" w:rsidR="001208B4" w:rsidRPr="00CB0619" w:rsidRDefault="001208B4" w:rsidP="004F7BFA">
            <w:pPr>
              <w:jc w:val="right"/>
              <w:rPr>
                <w:rFonts w:ascii="Arial" w:eastAsia="Times New Roman" w:hAnsi="Arial" w:cs="Arial"/>
                <w:lang w:eastAsia="en-GB"/>
              </w:rPr>
            </w:pPr>
          </w:p>
        </w:tc>
        <w:tc>
          <w:tcPr>
            <w:tcW w:w="1188" w:type="pct"/>
            <w:tcBorders>
              <w:top w:val="nil"/>
              <w:left w:val="nil"/>
              <w:bottom w:val="nil"/>
              <w:right w:val="nil"/>
            </w:tcBorders>
            <w:shd w:val="clear" w:color="auto" w:fill="auto"/>
            <w:noWrap/>
          </w:tcPr>
          <w:p w14:paraId="77CA17DB" w14:textId="77777777" w:rsidR="001208B4" w:rsidRPr="00CB0619" w:rsidRDefault="001208B4" w:rsidP="004F7BFA">
            <w:pPr>
              <w:jc w:val="right"/>
              <w:rPr>
                <w:rFonts w:ascii="Arial" w:eastAsia="Times New Roman" w:hAnsi="Arial" w:cs="Arial"/>
                <w:lang w:eastAsia="en-GB"/>
              </w:rPr>
            </w:pPr>
          </w:p>
        </w:tc>
      </w:tr>
      <w:tr w:rsidR="001208B4" w:rsidRPr="00AA1A2A" w14:paraId="07DB96C3" w14:textId="77777777" w:rsidTr="004F7BFA">
        <w:trPr>
          <w:trHeight w:val="296"/>
        </w:trPr>
        <w:tc>
          <w:tcPr>
            <w:tcW w:w="2221" w:type="pct"/>
            <w:tcBorders>
              <w:top w:val="nil"/>
              <w:left w:val="nil"/>
              <w:bottom w:val="nil"/>
              <w:right w:val="nil"/>
            </w:tcBorders>
            <w:shd w:val="clear" w:color="000000" w:fill="FFFFFF"/>
            <w:vAlign w:val="center"/>
            <w:hideMark/>
          </w:tcPr>
          <w:p w14:paraId="30C40EDD"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Called up share capital</w:t>
            </w:r>
          </w:p>
        </w:tc>
        <w:tc>
          <w:tcPr>
            <w:tcW w:w="385" w:type="pct"/>
            <w:tcBorders>
              <w:top w:val="nil"/>
              <w:left w:val="nil"/>
              <w:bottom w:val="nil"/>
              <w:right w:val="nil"/>
            </w:tcBorders>
            <w:shd w:val="clear" w:color="000000" w:fill="FFFFFF"/>
            <w:vAlign w:val="center"/>
            <w:hideMark/>
          </w:tcPr>
          <w:p w14:paraId="6C7B0FD8"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5</w:t>
            </w:r>
          </w:p>
        </w:tc>
        <w:tc>
          <w:tcPr>
            <w:tcW w:w="1206" w:type="pct"/>
            <w:tcBorders>
              <w:top w:val="nil"/>
              <w:left w:val="nil"/>
              <w:bottom w:val="nil"/>
              <w:right w:val="nil"/>
            </w:tcBorders>
            <w:shd w:val="clear" w:color="000000" w:fill="EDFFB7"/>
          </w:tcPr>
          <w:p w14:paraId="481BD052"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6,306</w:t>
            </w:r>
          </w:p>
        </w:tc>
        <w:tc>
          <w:tcPr>
            <w:tcW w:w="1188" w:type="pct"/>
            <w:tcBorders>
              <w:top w:val="nil"/>
              <w:left w:val="nil"/>
              <w:bottom w:val="nil"/>
              <w:right w:val="nil"/>
            </w:tcBorders>
            <w:shd w:val="clear" w:color="auto" w:fill="auto"/>
            <w:noWrap/>
          </w:tcPr>
          <w:p w14:paraId="6E13C78E"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3,800</w:t>
            </w:r>
          </w:p>
        </w:tc>
      </w:tr>
      <w:tr w:rsidR="001208B4" w:rsidRPr="00AA1A2A" w14:paraId="6FE70C0D" w14:textId="77777777" w:rsidTr="004F7BFA">
        <w:trPr>
          <w:trHeight w:val="296"/>
        </w:trPr>
        <w:tc>
          <w:tcPr>
            <w:tcW w:w="2221" w:type="pct"/>
            <w:tcBorders>
              <w:top w:val="nil"/>
              <w:left w:val="nil"/>
              <w:bottom w:val="nil"/>
              <w:right w:val="nil"/>
            </w:tcBorders>
            <w:shd w:val="clear" w:color="000000" w:fill="FFFFFF"/>
            <w:vAlign w:val="center"/>
            <w:hideMark/>
          </w:tcPr>
          <w:p w14:paraId="0E337A34"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Share premium account</w:t>
            </w:r>
          </w:p>
        </w:tc>
        <w:tc>
          <w:tcPr>
            <w:tcW w:w="385" w:type="pct"/>
            <w:tcBorders>
              <w:top w:val="nil"/>
              <w:left w:val="nil"/>
              <w:bottom w:val="nil"/>
              <w:right w:val="nil"/>
            </w:tcBorders>
            <w:shd w:val="clear" w:color="000000" w:fill="FFFFFF"/>
            <w:vAlign w:val="center"/>
            <w:hideMark/>
          </w:tcPr>
          <w:p w14:paraId="67E3DBAE"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5</w:t>
            </w:r>
          </w:p>
        </w:tc>
        <w:tc>
          <w:tcPr>
            <w:tcW w:w="1206" w:type="pct"/>
            <w:tcBorders>
              <w:top w:val="nil"/>
              <w:left w:val="nil"/>
              <w:bottom w:val="nil"/>
              <w:right w:val="nil"/>
            </w:tcBorders>
            <w:shd w:val="clear" w:color="000000" w:fill="EDFFB7"/>
          </w:tcPr>
          <w:p w14:paraId="2B6F844B"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385,669</w:t>
            </w:r>
          </w:p>
        </w:tc>
        <w:tc>
          <w:tcPr>
            <w:tcW w:w="1188" w:type="pct"/>
            <w:tcBorders>
              <w:top w:val="nil"/>
              <w:left w:val="nil"/>
              <w:bottom w:val="nil"/>
              <w:right w:val="nil"/>
            </w:tcBorders>
            <w:shd w:val="clear" w:color="auto" w:fill="auto"/>
            <w:noWrap/>
          </w:tcPr>
          <w:p w14:paraId="7033022B"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120,009</w:t>
            </w:r>
          </w:p>
        </w:tc>
      </w:tr>
      <w:tr w:rsidR="001208B4" w:rsidRPr="00AA1A2A" w14:paraId="3786D296" w14:textId="77777777" w:rsidTr="004F7BFA">
        <w:trPr>
          <w:trHeight w:val="296"/>
        </w:trPr>
        <w:tc>
          <w:tcPr>
            <w:tcW w:w="2221" w:type="pct"/>
            <w:tcBorders>
              <w:top w:val="nil"/>
              <w:left w:val="nil"/>
              <w:bottom w:val="nil"/>
              <w:right w:val="nil"/>
            </w:tcBorders>
            <w:shd w:val="clear" w:color="000000" w:fill="FFFFFF"/>
            <w:vAlign w:val="center"/>
          </w:tcPr>
          <w:p w14:paraId="0DC6463D" w14:textId="77777777" w:rsidR="001208B4" w:rsidRPr="00AA1A2A" w:rsidRDefault="001208B4" w:rsidP="004F7BFA">
            <w:pPr>
              <w:jc w:val="both"/>
              <w:rPr>
                <w:rFonts w:ascii="Arial" w:eastAsia="Times New Roman" w:hAnsi="Arial" w:cs="Arial"/>
                <w:lang w:eastAsia="en-GB"/>
              </w:rPr>
            </w:pPr>
            <w:r>
              <w:rPr>
                <w:rFonts w:ascii="Arial" w:eastAsia="Times New Roman" w:hAnsi="Arial" w:cs="Arial"/>
                <w:lang w:eastAsia="en-GB"/>
              </w:rPr>
              <w:t>Other distributable reserves</w:t>
            </w:r>
          </w:p>
        </w:tc>
        <w:tc>
          <w:tcPr>
            <w:tcW w:w="385" w:type="pct"/>
            <w:tcBorders>
              <w:top w:val="nil"/>
              <w:left w:val="nil"/>
              <w:bottom w:val="nil"/>
              <w:right w:val="nil"/>
            </w:tcBorders>
            <w:shd w:val="clear" w:color="000000" w:fill="FFFFFF"/>
            <w:vAlign w:val="center"/>
          </w:tcPr>
          <w:p w14:paraId="0A813ADA"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nil"/>
              <w:right w:val="nil"/>
            </w:tcBorders>
            <w:shd w:val="clear" w:color="000000" w:fill="EDFFB7"/>
          </w:tcPr>
          <w:p w14:paraId="1ABB6283"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199,936</w:t>
            </w:r>
          </w:p>
        </w:tc>
        <w:tc>
          <w:tcPr>
            <w:tcW w:w="1188" w:type="pct"/>
            <w:tcBorders>
              <w:top w:val="nil"/>
              <w:left w:val="nil"/>
              <w:bottom w:val="nil"/>
              <w:right w:val="nil"/>
            </w:tcBorders>
            <w:shd w:val="clear" w:color="auto" w:fill="auto"/>
            <w:noWrap/>
          </w:tcPr>
          <w:p w14:paraId="21BF009A"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229,153</w:t>
            </w:r>
          </w:p>
        </w:tc>
      </w:tr>
      <w:tr w:rsidR="001208B4" w:rsidRPr="00AA1A2A" w14:paraId="5A82D50C" w14:textId="77777777" w:rsidTr="004F7BFA">
        <w:trPr>
          <w:trHeight w:val="296"/>
        </w:trPr>
        <w:tc>
          <w:tcPr>
            <w:tcW w:w="2221" w:type="pct"/>
            <w:tcBorders>
              <w:top w:val="nil"/>
              <w:left w:val="nil"/>
              <w:bottom w:val="single" w:sz="4" w:space="0" w:color="auto"/>
              <w:right w:val="nil"/>
            </w:tcBorders>
            <w:shd w:val="clear" w:color="000000" w:fill="FFFFFF"/>
            <w:vAlign w:val="center"/>
            <w:hideMark/>
          </w:tcPr>
          <w:p w14:paraId="4A4998A3"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Retained earnings</w:t>
            </w:r>
          </w:p>
        </w:tc>
        <w:tc>
          <w:tcPr>
            <w:tcW w:w="385" w:type="pct"/>
            <w:tcBorders>
              <w:top w:val="nil"/>
              <w:left w:val="nil"/>
              <w:bottom w:val="single" w:sz="4" w:space="0" w:color="auto"/>
              <w:right w:val="nil"/>
            </w:tcBorders>
            <w:shd w:val="clear" w:color="000000" w:fill="FFFFFF"/>
            <w:vAlign w:val="center"/>
            <w:hideMark/>
          </w:tcPr>
          <w:p w14:paraId="04717E62"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single" w:sz="4" w:space="0" w:color="auto"/>
              <w:right w:val="nil"/>
            </w:tcBorders>
            <w:shd w:val="clear" w:color="000000" w:fill="EDFFB7"/>
          </w:tcPr>
          <w:p w14:paraId="110A2EED"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58,089</w:t>
            </w:r>
          </w:p>
        </w:tc>
        <w:tc>
          <w:tcPr>
            <w:tcW w:w="1188" w:type="pct"/>
            <w:tcBorders>
              <w:top w:val="nil"/>
              <w:left w:val="nil"/>
              <w:bottom w:val="single" w:sz="4" w:space="0" w:color="auto"/>
              <w:right w:val="nil"/>
            </w:tcBorders>
            <w:shd w:val="clear" w:color="auto" w:fill="auto"/>
            <w:noWrap/>
          </w:tcPr>
          <w:p w14:paraId="4EB6EBD9" w14:textId="77777777" w:rsidR="001208B4" w:rsidRPr="00CB0619" w:rsidRDefault="001208B4" w:rsidP="004F7BFA">
            <w:pPr>
              <w:jc w:val="right"/>
              <w:rPr>
                <w:rFonts w:ascii="Arial" w:eastAsia="Times New Roman" w:hAnsi="Arial" w:cs="Arial"/>
                <w:lang w:eastAsia="en-GB"/>
              </w:rPr>
            </w:pPr>
            <w:r w:rsidRPr="00CB0619">
              <w:rPr>
                <w:rFonts w:ascii="Arial" w:eastAsia="Times New Roman" w:hAnsi="Arial" w:cs="Arial"/>
                <w:lang w:eastAsia="en-GB"/>
              </w:rPr>
              <w:t>40,992</w:t>
            </w:r>
          </w:p>
        </w:tc>
      </w:tr>
      <w:tr w:rsidR="001208B4" w:rsidRPr="00AA1A2A" w14:paraId="7F39680C" w14:textId="77777777" w:rsidTr="004F7BFA">
        <w:trPr>
          <w:trHeight w:val="311"/>
        </w:trPr>
        <w:tc>
          <w:tcPr>
            <w:tcW w:w="2221" w:type="pct"/>
            <w:tcBorders>
              <w:top w:val="nil"/>
              <w:left w:val="nil"/>
              <w:bottom w:val="single" w:sz="8" w:space="0" w:color="auto"/>
              <w:right w:val="nil"/>
            </w:tcBorders>
            <w:shd w:val="clear" w:color="000000" w:fill="FFFFFF"/>
            <w:vAlign w:val="center"/>
            <w:hideMark/>
          </w:tcPr>
          <w:p w14:paraId="683418CE"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Total shareholders' funds</w:t>
            </w:r>
          </w:p>
        </w:tc>
        <w:tc>
          <w:tcPr>
            <w:tcW w:w="385" w:type="pct"/>
            <w:tcBorders>
              <w:top w:val="nil"/>
              <w:left w:val="nil"/>
              <w:bottom w:val="single" w:sz="8" w:space="0" w:color="auto"/>
              <w:right w:val="nil"/>
            </w:tcBorders>
            <w:shd w:val="clear" w:color="000000" w:fill="FFFFFF"/>
            <w:vAlign w:val="center"/>
            <w:hideMark/>
          </w:tcPr>
          <w:p w14:paraId="31A882CF" w14:textId="77777777" w:rsidR="001208B4" w:rsidRPr="00AA1A2A" w:rsidRDefault="001208B4" w:rsidP="004F7BFA">
            <w:pPr>
              <w:jc w:val="center"/>
              <w:rPr>
                <w:rFonts w:ascii="Arial" w:eastAsia="Times New Roman" w:hAnsi="Arial" w:cs="Arial"/>
                <w:b/>
                <w:bCs/>
                <w:lang w:eastAsia="en-GB"/>
              </w:rPr>
            </w:pPr>
          </w:p>
        </w:tc>
        <w:tc>
          <w:tcPr>
            <w:tcW w:w="1206" w:type="pct"/>
            <w:tcBorders>
              <w:top w:val="nil"/>
              <w:left w:val="nil"/>
              <w:bottom w:val="single" w:sz="8" w:space="0" w:color="auto"/>
              <w:right w:val="nil"/>
            </w:tcBorders>
            <w:shd w:val="clear" w:color="000000" w:fill="EDFFB7"/>
          </w:tcPr>
          <w:p w14:paraId="28AF0F39"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650,000</w:t>
            </w:r>
          </w:p>
        </w:tc>
        <w:tc>
          <w:tcPr>
            <w:tcW w:w="1188" w:type="pct"/>
            <w:tcBorders>
              <w:top w:val="nil"/>
              <w:left w:val="nil"/>
              <w:bottom w:val="single" w:sz="8" w:space="0" w:color="auto"/>
              <w:right w:val="nil"/>
            </w:tcBorders>
            <w:shd w:val="clear" w:color="auto" w:fill="auto"/>
            <w:noWrap/>
          </w:tcPr>
          <w:p w14:paraId="5EE7D73F"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393,954</w:t>
            </w:r>
          </w:p>
        </w:tc>
      </w:tr>
      <w:tr w:rsidR="001208B4" w:rsidRPr="00AA1A2A" w14:paraId="724E2480" w14:textId="77777777" w:rsidTr="004F7BFA">
        <w:trPr>
          <w:trHeight w:val="311"/>
        </w:trPr>
        <w:tc>
          <w:tcPr>
            <w:tcW w:w="2221" w:type="pct"/>
            <w:tcBorders>
              <w:top w:val="nil"/>
              <w:left w:val="nil"/>
              <w:bottom w:val="single" w:sz="8" w:space="0" w:color="auto"/>
              <w:right w:val="nil"/>
            </w:tcBorders>
            <w:shd w:val="clear" w:color="000000" w:fill="FFFFFF"/>
            <w:vAlign w:val="center"/>
            <w:hideMark/>
          </w:tcPr>
          <w:p w14:paraId="58597E3B"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Net assets per share (</w:t>
            </w:r>
            <w:r>
              <w:rPr>
                <w:rFonts w:ascii="Arial" w:eastAsia="Times New Roman" w:hAnsi="Arial" w:cs="Arial"/>
                <w:b/>
                <w:bCs/>
                <w:lang w:eastAsia="en-GB"/>
              </w:rPr>
              <w:t>cent</w:t>
            </w:r>
            <w:r w:rsidRPr="00AA1A2A">
              <w:rPr>
                <w:rFonts w:ascii="Arial" w:eastAsia="Times New Roman" w:hAnsi="Arial" w:cs="Arial"/>
                <w:b/>
                <w:bCs/>
                <w:lang w:eastAsia="en-GB"/>
              </w:rPr>
              <w:t>)</w:t>
            </w:r>
          </w:p>
        </w:tc>
        <w:tc>
          <w:tcPr>
            <w:tcW w:w="385" w:type="pct"/>
            <w:tcBorders>
              <w:top w:val="nil"/>
              <w:left w:val="nil"/>
              <w:bottom w:val="single" w:sz="8" w:space="0" w:color="auto"/>
              <w:right w:val="nil"/>
            </w:tcBorders>
            <w:shd w:val="clear" w:color="000000" w:fill="FFFFFF"/>
            <w:vAlign w:val="center"/>
            <w:hideMark/>
          </w:tcPr>
          <w:p w14:paraId="7C4C9098"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6</w:t>
            </w:r>
          </w:p>
        </w:tc>
        <w:tc>
          <w:tcPr>
            <w:tcW w:w="1206" w:type="pct"/>
            <w:tcBorders>
              <w:top w:val="single" w:sz="4" w:space="0" w:color="auto"/>
              <w:left w:val="nil"/>
              <w:bottom w:val="single" w:sz="8" w:space="0" w:color="auto"/>
              <w:right w:val="nil"/>
            </w:tcBorders>
            <w:shd w:val="clear" w:color="000000" w:fill="EDFFB7"/>
          </w:tcPr>
          <w:p w14:paraId="20541E64" w14:textId="77777777" w:rsidR="001208B4" w:rsidRPr="00CB0619" w:rsidRDefault="001208B4" w:rsidP="004F7BFA">
            <w:pPr>
              <w:ind w:left="177" w:hanging="177"/>
              <w:jc w:val="right"/>
              <w:rPr>
                <w:rFonts w:ascii="Arial" w:eastAsia="Times New Roman" w:hAnsi="Arial" w:cs="Arial"/>
                <w:b/>
                <w:bCs/>
                <w:lang w:eastAsia="en-GB"/>
              </w:rPr>
            </w:pPr>
            <w:r w:rsidRPr="00CB0619">
              <w:rPr>
                <w:rFonts w:ascii="Arial" w:eastAsia="Times New Roman" w:hAnsi="Arial" w:cs="Arial"/>
                <w:b/>
                <w:bCs/>
                <w:lang w:eastAsia="en-GB"/>
              </w:rPr>
              <w:t>103.1</w:t>
            </w:r>
          </w:p>
        </w:tc>
        <w:tc>
          <w:tcPr>
            <w:tcW w:w="1188" w:type="pct"/>
            <w:tcBorders>
              <w:top w:val="single" w:sz="4" w:space="0" w:color="auto"/>
              <w:left w:val="nil"/>
              <w:bottom w:val="single" w:sz="8" w:space="0" w:color="auto"/>
              <w:right w:val="nil"/>
            </w:tcBorders>
            <w:shd w:val="clear" w:color="auto" w:fill="auto"/>
            <w:noWrap/>
          </w:tcPr>
          <w:p w14:paraId="561EAFE1" w14:textId="77777777" w:rsidR="001208B4" w:rsidRPr="00CB0619" w:rsidRDefault="001208B4" w:rsidP="004F7BFA">
            <w:pPr>
              <w:jc w:val="right"/>
              <w:rPr>
                <w:rFonts w:ascii="Arial" w:eastAsia="Times New Roman" w:hAnsi="Arial" w:cs="Arial"/>
                <w:b/>
                <w:bCs/>
                <w:lang w:eastAsia="en-GB"/>
              </w:rPr>
            </w:pPr>
            <w:r w:rsidRPr="00CB0619">
              <w:rPr>
                <w:rFonts w:ascii="Arial" w:eastAsia="Times New Roman" w:hAnsi="Arial" w:cs="Arial"/>
                <w:b/>
                <w:bCs/>
                <w:lang w:eastAsia="en-GB"/>
              </w:rPr>
              <w:t>103.7</w:t>
            </w:r>
          </w:p>
        </w:tc>
      </w:tr>
    </w:tbl>
    <w:p w14:paraId="3ADB3391" w14:textId="77777777" w:rsidR="001208B4" w:rsidRDefault="001208B4" w:rsidP="001208B4">
      <w:pPr>
        <w:jc w:val="both"/>
        <w:rPr>
          <w:rFonts w:ascii="Arial" w:eastAsia="Times New Roman" w:hAnsi="Arial" w:cs="Arial"/>
        </w:rPr>
      </w:pPr>
    </w:p>
    <w:p w14:paraId="06561F44" w14:textId="77777777" w:rsidR="001208B4" w:rsidRDefault="001208B4" w:rsidP="001208B4">
      <w:pPr>
        <w:jc w:val="both"/>
        <w:rPr>
          <w:rFonts w:ascii="Arial" w:hAnsi="Arial" w:cs="Arial"/>
        </w:rPr>
      </w:pPr>
      <w:r>
        <w:rPr>
          <w:rFonts w:ascii="Arial" w:hAnsi="Arial" w:cs="Arial"/>
        </w:rPr>
        <w:t xml:space="preserve">Authorised for issue by the Board on 1 March 2020 and signed on its behalf by: </w:t>
      </w:r>
    </w:p>
    <w:p w14:paraId="30FA2229" w14:textId="77777777" w:rsidR="001208B4" w:rsidRDefault="001208B4" w:rsidP="001208B4">
      <w:pPr>
        <w:jc w:val="both"/>
        <w:rPr>
          <w:rFonts w:ascii="Arial" w:hAnsi="Arial" w:cs="Arial"/>
          <w:sz w:val="14"/>
        </w:rPr>
      </w:pPr>
    </w:p>
    <w:p w14:paraId="06FD4A0D" w14:textId="77777777" w:rsidR="001208B4" w:rsidRPr="00CE132C" w:rsidRDefault="001208B4" w:rsidP="001208B4">
      <w:pPr>
        <w:jc w:val="both"/>
        <w:rPr>
          <w:rFonts w:ascii="Arial" w:hAnsi="Arial" w:cs="Arial"/>
          <w:sz w:val="14"/>
        </w:rPr>
      </w:pPr>
    </w:p>
    <w:p w14:paraId="3E0E8F51" w14:textId="77777777" w:rsidR="001208B4" w:rsidRPr="00CE132C" w:rsidRDefault="001208B4" w:rsidP="001208B4">
      <w:pPr>
        <w:jc w:val="both"/>
        <w:rPr>
          <w:rFonts w:ascii="Arial" w:hAnsi="Arial" w:cs="Arial"/>
        </w:rPr>
      </w:pPr>
      <w:r>
        <w:rPr>
          <w:rFonts w:ascii="Arial" w:hAnsi="Arial" w:cs="Arial"/>
        </w:rPr>
        <w:t>Rónán Murphy</w:t>
      </w:r>
      <w:r>
        <w:rPr>
          <w:rFonts w:ascii="Arial" w:hAnsi="Arial" w:cs="Arial"/>
        </w:rPr>
        <w:tab/>
      </w:r>
      <w:r>
        <w:rPr>
          <w:rFonts w:ascii="Arial" w:hAnsi="Arial" w:cs="Arial"/>
        </w:rPr>
        <w:tab/>
      </w:r>
      <w:r>
        <w:rPr>
          <w:rFonts w:ascii="Arial" w:hAnsi="Arial" w:cs="Arial"/>
        </w:rPr>
        <w:tab/>
      </w:r>
      <w:r>
        <w:rPr>
          <w:rFonts w:ascii="Arial" w:hAnsi="Arial" w:cs="Arial"/>
        </w:rPr>
        <w:tab/>
        <w:t>Kevin McNamara</w:t>
      </w:r>
    </w:p>
    <w:p w14:paraId="4F9CF1EA" w14:textId="77777777" w:rsidR="001208B4" w:rsidRPr="00CE132C" w:rsidRDefault="001208B4" w:rsidP="001208B4">
      <w:pPr>
        <w:jc w:val="both"/>
        <w:rPr>
          <w:rFonts w:ascii="Arial" w:hAnsi="Arial" w:cs="Arial"/>
          <w:b/>
        </w:rPr>
      </w:pPr>
      <w:r>
        <w:rPr>
          <w:rFonts w:ascii="Arial" w:hAnsi="Arial" w:cs="Arial"/>
          <w:b/>
        </w:rPr>
        <w:t>Chairman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Director</w:t>
      </w:r>
    </w:p>
    <w:p w14:paraId="52F96F87" w14:textId="77777777" w:rsidR="001208B4" w:rsidRDefault="001208B4" w:rsidP="001208B4">
      <w:pPr>
        <w:pStyle w:val="Bullets"/>
        <w:numPr>
          <w:ilvl w:val="0"/>
          <w:numId w:val="0"/>
        </w:numPr>
        <w:jc w:val="both"/>
        <w:rPr>
          <w:rFonts w:cs="Arial"/>
        </w:rPr>
      </w:pPr>
    </w:p>
    <w:p w14:paraId="46387FDC" w14:textId="77777777" w:rsidR="001208B4" w:rsidRDefault="001208B4" w:rsidP="001208B4">
      <w:pPr>
        <w:rPr>
          <w:rFonts w:ascii="Arial" w:hAnsi="Arial" w:cs="Arial"/>
        </w:rPr>
      </w:pPr>
      <w:r w:rsidRPr="00584154">
        <w:rPr>
          <w:rFonts w:ascii="Arial" w:hAnsi="Arial" w:cs="Arial"/>
        </w:rPr>
        <w:t xml:space="preserve">The accompanying notes form an integral part of </w:t>
      </w:r>
      <w:r>
        <w:rPr>
          <w:rFonts w:ascii="Arial" w:hAnsi="Arial" w:cs="Arial"/>
        </w:rPr>
        <w:t>the consolidated financial statements</w:t>
      </w:r>
      <w:r w:rsidRPr="00584154">
        <w:rPr>
          <w:rFonts w:ascii="Arial" w:hAnsi="Arial" w:cs="Arial"/>
        </w:rPr>
        <w:t>.</w:t>
      </w:r>
    </w:p>
    <w:p w14:paraId="008DF165" w14:textId="77777777" w:rsidR="001208B4" w:rsidRDefault="001208B4" w:rsidP="001208B4">
      <w:pPr>
        <w:rPr>
          <w:rFonts w:ascii="Arial" w:hAnsi="Arial" w:cs="Arial"/>
        </w:rPr>
      </w:pPr>
    </w:p>
    <w:p w14:paraId="60725454" w14:textId="77777777" w:rsidR="001208B4" w:rsidRPr="00CA026C" w:rsidRDefault="001208B4" w:rsidP="001208B4">
      <w:pPr>
        <w:rPr>
          <w:rFonts w:ascii="Arial" w:hAnsi="Arial" w:cs="Arial"/>
          <w:b/>
          <w:sz w:val="26"/>
        </w:rPr>
      </w:pPr>
      <w:r w:rsidRPr="00CA026C">
        <w:rPr>
          <w:rFonts w:ascii="Arial" w:hAnsi="Arial" w:cs="Arial"/>
          <w:b/>
          <w:sz w:val="26"/>
        </w:rPr>
        <w:t>Company Statement of Financial Position</w:t>
      </w:r>
    </w:p>
    <w:p w14:paraId="1D1A13E7" w14:textId="77777777" w:rsidR="001208B4" w:rsidRPr="001226F4" w:rsidRDefault="001208B4" w:rsidP="001208B4">
      <w:pPr>
        <w:jc w:val="both"/>
        <w:rPr>
          <w:rFonts w:ascii="Arial" w:hAnsi="Arial" w:cs="Arial"/>
          <w:b/>
        </w:rPr>
      </w:pPr>
      <w:r w:rsidRPr="001226F4">
        <w:rPr>
          <w:rFonts w:ascii="Arial" w:hAnsi="Arial" w:cs="Arial"/>
          <w:b/>
        </w:rPr>
        <w:t>As at 3</w:t>
      </w:r>
      <w:r>
        <w:rPr>
          <w:rFonts w:ascii="Arial" w:hAnsi="Arial" w:cs="Arial"/>
          <w:b/>
        </w:rPr>
        <w:t>1</w:t>
      </w:r>
      <w:r w:rsidRPr="001226F4">
        <w:rPr>
          <w:rFonts w:ascii="Arial" w:hAnsi="Arial" w:cs="Arial"/>
          <w:b/>
        </w:rPr>
        <w:t xml:space="preserve"> </w:t>
      </w:r>
      <w:r>
        <w:rPr>
          <w:rFonts w:ascii="Arial" w:hAnsi="Arial" w:cs="Arial"/>
          <w:b/>
        </w:rPr>
        <w:t>December</w:t>
      </w:r>
      <w:r w:rsidRPr="001226F4">
        <w:rPr>
          <w:rFonts w:ascii="Arial" w:hAnsi="Arial" w:cs="Arial"/>
          <w:b/>
        </w:rPr>
        <w:t xml:space="preserve"> 201</w:t>
      </w:r>
      <w:r>
        <w:rPr>
          <w:rFonts w:ascii="Arial" w:hAnsi="Arial" w:cs="Arial"/>
          <w:b/>
        </w:rPr>
        <w:t>9</w:t>
      </w:r>
    </w:p>
    <w:tbl>
      <w:tblPr>
        <w:tblW w:w="4759" w:type="pct"/>
        <w:tblLook w:val="04A0" w:firstRow="1" w:lastRow="0" w:firstColumn="1" w:lastColumn="0" w:noHBand="0" w:noVBand="1"/>
      </w:tblPr>
      <w:tblGrid>
        <w:gridCol w:w="4436"/>
        <w:gridCol w:w="750"/>
        <w:gridCol w:w="1705"/>
        <w:gridCol w:w="1700"/>
      </w:tblGrid>
      <w:tr w:rsidR="001208B4" w:rsidRPr="00AA1A2A" w14:paraId="14FCC052" w14:textId="77777777" w:rsidTr="004F7BFA">
        <w:trPr>
          <w:trHeight w:val="870"/>
        </w:trPr>
        <w:tc>
          <w:tcPr>
            <w:tcW w:w="2593" w:type="pct"/>
            <w:tcBorders>
              <w:top w:val="nil"/>
              <w:left w:val="nil"/>
              <w:bottom w:val="nil"/>
              <w:right w:val="nil"/>
            </w:tcBorders>
            <w:shd w:val="clear" w:color="auto" w:fill="auto"/>
            <w:vAlign w:val="center"/>
            <w:hideMark/>
          </w:tcPr>
          <w:p w14:paraId="0C7A4DC0" w14:textId="77777777" w:rsidR="001208B4" w:rsidRPr="00AA1A2A" w:rsidRDefault="001208B4" w:rsidP="004F7BFA">
            <w:pPr>
              <w:jc w:val="both"/>
              <w:rPr>
                <w:rFonts w:ascii="Arial" w:eastAsia="Times New Roman" w:hAnsi="Arial" w:cs="Arial"/>
                <w:b/>
                <w:bCs/>
                <w:lang w:eastAsia="en-GB"/>
              </w:rPr>
            </w:pPr>
            <w:bookmarkStart w:id="5" w:name="RANGE!B5:E34"/>
            <w:bookmarkEnd w:id="5"/>
          </w:p>
        </w:tc>
        <w:tc>
          <w:tcPr>
            <w:tcW w:w="404" w:type="pct"/>
            <w:tcBorders>
              <w:top w:val="nil"/>
              <w:left w:val="nil"/>
              <w:bottom w:val="nil"/>
              <w:right w:val="nil"/>
            </w:tcBorders>
            <w:shd w:val="clear" w:color="auto" w:fill="auto"/>
            <w:vAlign w:val="bottom"/>
            <w:hideMark/>
          </w:tcPr>
          <w:p w14:paraId="4B058781"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Note</w:t>
            </w:r>
          </w:p>
        </w:tc>
        <w:tc>
          <w:tcPr>
            <w:tcW w:w="1003" w:type="pct"/>
            <w:tcBorders>
              <w:top w:val="nil"/>
              <w:left w:val="nil"/>
              <w:bottom w:val="nil"/>
              <w:right w:val="nil"/>
            </w:tcBorders>
            <w:vAlign w:val="bottom"/>
          </w:tcPr>
          <w:p w14:paraId="2E2C4804" w14:textId="77777777" w:rsidR="001208B4" w:rsidRPr="00AA1A2A" w:rsidRDefault="001208B4" w:rsidP="004F7BFA">
            <w:pPr>
              <w:jc w:val="right"/>
              <w:rPr>
                <w:rFonts w:ascii="Arial" w:eastAsia="Times New Roman" w:hAnsi="Arial" w:cs="Arial"/>
                <w:b/>
                <w:bCs/>
                <w:lang w:eastAsia="en-GB"/>
              </w:rPr>
            </w:pPr>
            <w:r w:rsidRPr="00AA1A2A">
              <w:rPr>
                <w:rFonts w:ascii="Arial" w:eastAsia="Times New Roman" w:hAnsi="Arial" w:cs="Arial"/>
                <w:b/>
                <w:bCs/>
                <w:lang w:eastAsia="en-GB"/>
              </w:rPr>
              <w:t>31 December 201</w:t>
            </w:r>
            <w:r>
              <w:rPr>
                <w:rFonts w:ascii="Arial" w:eastAsia="Times New Roman" w:hAnsi="Arial" w:cs="Arial"/>
                <w:b/>
                <w:bCs/>
                <w:lang w:eastAsia="en-GB"/>
              </w:rPr>
              <w:t>9</w:t>
            </w:r>
          </w:p>
        </w:tc>
        <w:tc>
          <w:tcPr>
            <w:tcW w:w="1000" w:type="pct"/>
            <w:tcBorders>
              <w:top w:val="nil"/>
              <w:left w:val="nil"/>
              <w:bottom w:val="nil"/>
              <w:right w:val="nil"/>
            </w:tcBorders>
            <w:shd w:val="clear" w:color="auto" w:fill="auto"/>
            <w:vAlign w:val="bottom"/>
            <w:hideMark/>
          </w:tcPr>
          <w:p w14:paraId="73D3875C" w14:textId="77777777" w:rsidR="001208B4" w:rsidRPr="00AA1A2A" w:rsidRDefault="001208B4" w:rsidP="004F7BFA">
            <w:pPr>
              <w:jc w:val="right"/>
              <w:rPr>
                <w:rFonts w:ascii="Arial" w:eastAsia="Times New Roman" w:hAnsi="Arial" w:cs="Arial"/>
                <w:b/>
                <w:bCs/>
                <w:lang w:eastAsia="en-GB"/>
              </w:rPr>
            </w:pPr>
            <w:r w:rsidRPr="00AA1A2A">
              <w:rPr>
                <w:rFonts w:ascii="Arial" w:eastAsia="Times New Roman" w:hAnsi="Arial" w:cs="Arial"/>
                <w:b/>
                <w:bCs/>
                <w:lang w:eastAsia="en-GB"/>
              </w:rPr>
              <w:t>31 December 201</w:t>
            </w:r>
            <w:r>
              <w:rPr>
                <w:rFonts w:ascii="Arial" w:eastAsia="Times New Roman" w:hAnsi="Arial" w:cs="Arial"/>
                <w:b/>
                <w:bCs/>
                <w:lang w:eastAsia="en-GB"/>
              </w:rPr>
              <w:t>8</w:t>
            </w:r>
          </w:p>
        </w:tc>
      </w:tr>
      <w:tr w:rsidR="001208B4" w:rsidRPr="00AA1A2A" w14:paraId="781187DC" w14:textId="77777777" w:rsidTr="004F7BFA">
        <w:trPr>
          <w:trHeight w:val="300"/>
        </w:trPr>
        <w:tc>
          <w:tcPr>
            <w:tcW w:w="2593" w:type="pct"/>
            <w:tcBorders>
              <w:top w:val="nil"/>
              <w:left w:val="nil"/>
              <w:bottom w:val="single" w:sz="4" w:space="0" w:color="auto"/>
              <w:right w:val="nil"/>
            </w:tcBorders>
            <w:shd w:val="clear" w:color="auto" w:fill="auto"/>
            <w:vAlign w:val="center"/>
            <w:hideMark/>
          </w:tcPr>
          <w:p w14:paraId="3F6AD2D8"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 </w:t>
            </w:r>
          </w:p>
        </w:tc>
        <w:tc>
          <w:tcPr>
            <w:tcW w:w="404" w:type="pct"/>
            <w:tcBorders>
              <w:top w:val="nil"/>
              <w:left w:val="nil"/>
              <w:bottom w:val="single" w:sz="4" w:space="0" w:color="auto"/>
              <w:right w:val="nil"/>
            </w:tcBorders>
            <w:shd w:val="clear" w:color="auto" w:fill="auto"/>
            <w:vAlign w:val="center"/>
            <w:hideMark/>
          </w:tcPr>
          <w:p w14:paraId="00278622"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 </w:t>
            </w:r>
          </w:p>
        </w:tc>
        <w:tc>
          <w:tcPr>
            <w:tcW w:w="1003" w:type="pct"/>
            <w:tcBorders>
              <w:top w:val="nil"/>
              <w:left w:val="nil"/>
              <w:bottom w:val="single" w:sz="4" w:space="0" w:color="auto"/>
              <w:right w:val="nil"/>
            </w:tcBorders>
            <w:vAlign w:val="center"/>
          </w:tcPr>
          <w:p w14:paraId="07517BC7" w14:textId="77777777" w:rsidR="001208B4" w:rsidRPr="00AA1A2A"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r w:rsidRPr="00AA1A2A">
              <w:rPr>
                <w:rFonts w:ascii="Arial" w:eastAsia="Times New Roman" w:hAnsi="Arial" w:cs="Arial"/>
                <w:b/>
                <w:bCs/>
                <w:lang w:eastAsia="en-GB"/>
              </w:rPr>
              <w:t>'000</w:t>
            </w:r>
          </w:p>
        </w:tc>
        <w:tc>
          <w:tcPr>
            <w:tcW w:w="1000" w:type="pct"/>
            <w:tcBorders>
              <w:top w:val="nil"/>
              <w:left w:val="nil"/>
              <w:bottom w:val="single" w:sz="4" w:space="0" w:color="auto"/>
              <w:right w:val="nil"/>
            </w:tcBorders>
            <w:shd w:val="clear" w:color="auto" w:fill="auto"/>
            <w:noWrap/>
            <w:vAlign w:val="center"/>
            <w:hideMark/>
          </w:tcPr>
          <w:p w14:paraId="5C064853" w14:textId="77777777" w:rsidR="001208B4" w:rsidRPr="00AA1A2A"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r w:rsidRPr="00AA1A2A">
              <w:rPr>
                <w:rFonts w:ascii="Arial" w:eastAsia="Times New Roman" w:hAnsi="Arial" w:cs="Arial"/>
                <w:b/>
                <w:bCs/>
                <w:lang w:eastAsia="en-GB"/>
              </w:rPr>
              <w:t>'000</w:t>
            </w:r>
          </w:p>
        </w:tc>
      </w:tr>
      <w:tr w:rsidR="001208B4" w:rsidRPr="00640098" w14:paraId="1D90DD31" w14:textId="77777777" w:rsidTr="004F7BFA">
        <w:trPr>
          <w:trHeight w:val="77"/>
        </w:trPr>
        <w:tc>
          <w:tcPr>
            <w:tcW w:w="2593" w:type="pct"/>
            <w:tcBorders>
              <w:top w:val="nil"/>
              <w:left w:val="nil"/>
              <w:bottom w:val="nil"/>
              <w:right w:val="nil"/>
            </w:tcBorders>
            <w:shd w:val="clear" w:color="000000" w:fill="FFFFFF"/>
            <w:vAlign w:val="center"/>
            <w:hideMark/>
          </w:tcPr>
          <w:p w14:paraId="5395ED2B" w14:textId="77777777" w:rsidR="001208B4" w:rsidRPr="00581F35" w:rsidRDefault="001208B4" w:rsidP="004F7BFA">
            <w:pPr>
              <w:jc w:val="both"/>
              <w:rPr>
                <w:rFonts w:ascii="Arial" w:eastAsia="Times New Roman" w:hAnsi="Arial" w:cs="Arial"/>
                <w:sz w:val="14"/>
                <w:lang w:eastAsia="en-GB"/>
              </w:rPr>
            </w:pPr>
            <w:r w:rsidRPr="00581F35">
              <w:rPr>
                <w:rFonts w:ascii="Arial" w:eastAsia="Times New Roman" w:hAnsi="Arial" w:cs="Arial"/>
                <w:sz w:val="14"/>
                <w:lang w:eastAsia="en-GB"/>
              </w:rPr>
              <w:t> </w:t>
            </w:r>
          </w:p>
        </w:tc>
        <w:tc>
          <w:tcPr>
            <w:tcW w:w="404" w:type="pct"/>
            <w:tcBorders>
              <w:top w:val="nil"/>
              <w:left w:val="nil"/>
              <w:bottom w:val="nil"/>
              <w:right w:val="nil"/>
            </w:tcBorders>
            <w:shd w:val="clear" w:color="000000" w:fill="FFFFFF"/>
            <w:vAlign w:val="center"/>
            <w:hideMark/>
          </w:tcPr>
          <w:p w14:paraId="39B87A57" w14:textId="77777777" w:rsidR="001208B4" w:rsidRPr="00581F35" w:rsidRDefault="001208B4" w:rsidP="004F7BFA">
            <w:pPr>
              <w:jc w:val="center"/>
              <w:rPr>
                <w:rFonts w:ascii="Arial" w:eastAsia="Times New Roman" w:hAnsi="Arial" w:cs="Arial"/>
                <w:sz w:val="14"/>
                <w:lang w:eastAsia="en-GB"/>
              </w:rPr>
            </w:pPr>
          </w:p>
        </w:tc>
        <w:tc>
          <w:tcPr>
            <w:tcW w:w="1003" w:type="pct"/>
            <w:tcBorders>
              <w:top w:val="nil"/>
              <w:left w:val="nil"/>
              <w:bottom w:val="nil"/>
              <w:right w:val="nil"/>
            </w:tcBorders>
            <w:shd w:val="clear" w:color="000000" w:fill="EDFFB7"/>
          </w:tcPr>
          <w:p w14:paraId="753A2EC6" w14:textId="77777777" w:rsidR="001208B4" w:rsidRPr="00581F35" w:rsidRDefault="001208B4" w:rsidP="004F7BFA">
            <w:pPr>
              <w:jc w:val="right"/>
              <w:rPr>
                <w:rFonts w:ascii="Arial" w:eastAsia="Times New Roman" w:hAnsi="Arial" w:cs="Arial"/>
                <w:sz w:val="14"/>
                <w:lang w:eastAsia="en-GB"/>
              </w:rPr>
            </w:pPr>
          </w:p>
        </w:tc>
        <w:tc>
          <w:tcPr>
            <w:tcW w:w="1000" w:type="pct"/>
            <w:tcBorders>
              <w:top w:val="nil"/>
              <w:left w:val="nil"/>
              <w:bottom w:val="nil"/>
              <w:right w:val="nil"/>
            </w:tcBorders>
            <w:shd w:val="clear" w:color="auto" w:fill="auto"/>
            <w:vAlign w:val="center"/>
            <w:hideMark/>
          </w:tcPr>
          <w:p w14:paraId="54215398" w14:textId="77777777" w:rsidR="001208B4" w:rsidRPr="00581F35" w:rsidRDefault="001208B4" w:rsidP="004F7BFA">
            <w:pPr>
              <w:jc w:val="right"/>
              <w:rPr>
                <w:rFonts w:ascii="Arial" w:eastAsia="Times New Roman" w:hAnsi="Arial" w:cs="Arial"/>
                <w:sz w:val="14"/>
                <w:lang w:eastAsia="en-GB"/>
              </w:rPr>
            </w:pPr>
            <w:r w:rsidRPr="00581F35">
              <w:rPr>
                <w:rFonts w:ascii="Arial" w:eastAsia="Times New Roman" w:hAnsi="Arial" w:cs="Arial"/>
                <w:sz w:val="14"/>
                <w:lang w:eastAsia="en-GB"/>
              </w:rPr>
              <w:t> </w:t>
            </w:r>
          </w:p>
        </w:tc>
      </w:tr>
      <w:tr w:rsidR="001208B4" w:rsidRPr="00AA1A2A" w14:paraId="192DA240" w14:textId="77777777" w:rsidTr="004F7BFA">
        <w:trPr>
          <w:trHeight w:val="300"/>
        </w:trPr>
        <w:tc>
          <w:tcPr>
            <w:tcW w:w="2593" w:type="pct"/>
            <w:tcBorders>
              <w:top w:val="nil"/>
              <w:left w:val="nil"/>
              <w:bottom w:val="nil"/>
              <w:right w:val="nil"/>
            </w:tcBorders>
            <w:shd w:val="clear" w:color="000000" w:fill="FFFFFF"/>
            <w:vAlign w:val="center"/>
            <w:hideMark/>
          </w:tcPr>
          <w:p w14:paraId="598254A6"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Non current assets</w:t>
            </w:r>
          </w:p>
        </w:tc>
        <w:tc>
          <w:tcPr>
            <w:tcW w:w="404" w:type="pct"/>
            <w:tcBorders>
              <w:top w:val="nil"/>
              <w:left w:val="nil"/>
              <w:bottom w:val="nil"/>
              <w:right w:val="nil"/>
            </w:tcBorders>
            <w:shd w:val="clear" w:color="000000" w:fill="FFFFFF"/>
            <w:vAlign w:val="center"/>
            <w:hideMark/>
          </w:tcPr>
          <w:p w14:paraId="77F658D1" w14:textId="77777777" w:rsidR="001208B4" w:rsidRPr="00AA1A2A"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40BA3513" w14:textId="77777777" w:rsidR="001208B4" w:rsidRPr="00AA1A2A" w:rsidRDefault="001208B4" w:rsidP="004F7BFA">
            <w:pPr>
              <w:jc w:val="right"/>
              <w:rPr>
                <w:rFonts w:ascii="Arial" w:eastAsia="Times New Roman" w:hAnsi="Arial" w:cs="Arial"/>
                <w:lang w:eastAsia="en-GB"/>
              </w:rPr>
            </w:pPr>
          </w:p>
        </w:tc>
        <w:tc>
          <w:tcPr>
            <w:tcW w:w="1000" w:type="pct"/>
            <w:tcBorders>
              <w:top w:val="nil"/>
              <w:left w:val="nil"/>
              <w:bottom w:val="nil"/>
              <w:right w:val="nil"/>
            </w:tcBorders>
            <w:shd w:val="clear" w:color="auto" w:fill="auto"/>
            <w:noWrap/>
            <w:vAlign w:val="center"/>
            <w:hideMark/>
          </w:tcPr>
          <w:p w14:paraId="4292EA27" w14:textId="77777777" w:rsidR="001208B4" w:rsidRPr="00AA1A2A" w:rsidRDefault="001208B4" w:rsidP="004F7BFA">
            <w:pPr>
              <w:jc w:val="right"/>
              <w:rPr>
                <w:rFonts w:ascii="Arial" w:eastAsia="Times New Roman" w:hAnsi="Arial" w:cs="Arial"/>
                <w:lang w:eastAsia="en-GB"/>
              </w:rPr>
            </w:pPr>
            <w:r w:rsidRPr="00AA1A2A">
              <w:rPr>
                <w:rFonts w:ascii="Arial" w:eastAsia="Times New Roman" w:hAnsi="Arial" w:cs="Arial"/>
                <w:lang w:eastAsia="en-GB"/>
              </w:rPr>
              <w:t> </w:t>
            </w:r>
          </w:p>
        </w:tc>
      </w:tr>
      <w:tr w:rsidR="001208B4" w:rsidRPr="00AA1A2A" w14:paraId="118D222F" w14:textId="77777777" w:rsidTr="004F7BFA">
        <w:trPr>
          <w:trHeight w:val="300"/>
        </w:trPr>
        <w:tc>
          <w:tcPr>
            <w:tcW w:w="2593" w:type="pct"/>
            <w:tcBorders>
              <w:top w:val="nil"/>
              <w:left w:val="nil"/>
              <w:bottom w:val="single" w:sz="4" w:space="0" w:color="auto"/>
              <w:right w:val="nil"/>
            </w:tcBorders>
            <w:shd w:val="clear" w:color="000000" w:fill="FFFFFF"/>
            <w:vAlign w:val="center"/>
            <w:hideMark/>
          </w:tcPr>
          <w:p w14:paraId="06B6410D" w14:textId="77777777" w:rsidR="001208B4" w:rsidRPr="00AA1A2A" w:rsidRDefault="001208B4" w:rsidP="004F7BFA">
            <w:pPr>
              <w:rPr>
                <w:rFonts w:ascii="Arial" w:eastAsia="Times New Roman" w:hAnsi="Arial" w:cs="Arial"/>
                <w:lang w:eastAsia="en-GB"/>
              </w:rPr>
            </w:pPr>
            <w:r w:rsidRPr="00AA1A2A">
              <w:rPr>
                <w:rFonts w:ascii="Arial" w:eastAsia="Times New Roman" w:hAnsi="Arial" w:cs="Arial"/>
                <w:lang w:eastAsia="en-GB"/>
              </w:rPr>
              <w:t>Investments at fair value through profit or loss</w:t>
            </w:r>
          </w:p>
        </w:tc>
        <w:tc>
          <w:tcPr>
            <w:tcW w:w="404" w:type="pct"/>
            <w:tcBorders>
              <w:top w:val="nil"/>
              <w:left w:val="nil"/>
              <w:bottom w:val="single" w:sz="4" w:space="0" w:color="auto"/>
              <w:right w:val="nil"/>
            </w:tcBorders>
            <w:shd w:val="clear" w:color="000000" w:fill="FFFFFF"/>
            <w:vAlign w:val="center"/>
            <w:hideMark/>
          </w:tcPr>
          <w:p w14:paraId="18EA545C" w14:textId="77777777" w:rsidR="001208B4" w:rsidRPr="00AA1A2A" w:rsidRDefault="001208B4" w:rsidP="004F7BFA">
            <w:pPr>
              <w:jc w:val="center"/>
              <w:rPr>
                <w:rFonts w:ascii="Arial" w:eastAsia="Times New Roman" w:hAnsi="Arial" w:cs="Arial"/>
                <w:b/>
                <w:bCs/>
                <w:lang w:eastAsia="en-GB"/>
              </w:rPr>
            </w:pPr>
            <w:r>
              <w:rPr>
                <w:rFonts w:ascii="Arial" w:eastAsia="Times New Roman" w:hAnsi="Arial" w:cs="Arial"/>
                <w:b/>
                <w:bCs/>
                <w:lang w:eastAsia="en-GB"/>
              </w:rPr>
              <w:t>9</w:t>
            </w:r>
          </w:p>
        </w:tc>
        <w:tc>
          <w:tcPr>
            <w:tcW w:w="1003" w:type="pct"/>
            <w:tcBorders>
              <w:top w:val="nil"/>
              <w:left w:val="nil"/>
              <w:bottom w:val="single" w:sz="4" w:space="0" w:color="auto"/>
              <w:right w:val="nil"/>
            </w:tcBorders>
            <w:shd w:val="clear" w:color="000000" w:fill="EDFFB7"/>
          </w:tcPr>
          <w:p w14:paraId="70B30F95"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64</w:t>
            </w:r>
            <w:r>
              <w:rPr>
                <w:rFonts w:ascii="Arial" w:eastAsia="Times New Roman" w:hAnsi="Arial" w:cs="Arial"/>
                <w:lang w:eastAsia="en-GB"/>
              </w:rPr>
              <w:t>8</w:t>
            </w:r>
            <w:r w:rsidRPr="008B7EA2">
              <w:rPr>
                <w:rFonts w:ascii="Arial" w:eastAsia="Times New Roman" w:hAnsi="Arial" w:cs="Arial"/>
                <w:lang w:eastAsia="en-GB"/>
              </w:rPr>
              <w:t>,</w:t>
            </w:r>
            <w:r>
              <w:rPr>
                <w:rFonts w:ascii="Arial" w:eastAsia="Times New Roman" w:hAnsi="Arial" w:cs="Arial"/>
                <w:lang w:eastAsia="en-GB"/>
              </w:rPr>
              <w:t>797</w:t>
            </w:r>
          </w:p>
        </w:tc>
        <w:tc>
          <w:tcPr>
            <w:tcW w:w="1000" w:type="pct"/>
            <w:tcBorders>
              <w:top w:val="nil"/>
              <w:left w:val="nil"/>
              <w:bottom w:val="single" w:sz="4" w:space="0" w:color="auto"/>
              <w:right w:val="nil"/>
            </w:tcBorders>
            <w:shd w:val="clear" w:color="auto" w:fill="auto"/>
            <w:noWrap/>
          </w:tcPr>
          <w:p w14:paraId="2069AFE2"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392,534</w:t>
            </w:r>
          </w:p>
        </w:tc>
      </w:tr>
      <w:tr w:rsidR="001208B4" w:rsidRPr="00640098" w14:paraId="15F98EE8" w14:textId="77777777" w:rsidTr="004F7BFA">
        <w:trPr>
          <w:trHeight w:val="85"/>
        </w:trPr>
        <w:tc>
          <w:tcPr>
            <w:tcW w:w="2593" w:type="pct"/>
            <w:tcBorders>
              <w:top w:val="nil"/>
              <w:left w:val="nil"/>
              <w:bottom w:val="nil"/>
              <w:right w:val="nil"/>
            </w:tcBorders>
            <w:shd w:val="clear" w:color="000000" w:fill="FFFFFF"/>
            <w:vAlign w:val="center"/>
            <w:hideMark/>
          </w:tcPr>
          <w:p w14:paraId="6E651793" w14:textId="77777777" w:rsidR="001208B4" w:rsidRPr="00DD37CF" w:rsidRDefault="001208B4" w:rsidP="004F7BFA">
            <w:pPr>
              <w:jc w:val="both"/>
              <w:rPr>
                <w:rFonts w:ascii="Arial" w:eastAsia="Times New Roman" w:hAnsi="Arial" w:cs="Arial"/>
                <w:lang w:eastAsia="en-GB"/>
              </w:rPr>
            </w:pPr>
            <w:r w:rsidRPr="00DD37CF">
              <w:rPr>
                <w:rFonts w:ascii="Arial" w:eastAsia="Times New Roman" w:hAnsi="Arial" w:cs="Arial"/>
                <w:lang w:eastAsia="en-GB"/>
              </w:rPr>
              <w:t> </w:t>
            </w:r>
          </w:p>
        </w:tc>
        <w:tc>
          <w:tcPr>
            <w:tcW w:w="404" w:type="pct"/>
            <w:tcBorders>
              <w:top w:val="nil"/>
              <w:left w:val="nil"/>
              <w:bottom w:val="nil"/>
              <w:right w:val="nil"/>
            </w:tcBorders>
            <w:shd w:val="clear" w:color="000000" w:fill="FFFFFF"/>
            <w:vAlign w:val="center"/>
            <w:hideMark/>
          </w:tcPr>
          <w:p w14:paraId="37464C94" w14:textId="77777777" w:rsidR="001208B4" w:rsidRPr="00640098"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1EF48C14"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64</w:t>
            </w:r>
            <w:r>
              <w:rPr>
                <w:rFonts w:ascii="Arial" w:eastAsia="Times New Roman" w:hAnsi="Arial" w:cs="Arial"/>
                <w:b/>
                <w:bCs/>
                <w:lang w:eastAsia="en-GB"/>
              </w:rPr>
              <w:t>8</w:t>
            </w:r>
            <w:r w:rsidRPr="008B7EA2">
              <w:rPr>
                <w:rFonts w:ascii="Arial" w:eastAsia="Times New Roman" w:hAnsi="Arial" w:cs="Arial"/>
                <w:b/>
                <w:bCs/>
                <w:lang w:eastAsia="en-GB"/>
              </w:rPr>
              <w:t>,</w:t>
            </w:r>
            <w:r>
              <w:rPr>
                <w:rFonts w:ascii="Arial" w:eastAsia="Times New Roman" w:hAnsi="Arial" w:cs="Arial"/>
                <w:b/>
                <w:bCs/>
                <w:lang w:eastAsia="en-GB"/>
              </w:rPr>
              <w:t>797</w:t>
            </w:r>
          </w:p>
        </w:tc>
        <w:tc>
          <w:tcPr>
            <w:tcW w:w="1000" w:type="pct"/>
            <w:tcBorders>
              <w:top w:val="nil"/>
              <w:left w:val="nil"/>
              <w:bottom w:val="nil"/>
              <w:right w:val="nil"/>
            </w:tcBorders>
            <w:shd w:val="clear" w:color="auto" w:fill="auto"/>
            <w:noWrap/>
          </w:tcPr>
          <w:p w14:paraId="26AEAB97"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392,534</w:t>
            </w:r>
          </w:p>
        </w:tc>
      </w:tr>
      <w:tr w:rsidR="001208B4" w:rsidRPr="00AA1A2A" w14:paraId="71C45457" w14:textId="77777777" w:rsidTr="004F7BFA">
        <w:trPr>
          <w:trHeight w:val="300"/>
        </w:trPr>
        <w:tc>
          <w:tcPr>
            <w:tcW w:w="2593" w:type="pct"/>
            <w:tcBorders>
              <w:top w:val="nil"/>
              <w:left w:val="nil"/>
              <w:bottom w:val="nil"/>
              <w:right w:val="nil"/>
            </w:tcBorders>
            <w:shd w:val="clear" w:color="000000" w:fill="FFFFFF"/>
            <w:vAlign w:val="center"/>
            <w:hideMark/>
          </w:tcPr>
          <w:p w14:paraId="21EC25F6"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Current assets</w:t>
            </w:r>
          </w:p>
        </w:tc>
        <w:tc>
          <w:tcPr>
            <w:tcW w:w="404" w:type="pct"/>
            <w:tcBorders>
              <w:top w:val="nil"/>
              <w:left w:val="nil"/>
              <w:bottom w:val="nil"/>
              <w:right w:val="nil"/>
            </w:tcBorders>
            <w:shd w:val="clear" w:color="000000" w:fill="FFFFFF"/>
            <w:vAlign w:val="center"/>
            <w:hideMark/>
          </w:tcPr>
          <w:p w14:paraId="7B79135F" w14:textId="77777777" w:rsidR="001208B4" w:rsidRPr="00AA1A2A"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6EE92EE0" w14:textId="77777777" w:rsidR="001208B4" w:rsidRPr="008B7EA2" w:rsidRDefault="001208B4" w:rsidP="004F7BFA">
            <w:pPr>
              <w:jc w:val="right"/>
              <w:rPr>
                <w:rFonts w:ascii="Arial" w:eastAsia="Times New Roman" w:hAnsi="Arial" w:cs="Arial"/>
                <w:lang w:eastAsia="en-GB"/>
              </w:rPr>
            </w:pPr>
          </w:p>
        </w:tc>
        <w:tc>
          <w:tcPr>
            <w:tcW w:w="1000" w:type="pct"/>
            <w:tcBorders>
              <w:top w:val="nil"/>
              <w:left w:val="nil"/>
              <w:bottom w:val="nil"/>
              <w:right w:val="nil"/>
            </w:tcBorders>
            <w:shd w:val="clear" w:color="auto" w:fill="auto"/>
            <w:noWrap/>
          </w:tcPr>
          <w:p w14:paraId="02B841E3" w14:textId="77777777" w:rsidR="001208B4" w:rsidRPr="008B7EA2" w:rsidRDefault="001208B4" w:rsidP="004F7BFA">
            <w:pPr>
              <w:jc w:val="right"/>
              <w:rPr>
                <w:rFonts w:ascii="Arial" w:eastAsia="Times New Roman" w:hAnsi="Arial" w:cs="Arial"/>
                <w:lang w:eastAsia="en-GB"/>
              </w:rPr>
            </w:pPr>
          </w:p>
        </w:tc>
      </w:tr>
      <w:tr w:rsidR="001208B4" w:rsidRPr="00AA1A2A" w14:paraId="7FEBFB51" w14:textId="77777777" w:rsidTr="004F7BFA">
        <w:trPr>
          <w:trHeight w:val="300"/>
        </w:trPr>
        <w:tc>
          <w:tcPr>
            <w:tcW w:w="2593" w:type="pct"/>
            <w:tcBorders>
              <w:top w:val="nil"/>
              <w:left w:val="nil"/>
              <w:bottom w:val="nil"/>
              <w:right w:val="nil"/>
            </w:tcBorders>
            <w:shd w:val="clear" w:color="000000" w:fill="FFFFFF"/>
            <w:vAlign w:val="center"/>
            <w:hideMark/>
          </w:tcPr>
          <w:p w14:paraId="13E47443"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Receivables</w:t>
            </w:r>
          </w:p>
        </w:tc>
        <w:tc>
          <w:tcPr>
            <w:tcW w:w="404" w:type="pct"/>
            <w:tcBorders>
              <w:top w:val="nil"/>
              <w:left w:val="nil"/>
              <w:bottom w:val="nil"/>
              <w:right w:val="nil"/>
            </w:tcBorders>
            <w:shd w:val="clear" w:color="000000" w:fill="FFFFFF"/>
            <w:vAlign w:val="center"/>
            <w:hideMark/>
          </w:tcPr>
          <w:p w14:paraId="3E4CF30D"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1</w:t>
            </w:r>
          </w:p>
        </w:tc>
        <w:tc>
          <w:tcPr>
            <w:tcW w:w="1003" w:type="pct"/>
            <w:tcBorders>
              <w:top w:val="nil"/>
              <w:left w:val="nil"/>
              <w:bottom w:val="nil"/>
              <w:right w:val="nil"/>
            </w:tcBorders>
            <w:shd w:val="clear" w:color="000000" w:fill="EDFFB7"/>
          </w:tcPr>
          <w:p w14:paraId="291502DB"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3,015</w:t>
            </w:r>
          </w:p>
        </w:tc>
        <w:tc>
          <w:tcPr>
            <w:tcW w:w="1000" w:type="pct"/>
            <w:tcBorders>
              <w:top w:val="nil"/>
              <w:left w:val="nil"/>
              <w:bottom w:val="nil"/>
              <w:right w:val="nil"/>
            </w:tcBorders>
            <w:shd w:val="clear" w:color="auto" w:fill="auto"/>
            <w:noWrap/>
          </w:tcPr>
          <w:p w14:paraId="261B49D3"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2,025</w:t>
            </w:r>
          </w:p>
        </w:tc>
      </w:tr>
      <w:tr w:rsidR="001208B4" w:rsidRPr="00AA1A2A" w14:paraId="3258E692" w14:textId="77777777" w:rsidTr="004F7BFA">
        <w:trPr>
          <w:trHeight w:val="300"/>
        </w:trPr>
        <w:tc>
          <w:tcPr>
            <w:tcW w:w="2593" w:type="pct"/>
            <w:tcBorders>
              <w:top w:val="nil"/>
              <w:left w:val="nil"/>
              <w:bottom w:val="single" w:sz="4" w:space="0" w:color="auto"/>
              <w:right w:val="nil"/>
            </w:tcBorders>
            <w:shd w:val="clear" w:color="000000" w:fill="FFFFFF"/>
            <w:vAlign w:val="center"/>
            <w:hideMark/>
          </w:tcPr>
          <w:p w14:paraId="1B154033"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Cash and cash equivalents</w:t>
            </w:r>
          </w:p>
        </w:tc>
        <w:tc>
          <w:tcPr>
            <w:tcW w:w="404" w:type="pct"/>
            <w:tcBorders>
              <w:top w:val="nil"/>
              <w:left w:val="nil"/>
              <w:bottom w:val="single" w:sz="4" w:space="0" w:color="auto"/>
              <w:right w:val="nil"/>
            </w:tcBorders>
            <w:shd w:val="clear" w:color="000000" w:fill="FFFFFF"/>
            <w:vAlign w:val="center"/>
            <w:hideMark/>
          </w:tcPr>
          <w:p w14:paraId="194C9C0D" w14:textId="77777777" w:rsidR="001208B4" w:rsidRPr="00AA1A2A" w:rsidRDefault="001208B4" w:rsidP="004F7BFA">
            <w:pPr>
              <w:jc w:val="center"/>
              <w:rPr>
                <w:rFonts w:ascii="Arial" w:eastAsia="Times New Roman" w:hAnsi="Arial" w:cs="Arial"/>
                <w:b/>
                <w:bCs/>
                <w:lang w:eastAsia="en-GB"/>
              </w:rPr>
            </w:pPr>
          </w:p>
        </w:tc>
        <w:tc>
          <w:tcPr>
            <w:tcW w:w="1003" w:type="pct"/>
            <w:tcBorders>
              <w:top w:val="nil"/>
              <w:left w:val="nil"/>
              <w:bottom w:val="single" w:sz="4" w:space="0" w:color="auto"/>
              <w:right w:val="nil"/>
            </w:tcBorders>
            <w:shd w:val="clear" w:color="000000" w:fill="EDFFB7"/>
          </w:tcPr>
          <w:p w14:paraId="2B0B690E"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188</w:t>
            </w:r>
          </w:p>
        </w:tc>
        <w:tc>
          <w:tcPr>
            <w:tcW w:w="1000" w:type="pct"/>
            <w:tcBorders>
              <w:top w:val="nil"/>
              <w:left w:val="nil"/>
              <w:bottom w:val="single" w:sz="4" w:space="0" w:color="auto"/>
              <w:right w:val="nil"/>
            </w:tcBorders>
            <w:shd w:val="clear" w:color="auto" w:fill="auto"/>
            <w:noWrap/>
          </w:tcPr>
          <w:p w14:paraId="6FC9F8C1"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759</w:t>
            </w:r>
          </w:p>
        </w:tc>
      </w:tr>
      <w:tr w:rsidR="001208B4" w:rsidRPr="00640098" w14:paraId="1FAA5CE0" w14:textId="77777777" w:rsidTr="004F7BFA">
        <w:trPr>
          <w:trHeight w:val="105"/>
        </w:trPr>
        <w:tc>
          <w:tcPr>
            <w:tcW w:w="2593" w:type="pct"/>
            <w:tcBorders>
              <w:top w:val="nil"/>
              <w:left w:val="nil"/>
              <w:bottom w:val="nil"/>
              <w:right w:val="nil"/>
            </w:tcBorders>
            <w:shd w:val="clear" w:color="000000" w:fill="FFFFFF"/>
            <w:vAlign w:val="center"/>
          </w:tcPr>
          <w:p w14:paraId="17923C98" w14:textId="77777777" w:rsidR="001208B4" w:rsidRPr="00DD37CF" w:rsidRDefault="001208B4" w:rsidP="004F7BFA">
            <w:pPr>
              <w:jc w:val="both"/>
              <w:rPr>
                <w:rFonts w:ascii="Arial" w:eastAsia="Times New Roman" w:hAnsi="Arial" w:cs="Arial"/>
                <w:lang w:eastAsia="en-GB"/>
              </w:rPr>
            </w:pPr>
          </w:p>
        </w:tc>
        <w:tc>
          <w:tcPr>
            <w:tcW w:w="404" w:type="pct"/>
            <w:tcBorders>
              <w:top w:val="nil"/>
              <w:left w:val="nil"/>
              <w:bottom w:val="nil"/>
              <w:right w:val="nil"/>
            </w:tcBorders>
            <w:shd w:val="clear" w:color="000000" w:fill="FFFFFF"/>
            <w:vAlign w:val="center"/>
          </w:tcPr>
          <w:p w14:paraId="602B469E" w14:textId="77777777" w:rsidR="001208B4" w:rsidRPr="00640098"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77410C76" w14:textId="77777777" w:rsidR="001208B4" w:rsidRPr="008B7EA2" w:rsidRDefault="001208B4" w:rsidP="004F7BFA">
            <w:pPr>
              <w:jc w:val="right"/>
              <w:rPr>
                <w:rFonts w:ascii="Arial" w:eastAsia="Times New Roman" w:hAnsi="Arial" w:cs="Arial"/>
                <w:bCs/>
                <w:lang w:eastAsia="en-GB"/>
              </w:rPr>
            </w:pPr>
            <w:r w:rsidRPr="008B7EA2">
              <w:rPr>
                <w:rFonts w:ascii="Arial" w:eastAsia="Times New Roman" w:hAnsi="Arial" w:cs="Arial"/>
                <w:bCs/>
                <w:lang w:eastAsia="en-GB"/>
              </w:rPr>
              <w:t>3,203</w:t>
            </w:r>
          </w:p>
        </w:tc>
        <w:tc>
          <w:tcPr>
            <w:tcW w:w="1000" w:type="pct"/>
            <w:tcBorders>
              <w:top w:val="nil"/>
              <w:left w:val="nil"/>
              <w:bottom w:val="nil"/>
              <w:right w:val="nil"/>
            </w:tcBorders>
            <w:shd w:val="clear" w:color="auto" w:fill="auto"/>
            <w:noWrap/>
          </w:tcPr>
          <w:p w14:paraId="15880EBE" w14:textId="77777777" w:rsidR="001208B4" w:rsidRPr="008B7EA2" w:rsidRDefault="001208B4" w:rsidP="004F7BFA">
            <w:pPr>
              <w:jc w:val="right"/>
              <w:rPr>
                <w:rFonts w:ascii="Arial" w:eastAsia="Times New Roman" w:hAnsi="Arial" w:cs="Arial"/>
                <w:bCs/>
                <w:lang w:eastAsia="en-GB"/>
              </w:rPr>
            </w:pPr>
            <w:r w:rsidRPr="008B7EA2">
              <w:rPr>
                <w:rFonts w:ascii="Arial" w:eastAsia="Times New Roman" w:hAnsi="Arial" w:cs="Arial"/>
                <w:bCs/>
                <w:lang w:eastAsia="en-GB"/>
              </w:rPr>
              <w:t>2,784</w:t>
            </w:r>
          </w:p>
        </w:tc>
      </w:tr>
      <w:tr w:rsidR="001208B4" w:rsidRPr="00640098" w14:paraId="766D8492" w14:textId="77777777" w:rsidTr="004F7BFA">
        <w:trPr>
          <w:trHeight w:val="105"/>
        </w:trPr>
        <w:tc>
          <w:tcPr>
            <w:tcW w:w="2593" w:type="pct"/>
            <w:tcBorders>
              <w:top w:val="nil"/>
              <w:left w:val="nil"/>
              <w:bottom w:val="nil"/>
              <w:right w:val="nil"/>
            </w:tcBorders>
            <w:shd w:val="clear" w:color="000000" w:fill="FFFFFF"/>
            <w:vAlign w:val="center"/>
            <w:hideMark/>
          </w:tcPr>
          <w:p w14:paraId="65B9CCA6" w14:textId="77777777" w:rsidR="001208B4" w:rsidRPr="00DD37CF" w:rsidRDefault="001208B4" w:rsidP="004F7BFA">
            <w:pPr>
              <w:jc w:val="both"/>
              <w:rPr>
                <w:rFonts w:ascii="Arial" w:eastAsia="Times New Roman" w:hAnsi="Arial" w:cs="Arial"/>
                <w:lang w:eastAsia="en-GB"/>
              </w:rPr>
            </w:pPr>
            <w:r w:rsidRPr="00DD37CF">
              <w:rPr>
                <w:rFonts w:ascii="Arial" w:eastAsia="Times New Roman" w:hAnsi="Arial" w:cs="Arial"/>
                <w:lang w:eastAsia="en-GB"/>
              </w:rPr>
              <w:t> </w:t>
            </w:r>
          </w:p>
        </w:tc>
        <w:tc>
          <w:tcPr>
            <w:tcW w:w="404" w:type="pct"/>
            <w:tcBorders>
              <w:top w:val="nil"/>
              <w:left w:val="nil"/>
              <w:bottom w:val="nil"/>
              <w:right w:val="nil"/>
            </w:tcBorders>
            <w:shd w:val="clear" w:color="000000" w:fill="FFFFFF"/>
            <w:vAlign w:val="center"/>
            <w:hideMark/>
          </w:tcPr>
          <w:p w14:paraId="23ECDCE4" w14:textId="77777777" w:rsidR="001208B4" w:rsidRPr="00640098"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50E2CF79" w14:textId="77777777" w:rsidR="001208B4" w:rsidRPr="008B7EA2" w:rsidRDefault="001208B4" w:rsidP="004F7BFA">
            <w:pPr>
              <w:jc w:val="right"/>
              <w:rPr>
                <w:rFonts w:ascii="Arial" w:eastAsia="Times New Roman" w:hAnsi="Arial" w:cs="Arial"/>
                <w:b/>
                <w:bCs/>
                <w:lang w:eastAsia="en-GB"/>
              </w:rPr>
            </w:pPr>
          </w:p>
        </w:tc>
        <w:tc>
          <w:tcPr>
            <w:tcW w:w="1000" w:type="pct"/>
            <w:tcBorders>
              <w:top w:val="nil"/>
              <w:left w:val="nil"/>
              <w:bottom w:val="nil"/>
              <w:right w:val="nil"/>
            </w:tcBorders>
            <w:shd w:val="clear" w:color="auto" w:fill="auto"/>
            <w:noWrap/>
          </w:tcPr>
          <w:p w14:paraId="283E3B16" w14:textId="77777777" w:rsidR="001208B4" w:rsidRPr="008B7EA2" w:rsidRDefault="001208B4" w:rsidP="004F7BFA">
            <w:pPr>
              <w:jc w:val="right"/>
              <w:rPr>
                <w:rFonts w:ascii="Arial" w:eastAsia="Times New Roman" w:hAnsi="Arial" w:cs="Arial"/>
                <w:b/>
                <w:bCs/>
                <w:lang w:eastAsia="en-GB"/>
              </w:rPr>
            </w:pPr>
          </w:p>
        </w:tc>
      </w:tr>
      <w:tr w:rsidR="001208B4" w:rsidRPr="00AA1A2A" w14:paraId="5C7EC3B3" w14:textId="77777777" w:rsidTr="004F7BFA">
        <w:trPr>
          <w:trHeight w:val="300"/>
        </w:trPr>
        <w:tc>
          <w:tcPr>
            <w:tcW w:w="2593" w:type="pct"/>
            <w:tcBorders>
              <w:top w:val="nil"/>
              <w:left w:val="nil"/>
              <w:bottom w:val="nil"/>
              <w:right w:val="nil"/>
            </w:tcBorders>
            <w:shd w:val="clear" w:color="000000" w:fill="FFFFFF"/>
            <w:vAlign w:val="center"/>
            <w:hideMark/>
          </w:tcPr>
          <w:p w14:paraId="6283BD1D"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Current liabilities</w:t>
            </w:r>
          </w:p>
        </w:tc>
        <w:tc>
          <w:tcPr>
            <w:tcW w:w="404" w:type="pct"/>
            <w:tcBorders>
              <w:top w:val="nil"/>
              <w:left w:val="nil"/>
              <w:bottom w:val="nil"/>
              <w:right w:val="nil"/>
            </w:tcBorders>
            <w:shd w:val="clear" w:color="000000" w:fill="FFFFFF"/>
            <w:vAlign w:val="center"/>
            <w:hideMark/>
          </w:tcPr>
          <w:p w14:paraId="72FAE6E9" w14:textId="77777777" w:rsidR="001208B4" w:rsidRPr="00AA1A2A"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1E796FA2" w14:textId="77777777" w:rsidR="001208B4" w:rsidRPr="008B7EA2" w:rsidRDefault="001208B4" w:rsidP="004F7BFA">
            <w:pPr>
              <w:jc w:val="right"/>
              <w:rPr>
                <w:rFonts w:ascii="Arial" w:eastAsia="Times New Roman" w:hAnsi="Arial" w:cs="Arial"/>
                <w:lang w:eastAsia="en-GB"/>
              </w:rPr>
            </w:pPr>
          </w:p>
        </w:tc>
        <w:tc>
          <w:tcPr>
            <w:tcW w:w="1000" w:type="pct"/>
            <w:tcBorders>
              <w:top w:val="nil"/>
              <w:left w:val="nil"/>
              <w:bottom w:val="nil"/>
              <w:right w:val="nil"/>
            </w:tcBorders>
            <w:shd w:val="clear" w:color="auto" w:fill="auto"/>
            <w:noWrap/>
          </w:tcPr>
          <w:p w14:paraId="33BC5E69" w14:textId="77777777" w:rsidR="001208B4" w:rsidRPr="008B7EA2" w:rsidRDefault="001208B4" w:rsidP="004F7BFA">
            <w:pPr>
              <w:jc w:val="right"/>
              <w:rPr>
                <w:rFonts w:ascii="Arial" w:eastAsia="Times New Roman" w:hAnsi="Arial" w:cs="Arial"/>
                <w:lang w:eastAsia="en-GB"/>
              </w:rPr>
            </w:pPr>
          </w:p>
        </w:tc>
      </w:tr>
      <w:tr w:rsidR="001208B4" w:rsidRPr="00AA1A2A" w14:paraId="7329F8A9" w14:textId="77777777" w:rsidTr="004F7BFA">
        <w:trPr>
          <w:trHeight w:val="300"/>
        </w:trPr>
        <w:tc>
          <w:tcPr>
            <w:tcW w:w="2593" w:type="pct"/>
            <w:tcBorders>
              <w:top w:val="nil"/>
              <w:left w:val="nil"/>
              <w:bottom w:val="single" w:sz="4" w:space="0" w:color="auto"/>
              <w:right w:val="nil"/>
            </w:tcBorders>
            <w:shd w:val="clear" w:color="000000" w:fill="FFFFFF"/>
            <w:vAlign w:val="center"/>
            <w:hideMark/>
          </w:tcPr>
          <w:p w14:paraId="062696E7"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Payables</w:t>
            </w:r>
          </w:p>
        </w:tc>
        <w:tc>
          <w:tcPr>
            <w:tcW w:w="404" w:type="pct"/>
            <w:tcBorders>
              <w:top w:val="nil"/>
              <w:left w:val="nil"/>
              <w:bottom w:val="single" w:sz="4" w:space="0" w:color="auto"/>
              <w:right w:val="nil"/>
            </w:tcBorders>
            <w:shd w:val="clear" w:color="000000" w:fill="FFFFFF"/>
            <w:vAlign w:val="center"/>
            <w:hideMark/>
          </w:tcPr>
          <w:p w14:paraId="1177CC7A"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2</w:t>
            </w:r>
          </w:p>
        </w:tc>
        <w:tc>
          <w:tcPr>
            <w:tcW w:w="1003" w:type="pct"/>
            <w:tcBorders>
              <w:top w:val="nil"/>
              <w:left w:val="nil"/>
              <w:bottom w:val="single" w:sz="4" w:space="0" w:color="auto"/>
              <w:right w:val="nil"/>
            </w:tcBorders>
            <w:shd w:val="clear" w:color="000000" w:fill="EDFFB7"/>
          </w:tcPr>
          <w:p w14:paraId="3BEC0C68"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(2,000)</w:t>
            </w:r>
          </w:p>
        </w:tc>
        <w:tc>
          <w:tcPr>
            <w:tcW w:w="1000" w:type="pct"/>
            <w:tcBorders>
              <w:top w:val="nil"/>
              <w:left w:val="nil"/>
              <w:bottom w:val="single" w:sz="4" w:space="0" w:color="auto"/>
              <w:right w:val="nil"/>
            </w:tcBorders>
            <w:shd w:val="clear" w:color="auto" w:fill="auto"/>
            <w:noWrap/>
          </w:tcPr>
          <w:p w14:paraId="69A4D270"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(1,364)</w:t>
            </w:r>
          </w:p>
        </w:tc>
      </w:tr>
      <w:tr w:rsidR="001208B4" w:rsidRPr="00640098" w14:paraId="205768D5" w14:textId="77777777" w:rsidTr="004F7BFA">
        <w:trPr>
          <w:trHeight w:val="85"/>
        </w:trPr>
        <w:tc>
          <w:tcPr>
            <w:tcW w:w="2593" w:type="pct"/>
            <w:tcBorders>
              <w:top w:val="nil"/>
              <w:left w:val="nil"/>
              <w:bottom w:val="nil"/>
              <w:right w:val="nil"/>
            </w:tcBorders>
            <w:shd w:val="clear" w:color="000000" w:fill="FFFFFF"/>
            <w:vAlign w:val="center"/>
            <w:hideMark/>
          </w:tcPr>
          <w:p w14:paraId="2C3573C4" w14:textId="77777777" w:rsidR="001208B4" w:rsidRPr="00581F35" w:rsidRDefault="001208B4" w:rsidP="004F7BFA">
            <w:pPr>
              <w:jc w:val="both"/>
              <w:rPr>
                <w:rFonts w:ascii="Arial" w:eastAsia="Times New Roman" w:hAnsi="Arial" w:cs="Arial"/>
                <w:sz w:val="14"/>
                <w:lang w:eastAsia="en-GB"/>
              </w:rPr>
            </w:pPr>
            <w:r w:rsidRPr="00581F35">
              <w:rPr>
                <w:rFonts w:ascii="Arial" w:eastAsia="Times New Roman" w:hAnsi="Arial" w:cs="Arial"/>
                <w:sz w:val="14"/>
                <w:lang w:eastAsia="en-GB"/>
              </w:rPr>
              <w:t> </w:t>
            </w:r>
          </w:p>
        </w:tc>
        <w:tc>
          <w:tcPr>
            <w:tcW w:w="404" w:type="pct"/>
            <w:tcBorders>
              <w:top w:val="nil"/>
              <w:left w:val="nil"/>
              <w:bottom w:val="nil"/>
              <w:right w:val="nil"/>
            </w:tcBorders>
            <w:shd w:val="clear" w:color="000000" w:fill="FFFFFF"/>
            <w:vAlign w:val="center"/>
            <w:hideMark/>
          </w:tcPr>
          <w:p w14:paraId="19A6F029" w14:textId="77777777" w:rsidR="001208B4" w:rsidRPr="00581F35" w:rsidRDefault="001208B4" w:rsidP="004F7BFA">
            <w:pPr>
              <w:jc w:val="center"/>
              <w:rPr>
                <w:rFonts w:ascii="Arial" w:eastAsia="Times New Roman" w:hAnsi="Arial" w:cs="Arial"/>
                <w:b/>
                <w:bCs/>
                <w:sz w:val="14"/>
                <w:lang w:eastAsia="en-GB"/>
              </w:rPr>
            </w:pPr>
          </w:p>
        </w:tc>
        <w:tc>
          <w:tcPr>
            <w:tcW w:w="1003" w:type="pct"/>
            <w:tcBorders>
              <w:top w:val="nil"/>
              <w:left w:val="nil"/>
              <w:bottom w:val="nil"/>
              <w:right w:val="nil"/>
            </w:tcBorders>
            <w:shd w:val="clear" w:color="000000" w:fill="EDFFB7"/>
          </w:tcPr>
          <w:p w14:paraId="34581316" w14:textId="77777777" w:rsidR="001208B4" w:rsidRPr="008B7EA2" w:rsidRDefault="001208B4" w:rsidP="004F7BFA">
            <w:pPr>
              <w:jc w:val="right"/>
              <w:rPr>
                <w:rFonts w:ascii="Arial" w:eastAsia="Times New Roman" w:hAnsi="Arial" w:cs="Arial"/>
                <w:sz w:val="14"/>
                <w:lang w:eastAsia="en-GB"/>
              </w:rPr>
            </w:pPr>
          </w:p>
        </w:tc>
        <w:tc>
          <w:tcPr>
            <w:tcW w:w="1000" w:type="pct"/>
            <w:tcBorders>
              <w:top w:val="nil"/>
              <w:left w:val="nil"/>
              <w:bottom w:val="nil"/>
              <w:right w:val="nil"/>
            </w:tcBorders>
            <w:shd w:val="clear" w:color="auto" w:fill="auto"/>
            <w:noWrap/>
          </w:tcPr>
          <w:p w14:paraId="31E103B1" w14:textId="77777777" w:rsidR="001208B4" w:rsidRPr="008B7EA2" w:rsidRDefault="001208B4" w:rsidP="004F7BFA">
            <w:pPr>
              <w:jc w:val="right"/>
              <w:rPr>
                <w:rFonts w:ascii="Arial" w:eastAsia="Times New Roman" w:hAnsi="Arial" w:cs="Arial"/>
                <w:sz w:val="14"/>
                <w:lang w:eastAsia="en-GB"/>
              </w:rPr>
            </w:pPr>
          </w:p>
        </w:tc>
      </w:tr>
      <w:tr w:rsidR="001208B4" w:rsidRPr="00AA1A2A" w14:paraId="23FFC634" w14:textId="77777777" w:rsidTr="004F7BFA">
        <w:trPr>
          <w:trHeight w:val="300"/>
        </w:trPr>
        <w:tc>
          <w:tcPr>
            <w:tcW w:w="2593" w:type="pct"/>
            <w:tcBorders>
              <w:top w:val="nil"/>
              <w:left w:val="nil"/>
              <w:bottom w:val="nil"/>
              <w:right w:val="nil"/>
            </w:tcBorders>
            <w:shd w:val="clear" w:color="000000" w:fill="FFFFFF"/>
            <w:vAlign w:val="center"/>
            <w:hideMark/>
          </w:tcPr>
          <w:p w14:paraId="545D6A73"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Net current</w:t>
            </w:r>
            <w:r>
              <w:rPr>
                <w:rFonts w:ascii="Arial" w:eastAsia="Times New Roman" w:hAnsi="Arial" w:cs="Arial"/>
                <w:b/>
                <w:bCs/>
                <w:lang w:eastAsia="en-GB"/>
              </w:rPr>
              <w:t xml:space="preserve"> </w:t>
            </w:r>
            <w:r w:rsidRPr="00AA1A2A">
              <w:rPr>
                <w:rFonts w:ascii="Arial" w:eastAsia="Times New Roman" w:hAnsi="Arial" w:cs="Arial"/>
                <w:b/>
                <w:bCs/>
                <w:lang w:eastAsia="en-GB"/>
              </w:rPr>
              <w:t>assets</w:t>
            </w:r>
          </w:p>
        </w:tc>
        <w:tc>
          <w:tcPr>
            <w:tcW w:w="404" w:type="pct"/>
            <w:tcBorders>
              <w:top w:val="nil"/>
              <w:left w:val="nil"/>
              <w:bottom w:val="nil"/>
              <w:right w:val="nil"/>
            </w:tcBorders>
            <w:shd w:val="clear" w:color="000000" w:fill="FFFFFF"/>
            <w:vAlign w:val="center"/>
            <w:hideMark/>
          </w:tcPr>
          <w:p w14:paraId="1EC9AB06" w14:textId="77777777" w:rsidR="001208B4" w:rsidRPr="00AA1A2A"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39B2D893"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1,203</w:t>
            </w:r>
          </w:p>
        </w:tc>
        <w:tc>
          <w:tcPr>
            <w:tcW w:w="1000" w:type="pct"/>
            <w:tcBorders>
              <w:top w:val="nil"/>
              <w:left w:val="nil"/>
              <w:bottom w:val="nil"/>
              <w:right w:val="nil"/>
            </w:tcBorders>
            <w:shd w:val="clear" w:color="auto" w:fill="auto"/>
            <w:noWrap/>
          </w:tcPr>
          <w:p w14:paraId="1D2B5F9D"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1,420</w:t>
            </w:r>
          </w:p>
        </w:tc>
      </w:tr>
      <w:tr w:rsidR="001208B4" w:rsidRPr="00640098" w14:paraId="60AAEC6D" w14:textId="77777777" w:rsidTr="004F7BFA">
        <w:trPr>
          <w:trHeight w:val="95"/>
        </w:trPr>
        <w:tc>
          <w:tcPr>
            <w:tcW w:w="2593" w:type="pct"/>
            <w:tcBorders>
              <w:top w:val="nil"/>
              <w:left w:val="nil"/>
              <w:bottom w:val="nil"/>
              <w:right w:val="nil"/>
            </w:tcBorders>
            <w:shd w:val="clear" w:color="000000" w:fill="FFFFFF"/>
            <w:vAlign w:val="center"/>
            <w:hideMark/>
          </w:tcPr>
          <w:p w14:paraId="26638D43" w14:textId="77777777" w:rsidR="001208B4" w:rsidRPr="00581F35" w:rsidRDefault="001208B4" w:rsidP="004F7BFA">
            <w:pPr>
              <w:jc w:val="both"/>
              <w:rPr>
                <w:rFonts w:ascii="Arial" w:eastAsia="Times New Roman" w:hAnsi="Arial" w:cs="Arial"/>
                <w:b/>
                <w:bCs/>
                <w:sz w:val="14"/>
                <w:lang w:eastAsia="en-GB"/>
              </w:rPr>
            </w:pPr>
            <w:r w:rsidRPr="00581F35">
              <w:rPr>
                <w:rFonts w:ascii="Arial" w:eastAsia="Times New Roman" w:hAnsi="Arial" w:cs="Arial"/>
                <w:b/>
                <w:bCs/>
                <w:sz w:val="14"/>
                <w:lang w:eastAsia="en-GB"/>
              </w:rPr>
              <w:t> </w:t>
            </w:r>
          </w:p>
        </w:tc>
        <w:tc>
          <w:tcPr>
            <w:tcW w:w="404" w:type="pct"/>
            <w:tcBorders>
              <w:top w:val="nil"/>
              <w:left w:val="nil"/>
              <w:bottom w:val="nil"/>
              <w:right w:val="nil"/>
            </w:tcBorders>
            <w:shd w:val="clear" w:color="000000" w:fill="FFFFFF"/>
            <w:vAlign w:val="center"/>
            <w:hideMark/>
          </w:tcPr>
          <w:p w14:paraId="542F0B0C" w14:textId="77777777" w:rsidR="001208B4" w:rsidRPr="00581F35" w:rsidRDefault="001208B4" w:rsidP="004F7BFA">
            <w:pPr>
              <w:jc w:val="center"/>
              <w:rPr>
                <w:rFonts w:ascii="Arial" w:eastAsia="Times New Roman" w:hAnsi="Arial" w:cs="Arial"/>
                <w:b/>
                <w:bCs/>
                <w:sz w:val="14"/>
                <w:lang w:eastAsia="en-GB"/>
              </w:rPr>
            </w:pPr>
          </w:p>
        </w:tc>
        <w:tc>
          <w:tcPr>
            <w:tcW w:w="1003" w:type="pct"/>
            <w:tcBorders>
              <w:top w:val="nil"/>
              <w:left w:val="nil"/>
              <w:bottom w:val="nil"/>
              <w:right w:val="nil"/>
            </w:tcBorders>
            <w:shd w:val="clear" w:color="000000" w:fill="EDFFB7"/>
          </w:tcPr>
          <w:p w14:paraId="2BC79EAE" w14:textId="77777777" w:rsidR="001208B4" w:rsidRPr="008B7EA2" w:rsidRDefault="001208B4" w:rsidP="004F7BFA">
            <w:pPr>
              <w:jc w:val="right"/>
              <w:rPr>
                <w:rFonts w:ascii="Arial" w:eastAsia="Times New Roman" w:hAnsi="Arial" w:cs="Arial"/>
                <w:b/>
                <w:bCs/>
                <w:sz w:val="14"/>
                <w:lang w:eastAsia="en-GB"/>
              </w:rPr>
            </w:pPr>
          </w:p>
        </w:tc>
        <w:tc>
          <w:tcPr>
            <w:tcW w:w="1000" w:type="pct"/>
            <w:tcBorders>
              <w:top w:val="nil"/>
              <w:left w:val="nil"/>
              <w:bottom w:val="nil"/>
              <w:right w:val="nil"/>
            </w:tcBorders>
            <w:shd w:val="clear" w:color="auto" w:fill="auto"/>
            <w:noWrap/>
          </w:tcPr>
          <w:p w14:paraId="241F5274" w14:textId="77777777" w:rsidR="001208B4" w:rsidRPr="008B7EA2" w:rsidRDefault="001208B4" w:rsidP="004F7BFA">
            <w:pPr>
              <w:jc w:val="right"/>
              <w:rPr>
                <w:rFonts w:ascii="Arial" w:eastAsia="Times New Roman" w:hAnsi="Arial" w:cs="Arial"/>
                <w:b/>
                <w:bCs/>
                <w:sz w:val="14"/>
                <w:lang w:eastAsia="en-GB"/>
              </w:rPr>
            </w:pPr>
          </w:p>
        </w:tc>
      </w:tr>
      <w:tr w:rsidR="001208B4" w:rsidRPr="00640098" w14:paraId="4F7A9326" w14:textId="77777777" w:rsidTr="004F7BFA">
        <w:trPr>
          <w:trHeight w:val="95"/>
        </w:trPr>
        <w:tc>
          <w:tcPr>
            <w:tcW w:w="2593" w:type="pct"/>
            <w:tcBorders>
              <w:top w:val="nil"/>
              <w:left w:val="nil"/>
              <w:bottom w:val="single" w:sz="4" w:space="0" w:color="auto"/>
              <w:right w:val="nil"/>
            </w:tcBorders>
            <w:shd w:val="clear" w:color="000000" w:fill="FFFFFF"/>
            <w:vAlign w:val="center"/>
            <w:hideMark/>
          </w:tcPr>
          <w:p w14:paraId="183D0BF5" w14:textId="77777777" w:rsidR="001208B4" w:rsidRPr="00581F35" w:rsidRDefault="001208B4" w:rsidP="004F7BFA">
            <w:pPr>
              <w:jc w:val="both"/>
              <w:rPr>
                <w:rFonts w:ascii="Arial" w:eastAsia="Times New Roman" w:hAnsi="Arial" w:cs="Arial"/>
                <w:b/>
                <w:bCs/>
                <w:sz w:val="14"/>
                <w:lang w:eastAsia="en-GB"/>
              </w:rPr>
            </w:pPr>
            <w:r w:rsidRPr="00581F35">
              <w:rPr>
                <w:rFonts w:ascii="Arial" w:eastAsia="Times New Roman" w:hAnsi="Arial" w:cs="Arial"/>
                <w:b/>
                <w:bCs/>
                <w:sz w:val="14"/>
                <w:lang w:eastAsia="en-GB"/>
              </w:rPr>
              <w:t> </w:t>
            </w:r>
          </w:p>
        </w:tc>
        <w:tc>
          <w:tcPr>
            <w:tcW w:w="404" w:type="pct"/>
            <w:tcBorders>
              <w:top w:val="nil"/>
              <w:left w:val="nil"/>
              <w:bottom w:val="single" w:sz="4" w:space="0" w:color="auto"/>
              <w:right w:val="nil"/>
            </w:tcBorders>
            <w:shd w:val="clear" w:color="000000" w:fill="FFFFFF"/>
            <w:vAlign w:val="center"/>
            <w:hideMark/>
          </w:tcPr>
          <w:p w14:paraId="7900813B" w14:textId="77777777" w:rsidR="001208B4" w:rsidRPr="00581F35" w:rsidRDefault="001208B4" w:rsidP="004F7BFA">
            <w:pPr>
              <w:jc w:val="center"/>
              <w:rPr>
                <w:rFonts w:ascii="Arial" w:eastAsia="Times New Roman" w:hAnsi="Arial" w:cs="Arial"/>
                <w:b/>
                <w:bCs/>
                <w:sz w:val="14"/>
                <w:lang w:eastAsia="en-GB"/>
              </w:rPr>
            </w:pPr>
          </w:p>
        </w:tc>
        <w:tc>
          <w:tcPr>
            <w:tcW w:w="1003" w:type="pct"/>
            <w:tcBorders>
              <w:top w:val="nil"/>
              <w:left w:val="nil"/>
              <w:bottom w:val="single" w:sz="4" w:space="0" w:color="auto"/>
              <w:right w:val="nil"/>
            </w:tcBorders>
            <w:shd w:val="clear" w:color="000000" w:fill="EDFFB7"/>
          </w:tcPr>
          <w:p w14:paraId="236A9C5C" w14:textId="77777777" w:rsidR="001208B4" w:rsidRPr="008B7EA2" w:rsidRDefault="001208B4" w:rsidP="004F7BFA">
            <w:pPr>
              <w:jc w:val="right"/>
              <w:rPr>
                <w:rFonts w:ascii="Arial" w:eastAsia="Times New Roman" w:hAnsi="Arial" w:cs="Arial"/>
                <w:b/>
                <w:bCs/>
                <w:sz w:val="14"/>
                <w:lang w:eastAsia="en-GB"/>
              </w:rPr>
            </w:pPr>
          </w:p>
        </w:tc>
        <w:tc>
          <w:tcPr>
            <w:tcW w:w="1000" w:type="pct"/>
            <w:tcBorders>
              <w:top w:val="nil"/>
              <w:left w:val="nil"/>
              <w:bottom w:val="single" w:sz="4" w:space="0" w:color="auto"/>
              <w:right w:val="nil"/>
            </w:tcBorders>
            <w:shd w:val="clear" w:color="auto" w:fill="auto"/>
            <w:noWrap/>
          </w:tcPr>
          <w:p w14:paraId="4BFD4CDD" w14:textId="77777777" w:rsidR="001208B4" w:rsidRPr="008B7EA2" w:rsidRDefault="001208B4" w:rsidP="004F7BFA">
            <w:pPr>
              <w:jc w:val="right"/>
              <w:rPr>
                <w:rFonts w:ascii="Arial" w:eastAsia="Times New Roman" w:hAnsi="Arial" w:cs="Arial"/>
                <w:b/>
                <w:bCs/>
                <w:sz w:val="14"/>
                <w:lang w:eastAsia="en-GB"/>
              </w:rPr>
            </w:pPr>
          </w:p>
        </w:tc>
      </w:tr>
      <w:tr w:rsidR="001208B4" w:rsidRPr="00AA1A2A" w14:paraId="172D30D9" w14:textId="77777777" w:rsidTr="004F7BFA">
        <w:trPr>
          <w:trHeight w:val="315"/>
        </w:trPr>
        <w:tc>
          <w:tcPr>
            <w:tcW w:w="2593" w:type="pct"/>
            <w:tcBorders>
              <w:top w:val="single" w:sz="4" w:space="0" w:color="auto"/>
              <w:left w:val="nil"/>
              <w:bottom w:val="single" w:sz="8" w:space="0" w:color="auto"/>
              <w:right w:val="nil"/>
            </w:tcBorders>
            <w:shd w:val="clear" w:color="000000" w:fill="FFFFFF"/>
            <w:vAlign w:val="center"/>
            <w:hideMark/>
          </w:tcPr>
          <w:p w14:paraId="2C6C02FB"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Net assets</w:t>
            </w:r>
          </w:p>
        </w:tc>
        <w:tc>
          <w:tcPr>
            <w:tcW w:w="404" w:type="pct"/>
            <w:tcBorders>
              <w:top w:val="single" w:sz="4" w:space="0" w:color="auto"/>
              <w:left w:val="nil"/>
              <w:bottom w:val="single" w:sz="8" w:space="0" w:color="auto"/>
              <w:right w:val="nil"/>
            </w:tcBorders>
            <w:shd w:val="clear" w:color="000000" w:fill="FFFFFF"/>
            <w:vAlign w:val="center"/>
            <w:hideMark/>
          </w:tcPr>
          <w:p w14:paraId="46BB196C" w14:textId="77777777" w:rsidR="001208B4" w:rsidRPr="00AA1A2A" w:rsidRDefault="001208B4" w:rsidP="004F7BFA">
            <w:pPr>
              <w:jc w:val="center"/>
              <w:rPr>
                <w:rFonts w:ascii="Arial" w:eastAsia="Times New Roman" w:hAnsi="Arial" w:cs="Arial"/>
                <w:b/>
                <w:bCs/>
                <w:lang w:eastAsia="en-GB"/>
              </w:rPr>
            </w:pPr>
          </w:p>
        </w:tc>
        <w:tc>
          <w:tcPr>
            <w:tcW w:w="1003" w:type="pct"/>
            <w:tcBorders>
              <w:top w:val="single" w:sz="4" w:space="0" w:color="auto"/>
              <w:left w:val="nil"/>
              <w:bottom w:val="single" w:sz="8" w:space="0" w:color="auto"/>
              <w:right w:val="nil"/>
            </w:tcBorders>
            <w:shd w:val="clear" w:color="000000" w:fill="EDFFB7"/>
          </w:tcPr>
          <w:p w14:paraId="12CB0D98"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6</w:t>
            </w:r>
            <w:r>
              <w:rPr>
                <w:rFonts w:ascii="Arial" w:eastAsia="Times New Roman" w:hAnsi="Arial" w:cs="Arial"/>
                <w:b/>
                <w:bCs/>
                <w:lang w:eastAsia="en-GB"/>
              </w:rPr>
              <w:t>50</w:t>
            </w:r>
            <w:r w:rsidRPr="008B7EA2">
              <w:rPr>
                <w:rFonts w:ascii="Arial" w:eastAsia="Times New Roman" w:hAnsi="Arial" w:cs="Arial"/>
                <w:b/>
                <w:bCs/>
                <w:lang w:eastAsia="en-GB"/>
              </w:rPr>
              <w:t>,</w:t>
            </w:r>
            <w:r>
              <w:rPr>
                <w:rFonts w:ascii="Arial" w:eastAsia="Times New Roman" w:hAnsi="Arial" w:cs="Arial"/>
                <w:b/>
                <w:bCs/>
                <w:lang w:eastAsia="en-GB"/>
              </w:rPr>
              <w:t>000</w:t>
            </w:r>
          </w:p>
        </w:tc>
        <w:tc>
          <w:tcPr>
            <w:tcW w:w="1000" w:type="pct"/>
            <w:tcBorders>
              <w:top w:val="single" w:sz="4" w:space="0" w:color="auto"/>
              <w:left w:val="nil"/>
              <w:bottom w:val="single" w:sz="8" w:space="0" w:color="auto"/>
              <w:right w:val="nil"/>
            </w:tcBorders>
            <w:shd w:val="clear" w:color="auto" w:fill="auto"/>
            <w:noWrap/>
          </w:tcPr>
          <w:p w14:paraId="12D52D07"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393,954</w:t>
            </w:r>
          </w:p>
        </w:tc>
      </w:tr>
      <w:tr w:rsidR="001208B4" w:rsidRPr="00640098" w14:paraId="25E8E6F5" w14:textId="77777777" w:rsidTr="004F7BFA">
        <w:trPr>
          <w:trHeight w:val="300"/>
        </w:trPr>
        <w:tc>
          <w:tcPr>
            <w:tcW w:w="2593" w:type="pct"/>
            <w:tcBorders>
              <w:top w:val="nil"/>
              <w:left w:val="nil"/>
              <w:bottom w:val="nil"/>
              <w:right w:val="nil"/>
            </w:tcBorders>
            <w:shd w:val="clear" w:color="000000" w:fill="FFFFFF"/>
            <w:vAlign w:val="center"/>
            <w:hideMark/>
          </w:tcPr>
          <w:p w14:paraId="3BB7BD5D" w14:textId="77777777" w:rsidR="001208B4" w:rsidRPr="00581F35" w:rsidRDefault="001208B4" w:rsidP="004F7BFA">
            <w:pPr>
              <w:jc w:val="both"/>
              <w:rPr>
                <w:rFonts w:ascii="Arial" w:eastAsia="Times New Roman" w:hAnsi="Arial" w:cs="Arial"/>
                <w:sz w:val="14"/>
                <w:lang w:eastAsia="en-GB"/>
              </w:rPr>
            </w:pPr>
            <w:r w:rsidRPr="00581F35">
              <w:rPr>
                <w:rFonts w:ascii="Arial" w:eastAsia="Times New Roman" w:hAnsi="Arial" w:cs="Arial"/>
                <w:sz w:val="14"/>
                <w:lang w:eastAsia="en-GB"/>
              </w:rPr>
              <w:t> </w:t>
            </w:r>
          </w:p>
        </w:tc>
        <w:tc>
          <w:tcPr>
            <w:tcW w:w="404" w:type="pct"/>
            <w:tcBorders>
              <w:top w:val="nil"/>
              <w:left w:val="nil"/>
              <w:bottom w:val="nil"/>
              <w:right w:val="nil"/>
            </w:tcBorders>
            <w:shd w:val="clear" w:color="000000" w:fill="FFFFFF"/>
            <w:vAlign w:val="center"/>
            <w:hideMark/>
          </w:tcPr>
          <w:p w14:paraId="12E86C09" w14:textId="77777777" w:rsidR="001208B4" w:rsidRPr="00581F35" w:rsidRDefault="001208B4" w:rsidP="004F7BFA">
            <w:pPr>
              <w:jc w:val="center"/>
              <w:rPr>
                <w:rFonts w:ascii="Arial" w:eastAsia="Times New Roman" w:hAnsi="Arial" w:cs="Arial"/>
                <w:b/>
                <w:bCs/>
                <w:sz w:val="14"/>
                <w:lang w:eastAsia="en-GB"/>
              </w:rPr>
            </w:pPr>
          </w:p>
        </w:tc>
        <w:tc>
          <w:tcPr>
            <w:tcW w:w="1003" w:type="pct"/>
            <w:tcBorders>
              <w:top w:val="nil"/>
              <w:left w:val="nil"/>
              <w:bottom w:val="nil"/>
              <w:right w:val="nil"/>
            </w:tcBorders>
            <w:shd w:val="clear" w:color="000000" w:fill="EDFFB7"/>
          </w:tcPr>
          <w:p w14:paraId="7985412D" w14:textId="77777777" w:rsidR="001208B4" w:rsidRPr="008B7EA2" w:rsidRDefault="001208B4" w:rsidP="004F7BFA">
            <w:pPr>
              <w:jc w:val="right"/>
              <w:rPr>
                <w:rFonts w:ascii="Arial" w:eastAsia="Times New Roman" w:hAnsi="Arial" w:cs="Arial"/>
                <w:sz w:val="14"/>
                <w:lang w:eastAsia="en-GB"/>
              </w:rPr>
            </w:pPr>
          </w:p>
        </w:tc>
        <w:tc>
          <w:tcPr>
            <w:tcW w:w="1000" w:type="pct"/>
            <w:tcBorders>
              <w:top w:val="nil"/>
              <w:left w:val="nil"/>
              <w:bottom w:val="nil"/>
              <w:right w:val="nil"/>
            </w:tcBorders>
            <w:shd w:val="clear" w:color="auto" w:fill="auto"/>
            <w:noWrap/>
          </w:tcPr>
          <w:p w14:paraId="08224620" w14:textId="77777777" w:rsidR="001208B4" w:rsidRPr="008B7EA2" w:rsidRDefault="001208B4" w:rsidP="004F7BFA">
            <w:pPr>
              <w:jc w:val="right"/>
              <w:rPr>
                <w:rFonts w:ascii="Arial" w:eastAsia="Times New Roman" w:hAnsi="Arial" w:cs="Arial"/>
                <w:sz w:val="14"/>
                <w:lang w:eastAsia="en-GB"/>
              </w:rPr>
            </w:pPr>
          </w:p>
        </w:tc>
      </w:tr>
      <w:tr w:rsidR="001208B4" w:rsidRPr="00AA1A2A" w14:paraId="034F89A4" w14:textId="77777777" w:rsidTr="004F7BFA">
        <w:trPr>
          <w:trHeight w:val="300"/>
        </w:trPr>
        <w:tc>
          <w:tcPr>
            <w:tcW w:w="2593" w:type="pct"/>
            <w:tcBorders>
              <w:top w:val="nil"/>
              <w:left w:val="nil"/>
              <w:bottom w:val="nil"/>
              <w:right w:val="nil"/>
            </w:tcBorders>
            <w:shd w:val="clear" w:color="000000" w:fill="FFFFFF"/>
            <w:vAlign w:val="center"/>
            <w:hideMark/>
          </w:tcPr>
          <w:p w14:paraId="72F11AB8"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Capital and reserves</w:t>
            </w:r>
          </w:p>
        </w:tc>
        <w:tc>
          <w:tcPr>
            <w:tcW w:w="404" w:type="pct"/>
            <w:tcBorders>
              <w:top w:val="nil"/>
              <w:left w:val="nil"/>
              <w:bottom w:val="nil"/>
              <w:right w:val="nil"/>
            </w:tcBorders>
            <w:shd w:val="clear" w:color="000000" w:fill="FFFFFF"/>
            <w:vAlign w:val="center"/>
            <w:hideMark/>
          </w:tcPr>
          <w:p w14:paraId="269AFD41" w14:textId="77777777" w:rsidR="001208B4" w:rsidRPr="00AA1A2A"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22F27C8F" w14:textId="77777777" w:rsidR="001208B4" w:rsidRPr="008B7EA2" w:rsidRDefault="001208B4" w:rsidP="004F7BFA">
            <w:pPr>
              <w:jc w:val="right"/>
              <w:rPr>
                <w:rFonts w:ascii="Arial" w:eastAsia="Times New Roman" w:hAnsi="Arial" w:cs="Arial"/>
                <w:lang w:eastAsia="en-GB"/>
              </w:rPr>
            </w:pPr>
          </w:p>
        </w:tc>
        <w:tc>
          <w:tcPr>
            <w:tcW w:w="1000" w:type="pct"/>
            <w:tcBorders>
              <w:top w:val="nil"/>
              <w:left w:val="nil"/>
              <w:bottom w:val="nil"/>
              <w:right w:val="nil"/>
            </w:tcBorders>
            <w:shd w:val="clear" w:color="auto" w:fill="auto"/>
            <w:noWrap/>
          </w:tcPr>
          <w:p w14:paraId="4BA13A89" w14:textId="77777777" w:rsidR="001208B4" w:rsidRPr="008B7EA2" w:rsidRDefault="001208B4" w:rsidP="004F7BFA">
            <w:pPr>
              <w:jc w:val="right"/>
              <w:rPr>
                <w:rFonts w:ascii="Arial" w:eastAsia="Times New Roman" w:hAnsi="Arial" w:cs="Arial"/>
                <w:lang w:eastAsia="en-GB"/>
              </w:rPr>
            </w:pPr>
          </w:p>
        </w:tc>
      </w:tr>
      <w:tr w:rsidR="001208B4" w:rsidRPr="00AA1A2A" w14:paraId="5ABA5F5A" w14:textId="77777777" w:rsidTr="004F7BFA">
        <w:trPr>
          <w:trHeight w:val="300"/>
        </w:trPr>
        <w:tc>
          <w:tcPr>
            <w:tcW w:w="2593" w:type="pct"/>
            <w:tcBorders>
              <w:top w:val="nil"/>
              <w:left w:val="nil"/>
              <w:bottom w:val="nil"/>
              <w:right w:val="nil"/>
            </w:tcBorders>
            <w:shd w:val="clear" w:color="000000" w:fill="FFFFFF"/>
            <w:vAlign w:val="center"/>
            <w:hideMark/>
          </w:tcPr>
          <w:p w14:paraId="1D601353"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Called up share capital</w:t>
            </w:r>
          </w:p>
        </w:tc>
        <w:tc>
          <w:tcPr>
            <w:tcW w:w="404" w:type="pct"/>
            <w:tcBorders>
              <w:top w:val="nil"/>
              <w:left w:val="nil"/>
              <w:bottom w:val="nil"/>
              <w:right w:val="nil"/>
            </w:tcBorders>
            <w:shd w:val="clear" w:color="000000" w:fill="FFFFFF"/>
            <w:vAlign w:val="center"/>
            <w:hideMark/>
          </w:tcPr>
          <w:p w14:paraId="09D21A38"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5</w:t>
            </w:r>
          </w:p>
        </w:tc>
        <w:tc>
          <w:tcPr>
            <w:tcW w:w="1003" w:type="pct"/>
            <w:tcBorders>
              <w:top w:val="nil"/>
              <w:left w:val="nil"/>
              <w:bottom w:val="nil"/>
              <w:right w:val="nil"/>
            </w:tcBorders>
            <w:shd w:val="clear" w:color="000000" w:fill="EDFFB7"/>
          </w:tcPr>
          <w:p w14:paraId="5C449043"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6,306</w:t>
            </w:r>
          </w:p>
        </w:tc>
        <w:tc>
          <w:tcPr>
            <w:tcW w:w="1000" w:type="pct"/>
            <w:tcBorders>
              <w:top w:val="nil"/>
              <w:left w:val="nil"/>
              <w:bottom w:val="nil"/>
              <w:right w:val="nil"/>
            </w:tcBorders>
            <w:shd w:val="clear" w:color="auto" w:fill="auto"/>
            <w:noWrap/>
          </w:tcPr>
          <w:p w14:paraId="4D5F43D7"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3,800</w:t>
            </w:r>
          </w:p>
        </w:tc>
      </w:tr>
      <w:tr w:rsidR="001208B4" w:rsidRPr="00AA1A2A" w14:paraId="545B6118" w14:textId="77777777" w:rsidTr="004F7BFA">
        <w:trPr>
          <w:trHeight w:val="300"/>
        </w:trPr>
        <w:tc>
          <w:tcPr>
            <w:tcW w:w="2593" w:type="pct"/>
            <w:tcBorders>
              <w:top w:val="nil"/>
              <w:left w:val="nil"/>
              <w:bottom w:val="nil"/>
              <w:right w:val="nil"/>
            </w:tcBorders>
            <w:shd w:val="clear" w:color="000000" w:fill="FFFFFF"/>
            <w:vAlign w:val="center"/>
            <w:hideMark/>
          </w:tcPr>
          <w:p w14:paraId="3AE8EE24"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Share premium account</w:t>
            </w:r>
          </w:p>
        </w:tc>
        <w:tc>
          <w:tcPr>
            <w:tcW w:w="404" w:type="pct"/>
            <w:tcBorders>
              <w:top w:val="nil"/>
              <w:left w:val="nil"/>
              <w:bottom w:val="nil"/>
              <w:right w:val="nil"/>
            </w:tcBorders>
            <w:shd w:val="clear" w:color="000000" w:fill="FFFFFF"/>
            <w:vAlign w:val="center"/>
            <w:hideMark/>
          </w:tcPr>
          <w:p w14:paraId="1504AAE1"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5</w:t>
            </w:r>
          </w:p>
        </w:tc>
        <w:tc>
          <w:tcPr>
            <w:tcW w:w="1003" w:type="pct"/>
            <w:tcBorders>
              <w:top w:val="nil"/>
              <w:left w:val="nil"/>
              <w:bottom w:val="nil"/>
              <w:right w:val="nil"/>
            </w:tcBorders>
            <w:shd w:val="clear" w:color="000000" w:fill="EDFFB7"/>
          </w:tcPr>
          <w:p w14:paraId="6F1C3E5F"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385,669</w:t>
            </w:r>
          </w:p>
        </w:tc>
        <w:tc>
          <w:tcPr>
            <w:tcW w:w="1000" w:type="pct"/>
            <w:tcBorders>
              <w:top w:val="nil"/>
              <w:left w:val="nil"/>
              <w:bottom w:val="nil"/>
              <w:right w:val="nil"/>
            </w:tcBorders>
            <w:shd w:val="clear" w:color="auto" w:fill="auto"/>
            <w:noWrap/>
          </w:tcPr>
          <w:p w14:paraId="2991AB0A"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120,009</w:t>
            </w:r>
          </w:p>
        </w:tc>
      </w:tr>
      <w:tr w:rsidR="001208B4" w:rsidRPr="00AA1A2A" w14:paraId="011FCE38" w14:textId="77777777" w:rsidTr="004F7BFA">
        <w:trPr>
          <w:trHeight w:val="300"/>
        </w:trPr>
        <w:tc>
          <w:tcPr>
            <w:tcW w:w="2593" w:type="pct"/>
            <w:tcBorders>
              <w:top w:val="nil"/>
              <w:left w:val="nil"/>
              <w:bottom w:val="nil"/>
              <w:right w:val="nil"/>
            </w:tcBorders>
            <w:shd w:val="clear" w:color="000000" w:fill="FFFFFF"/>
            <w:vAlign w:val="center"/>
          </w:tcPr>
          <w:p w14:paraId="50A8B3FA" w14:textId="77777777" w:rsidR="001208B4" w:rsidRPr="00AA1A2A" w:rsidRDefault="001208B4" w:rsidP="004F7BFA">
            <w:pPr>
              <w:jc w:val="both"/>
              <w:rPr>
                <w:rFonts w:ascii="Arial" w:eastAsia="Times New Roman" w:hAnsi="Arial" w:cs="Arial"/>
                <w:lang w:eastAsia="en-GB"/>
              </w:rPr>
            </w:pPr>
            <w:r>
              <w:rPr>
                <w:rFonts w:ascii="Arial" w:eastAsia="Times New Roman" w:hAnsi="Arial" w:cs="Arial"/>
                <w:lang w:eastAsia="en-GB"/>
              </w:rPr>
              <w:t>Other distributable reserves</w:t>
            </w:r>
          </w:p>
        </w:tc>
        <w:tc>
          <w:tcPr>
            <w:tcW w:w="404" w:type="pct"/>
            <w:tcBorders>
              <w:top w:val="nil"/>
              <w:left w:val="nil"/>
              <w:bottom w:val="nil"/>
              <w:right w:val="nil"/>
            </w:tcBorders>
            <w:shd w:val="clear" w:color="000000" w:fill="FFFFFF"/>
            <w:vAlign w:val="center"/>
          </w:tcPr>
          <w:p w14:paraId="730D6AFD" w14:textId="77777777" w:rsidR="001208B4" w:rsidRPr="00AA1A2A" w:rsidRDefault="001208B4" w:rsidP="004F7BFA">
            <w:pPr>
              <w:jc w:val="center"/>
              <w:rPr>
                <w:rFonts w:ascii="Arial" w:eastAsia="Times New Roman" w:hAnsi="Arial" w:cs="Arial"/>
                <w:b/>
                <w:bCs/>
                <w:lang w:eastAsia="en-GB"/>
              </w:rPr>
            </w:pPr>
          </w:p>
        </w:tc>
        <w:tc>
          <w:tcPr>
            <w:tcW w:w="1003" w:type="pct"/>
            <w:tcBorders>
              <w:top w:val="nil"/>
              <w:left w:val="nil"/>
              <w:bottom w:val="nil"/>
              <w:right w:val="nil"/>
            </w:tcBorders>
            <w:shd w:val="clear" w:color="000000" w:fill="EDFFB7"/>
          </w:tcPr>
          <w:p w14:paraId="64CE5EB3"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199,936</w:t>
            </w:r>
          </w:p>
        </w:tc>
        <w:tc>
          <w:tcPr>
            <w:tcW w:w="1000" w:type="pct"/>
            <w:tcBorders>
              <w:top w:val="nil"/>
              <w:left w:val="nil"/>
              <w:bottom w:val="nil"/>
              <w:right w:val="nil"/>
            </w:tcBorders>
            <w:shd w:val="clear" w:color="auto" w:fill="auto"/>
            <w:noWrap/>
          </w:tcPr>
          <w:p w14:paraId="5C13DD5B"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229,153</w:t>
            </w:r>
          </w:p>
        </w:tc>
      </w:tr>
      <w:tr w:rsidR="001208B4" w:rsidRPr="00AA1A2A" w14:paraId="71DB5ED2" w14:textId="77777777" w:rsidTr="004F7BFA">
        <w:trPr>
          <w:trHeight w:val="300"/>
        </w:trPr>
        <w:tc>
          <w:tcPr>
            <w:tcW w:w="2593" w:type="pct"/>
            <w:tcBorders>
              <w:top w:val="nil"/>
              <w:left w:val="nil"/>
              <w:bottom w:val="single" w:sz="4" w:space="0" w:color="auto"/>
              <w:right w:val="nil"/>
            </w:tcBorders>
            <w:shd w:val="clear" w:color="000000" w:fill="FFFFFF"/>
            <w:vAlign w:val="center"/>
            <w:hideMark/>
          </w:tcPr>
          <w:p w14:paraId="3C36EBDF" w14:textId="77777777" w:rsidR="001208B4" w:rsidRPr="00AA1A2A" w:rsidRDefault="001208B4" w:rsidP="004F7BFA">
            <w:pPr>
              <w:jc w:val="both"/>
              <w:rPr>
                <w:rFonts w:ascii="Arial" w:eastAsia="Times New Roman" w:hAnsi="Arial" w:cs="Arial"/>
                <w:lang w:eastAsia="en-GB"/>
              </w:rPr>
            </w:pPr>
            <w:r w:rsidRPr="00AA1A2A">
              <w:rPr>
                <w:rFonts w:ascii="Arial" w:eastAsia="Times New Roman" w:hAnsi="Arial" w:cs="Arial"/>
                <w:lang w:eastAsia="en-GB"/>
              </w:rPr>
              <w:t>Retained earnings</w:t>
            </w:r>
          </w:p>
        </w:tc>
        <w:tc>
          <w:tcPr>
            <w:tcW w:w="404" w:type="pct"/>
            <w:tcBorders>
              <w:top w:val="nil"/>
              <w:left w:val="nil"/>
              <w:bottom w:val="single" w:sz="4" w:space="0" w:color="auto"/>
              <w:right w:val="nil"/>
            </w:tcBorders>
            <w:shd w:val="clear" w:color="000000" w:fill="FFFFFF"/>
            <w:vAlign w:val="center"/>
            <w:hideMark/>
          </w:tcPr>
          <w:p w14:paraId="2203A654" w14:textId="77777777" w:rsidR="001208B4" w:rsidRPr="00AA1A2A" w:rsidRDefault="001208B4" w:rsidP="004F7BFA">
            <w:pPr>
              <w:jc w:val="center"/>
              <w:rPr>
                <w:rFonts w:ascii="Arial" w:eastAsia="Times New Roman" w:hAnsi="Arial" w:cs="Arial"/>
                <w:b/>
                <w:bCs/>
                <w:lang w:eastAsia="en-GB"/>
              </w:rPr>
            </w:pPr>
          </w:p>
        </w:tc>
        <w:tc>
          <w:tcPr>
            <w:tcW w:w="1003" w:type="pct"/>
            <w:tcBorders>
              <w:top w:val="nil"/>
              <w:left w:val="nil"/>
              <w:bottom w:val="single" w:sz="4" w:space="0" w:color="auto"/>
              <w:right w:val="nil"/>
            </w:tcBorders>
            <w:shd w:val="clear" w:color="000000" w:fill="EDFFB7"/>
          </w:tcPr>
          <w:p w14:paraId="01109B11"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5</w:t>
            </w:r>
            <w:r>
              <w:rPr>
                <w:rFonts w:ascii="Arial" w:eastAsia="Times New Roman" w:hAnsi="Arial" w:cs="Arial"/>
                <w:lang w:eastAsia="en-GB"/>
              </w:rPr>
              <w:t>8</w:t>
            </w:r>
            <w:r w:rsidRPr="008B7EA2">
              <w:rPr>
                <w:rFonts w:ascii="Arial" w:eastAsia="Times New Roman" w:hAnsi="Arial" w:cs="Arial"/>
                <w:lang w:eastAsia="en-GB"/>
              </w:rPr>
              <w:t>,</w:t>
            </w:r>
            <w:r>
              <w:rPr>
                <w:rFonts w:ascii="Arial" w:eastAsia="Times New Roman" w:hAnsi="Arial" w:cs="Arial"/>
                <w:lang w:eastAsia="en-GB"/>
              </w:rPr>
              <w:t>089</w:t>
            </w:r>
          </w:p>
        </w:tc>
        <w:tc>
          <w:tcPr>
            <w:tcW w:w="1000" w:type="pct"/>
            <w:tcBorders>
              <w:top w:val="nil"/>
              <w:left w:val="nil"/>
              <w:bottom w:val="single" w:sz="4" w:space="0" w:color="auto"/>
              <w:right w:val="nil"/>
            </w:tcBorders>
            <w:shd w:val="clear" w:color="auto" w:fill="auto"/>
            <w:noWrap/>
          </w:tcPr>
          <w:p w14:paraId="751997A4" w14:textId="77777777" w:rsidR="001208B4" w:rsidRPr="008B7EA2" w:rsidRDefault="001208B4" w:rsidP="004F7BFA">
            <w:pPr>
              <w:jc w:val="right"/>
              <w:rPr>
                <w:rFonts w:ascii="Arial" w:eastAsia="Times New Roman" w:hAnsi="Arial" w:cs="Arial"/>
                <w:lang w:eastAsia="en-GB"/>
              </w:rPr>
            </w:pPr>
            <w:r w:rsidRPr="008B7EA2">
              <w:rPr>
                <w:rFonts w:ascii="Arial" w:eastAsia="Times New Roman" w:hAnsi="Arial" w:cs="Arial"/>
                <w:lang w:eastAsia="en-GB"/>
              </w:rPr>
              <w:t>40,992</w:t>
            </w:r>
          </w:p>
        </w:tc>
      </w:tr>
      <w:tr w:rsidR="001208B4" w:rsidRPr="00AA1A2A" w14:paraId="41C4981E" w14:textId="77777777" w:rsidTr="004F7BFA">
        <w:trPr>
          <w:trHeight w:val="315"/>
        </w:trPr>
        <w:tc>
          <w:tcPr>
            <w:tcW w:w="2593" w:type="pct"/>
            <w:tcBorders>
              <w:top w:val="nil"/>
              <w:left w:val="nil"/>
              <w:bottom w:val="single" w:sz="8" w:space="0" w:color="auto"/>
              <w:right w:val="nil"/>
            </w:tcBorders>
            <w:shd w:val="clear" w:color="000000" w:fill="FFFFFF"/>
            <w:vAlign w:val="center"/>
            <w:hideMark/>
          </w:tcPr>
          <w:p w14:paraId="07D1876B"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Total shareholders' funds</w:t>
            </w:r>
          </w:p>
        </w:tc>
        <w:tc>
          <w:tcPr>
            <w:tcW w:w="404" w:type="pct"/>
            <w:tcBorders>
              <w:top w:val="nil"/>
              <w:left w:val="nil"/>
              <w:bottom w:val="single" w:sz="8" w:space="0" w:color="auto"/>
              <w:right w:val="nil"/>
            </w:tcBorders>
            <w:shd w:val="clear" w:color="000000" w:fill="FFFFFF"/>
            <w:vAlign w:val="center"/>
            <w:hideMark/>
          </w:tcPr>
          <w:p w14:paraId="0C44C15B" w14:textId="77777777" w:rsidR="001208B4" w:rsidRPr="00AA1A2A" w:rsidRDefault="001208B4" w:rsidP="004F7BFA">
            <w:pPr>
              <w:jc w:val="center"/>
              <w:rPr>
                <w:rFonts w:ascii="Arial" w:eastAsia="Times New Roman" w:hAnsi="Arial" w:cs="Arial"/>
                <w:b/>
                <w:bCs/>
                <w:lang w:eastAsia="en-GB"/>
              </w:rPr>
            </w:pPr>
          </w:p>
        </w:tc>
        <w:tc>
          <w:tcPr>
            <w:tcW w:w="1003" w:type="pct"/>
            <w:tcBorders>
              <w:top w:val="nil"/>
              <w:left w:val="nil"/>
              <w:bottom w:val="single" w:sz="8" w:space="0" w:color="auto"/>
              <w:right w:val="nil"/>
            </w:tcBorders>
            <w:shd w:val="clear" w:color="000000" w:fill="EDFFB7"/>
          </w:tcPr>
          <w:p w14:paraId="44BA7D5A"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6</w:t>
            </w:r>
            <w:r>
              <w:rPr>
                <w:rFonts w:ascii="Arial" w:eastAsia="Times New Roman" w:hAnsi="Arial" w:cs="Arial"/>
                <w:b/>
                <w:bCs/>
                <w:lang w:eastAsia="en-GB"/>
              </w:rPr>
              <w:t>50</w:t>
            </w:r>
            <w:r w:rsidRPr="008B7EA2">
              <w:rPr>
                <w:rFonts w:ascii="Arial" w:eastAsia="Times New Roman" w:hAnsi="Arial" w:cs="Arial"/>
                <w:b/>
                <w:bCs/>
                <w:lang w:eastAsia="en-GB"/>
              </w:rPr>
              <w:t>,</w:t>
            </w:r>
            <w:r>
              <w:rPr>
                <w:rFonts w:ascii="Arial" w:eastAsia="Times New Roman" w:hAnsi="Arial" w:cs="Arial"/>
                <w:b/>
                <w:bCs/>
                <w:lang w:eastAsia="en-GB"/>
              </w:rPr>
              <w:t>000</w:t>
            </w:r>
          </w:p>
        </w:tc>
        <w:tc>
          <w:tcPr>
            <w:tcW w:w="1000" w:type="pct"/>
            <w:tcBorders>
              <w:top w:val="nil"/>
              <w:left w:val="nil"/>
              <w:bottom w:val="single" w:sz="8" w:space="0" w:color="auto"/>
              <w:right w:val="nil"/>
            </w:tcBorders>
            <w:shd w:val="clear" w:color="auto" w:fill="auto"/>
            <w:noWrap/>
          </w:tcPr>
          <w:p w14:paraId="4167AF80"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393,954</w:t>
            </w:r>
          </w:p>
        </w:tc>
      </w:tr>
      <w:tr w:rsidR="001208B4" w:rsidRPr="00AA1A2A" w14:paraId="25686B93" w14:textId="77777777" w:rsidTr="004F7BFA">
        <w:trPr>
          <w:trHeight w:val="315"/>
        </w:trPr>
        <w:tc>
          <w:tcPr>
            <w:tcW w:w="2593" w:type="pct"/>
            <w:tcBorders>
              <w:top w:val="nil"/>
              <w:left w:val="nil"/>
              <w:bottom w:val="single" w:sz="8" w:space="0" w:color="auto"/>
              <w:right w:val="nil"/>
            </w:tcBorders>
            <w:shd w:val="clear" w:color="000000" w:fill="FFFFFF"/>
            <w:vAlign w:val="center"/>
            <w:hideMark/>
          </w:tcPr>
          <w:p w14:paraId="2E0C8FD7" w14:textId="77777777" w:rsidR="001208B4" w:rsidRPr="00AA1A2A" w:rsidRDefault="001208B4" w:rsidP="004F7BFA">
            <w:pPr>
              <w:jc w:val="both"/>
              <w:rPr>
                <w:rFonts w:ascii="Arial" w:eastAsia="Times New Roman" w:hAnsi="Arial" w:cs="Arial"/>
                <w:b/>
                <w:bCs/>
                <w:lang w:eastAsia="en-GB"/>
              </w:rPr>
            </w:pPr>
            <w:r w:rsidRPr="00AA1A2A">
              <w:rPr>
                <w:rFonts w:ascii="Arial" w:eastAsia="Times New Roman" w:hAnsi="Arial" w:cs="Arial"/>
                <w:b/>
                <w:bCs/>
                <w:lang w:eastAsia="en-GB"/>
              </w:rPr>
              <w:t>Net assets per share (</w:t>
            </w:r>
            <w:r>
              <w:rPr>
                <w:rFonts w:ascii="Arial" w:eastAsia="Times New Roman" w:hAnsi="Arial" w:cs="Arial"/>
                <w:b/>
                <w:bCs/>
                <w:lang w:eastAsia="en-GB"/>
              </w:rPr>
              <w:t>cent</w:t>
            </w:r>
            <w:r w:rsidRPr="00AA1A2A">
              <w:rPr>
                <w:rFonts w:ascii="Arial" w:eastAsia="Times New Roman" w:hAnsi="Arial" w:cs="Arial"/>
                <w:b/>
                <w:bCs/>
                <w:lang w:eastAsia="en-GB"/>
              </w:rPr>
              <w:t>)</w:t>
            </w:r>
          </w:p>
        </w:tc>
        <w:tc>
          <w:tcPr>
            <w:tcW w:w="404" w:type="pct"/>
            <w:tcBorders>
              <w:top w:val="nil"/>
              <w:left w:val="nil"/>
              <w:bottom w:val="single" w:sz="8" w:space="0" w:color="auto"/>
              <w:right w:val="nil"/>
            </w:tcBorders>
            <w:shd w:val="clear" w:color="000000" w:fill="FFFFFF"/>
            <w:vAlign w:val="center"/>
            <w:hideMark/>
          </w:tcPr>
          <w:p w14:paraId="32F6F5E3" w14:textId="77777777" w:rsidR="001208B4" w:rsidRPr="00AA1A2A" w:rsidRDefault="001208B4" w:rsidP="004F7BFA">
            <w:pPr>
              <w:jc w:val="center"/>
              <w:rPr>
                <w:rFonts w:ascii="Arial" w:eastAsia="Times New Roman" w:hAnsi="Arial" w:cs="Arial"/>
                <w:b/>
                <w:bCs/>
                <w:lang w:eastAsia="en-GB"/>
              </w:rPr>
            </w:pPr>
            <w:r w:rsidRPr="00AA1A2A">
              <w:rPr>
                <w:rFonts w:ascii="Arial" w:eastAsia="Times New Roman" w:hAnsi="Arial" w:cs="Arial"/>
                <w:b/>
                <w:bCs/>
                <w:lang w:eastAsia="en-GB"/>
              </w:rPr>
              <w:t>1</w:t>
            </w:r>
            <w:r>
              <w:rPr>
                <w:rFonts w:ascii="Arial" w:eastAsia="Times New Roman" w:hAnsi="Arial" w:cs="Arial"/>
                <w:b/>
                <w:bCs/>
                <w:lang w:eastAsia="en-GB"/>
              </w:rPr>
              <w:t>6</w:t>
            </w:r>
          </w:p>
        </w:tc>
        <w:tc>
          <w:tcPr>
            <w:tcW w:w="1003" w:type="pct"/>
            <w:tcBorders>
              <w:top w:val="single" w:sz="4" w:space="0" w:color="auto"/>
              <w:left w:val="nil"/>
              <w:bottom w:val="single" w:sz="8" w:space="0" w:color="auto"/>
              <w:right w:val="nil"/>
            </w:tcBorders>
            <w:shd w:val="clear" w:color="000000" w:fill="EDFFB7"/>
          </w:tcPr>
          <w:p w14:paraId="4743C395"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10</w:t>
            </w:r>
            <w:r>
              <w:rPr>
                <w:rFonts w:ascii="Arial" w:eastAsia="Times New Roman" w:hAnsi="Arial" w:cs="Arial"/>
                <w:b/>
                <w:bCs/>
                <w:lang w:eastAsia="en-GB"/>
              </w:rPr>
              <w:t>3</w:t>
            </w:r>
            <w:r w:rsidRPr="008B7EA2">
              <w:rPr>
                <w:rFonts w:ascii="Arial" w:eastAsia="Times New Roman" w:hAnsi="Arial" w:cs="Arial"/>
                <w:b/>
                <w:bCs/>
                <w:lang w:eastAsia="en-GB"/>
              </w:rPr>
              <w:t>.</w:t>
            </w:r>
            <w:r>
              <w:rPr>
                <w:rFonts w:ascii="Arial" w:eastAsia="Times New Roman" w:hAnsi="Arial" w:cs="Arial"/>
                <w:b/>
                <w:bCs/>
                <w:lang w:eastAsia="en-GB"/>
              </w:rPr>
              <w:t>1</w:t>
            </w:r>
          </w:p>
        </w:tc>
        <w:tc>
          <w:tcPr>
            <w:tcW w:w="1000" w:type="pct"/>
            <w:tcBorders>
              <w:top w:val="single" w:sz="4" w:space="0" w:color="auto"/>
              <w:left w:val="nil"/>
              <w:bottom w:val="single" w:sz="8" w:space="0" w:color="auto"/>
              <w:right w:val="nil"/>
            </w:tcBorders>
            <w:shd w:val="clear" w:color="auto" w:fill="auto"/>
            <w:noWrap/>
          </w:tcPr>
          <w:p w14:paraId="0DB2F4DD" w14:textId="77777777" w:rsidR="001208B4" w:rsidRPr="008B7EA2" w:rsidRDefault="001208B4" w:rsidP="004F7BFA">
            <w:pPr>
              <w:jc w:val="right"/>
              <w:rPr>
                <w:rFonts w:ascii="Arial" w:eastAsia="Times New Roman" w:hAnsi="Arial" w:cs="Arial"/>
                <w:b/>
                <w:bCs/>
                <w:lang w:eastAsia="en-GB"/>
              </w:rPr>
            </w:pPr>
            <w:r w:rsidRPr="008B7EA2">
              <w:rPr>
                <w:rFonts w:ascii="Arial" w:eastAsia="Times New Roman" w:hAnsi="Arial" w:cs="Arial"/>
                <w:b/>
                <w:bCs/>
                <w:lang w:eastAsia="en-GB"/>
              </w:rPr>
              <w:t>103.7</w:t>
            </w:r>
          </w:p>
        </w:tc>
      </w:tr>
    </w:tbl>
    <w:p w14:paraId="31F39D1A" w14:textId="77777777" w:rsidR="001208B4" w:rsidRPr="00456532" w:rsidRDefault="001208B4" w:rsidP="001208B4">
      <w:pPr>
        <w:jc w:val="both"/>
        <w:rPr>
          <w:rFonts w:ascii="Arial" w:hAnsi="Arial" w:cs="Arial"/>
        </w:rPr>
      </w:pPr>
    </w:p>
    <w:p w14:paraId="69DEB8D9" w14:textId="77777777" w:rsidR="001208B4" w:rsidRDefault="001208B4" w:rsidP="001208B4">
      <w:pPr>
        <w:jc w:val="both"/>
        <w:rPr>
          <w:rFonts w:ascii="Arial" w:hAnsi="Arial" w:cs="Arial"/>
        </w:rPr>
      </w:pPr>
      <w:r w:rsidRPr="00313249">
        <w:rPr>
          <w:rFonts w:ascii="Arial" w:eastAsia="Times New Roman" w:hAnsi="Arial" w:cs="Arial"/>
        </w:rPr>
        <w:t>The Company has taken advantage of the exemption under section 304 of the Companies Act 2014 and accordingly has not presented a Statement of Comprehensive In</w:t>
      </w:r>
      <w:r>
        <w:rPr>
          <w:rFonts w:ascii="Arial" w:eastAsia="Times New Roman" w:hAnsi="Arial" w:cs="Arial"/>
        </w:rPr>
        <w:t xml:space="preserve">come for the Company alone. The profit </w:t>
      </w:r>
      <w:r w:rsidRPr="00313249">
        <w:rPr>
          <w:rFonts w:ascii="Arial" w:eastAsia="Times New Roman" w:hAnsi="Arial" w:cs="Arial"/>
        </w:rPr>
        <w:t xml:space="preserve">after tax of the Company for the </w:t>
      </w:r>
      <w:r>
        <w:rPr>
          <w:rFonts w:ascii="Arial" w:eastAsia="Times New Roman" w:hAnsi="Arial" w:cs="Arial"/>
        </w:rPr>
        <w:t>year</w:t>
      </w:r>
      <w:r w:rsidRPr="00313249">
        <w:rPr>
          <w:rFonts w:ascii="Arial" w:eastAsia="Times New Roman" w:hAnsi="Arial" w:cs="Arial"/>
        </w:rPr>
        <w:t xml:space="preserve"> was </w:t>
      </w:r>
      <w:r w:rsidRPr="00872EEE">
        <w:rPr>
          <w:rFonts w:ascii="Arial" w:eastAsia="Times New Roman" w:hAnsi="Arial" w:cs="Arial"/>
        </w:rPr>
        <w:t>€1</w:t>
      </w:r>
      <w:r>
        <w:rPr>
          <w:rFonts w:ascii="Arial" w:eastAsia="Times New Roman" w:hAnsi="Arial" w:cs="Arial"/>
        </w:rPr>
        <w:t>7</w:t>
      </w:r>
      <w:r w:rsidRPr="00872EEE">
        <w:rPr>
          <w:rFonts w:ascii="Arial" w:eastAsia="Times New Roman" w:hAnsi="Arial" w:cs="Arial"/>
        </w:rPr>
        <w:t>,</w:t>
      </w:r>
      <w:r>
        <w:rPr>
          <w:rFonts w:ascii="Arial" w:eastAsia="Times New Roman" w:hAnsi="Arial" w:cs="Arial"/>
        </w:rPr>
        <w:t>097</w:t>
      </w:r>
      <w:r w:rsidRPr="00872EEE">
        <w:rPr>
          <w:rFonts w:ascii="Arial" w:eastAsia="Times New Roman" w:hAnsi="Arial" w:cs="Arial"/>
        </w:rPr>
        <w:t>,</w:t>
      </w:r>
      <w:r>
        <w:rPr>
          <w:rFonts w:ascii="Arial" w:eastAsia="Times New Roman" w:hAnsi="Arial" w:cs="Arial"/>
        </w:rPr>
        <w:t>394 (2018: €</w:t>
      </w:r>
      <w:r w:rsidRPr="005766EB">
        <w:rPr>
          <w:rFonts w:ascii="Arial" w:eastAsia="Times New Roman" w:hAnsi="Arial" w:cs="Arial"/>
        </w:rPr>
        <w:t>43,563,872</w:t>
      </w:r>
      <w:r>
        <w:rPr>
          <w:rFonts w:ascii="Arial" w:eastAsia="Times New Roman" w:hAnsi="Arial" w:cs="Arial"/>
        </w:rPr>
        <w:t>)</w:t>
      </w:r>
      <w:r w:rsidRPr="00E57CC8">
        <w:rPr>
          <w:rFonts w:ascii="Arial" w:eastAsia="Times New Roman" w:hAnsi="Arial" w:cs="Arial"/>
        </w:rPr>
        <w:t>.</w:t>
      </w:r>
      <w:r w:rsidRPr="00313249">
        <w:rPr>
          <w:rFonts w:ascii="Arial" w:eastAsia="Times New Roman" w:hAnsi="Arial" w:cs="Arial"/>
        </w:rPr>
        <w:t xml:space="preserve"> </w:t>
      </w:r>
    </w:p>
    <w:p w14:paraId="206644D6" w14:textId="77777777" w:rsidR="001208B4" w:rsidRDefault="001208B4" w:rsidP="001208B4">
      <w:pPr>
        <w:jc w:val="both"/>
        <w:rPr>
          <w:rFonts w:ascii="Arial" w:hAnsi="Arial" w:cs="Arial"/>
        </w:rPr>
      </w:pPr>
    </w:p>
    <w:p w14:paraId="0E6B7DB8" w14:textId="77777777" w:rsidR="001208B4" w:rsidRDefault="001208B4" w:rsidP="001208B4">
      <w:pPr>
        <w:jc w:val="both"/>
        <w:rPr>
          <w:rFonts w:ascii="Arial" w:hAnsi="Arial" w:cs="Arial"/>
        </w:rPr>
      </w:pPr>
      <w:r>
        <w:rPr>
          <w:rFonts w:ascii="Arial" w:hAnsi="Arial" w:cs="Arial"/>
        </w:rPr>
        <w:t xml:space="preserve">Authorised for issue by the Board on 1 March 2020 and signed on its behalf by: </w:t>
      </w:r>
    </w:p>
    <w:p w14:paraId="4CC2A341" w14:textId="77777777" w:rsidR="001208B4" w:rsidRDefault="001208B4" w:rsidP="001208B4">
      <w:pPr>
        <w:jc w:val="both"/>
        <w:rPr>
          <w:rFonts w:ascii="Arial" w:hAnsi="Arial" w:cs="Arial"/>
        </w:rPr>
      </w:pPr>
    </w:p>
    <w:p w14:paraId="61FDE348" w14:textId="77777777" w:rsidR="001208B4" w:rsidRPr="00CE132C" w:rsidRDefault="001208B4" w:rsidP="001208B4">
      <w:pPr>
        <w:jc w:val="both"/>
        <w:rPr>
          <w:rFonts w:ascii="Arial" w:hAnsi="Arial" w:cs="Arial"/>
        </w:rPr>
      </w:pPr>
      <w:r>
        <w:rPr>
          <w:rFonts w:ascii="Arial" w:hAnsi="Arial" w:cs="Arial"/>
        </w:rPr>
        <w:t>Rónán Murphy</w:t>
      </w:r>
      <w:r>
        <w:rPr>
          <w:rFonts w:ascii="Arial" w:hAnsi="Arial" w:cs="Arial"/>
        </w:rPr>
        <w:tab/>
      </w:r>
      <w:r>
        <w:rPr>
          <w:rFonts w:ascii="Arial" w:hAnsi="Arial" w:cs="Arial"/>
        </w:rPr>
        <w:tab/>
      </w:r>
      <w:r>
        <w:rPr>
          <w:rFonts w:ascii="Arial" w:hAnsi="Arial" w:cs="Arial"/>
        </w:rPr>
        <w:tab/>
      </w:r>
      <w:r>
        <w:rPr>
          <w:rFonts w:ascii="Arial" w:hAnsi="Arial" w:cs="Arial"/>
        </w:rPr>
        <w:tab/>
        <w:t>Kevin McNamara</w:t>
      </w:r>
    </w:p>
    <w:p w14:paraId="640525DC" w14:textId="77777777" w:rsidR="001208B4" w:rsidRPr="005432F8" w:rsidRDefault="001208B4" w:rsidP="001208B4">
      <w:pPr>
        <w:jc w:val="both"/>
        <w:rPr>
          <w:rFonts w:ascii="Arial" w:hAnsi="Arial" w:cs="Arial"/>
          <w:b/>
        </w:rPr>
      </w:pPr>
      <w:r>
        <w:rPr>
          <w:rFonts w:ascii="Arial" w:hAnsi="Arial" w:cs="Arial"/>
          <w:b/>
        </w:rPr>
        <w:t>Chairman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Director</w:t>
      </w:r>
    </w:p>
    <w:p w14:paraId="348A478F" w14:textId="77777777" w:rsidR="001208B4" w:rsidRPr="00456532" w:rsidRDefault="001208B4" w:rsidP="001208B4">
      <w:pPr>
        <w:jc w:val="both"/>
        <w:rPr>
          <w:rFonts w:ascii="Arial" w:hAnsi="Arial" w:cs="Arial"/>
        </w:rPr>
      </w:pPr>
    </w:p>
    <w:p w14:paraId="37E7FC3C" w14:textId="77777777" w:rsidR="001208B4" w:rsidRDefault="001208B4" w:rsidP="001208B4">
      <w:pPr>
        <w:rPr>
          <w:rFonts w:cs="Arial"/>
        </w:rPr>
      </w:pPr>
      <w:r w:rsidRPr="00030698">
        <w:rPr>
          <w:rFonts w:ascii="Arial" w:hAnsi="Arial" w:cs="Arial"/>
        </w:rPr>
        <w:t xml:space="preserve">The accompanying notes form an integral part of </w:t>
      </w:r>
      <w:r>
        <w:rPr>
          <w:rFonts w:ascii="Arial" w:hAnsi="Arial" w:cs="Arial"/>
        </w:rPr>
        <w:t>the consolidated financial statements</w:t>
      </w:r>
      <w:r w:rsidRPr="00030698">
        <w:rPr>
          <w:rFonts w:ascii="Arial" w:hAnsi="Arial" w:cs="Arial"/>
        </w:rPr>
        <w:t>.</w:t>
      </w:r>
      <w:r>
        <w:rPr>
          <w:rFonts w:cs="Arial"/>
        </w:rPr>
        <w:t xml:space="preserve"> </w:t>
      </w:r>
    </w:p>
    <w:p w14:paraId="59C467FB" w14:textId="77777777" w:rsidR="001208B4" w:rsidRDefault="001208B4" w:rsidP="001208B4">
      <w:pPr>
        <w:rPr>
          <w:rFonts w:cs="Arial"/>
        </w:rPr>
      </w:pPr>
    </w:p>
    <w:p w14:paraId="5ED5EE62" w14:textId="77777777" w:rsidR="001208B4" w:rsidRPr="00CA026C" w:rsidRDefault="001208B4" w:rsidP="001208B4">
      <w:pPr>
        <w:rPr>
          <w:rFonts w:ascii="Arial" w:hAnsi="Arial" w:cs="Arial"/>
          <w:b/>
          <w:sz w:val="26"/>
        </w:rPr>
      </w:pPr>
      <w:r w:rsidRPr="00CA026C">
        <w:rPr>
          <w:rFonts w:ascii="Arial" w:hAnsi="Arial" w:cs="Arial"/>
          <w:b/>
          <w:sz w:val="26"/>
        </w:rPr>
        <w:t>Consolidated and Company Statement of Changes in Equity</w:t>
      </w:r>
    </w:p>
    <w:p w14:paraId="50271C83" w14:textId="77777777" w:rsidR="001208B4" w:rsidRPr="001226F4" w:rsidRDefault="001208B4" w:rsidP="001208B4">
      <w:pPr>
        <w:pStyle w:val="Bullets"/>
        <w:numPr>
          <w:ilvl w:val="0"/>
          <w:numId w:val="0"/>
        </w:numPr>
        <w:jc w:val="both"/>
        <w:rPr>
          <w:rFonts w:cs="Arial"/>
          <w:b/>
        </w:rPr>
      </w:pPr>
      <w:r w:rsidRPr="001226F4">
        <w:rPr>
          <w:rFonts w:cs="Arial"/>
          <w:b/>
        </w:rPr>
        <w:t xml:space="preserve">For the </w:t>
      </w:r>
      <w:r>
        <w:rPr>
          <w:rFonts w:cs="Arial"/>
          <w:b/>
        </w:rPr>
        <w:t xml:space="preserve">year ended </w:t>
      </w:r>
      <w:r w:rsidRPr="001226F4">
        <w:rPr>
          <w:rFonts w:cs="Arial"/>
          <w:b/>
        </w:rPr>
        <w:t>3</w:t>
      </w:r>
      <w:r>
        <w:rPr>
          <w:rFonts w:cs="Arial"/>
          <w:b/>
        </w:rPr>
        <w:t>1</w:t>
      </w:r>
      <w:r w:rsidRPr="001226F4">
        <w:rPr>
          <w:rFonts w:cs="Arial"/>
          <w:b/>
        </w:rPr>
        <w:t xml:space="preserve"> </w:t>
      </w:r>
      <w:r>
        <w:rPr>
          <w:rFonts w:cs="Arial"/>
          <w:b/>
        </w:rPr>
        <w:t>December</w:t>
      </w:r>
      <w:r w:rsidRPr="001226F4">
        <w:rPr>
          <w:rFonts w:cs="Arial"/>
          <w:b/>
        </w:rPr>
        <w:t xml:space="preserve"> </w:t>
      </w:r>
      <w:r>
        <w:rPr>
          <w:rFonts w:cs="Arial"/>
          <w:b/>
        </w:rPr>
        <w:t>2019</w:t>
      </w:r>
    </w:p>
    <w:tbl>
      <w:tblPr>
        <w:tblW w:w="5474" w:type="pct"/>
        <w:tblLayout w:type="fixed"/>
        <w:tblLook w:val="04A0" w:firstRow="1" w:lastRow="0" w:firstColumn="1" w:lastColumn="0" w:noHBand="0" w:noVBand="1"/>
      </w:tblPr>
      <w:tblGrid>
        <w:gridCol w:w="2598"/>
        <w:gridCol w:w="651"/>
        <w:gridCol w:w="833"/>
        <w:gridCol w:w="1049"/>
        <w:gridCol w:w="1468"/>
        <w:gridCol w:w="368"/>
        <w:gridCol w:w="802"/>
        <w:gridCol w:w="154"/>
        <w:gridCol w:w="982"/>
        <w:gridCol w:w="32"/>
        <w:gridCol w:w="945"/>
      </w:tblGrid>
      <w:tr w:rsidR="001208B4" w:rsidRPr="00DE7AD3" w14:paraId="6C7E50C8" w14:textId="77777777" w:rsidTr="004F7BFA">
        <w:trPr>
          <w:gridAfter w:val="1"/>
          <w:wAfter w:w="478" w:type="pct"/>
          <w:trHeight w:val="766"/>
        </w:trPr>
        <w:tc>
          <w:tcPr>
            <w:tcW w:w="1314" w:type="pct"/>
            <w:tcBorders>
              <w:top w:val="nil"/>
              <w:left w:val="nil"/>
              <w:bottom w:val="single" w:sz="4" w:space="0" w:color="auto"/>
              <w:right w:val="nil"/>
            </w:tcBorders>
            <w:shd w:val="clear" w:color="auto" w:fill="auto"/>
            <w:vAlign w:val="bottom"/>
          </w:tcPr>
          <w:p w14:paraId="077DB18C" w14:textId="77777777" w:rsidR="001208B4" w:rsidRPr="00DE7AD3" w:rsidRDefault="001208B4" w:rsidP="004F7BFA">
            <w:pPr>
              <w:jc w:val="both"/>
              <w:rPr>
                <w:rFonts w:ascii="Arial" w:eastAsia="Times New Roman" w:hAnsi="Arial" w:cs="Arial"/>
                <w:b/>
                <w:bCs/>
                <w:sz w:val="20"/>
                <w:szCs w:val="20"/>
                <w:lang w:eastAsia="en-GB"/>
              </w:rPr>
            </w:pPr>
          </w:p>
        </w:tc>
        <w:tc>
          <w:tcPr>
            <w:tcW w:w="329" w:type="pct"/>
            <w:tcBorders>
              <w:top w:val="nil"/>
              <w:left w:val="nil"/>
              <w:bottom w:val="single" w:sz="4" w:space="0" w:color="auto"/>
              <w:right w:val="nil"/>
            </w:tcBorders>
            <w:shd w:val="clear" w:color="auto" w:fill="auto"/>
            <w:vAlign w:val="bottom"/>
            <w:hideMark/>
          </w:tcPr>
          <w:p w14:paraId="7C11072C" w14:textId="77777777" w:rsidR="001208B4" w:rsidRPr="00DE7AD3" w:rsidRDefault="001208B4" w:rsidP="004F7BFA">
            <w:pPr>
              <w:jc w:val="center"/>
              <w:rPr>
                <w:rFonts w:ascii="Arial" w:eastAsia="Times New Roman" w:hAnsi="Arial" w:cs="Arial"/>
                <w:b/>
                <w:bCs/>
                <w:sz w:val="20"/>
                <w:szCs w:val="20"/>
                <w:lang w:eastAsia="en-GB"/>
              </w:rPr>
            </w:pPr>
            <w:r w:rsidRPr="00DE7AD3">
              <w:rPr>
                <w:rFonts w:ascii="Arial" w:eastAsia="Times New Roman" w:hAnsi="Arial" w:cs="Arial"/>
                <w:b/>
                <w:bCs/>
                <w:sz w:val="20"/>
                <w:szCs w:val="20"/>
                <w:lang w:eastAsia="en-GB"/>
              </w:rPr>
              <w:t>Note</w:t>
            </w:r>
          </w:p>
        </w:tc>
        <w:tc>
          <w:tcPr>
            <w:tcW w:w="421" w:type="pct"/>
            <w:tcBorders>
              <w:top w:val="nil"/>
              <w:left w:val="nil"/>
              <w:bottom w:val="single" w:sz="4" w:space="0" w:color="auto"/>
              <w:right w:val="nil"/>
            </w:tcBorders>
            <w:shd w:val="clear" w:color="auto" w:fill="auto"/>
            <w:vAlign w:val="bottom"/>
            <w:hideMark/>
          </w:tcPr>
          <w:p w14:paraId="344D0F7B" w14:textId="77777777" w:rsidR="001208B4" w:rsidRPr="00DE7AD3" w:rsidRDefault="001208B4" w:rsidP="004F7BFA">
            <w:pPr>
              <w:jc w:val="right"/>
              <w:rPr>
                <w:rFonts w:ascii="Arial" w:eastAsia="Times New Roman" w:hAnsi="Arial" w:cs="Arial"/>
                <w:b/>
                <w:bCs/>
                <w:sz w:val="20"/>
                <w:szCs w:val="20"/>
                <w:lang w:eastAsia="en-GB"/>
              </w:rPr>
            </w:pPr>
            <w:r w:rsidRPr="00DE7AD3">
              <w:rPr>
                <w:rFonts w:ascii="Arial" w:eastAsia="Times New Roman" w:hAnsi="Arial" w:cs="Arial"/>
                <w:b/>
                <w:bCs/>
                <w:sz w:val="20"/>
                <w:szCs w:val="20"/>
                <w:lang w:eastAsia="en-GB"/>
              </w:rPr>
              <w:t>Share capital</w:t>
            </w:r>
            <w:r>
              <w:rPr>
                <w:rFonts w:ascii="Arial" w:eastAsia="Times New Roman" w:hAnsi="Arial" w:cs="Arial"/>
                <w:b/>
                <w:bCs/>
                <w:sz w:val="20"/>
                <w:szCs w:val="20"/>
                <w:lang w:eastAsia="en-GB"/>
              </w:rPr>
              <w:t xml:space="preserve"> €’000</w:t>
            </w:r>
          </w:p>
        </w:tc>
        <w:tc>
          <w:tcPr>
            <w:tcW w:w="531" w:type="pct"/>
            <w:tcBorders>
              <w:top w:val="nil"/>
              <w:left w:val="nil"/>
              <w:bottom w:val="single" w:sz="4" w:space="0" w:color="auto"/>
              <w:right w:val="nil"/>
            </w:tcBorders>
            <w:shd w:val="clear" w:color="auto" w:fill="auto"/>
            <w:vAlign w:val="bottom"/>
            <w:hideMark/>
          </w:tcPr>
          <w:p w14:paraId="0B57BC20" w14:textId="77777777" w:rsidR="001208B4" w:rsidRPr="00DE7AD3" w:rsidRDefault="001208B4" w:rsidP="004F7BFA">
            <w:pPr>
              <w:jc w:val="right"/>
              <w:rPr>
                <w:rFonts w:ascii="Arial" w:eastAsia="Times New Roman" w:hAnsi="Arial" w:cs="Arial"/>
                <w:b/>
                <w:bCs/>
                <w:sz w:val="20"/>
                <w:szCs w:val="20"/>
                <w:lang w:eastAsia="en-GB"/>
              </w:rPr>
            </w:pPr>
            <w:r w:rsidRPr="00DE7AD3">
              <w:rPr>
                <w:rFonts w:ascii="Arial" w:eastAsia="Times New Roman" w:hAnsi="Arial" w:cs="Arial"/>
                <w:b/>
                <w:bCs/>
                <w:sz w:val="20"/>
                <w:szCs w:val="20"/>
                <w:lang w:eastAsia="en-GB"/>
              </w:rPr>
              <w:t>Share premium</w:t>
            </w:r>
            <w:r>
              <w:rPr>
                <w:rFonts w:ascii="Arial" w:eastAsia="Times New Roman" w:hAnsi="Arial" w:cs="Arial"/>
                <w:b/>
                <w:bCs/>
                <w:sz w:val="20"/>
                <w:szCs w:val="20"/>
                <w:lang w:eastAsia="en-GB"/>
              </w:rPr>
              <w:t xml:space="preserve"> €’000</w:t>
            </w:r>
          </w:p>
        </w:tc>
        <w:tc>
          <w:tcPr>
            <w:tcW w:w="743" w:type="pct"/>
            <w:tcBorders>
              <w:top w:val="nil"/>
              <w:left w:val="nil"/>
              <w:bottom w:val="single" w:sz="4" w:space="0" w:color="auto"/>
              <w:right w:val="nil"/>
            </w:tcBorders>
            <w:shd w:val="clear" w:color="auto" w:fill="auto"/>
            <w:vAlign w:val="bottom"/>
          </w:tcPr>
          <w:p w14:paraId="3FD8D451" w14:textId="77777777" w:rsidR="001208B4" w:rsidRPr="00C25730" w:rsidRDefault="001208B4" w:rsidP="004F7BFA">
            <w:pPr>
              <w:jc w:val="right"/>
              <w:rPr>
                <w:rFonts w:ascii="Arial" w:eastAsia="Times New Roman" w:hAnsi="Arial" w:cs="Arial"/>
                <w:b/>
                <w:bCs/>
                <w:sz w:val="20"/>
                <w:szCs w:val="20"/>
                <w:lang w:eastAsia="en-GB"/>
              </w:rPr>
            </w:pPr>
            <w:r w:rsidRPr="00C25730">
              <w:rPr>
                <w:rFonts w:ascii="Arial" w:eastAsia="Times New Roman" w:hAnsi="Arial" w:cs="Arial"/>
                <w:b/>
                <w:bCs/>
                <w:sz w:val="20"/>
                <w:szCs w:val="20"/>
                <w:lang w:eastAsia="en-GB"/>
              </w:rPr>
              <w:t>Other Distributable</w:t>
            </w:r>
          </w:p>
          <w:p w14:paraId="7C560635" w14:textId="77777777" w:rsidR="001208B4" w:rsidRDefault="001208B4" w:rsidP="004F7BFA">
            <w:pPr>
              <w:jc w:val="right"/>
              <w:rPr>
                <w:rFonts w:ascii="Arial" w:eastAsia="Times New Roman" w:hAnsi="Arial" w:cs="Arial"/>
                <w:b/>
                <w:bCs/>
                <w:sz w:val="20"/>
                <w:szCs w:val="20"/>
                <w:lang w:eastAsia="en-GB"/>
              </w:rPr>
            </w:pPr>
            <w:r w:rsidRPr="00C25730">
              <w:rPr>
                <w:rFonts w:ascii="Arial" w:eastAsia="Times New Roman" w:hAnsi="Arial" w:cs="Arial"/>
                <w:b/>
                <w:bCs/>
                <w:sz w:val="20"/>
                <w:szCs w:val="20"/>
                <w:lang w:eastAsia="en-GB"/>
              </w:rPr>
              <w:t>Reserves</w:t>
            </w:r>
          </w:p>
          <w:p w14:paraId="0B3916D8" w14:textId="77777777" w:rsidR="001208B4" w:rsidRPr="00DE7AD3"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c>
          <w:tcPr>
            <w:tcW w:w="592" w:type="pct"/>
            <w:gridSpan w:val="2"/>
            <w:tcBorders>
              <w:top w:val="nil"/>
              <w:left w:val="nil"/>
              <w:bottom w:val="single" w:sz="4" w:space="0" w:color="auto"/>
              <w:right w:val="nil"/>
            </w:tcBorders>
            <w:shd w:val="clear" w:color="auto" w:fill="auto"/>
            <w:vAlign w:val="bottom"/>
            <w:hideMark/>
          </w:tcPr>
          <w:p w14:paraId="282E0C0D" w14:textId="77777777" w:rsidR="001208B4" w:rsidRPr="00DE7AD3" w:rsidRDefault="001208B4" w:rsidP="004F7BFA">
            <w:pPr>
              <w:jc w:val="right"/>
              <w:rPr>
                <w:rFonts w:ascii="Arial" w:eastAsia="Times New Roman" w:hAnsi="Arial" w:cs="Arial"/>
                <w:b/>
                <w:bCs/>
                <w:sz w:val="20"/>
                <w:szCs w:val="20"/>
                <w:lang w:eastAsia="en-GB"/>
              </w:rPr>
            </w:pPr>
            <w:r w:rsidRPr="00DE7AD3">
              <w:rPr>
                <w:rFonts w:ascii="Arial" w:eastAsia="Times New Roman" w:hAnsi="Arial" w:cs="Arial"/>
                <w:b/>
                <w:bCs/>
                <w:sz w:val="20"/>
                <w:szCs w:val="20"/>
                <w:lang w:eastAsia="en-GB"/>
              </w:rPr>
              <w:t>Retained earnings</w:t>
            </w:r>
            <w:r>
              <w:rPr>
                <w:rFonts w:ascii="Arial" w:eastAsia="Times New Roman" w:hAnsi="Arial" w:cs="Arial"/>
                <w:b/>
                <w:bCs/>
                <w:sz w:val="20"/>
                <w:szCs w:val="20"/>
                <w:lang w:eastAsia="en-GB"/>
              </w:rPr>
              <w:t xml:space="preserve"> €’000</w:t>
            </w:r>
          </w:p>
        </w:tc>
        <w:tc>
          <w:tcPr>
            <w:tcW w:w="591" w:type="pct"/>
            <w:gridSpan w:val="3"/>
            <w:tcBorders>
              <w:top w:val="nil"/>
              <w:left w:val="nil"/>
              <w:bottom w:val="single" w:sz="4" w:space="0" w:color="auto"/>
              <w:right w:val="nil"/>
            </w:tcBorders>
            <w:vAlign w:val="bottom"/>
          </w:tcPr>
          <w:p w14:paraId="09910F51"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Total</w:t>
            </w:r>
          </w:p>
          <w:p w14:paraId="1D053992" w14:textId="77777777" w:rsidR="001208B4" w:rsidRPr="00DE7AD3"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r>
      <w:tr w:rsidR="001208B4" w:rsidRPr="00DE7AD3" w14:paraId="3385B0DF" w14:textId="77777777" w:rsidTr="004F7BFA">
        <w:trPr>
          <w:trHeight w:val="521"/>
        </w:trPr>
        <w:tc>
          <w:tcPr>
            <w:tcW w:w="1314" w:type="pct"/>
            <w:tcBorders>
              <w:top w:val="nil"/>
              <w:left w:val="nil"/>
              <w:bottom w:val="nil"/>
              <w:right w:val="nil"/>
            </w:tcBorders>
            <w:shd w:val="clear" w:color="000000" w:fill="FFFFFF"/>
            <w:vAlign w:val="center"/>
            <w:hideMark/>
          </w:tcPr>
          <w:p w14:paraId="44EDF215" w14:textId="77777777" w:rsidR="001208B4" w:rsidRPr="00DE7AD3" w:rsidRDefault="001208B4" w:rsidP="004F7BFA">
            <w:pPr>
              <w:rPr>
                <w:rFonts w:ascii="Arial" w:eastAsia="Times New Roman" w:hAnsi="Arial" w:cs="Arial"/>
                <w:sz w:val="20"/>
                <w:szCs w:val="20"/>
                <w:lang w:eastAsia="en-GB"/>
              </w:rPr>
            </w:pPr>
            <w:r w:rsidRPr="00DE7AD3">
              <w:rPr>
                <w:rFonts w:ascii="Arial" w:eastAsia="Times New Roman" w:hAnsi="Arial" w:cs="Arial"/>
                <w:sz w:val="20"/>
                <w:szCs w:val="20"/>
                <w:lang w:eastAsia="en-GB"/>
              </w:rPr>
              <w:lastRenderedPageBreak/>
              <w:t>Opening net assets</w:t>
            </w:r>
            <w:r>
              <w:rPr>
                <w:rFonts w:ascii="Arial" w:eastAsia="Times New Roman" w:hAnsi="Arial" w:cs="Arial"/>
                <w:sz w:val="20"/>
                <w:szCs w:val="20"/>
                <w:lang w:eastAsia="en-GB"/>
              </w:rPr>
              <w:t xml:space="preserve"> attributable to shareholders (1 January 2019) </w:t>
            </w:r>
          </w:p>
        </w:tc>
        <w:tc>
          <w:tcPr>
            <w:tcW w:w="329" w:type="pct"/>
            <w:tcBorders>
              <w:top w:val="nil"/>
              <w:left w:val="nil"/>
              <w:bottom w:val="nil"/>
              <w:right w:val="nil"/>
            </w:tcBorders>
            <w:shd w:val="clear" w:color="000000" w:fill="FFFFFF"/>
            <w:vAlign w:val="center"/>
            <w:hideMark/>
          </w:tcPr>
          <w:p w14:paraId="776CD8FB" w14:textId="77777777" w:rsidR="001208B4" w:rsidRPr="00F80907" w:rsidRDefault="001208B4" w:rsidP="004F7BFA">
            <w:pPr>
              <w:jc w:val="center"/>
              <w:rPr>
                <w:rFonts w:ascii="Arial" w:eastAsia="Times New Roman" w:hAnsi="Arial" w:cs="Arial"/>
                <w:b/>
                <w:bCs/>
                <w:sz w:val="20"/>
                <w:szCs w:val="20"/>
                <w:lang w:eastAsia="en-GB"/>
              </w:rPr>
            </w:pPr>
          </w:p>
        </w:tc>
        <w:tc>
          <w:tcPr>
            <w:tcW w:w="421" w:type="pct"/>
            <w:tcBorders>
              <w:top w:val="nil"/>
              <w:left w:val="nil"/>
              <w:bottom w:val="nil"/>
              <w:right w:val="nil"/>
            </w:tcBorders>
            <w:shd w:val="clear" w:color="000000" w:fill="EDFFB7"/>
            <w:noWrap/>
            <w:vAlign w:val="center"/>
          </w:tcPr>
          <w:p w14:paraId="25CD0EB8"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3,800</w:t>
            </w:r>
          </w:p>
        </w:tc>
        <w:tc>
          <w:tcPr>
            <w:tcW w:w="531" w:type="pct"/>
            <w:tcBorders>
              <w:top w:val="nil"/>
              <w:left w:val="nil"/>
              <w:bottom w:val="nil"/>
              <w:right w:val="nil"/>
            </w:tcBorders>
            <w:shd w:val="clear" w:color="000000" w:fill="EDFFB7"/>
            <w:noWrap/>
            <w:vAlign w:val="center"/>
          </w:tcPr>
          <w:p w14:paraId="46BA744C"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120,009</w:t>
            </w:r>
          </w:p>
        </w:tc>
        <w:tc>
          <w:tcPr>
            <w:tcW w:w="929" w:type="pct"/>
            <w:gridSpan w:val="2"/>
            <w:tcBorders>
              <w:top w:val="nil"/>
              <w:left w:val="nil"/>
              <w:bottom w:val="nil"/>
              <w:right w:val="nil"/>
            </w:tcBorders>
            <w:shd w:val="clear" w:color="000000" w:fill="EDFFB7"/>
            <w:vAlign w:val="center"/>
          </w:tcPr>
          <w:p w14:paraId="7A0C5E13"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229,153</w:t>
            </w:r>
          </w:p>
        </w:tc>
        <w:tc>
          <w:tcPr>
            <w:tcW w:w="484" w:type="pct"/>
            <w:gridSpan w:val="2"/>
            <w:tcBorders>
              <w:top w:val="nil"/>
              <w:left w:val="nil"/>
              <w:bottom w:val="nil"/>
              <w:right w:val="nil"/>
            </w:tcBorders>
            <w:shd w:val="clear" w:color="000000" w:fill="EDFFB7"/>
            <w:noWrap/>
            <w:vAlign w:val="center"/>
          </w:tcPr>
          <w:p w14:paraId="4781F045"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40,992</w:t>
            </w:r>
          </w:p>
        </w:tc>
        <w:tc>
          <w:tcPr>
            <w:tcW w:w="497" w:type="pct"/>
            <w:tcBorders>
              <w:top w:val="nil"/>
              <w:left w:val="nil"/>
              <w:bottom w:val="nil"/>
              <w:right w:val="nil"/>
            </w:tcBorders>
            <w:shd w:val="clear" w:color="000000" w:fill="EDFFB7"/>
            <w:vAlign w:val="center"/>
          </w:tcPr>
          <w:p w14:paraId="5EEB5A29"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393,954</w:t>
            </w:r>
          </w:p>
        </w:tc>
        <w:tc>
          <w:tcPr>
            <w:tcW w:w="494" w:type="pct"/>
            <w:gridSpan w:val="2"/>
            <w:tcBorders>
              <w:top w:val="nil"/>
              <w:left w:val="nil"/>
              <w:bottom w:val="nil"/>
              <w:right w:val="nil"/>
            </w:tcBorders>
            <w:shd w:val="clear" w:color="auto" w:fill="auto"/>
            <w:noWrap/>
            <w:vAlign w:val="center"/>
          </w:tcPr>
          <w:p w14:paraId="05EEC199" w14:textId="77777777" w:rsidR="001208B4" w:rsidRPr="00C25730" w:rsidRDefault="001208B4" w:rsidP="004F7BFA">
            <w:pPr>
              <w:jc w:val="center"/>
              <w:rPr>
                <w:rFonts w:ascii="Arial" w:eastAsia="Times New Roman" w:hAnsi="Arial" w:cs="Arial"/>
                <w:b/>
                <w:bCs/>
                <w:sz w:val="20"/>
                <w:szCs w:val="20"/>
                <w:lang w:eastAsia="en-GB"/>
              </w:rPr>
            </w:pPr>
          </w:p>
        </w:tc>
      </w:tr>
      <w:tr w:rsidR="001208B4" w:rsidRPr="00DE7AD3" w14:paraId="1356C018" w14:textId="77777777" w:rsidTr="004F7BFA">
        <w:trPr>
          <w:trHeight w:val="291"/>
        </w:trPr>
        <w:tc>
          <w:tcPr>
            <w:tcW w:w="1314" w:type="pct"/>
            <w:tcBorders>
              <w:top w:val="nil"/>
              <w:left w:val="nil"/>
              <w:bottom w:val="nil"/>
              <w:right w:val="nil"/>
            </w:tcBorders>
            <w:shd w:val="clear" w:color="000000" w:fill="FFFFFF"/>
            <w:vAlign w:val="center"/>
            <w:hideMark/>
          </w:tcPr>
          <w:p w14:paraId="2ADF2DE2" w14:textId="77777777" w:rsidR="001208B4" w:rsidRPr="00DE7AD3" w:rsidRDefault="001208B4" w:rsidP="004F7BFA">
            <w:pPr>
              <w:rPr>
                <w:rFonts w:ascii="Arial" w:eastAsia="Times New Roman" w:hAnsi="Arial" w:cs="Arial"/>
                <w:sz w:val="20"/>
                <w:szCs w:val="20"/>
                <w:lang w:eastAsia="en-GB"/>
              </w:rPr>
            </w:pPr>
            <w:r w:rsidRPr="00DE7AD3">
              <w:rPr>
                <w:rFonts w:ascii="Arial" w:eastAsia="Times New Roman" w:hAnsi="Arial" w:cs="Arial"/>
                <w:sz w:val="20"/>
                <w:szCs w:val="20"/>
                <w:lang w:eastAsia="en-GB"/>
              </w:rPr>
              <w:t>Issue of share capital</w:t>
            </w:r>
          </w:p>
        </w:tc>
        <w:tc>
          <w:tcPr>
            <w:tcW w:w="329" w:type="pct"/>
            <w:tcBorders>
              <w:top w:val="nil"/>
              <w:left w:val="nil"/>
              <w:bottom w:val="nil"/>
              <w:right w:val="nil"/>
            </w:tcBorders>
            <w:shd w:val="clear" w:color="000000" w:fill="FFFFFF"/>
            <w:vAlign w:val="center"/>
            <w:hideMark/>
          </w:tcPr>
          <w:p w14:paraId="4EF00CE5" w14:textId="77777777" w:rsidR="001208B4" w:rsidRPr="00DE7AD3"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15</w:t>
            </w:r>
          </w:p>
        </w:tc>
        <w:tc>
          <w:tcPr>
            <w:tcW w:w="421" w:type="pct"/>
            <w:tcBorders>
              <w:top w:val="nil"/>
              <w:left w:val="nil"/>
              <w:bottom w:val="nil"/>
              <w:right w:val="nil"/>
            </w:tcBorders>
            <w:shd w:val="clear" w:color="000000" w:fill="EDFFB7"/>
            <w:noWrap/>
            <w:vAlign w:val="center"/>
          </w:tcPr>
          <w:p w14:paraId="6A2B8634"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2,506</w:t>
            </w:r>
          </w:p>
        </w:tc>
        <w:tc>
          <w:tcPr>
            <w:tcW w:w="531" w:type="pct"/>
            <w:tcBorders>
              <w:top w:val="nil"/>
              <w:left w:val="nil"/>
              <w:bottom w:val="nil"/>
              <w:right w:val="nil"/>
            </w:tcBorders>
            <w:shd w:val="clear" w:color="000000" w:fill="EDFFB7"/>
            <w:noWrap/>
            <w:vAlign w:val="center"/>
          </w:tcPr>
          <w:p w14:paraId="22C87101"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929" w:type="pct"/>
            <w:gridSpan w:val="2"/>
            <w:tcBorders>
              <w:top w:val="nil"/>
              <w:left w:val="nil"/>
              <w:bottom w:val="nil"/>
              <w:right w:val="nil"/>
            </w:tcBorders>
            <w:shd w:val="clear" w:color="000000" w:fill="EDFFB7"/>
            <w:vAlign w:val="center"/>
          </w:tcPr>
          <w:p w14:paraId="7EA3ED5B"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484" w:type="pct"/>
            <w:gridSpan w:val="2"/>
            <w:tcBorders>
              <w:top w:val="nil"/>
              <w:left w:val="nil"/>
              <w:bottom w:val="nil"/>
              <w:right w:val="nil"/>
            </w:tcBorders>
            <w:shd w:val="clear" w:color="000000" w:fill="EDFFB7"/>
            <w:noWrap/>
            <w:vAlign w:val="center"/>
          </w:tcPr>
          <w:p w14:paraId="71D5AC86"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497" w:type="pct"/>
            <w:tcBorders>
              <w:top w:val="nil"/>
              <w:left w:val="nil"/>
              <w:bottom w:val="nil"/>
              <w:right w:val="nil"/>
            </w:tcBorders>
            <w:shd w:val="clear" w:color="000000" w:fill="EDFFB7"/>
            <w:vAlign w:val="center"/>
          </w:tcPr>
          <w:p w14:paraId="2D48833F"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2,506</w:t>
            </w:r>
          </w:p>
        </w:tc>
        <w:tc>
          <w:tcPr>
            <w:tcW w:w="494" w:type="pct"/>
            <w:gridSpan w:val="2"/>
            <w:tcBorders>
              <w:top w:val="nil"/>
              <w:left w:val="nil"/>
              <w:bottom w:val="nil"/>
              <w:right w:val="nil"/>
            </w:tcBorders>
            <w:shd w:val="clear" w:color="auto" w:fill="auto"/>
            <w:noWrap/>
            <w:vAlign w:val="center"/>
          </w:tcPr>
          <w:p w14:paraId="51DFD763" w14:textId="77777777" w:rsidR="001208B4" w:rsidRPr="00C25730" w:rsidRDefault="001208B4" w:rsidP="004F7BFA">
            <w:pPr>
              <w:jc w:val="center"/>
              <w:rPr>
                <w:rFonts w:ascii="Arial" w:eastAsia="Times New Roman" w:hAnsi="Arial" w:cs="Arial"/>
                <w:b/>
                <w:bCs/>
                <w:sz w:val="20"/>
                <w:szCs w:val="20"/>
                <w:lang w:eastAsia="en-GB"/>
              </w:rPr>
            </w:pPr>
          </w:p>
        </w:tc>
      </w:tr>
      <w:tr w:rsidR="001208B4" w:rsidRPr="00DE7AD3" w14:paraId="28BF86ED" w14:textId="77777777" w:rsidTr="004F7BFA">
        <w:trPr>
          <w:trHeight w:val="291"/>
        </w:trPr>
        <w:tc>
          <w:tcPr>
            <w:tcW w:w="1314" w:type="pct"/>
            <w:tcBorders>
              <w:top w:val="nil"/>
              <w:left w:val="nil"/>
              <w:bottom w:val="nil"/>
              <w:right w:val="nil"/>
            </w:tcBorders>
            <w:shd w:val="clear" w:color="000000" w:fill="FFFFFF"/>
            <w:vAlign w:val="center"/>
          </w:tcPr>
          <w:p w14:paraId="02140501" w14:textId="77777777" w:rsidR="001208B4" w:rsidRPr="00DE7AD3" w:rsidRDefault="001208B4" w:rsidP="004F7BFA">
            <w:pPr>
              <w:rPr>
                <w:rFonts w:ascii="Arial" w:eastAsia="Times New Roman" w:hAnsi="Arial" w:cs="Arial"/>
                <w:sz w:val="20"/>
                <w:szCs w:val="20"/>
                <w:lang w:eastAsia="en-GB"/>
              </w:rPr>
            </w:pPr>
            <w:r>
              <w:rPr>
                <w:rFonts w:ascii="Arial" w:eastAsia="Times New Roman" w:hAnsi="Arial" w:cs="Arial"/>
                <w:sz w:val="20"/>
                <w:szCs w:val="20"/>
                <w:lang w:eastAsia="en-GB"/>
              </w:rPr>
              <w:t>Issue of share premium</w:t>
            </w:r>
          </w:p>
        </w:tc>
        <w:tc>
          <w:tcPr>
            <w:tcW w:w="329" w:type="pct"/>
            <w:tcBorders>
              <w:top w:val="nil"/>
              <w:left w:val="nil"/>
              <w:bottom w:val="nil"/>
              <w:right w:val="nil"/>
            </w:tcBorders>
            <w:shd w:val="clear" w:color="000000" w:fill="FFFFFF"/>
            <w:vAlign w:val="center"/>
          </w:tcPr>
          <w:p w14:paraId="5510B840" w14:textId="77777777" w:rsidR="001208B4" w:rsidRPr="00DE7AD3"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15</w:t>
            </w:r>
          </w:p>
        </w:tc>
        <w:tc>
          <w:tcPr>
            <w:tcW w:w="421" w:type="pct"/>
            <w:tcBorders>
              <w:top w:val="nil"/>
              <w:left w:val="nil"/>
              <w:bottom w:val="nil"/>
              <w:right w:val="nil"/>
            </w:tcBorders>
            <w:shd w:val="clear" w:color="000000" w:fill="EDFFB7"/>
            <w:noWrap/>
            <w:vAlign w:val="center"/>
          </w:tcPr>
          <w:p w14:paraId="7D7954A0"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531" w:type="pct"/>
            <w:tcBorders>
              <w:top w:val="nil"/>
              <w:left w:val="nil"/>
              <w:bottom w:val="nil"/>
              <w:right w:val="nil"/>
            </w:tcBorders>
            <w:shd w:val="clear" w:color="000000" w:fill="EDFFB7"/>
            <w:noWrap/>
            <w:vAlign w:val="center"/>
          </w:tcPr>
          <w:p w14:paraId="32B08C1E"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270,194</w:t>
            </w:r>
          </w:p>
        </w:tc>
        <w:tc>
          <w:tcPr>
            <w:tcW w:w="929" w:type="pct"/>
            <w:gridSpan w:val="2"/>
            <w:tcBorders>
              <w:top w:val="nil"/>
              <w:left w:val="nil"/>
              <w:bottom w:val="nil"/>
              <w:right w:val="nil"/>
            </w:tcBorders>
            <w:shd w:val="clear" w:color="000000" w:fill="EDFFB7"/>
            <w:vAlign w:val="center"/>
          </w:tcPr>
          <w:p w14:paraId="39FC1678"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484" w:type="pct"/>
            <w:gridSpan w:val="2"/>
            <w:tcBorders>
              <w:top w:val="nil"/>
              <w:left w:val="nil"/>
              <w:bottom w:val="nil"/>
              <w:right w:val="nil"/>
            </w:tcBorders>
            <w:shd w:val="clear" w:color="000000" w:fill="EDFFB7"/>
            <w:noWrap/>
            <w:vAlign w:val="center"/>
          </w:tcPr>
          <w:p w14:paraId="16F6BC95"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497" w:type="pct"/>
            <w:tcBorders>
              <w:top w:val="nil"/>
              <w:left w:val="nil"/>
              <w:bottom w:val="nil"/>
              <w:right w:val="nil"/>
            </w:tcBorders>
            <w:shd w:val="clear" w:color="000000" w:fill="EDFFB7"/>
            <w:vAlign w:val="center"/>
          </w:tcPr>
          <w:p w14:paraId="12AD6272"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270,194</w:t>
            </w:r>
          </w:p>
        </w:tc>
        <w:tc>
          <w:tcPr>
            <w:tcW w:w="494" w:type="pct"/>
            <w:gridSpan w:val="2"/>
            <w:tcBorders>
              <w:top w:val="nil"/>
              <w:left w:val="nil"/>
              <w:bottom w:val="nil"/>
              <w:right w:val="nil"/>
            </w:tcBorders>
            <w:shd w:val="clear" w:color="auto" w:fill="auto"/>
            <w:noWrap/>
            <w:vAlign w:val="center"/>
          </w:tcPr>
          <w:p w14:paraId="20A65960" w14:textId="77777777" w:rsidR="001208B4" w:rsidRPr="00C25730" w:rsidRDefault="001208B4" w:rsidP="004F7BFA">
            <w:pPr>
              <w:jc w:val="center"/>
              <w:rPr>
                <w:rFonts w:ascii="Arial" w:eastAsia="Times New Roman" w:hAnsi="Arial" w:cs="Arial"/>
                <w:b/>
                <w:bCs/>
                <w:sz w:val="20"/>
                <w:szCs w:val="20"/>
                <w:lang w:eastAsia="en-GB"/>
              </w:rPr>
            </w:pPr>
          </w:p>
        </w:tc>
      </w:tr>
      <w:tr w:rsidR="001208B4" w:rsidRPr="00DE7AD3" w14:paraId="783FBEF9" w14:textId="77777777" w:rsidTr="004F7BFA">
        <w:trPr>
          <w:trHeight w:val="291"/>
        </w:trPr>
        <w:tc>
          <w:tcPr>
            <w:tcW w:w="1314" w:type="pct"/>
            <w:tcBorders>
              <w:top w:val="nil"/>
              <w:left w:val="nil"/>
              <w:bottom w:val="nil"/>
              <w:right w:val="nil"/>
            </w:tcBorders>
            <w:shd w:val="clear" w:color="000000" w:fill="FFFFFF"/>
            <w:vAlign w:val="center"/>
            <w:hideMark/>
          </w:tcPr>
          <w:p w14:paraId="56A7FDC6" w14:textId="77777777" w:rsidR="001208B4" w:rsidRPr="00DE7AD3" w:rsidRDefault="001208B4" w:rsidP="004F7BFA">
            <w:pPr>
              <w:rPr>
                <w:rFonts w:ascii="Arial" w:eastAsia="Times New Roman" w:hAnsi="Arial" w:cs="Arial"/>
                <w:sz w:val="20"/>
                <w:szCs w:val="20"/>
                <w:lang w:eastAsia="en-GB"/>
              </w:rPr>
            </w:pPr>
            <w:r w:rsidRPr="00DE7AD3">
              <w:rPr>
                <w:rFonts w:ascii="Arial" w:eastAsia="Times New Roman" w:hAnsi="Arial" w:cs="Arial"/>
                <w:sz w:val="20"/>
                <w:szCs w:val="20"/>
                <w:lang w:eastAsia="en-GB"/>
              </w:rPr>
              <w:t xml:space="preserve">Share issue costs </w:t>
            </w:r>
          </w:p>
        </w:tc>
        <w:tc>
          <w:tcPr>
            <w:tcW w:w="329" w:type="pct"/>
            <w:tcBorders>
              <w:top w:val="nil"/>
              <w:left w:val="nil"/>
              <w:bottom w:val="nil"/>
              <w:right w:val="nil"/>
            </w:tcBorders>
            <w:shd w:val="clear" w:color="000000" w:fill="FFFFFF"/>
            <w:vAlign w:val="center"/>
            <w:hideMark/>
          </w:tcPr>
          <w:p w14:paraId="05BF804E" w14:textId="77777777" w:rsidR="001208B4" w:rsidRPr="00DE7AD3" w:rsidRDefault="001208B4" w:rsidP="004F7BFA">
            <w:pPr>
              <w:jc w:val="center"/>
              <w:rPr>
                <w:rFonts w:ascii="Arial" w:eastAsia="Times New Roman" w:hAnsi="Arial" w:cs="Arial"/>
                <w:b/>
                <w:bCs/>
                <w:sz w:val="20"/>
                <w:szCs w:val="20"/>
                <w:lang w:eastAsia="en-GB"/>
              </w:rPr>
            </w:pPr>
            <w:r w:rsidRPr="00DE7AD3">
              <w:rPr>
                <w:rFonts w:ascii="Arial" w:eastAsia="Times New Roman" w:hAnsi="Arial" w:cs="Arial"/>
                <w:b/>
                <w:bCs/>
                <w:sz w:val="20"/>
                <w:szCs w:val="20"/>
                <w:lang w:eastAsia="en-GB"/>
              </w:rPr>
              <w:t>1</w:t>
            </w:r>
            <w:r>
              <w:rPr>
                <w:rFonts w:ascii="Arial" w:eastAsia="Times New Roman" w:hAnsi="Arial" w:cs="Arial"/>
                <w:b/>
                <w:bCs/>
                <w:sz w:val="20"/>
                <w:szCs w:val="20"/>
                <w:lang w:eastAsia="en-GB"/>
              </w:rPr>
              <w:t>5</w:t>
            </w:r>
          </w:p>
        </w:tc>
        <w:tc>
          <w:tcPr>
            <w:tcW w:w="421" w:type="pct"/>
            <w:tcBorders>
              <w:top w:val="nil"/>
              <w:left w:val="nil"/>
              <w:bottom w:val="nil"/>
              <w:right w:val="nil"/>
            </w:tcBorders>
            <w:shd w:val="clear" w:color="000000" w:fill="EDFFB7"/>
            <w:noWrap/>
            <w:vAlign w:val="center"/>
          </w:tcPr>
          <w:p w14:paraId="1EA9EEFA"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531" w:type="pct"/>
            <w:tcBorders>
              <w:top w:val="nil"/>
              <w:left w:val="nil"/>
              <w:bottom w:val="nil"/>
              <w:right w:val="nil"/>
            </w:tcBorders>
            <w:shd w:val="clear" w:color="000000" w:fill="EDFFB7"/>
            <w:noWrap/>
            <w:vAlign w:val="center"/>
          </w:tcPr>
          <w:p w14:paraId="7841C0F6"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(4,534)</w:t>
            </w:r>
          </w:p>
        </w:tc>
        <w:tc>
          <w:tcPr>
            <w:tcW w:w="929" w:type="pct"/>
            <w:gridSpan w:val="2"/>
            <w:tcBorders>
              <w:top w:val="nil"/>
              <w:left w:val="nil"/>
              <w:bottom w:val="nil"/>
              <w:right w:val="nil"/>
            </w:tcBorders>
            <w:shd w:val="clear" w:color="000000" w:fill="EDFFB7"/>
            <w:vAlign w:val="center"/>
          </w:tcPr>
          <w:p w14:paraId="0D949CE6"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484" w:type="pct"/>
            <w:gridSpan w:val="2"/>
            <w:tcBorders>
              <w:top w:val="nil"/>
              <w:left w:val="nil"/>
              <w:bottom w:val="nil"/>
              <w:right w:val="nil"/>
            </w:tcBorders>
            <w:shd w:val="clear" w:color="000000" w:fill="EDFFB7"/>
            <w:noWrap/>
            <w:vAlign w:val="center"/>
          </w:tcPr>
          <w:p w14:paraId="1953DD07"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497" w:type="pct"/>
            <w:tcBorders>
              <w:top w:val="nil"/>
              <w:left w:val="nil"/>
              <w:bottom w:val="nil"/>
              <w:right w:val="nil"/>
            </w:tcBorders>
            <w:shd w:val="clear" w:color="000000" w:fill="EDFFB7"/>
            <w:vAlign w:val="center"/>
          </w:tcPr>
          <w:p w14:paraId="4153153B"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(4,534)</w:t>
            </w:r>
          </w:p>
        </w:tc>
        <w:tc>
          <w:tcPr>
            <w:tcW w:w="494" w:type="pct"/>
            <w:gridSpan w:val="2"/>
            <w:tcBorders>
              <w:top w:val="nil"/>
              <w:left w:val="nil"/>
              <w:bottom w:val="nil"/>
              <w:right w:val="nil"/>
            </w:tcBorders>
            <w:shd w:val="clear" w:color="auto" w:fill="auto"/>
            <w:noWrap/>
            <w:vAlign w:val="center"/>
          </w:tcPr>
          <w:p w14:paraId="2B626169" w14:textId="77777777" w:rsidR="001208B4" w:rsidRPr="00C25730" w:rsidRDefault="001208B4" w:rsidP="004F7BFA">
            <w:pPr>
              <w:jc w:val="center"/>
              <w:rPr>
                <w:rFonts w:ascii="Arial" w:eastAsia="Times New Roman" w:hAnsi="Arial" w:cs="Arial"/>
                <w:b/>
                <w:bCs/>
                <w:sz w:val="20"/>
                <w:szCs w:val="20"/>
                <w:lang w:eastAsia="en-GB"/>
              </w:rPr>
            </w:pPr>
          </w:p>
        </w:tc>
      </w:tr>
      <w:tr w:rsidR="001208B4" w:rsidRPr="00DE7AD3" w14:paraId="0779CD9B" w14:textId="77777777" w:rsidTr="004F7BFA">
        <w:trPr>
          <w:trHeight w:val="291"/>
        </w:trPr>
        <w:tc>
          <w:tcPr>
            <w:tcW w:w="1314" w:type="pct"/>
            <w:tcBorders>
              <w:top w:val="nil"/>
              <w:left w:val="nil"/>
              <w:right w:val="nil"/>
            </w:tcBorders>
            <w:shd w:val="clear" w:color="000000" w:fill="FFFFFF"/>
            <w:vAlign w:val="center"/>
          </w:tcPr>
          <w:p w14:paraId="408E61C0" w14:textId="77777777" w:rsidR="001208B4" w:rsidRDefault="001208B4" w:rsidP="004F7BFA">
            <w:pPr>
              <w:rPr>
                <w:rFonts w:ascii="Arial" w:eastAsia="Times New Roman" w:hAnsi="Arial" w:cs="Arial"/>
                <w:sz w:val="20"/>
                <w:szCs w:val="20"/>
                <w:lang w:eastAsia="en-GB"/>
              </w:rPr>
            </w:pPr>
            <w:r>
              <w:rPr>
                <w:rFonts w:ascii="Arial" w:eastAsia="Times New Roman" w:hAnsi="Arial" w:cs="Arial"/>
                <w:sz w:val="20"/>
                <w:szCs w:val="20"/>
                <w:lang w:eastAsia="en-GB"/>
              </w:rPr>
              <w:t>Dividends</w:t>
            </w:r>
          </w:p>
        </w:tc>
        <w:tc>
          <w:tcPr>
            <w:tcW w:w="329" w:type="pct"/>
            <w:tcBorders>
              <w:top w:val="nil"/>
              <w:left w:val="nil"/>
              <w:right w:val="nil"/>
            </w:tcBorders>
            <w:shd w:val="clear" w:color="000000" w:fill="FFFFFF"/>
            <w:vAlign w:val="center"/>
          </w:tcPr>
          <w:p w14:paraId="3148D001" w14:textId="77777777" w:rsidR="001208B4" w:rsidRPr="00DE7AD3"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8</w:t>
            </w:r>
          </w:p>
        </w:tc>
        <w:tc>
          <w:tcPr>
            <w:tcW w:w="421" w:type="pct"/>
            <w:tcBorders>
              <w:top w:val="nil"/>
              <w:left w:val="nil"/>
              <w:right w:val="nil"/>
            </w:tcBorders>
            <w:shd w:val="clear" w:color="000000" w:fill="EDFFB7"/>
            <w:noWrap/>
            <w:vAlign w:val="center"/>
          </w:tcPr>
          <w:p w14:paraId="51607441"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531" w:type="pct"/>
            <w:tcBorders>
              <w:top w:val="nil"/>
              <w:left w:val="nil"/>
              <w:right w:val="nil"/>
            </w:tcBorders>
            <w:shd w:val="clear" w:color="000000" w:fill="EDFFB7"/>
            <w:noWrap/>
            <w:vAlign w:val="center"/>
          </w:tcPr>
          <w:p w14:paraId="7C58BCCC"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929" w:type="pct"/>
            <w:gridSpan w:val="2"/>
            <w:tcBorders>
              <w:top w:val="nil"/>
              <w:left w:val="nil"/>
              <w:right w:val="nil"/>
            </w:tcBorders>
            <w:shd w:val="clear" w:color="000000" w:fill="EDFFB7"/>
            <w:vAlign w:val="center"/>
          </w:tcPr>
          <w:p w14:paraId="734FE07B"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(29,217)</w:t>
            </w:r>
          </w:p>
        </w:tc>
        <w:tc>
          <w:tcPr>
            <w:tcW w:w="484" w:type="pct"/>
            <w:gridSpan w:val="2"/>
            <w:tcBorders>
              <w:top w:val="nil"/>
              <w:left w:val="nil"/>
              <w:right w:val="nil"/>
            </w:tcBorders>
            <w:shd w:val="clear" w:color="000000" w:fill="EDFFB7"/>
            <w:noWrap/>
            <w:vAlign w:val="center"/>
          </w:tcPr>
          <w:p w14:paraId="5A63D0FC"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497" w:type="pct"/>
            <w:tcBorders>
              <w:top w:val="nil"/>
              <w:left w:val="nil"/>
              <w:right w:val="nil"/>
            </w:tcBorders>
            <w:shd w:val="clear" w:color="000000" w:fill="EDFFB7"/>
            <w:vAlign w:val="center"/>
          </w:tcPr>
          <w:p w14:paraId="42552897"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(29,217)</w:t>
            </w:r>
          </w:p>
        </w:tc>
        <w:tc>
          <w:tcPr>
            <w:tcW w:w="494" w:type="pct"/>
            <w:gridSpan w:val="2"/>
            <w:tcBorders>
              <w:top w:val="nil"/>
              <w:left w:val="nil"/>
              <w:bottom w:val="nil"/>
              <w:right w:val="nil"/>
            </w:tcBorders>
            <w:shd w:val="clear" w:color="auto" w:fill="auto"/>
            <w:noWrap/>
            <w:vAlign w:val="center"/>
          </w:tcPr>
          <w:p w14:paraId="580308EA" w14:textId="77777777" w:rsidR="001208B4" w:rsidRPr="00C25730" w:rsidRDefault="001208B4" w:rsidP="004F7BFA">
            <w:pPr>
              <w:jc w:val="center"/>
              <w:rPr>
                <w:rFonts w:ascii="Arial" w:eastAsia="Times New Roman" w:hAnsi="Arial" w:cs="Arial"/>
                <w:b/>
                <w:bCs/>
                <w:sz w:val="20"/>
                <w:szCs w:val="20"/>
                <w:lang w:eastAsia="en-GB"/>
              </w:rPr>
            </w:pPr>
          </w:p>
        </w:tc>
      </w:tr>
      <w:tr w:rsidR="001208B4" w:rsidRPr="00DE7AD3" w14:paraId="5EC4375A" w14:textId="77777777" w:rsidTr="004F7BFA">
        <w:trPr>
          <w:trHeight w:val="306"/>
        </w:trPr>
        <w:tc>
          <w:tcPr>
            <w:tcW w:w="1314" w:type="pct"/>
            <w:tcBorders>
              <w:top w:val="nil"/>
              <w:left w:val="nil"/>
              <w:bottom w:val="single" w:sz="4" w:space="0" w:color="auto"/>
              <w:right w:val="nil"/>
            </w:tcBorders>
            <w:shd w:val="clear" w:color="000000" w:fill="FFFFFF"/>
            <w:vAlign w:val="center"/>
            <w:hideMark/>
          </w:tcPr>
          <w:p w14:paraId="66D1698E" w14:textId="77777777" w:rsidR="001208B4" w:rsidRPr="00DE7AD3" w:rsidRDefault="001208B4" w:rsidP="004F7BFA">
            <w:pPr>
              <w:rPr>
                <w:rFonts w:ascii="Arial" w:eastAsia="Times New Roman" w:hAnsi="Arial" w:cs="Arial"/>
                <w:sz w:val="20"/>
                <w:szCs w:val="20"/>
                <w:lang w:eastAsia="en-GB"/>
              </w:rPr>
            </w:pPr>
            <w:r w:rsidRPr="00DE7AD3">
              <w:rPr>
                <w:rFonts w:ascii="Arial" w:eastAsia="Times New Roman" w:hAnsi="Arial" w:cs="Arial"/>
                <w:sz w:val="20"/>
                <w:szCs w:val="20"/>
                <w:lang w:eastAsia="en-GB"/>
              </w:rPr>
              <w:t xml:space="preserve">Profit and total comprehensive income for the </w:t>
            </w:r>
            <w:r>
              <w:rPr>
                <w:rFonts w:ascii="Arial" w:eastAsia="Times New Roman" w:hAnsi="Arial" w:cs="Arial"/>
                <w:sz w:val="20"/>
                <w:szCs w:val="20"/>
                <w:lang w:eastAsia="en-GB"/>
              </w:rPr>
              <w:t>year</w:t>
            </w:r>
          </w:p>
        </w:tc>
        <w:tc>
          <w:tcPr>
            <w:tcW w:w="329" w:type="pct"/>
            <w:tcBorders>
              <w:top w:val="nil"/>
              <w:left w:val="nil"/>
              <w:bottom w:val="single" w:sz="4" w:space="0" w:color="auto"/>
              <w:right w:val="nil"/>
            </w:tcBorders>
            <w:shd w:val="clear" w:color="000000" w:fill="FFFFFF"/>
            <w:vAlign w:val="center"/>
            <w:hideMark/>
          </w:tcPr>
          <w:p w14:paraId="0ACB59E9" w14:textId="77777777" w:rsidR="001208B4" w:rsidRPr="00DE7AD3" w:rsidRDefault="001208B4" w:rsidP="004F7BFA">
            <w:pPr>
              <w:jc w:val="center"/>
              <w:rPr>
                <w:rFonts w:ascii="Arial" w:eastAsia="Times New Roman" w:hAnsi="Arial" w:cs="Arial"/>
                <w:b/>
                <w:bCs/>
                <w:sz w:val="20"/>
                <w:szCs w:val="20"/>
                <w:lang w:eastAsia="en-GB"/>
              </w:rPr>
            </w:pPr>
          </w:p>
        </w:tc>
        <w:tc>
          <w:tcPr>
            <w:tcW w:w="421" w:type="pct"/>
            <w:tcBorders>
              <w:top w:val="nil"/>
              <w:left w:val="nil"/>
              <w:bottom w:val="single" w:sz="4" w:space="0" w:color="auto"/>
              <w:right w:val="nil"/>
            </w:tcBorders>
            <w:shd w:val="clear" w:color="000000" w:fill="EDFFB7"/>
            <w:noWrap/>
            <w:vAlign w:val="center"/>
          </w:tcPr>
          <w:p w14:paraId="3644F3A5"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531" w:type="pct"/>
            <w:tcBorders>
              <w:top w:val="nil"/>
              <w:left w:val="nil"/>
              <w:bottom w:val="single" w:sz="4" w:space="0" w:color="auto"/>
              <w:right w:val="nil"/>
            </w:tcBorders>
            <w:shd w:val="clear" w:color="000000" w:fill="EDFFB7"/>
            <w:noWrap/>
            <w:vAlign w:val="center"/>
          </w:tcPr>
          <w:p w14:paraId="0E43DD08"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929" w:type="pct"/>
            <w:gridSpan w:val="2"/>
            <w:tcBorders>
              <w:top w:val="nil"/>
              <w:left w:val="nil"/>
              <w:bottom w:val="single" w:sz="4" w:space="0" w:color="auto"/>
              <w:right w:val="nil"/>
            </w:tcBorders>
            <w:shd w:val="clear" w:color="000000" w:fill="EDFFB7"/>
            <w:vAlign w:val="center"/>
          </w:tcPr>
          <w:p w14:paraId="5C833872"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w:t>
            </w:r>
          </w:p>
        </w:tc>
        <w:tc>
          <w:tcPr>
            <w:tcW w:w="484" w:type="pct"/>
            <w:gridSpan w:val="2"/>
            <w:tcBorders>
              <w:top w:val="nil"/>
              <w:left w:val="nil"/>
              <w:bottom w:val="single" w:sz="4" w:space="0" w:color="auto"/>
              <w:right w:val="nil"/>
            </w:tcBorders>
            <w:shd w:val="clear" w:color="000000" w:fill="EDFFB7"/>
            <w:noWrap/>
            <w:vAlign w:val="center"/>
          </w:tcPr>
          <w:p w14:paraId="311964A0" w14:textId="77777777" w:rsidR="001208B4" w:rsidRPr="00756646" w:rsidRDefault="001208B4" w:rsidP="004F7BFA">
            <w:pPr>
              <w:jc w:val="right"/>
              <w:rPr>
                <w:rFonts w:ascii="Arial" w:eastAsia="Times New Roman" w:hAnsi="Arial" w:cs="Arial"/>
                <w:sz w:val="20"/>
                <w:szCs w:val="20"/>
                <w:lang w:eastAsia="en-GB"/>
              </w:rPr>
            </w:pPr>
            <w:r w:rsidRPr="00756646">
              <w:rPr>
                <w:rFonts w:ascii="Arial" w:eastAsia="Times New Roman" w:hAnsi="Arial" w:cs="Arial"/>
                <w:sz w:val="20"/>
                <w:szCs w:val="20"/>
                <w:lang w:eastAsia="en-GB"/>
              </w:rPr>
              <w:t>17,097</w:t>
            </w:r>
          </w:p>
        </w:tc>
        <w:tc>
          <w:tcPr>
            <w:tcW w:w="497" w:type="pct"/>
            <w:tcBorders>
              <w:top w:val="nil"/>
              <w:left w:val="nil"/>
              <w:bottom w:val="single" w:sz="4" w:space="0" w:color="auto"/>
              <w:right w:val="nil"/>
            </w:tcBorders>
            <w:shd w:val="clear" w:color="000000" w:fill="EDFFB7"/>
            <w:vAlign w:val="center"/>
          </w:tcPr>
          <w:p w14:paraId="36362797"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17,097</w:t>
            </w:r>
          </w:p>
        </w:tc>
        <w:tc>
          <w:tcPr>
            <w:tcW w:w="494" w:type="pct"/>
            <w:gridSpan w:val="2"/>
            <w:tcBorders>
              <w:top w:val="nil"/>
              <w:left w:val="nil"/>
              <w:bottom w:val="nil"/>
              <w:right w:val="nil"/>
            </w:tcBorders>
            <w:shd w:val="clear" w:color="auto" w:fill="auto"/>
            <w:noWrap/>
            <w:vAlign w:val="center"/>
          </w:tcPr>
          <w:p w14:paraId="5699A10C" w14:textId="77777777" w:rsidR="001208B4" w:rsidRPr="00C25730" w:rsidRDefault="001208B4" w:rsidP="004F7BFA">
            <w:pPr>
              <w:jc w:val="center"/>
              <w:rPr>
                <w:rFonts w:ascii="Arial" w:eastAsia="Times New Roman" w:hAnsi="Arial" w:cs="Arial"/>
                <w:b/>
                <w:bCs/>
                <w:sz w:val="20"/>
                <w:szCs w:val="20"/>
                <w:lang w:eastAsia="en-GB"/>
              </w:rPr>
            </w:pPr>
          </w:p>
        </w:tc>
      </w:tr>
      <w:tr w:rsidR="001208B4" w:rsidRPr="00DE7AD3" w14:paraId="5B30A876" w14:textId="77777777" w:rsidTr="004F7BFA">
        <w:trPr>
          <w:trHeight w:val="306"/>
        </w:trPr>
        <w:tc>
          <w:tcPr>
            <w:tcW w:w="1314" w:type="pct"/>
            <w:tcBorders>
              <w:top w:val="single" w:sz="4" w:space="0" w:color="auto"/>
              <w:left w:val="nil"/>
              <w:bottom w:val="single" w:sz="8" w:space="0" w:color="auto"/>
              <w:right w:val="nil"/>
            </w:tcBorders>
            <w:shd w:val="clear" w:color="000000" w:fill="FFFFFF"/>
            <w:hideMark/>
          </w:tcPr>
          <w:p w14:paraId="288C6A6A" w14:textId="77777777" w:rsidR="001208B4" w:rsidRPr="00DE7AD3" w:rsidRDefault="001208B4" w:rsidP="004F7BFA">
            <w:pPr>
              <w:rPr>
                <w:rFonts w:ascii="Arial" w:eastAsia="Times New Roman" w:hAnsi="Arial" w:cs="Arial"/>
                <w:b/>
                <w:bCs/>
                <w:sz w:val="20"/>
                <w:szCs w:val="20"/>
                <w:lang w:eastAsia="en-GB"/>
              </w:rPr>
            </w:pPr>
            <w:r w:rsidRPr="00DE7AD3">
              <w:rPr>
                <w:rFonts w:ascii="Arial" w:eastAsia="Times New Roman" w:hAnsi="Arial" w:cs="Arial"/>
                <w:b/>
                <w:bCs/>
                <w:sz w:val="20"/>
                <w:szCs w:val="20"/>
                <w:lang w:eastAsia="en-GB"/>
              </w:rPr>
              <w:t>Closing net assets attributable to shareholders</w:t>
            </w:r>
          </w:p>
        </w:tc>
        <w:tc>
          <w:tcPr>
            <w:tcW w:w="329" w:type="pct"/>
            <w:tcBorders>
              <w:top w:val="single" w:sz="4" w:space="0" w:color="auto"/>
              <w:left w:val="nil"/>
              <w:bottom w:val="single" w:sz="8" w:space="0" w:color="auto"/>
              <w:right w:val="nil"/>
            </w:tcBorders>
            <w:shd w:val="clear" w:color="000000" w:fill="FFFFFF"/>
            <w:vAlign w:val="center"/>
          </w:tcPr>
          <w:p w14:paraId="2DDB1B82" w14:textId="77777777" w:rsidR="001208B4" w:rsidRPr="00DE7AD3" w:rsidRDefault="001208B4" w:rsidP="004F7BFA">
            <w:pPr>
              <w:jc w:val="center"/>
              <w:rPr>
                <w:rFonts w:ascii="Arial" w:eastAsia="Times New Roman" w:hAnsi="Arial" w:cs="Arial"/>
                <w:b/>
                <w:bCs/>
                <w:sz w:val="20"/>
                <w:szCs w:val="20"/>
                <w:lang w:eastAsia="en-GB"/>
              </w:rPr>
            </w:pPr>
          </w:p>
        </w:tc>
        <w:tc>
          <w:tcPr>
            <w:tcW w:w="421" w:type="pct"/>
            <w:tcBorders>
              <w:top w:val="single" w:sz="4" w:space="0" w:color="auto"/>
              <w:left w:val="nil"/>
              <w:bottom w:val="single" w:sz="8" w:space="0" w:color="auto"/>
              <w:right w:val="nil"/>
            </w:tcBorders>
            <w:shd w:val="clear" w:color="000000" w:fill="EDFFB7"/>
            <w:noWrap/>
            <w:vAlign w:val="center"/>
          </w:tcPr>
          <w:p w14:paraId="49BB0A24"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6,306</w:t>
            </w:r>
          </w:p>
        </w:tc>
        <w:tc>
          <w:tcPr>
            <w:tcW w:w="531" w:type="pct"/>
            <w:tcBorders>
              <w:top w:val="single" w:sz="4" w:space="0" w:color="auto"/>
              <w:left w:val="nil"/>
              <w:bottom w:val="single" w:sz="8" w:space="0" w:color="auto"/>
              <w:right w:val="nil"/>
            </w:tcBorders>
            <w:shd w:val="clear" w:color="000000" w:fill="EDFFB7"/>
            <w:noWrap/>
            <w:vAlign w:val="center"/>
          </w:tcPr>
          <w:p w14:paraId="2780DE99"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385,669</w:t>
            </w:r>
          </w:p>
        </w:tc>
        <w:tc>
          <w:tcPr>
            <w:tcW w:w="929" w:type="pct"/>
            <w:gridSpan w:val="2"/>
            <w:tcBorders>
              <w:top w:val="single" w:sz="4" w:space="0" w:color="auto"/>
              <w:left w:val="nil"/>
              <w:bottom w:val="single" w:sz="8" w:space="0" w:color="auto"/>
              <w:right w:val="nil"/>
            </w:tcBorders>
            <w:shd w:val="clear" w:color="000000" w:fill="EDFFB7"/>
            <w:vAlign w:val="center"/>
          </w:tcPr>
          <w:p w14:paraId="15E84D0E"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199,936</w:t>
            </w:r>
          </w:p>
        </w:tc>
        <w:tc>
          <w:tcPr>
            <w:tcW w:w="484" w:type="pct"/>
            <w:gridSpan w:val="2"/>
            <w:tcBorders>
              <w:top w:val="single" w:sz="4" w:space="0" w:color="auto"/>
              <w:left w:val="nil"/>
              <w:bottom w:val="single" w:sz="8" w:space="0" w:color="auto"/>
              <w:right w:val="nil"/>
            </w:tcBorders>
            <w:shd w:val="clear" w:color="000000" w:fill="EDFFB7"/>
            <w:noWrap/>
            <w:vAlign w:val="center"/>
          </w:tcPr>
          <w:p w14:paraId="0BE0D1C7"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58,089</w:t>
            </w:r>
          </w:p>
        </w:tc>
        <w:tc>
          <w:tcPr>
            <w:tcW w:w="497" w:type="pct"/>
            <w:tcBorders>
              <w:top w:val="single" w:sz="4" w:space="0" w:color="auto"/>
              <w:left w:val="nil"/>
              <w:bottom w:val="single" w:sz="8" w:space="0" w:color="auto"/>
              <w:right w:val="nil"/>
            </w:tcBorders>
            <w:shd w:val="clear" w:color="000000" w:fill="EDFFB7"/>
            <w:vAlign w:val="center"/>
          </w:tcPr>
          <w:p w14:paraId="4ADC81E7" w14:textId="77777777" w:rsidR="001208B4" w:rsidRPr="00756646" w:rsidRDefault="001208B4" w:rsidP="004F7BFA">
            <w:pPr>
              <w:jc w:val="right"/>
              <w:rPr>
                <w:rFonts w:ascii="Arial" w:eastAsia="Times New Roman" w:hAnsi="Arial" w:cs="Arial"/>
                <w:b/>
                <w:bCs/>
                <w:sz w:val="20"/>
                <w:szCs w:val="20"/>
                <w:lang w:eastAsia="en-GB"/>
              </w:rPr>
            </w:pPr>
            <w:r w:rsidRPr="00756646">
              <w:rPr>
                <w:rFonts w:ascii="Arial" w:eastAsia="Times New Roman" w:hAnsi="Arial" w:cs="Arial"/>
                <w:b/>
                <w:bCs/>
                <w:sz w:val="20"/>
                <w:szCs w:val="20"/>
                <w:lang w:eastAsia="en-GB"/>
              </w:rPr>
              <w:t>650,000</w:t>
            </w:r>
          </w:p>
        </w:tc>
        <w:tc>
          <w:tcPr>
            <w:tcW w:w="494" w:type="pct"/>
            <w:gridSpan w:val="2"/>
            <w:tcBorders>
              <w:top w:val="nil"/>
              <w:left w:val="nil"/>
              <w:right w:val="nil"/>
            </w:tcBorders>
            <w:shd w:val="clear" w:color="auto" w:fill="auto"/>
            <w:noWrap/>
            <w:vAlign w:val="center"/>
          </w:tcPr>
          <w:p w14:paraId="0870671E" w14:textId="77777777" w:rsidR="001208B4" w:rsidRPr="00C25730" w:rsidRDefault="001208B4" w:rsidP="004F7BFA">
            <w:pPr>
              <w:jc w:val="center"/>
              <w:rPr>
                <w:rFonts w:ascii="Arial" w:eastAsia="Times New Roman" w:hAnsi="Arial" w:cs="Arial"/>
                <w:b/>
                <w:bCs/>
                <w:sz w:val="20"/>
                <w:szCs w:val="20"/>
                <w:lang w:eastAsia="en-GB"/>
              </w:rPr>
            </w:pPr>
          </w:p>
        </w:tc>
      </w:tr>
    </w:tbl>
    <w:p w14:paraId="74BBAA67" w14:textId="77777777" w:rsidR="001208B4" w:rsidRDefault="001208B4" w:rsidP="001208B4">
      <w:pPr>
        <w:jc w:val="both"/>
        <w:rPr>
          <w:rFonts w:ascii="Arial" w:hAnsi="Arial" w:cs="Arial"/>
        </w:rPr>
      </w:pPr>
    </w:p>
    <w:p w14:paraId="5E853511" w14:textId="77777777" w:rsidR="001208B4" w:rsidRDefault="001208B4" w:rsidP="001208B4">
      <w:pPr>
        <w:jc w:val="both"/>
        <w:rPr>
          <w:rFonts w:ascii="Arial" w:hAnsi="Arial" w:cs="Arial"/>
        </w:rPr>
      </w:pPr>
      <w:r w:rsidRPr="00DB0622">
        <w:rPr>
          <w:rFonts w:ascii="Arial" w:hAnsi="Arial" w:cs="Arial"/>
        </w:rPr>
        <w:t xml:space="preserve">After taking account of cumulative unrealised gains </w:t>
      </w:r>
      <w:r w:rsidRPr="004553B3">
        <w:rPr>
          <w:rFonts w:ascii="Arial" w:hAnsi="Arial" w:cs="Arial"/>
        </w:rPr>
        <w:t xml:space="preserve">of </w:t>
      </w:r>
      <w:r w:rsidRPr="00382C2F">
        <w:rPr>
          <w:rFonts w:ascii="Arial" w:hAnsi="Arial" w:cs="Arial"/>
        </w:rPr>
        <w:t>€68,074,313</w:t>
      </w:r>
      <w:r w:rsidRPr="004553B3">
        <w:rPr>
          <w:rFonts w:ascii="Arial" w:hAnsi="Arial" w:cs="Arial"/>
        </w:rPr>
        <w:t xml:space="preserve">, the total reserves distributable by way of a dividend as at 31 December 2019 were </w:t>
      </w:r>
      <w:r w:rsidRPr="00382C2F">
        <w:rPr>
          <w:rFonts w:ascii="Arial" w:hAnsi="Arial" w:cs="Arial"/>
        </w:rPr>
        <w:t>€189,950,913.</w:t>
      </w:r>
    </w:p>
    <w:p w14:paraId="3751AC8F" w14:textId="77777777" w:rsidR="001208B4" w:rsidRDefault="001208B4" w:rsidP="001208B4">
      <w:pPr>
        <w:jc w:val="both"/>
        <w:rPr>
          <w:rFonts w:ascii="Arial" w:hAnsi="Arial" w:cs="Arial"/>
        </w:rPr>
      </w:pPr>
    </w:p>
    <w:p w14:paraId="5355CC8E" w14:textId="77777777" w:rsidR="001208B4" w:rsidRDefault="001208B4" w:rsidP="001208B4">
      <w:pPr>
        <w:pStyle w:val="Bullets"/>
        <w:numPr>
          <w:ilvl w:val="0"/>
          <w:numId w:val="0"/>
        </w:numPr>
        <w:jc w:val="both"/>
        <w:rPr>
          <w:rFonts w:cs="Arial"/>
          <w:b/>
        </w:rPr>
      </w:pPr>
      <w:r>
        <w:rPr>
          <w:rFonts w:cs="Arial"/>
          <w:b/>
        </w:rPr>
        <w:t>For the year ended 31 December 2018</w:t>
      </w:r>
    </w:p>
    <w:tbl>
      <w:tblPr>
        <w:tblW w:w="5450" w:type="pct"/>
        <w:tblLook w:val="04A0" w:firstRow="1" w:lastRow="0" w:firstColumn="1" w:lastColumn="0" w:noHBand="0" w:noVBand="1"/>
      </w:tblPr>
      <w:tblGrid>
        <w:gridCol w:w="2577"/>
        <w:gridCol w:w="661"/>
        <w:gridCol w:w="850"/>
        <w:gridCol w:w="1061"/>
        <w:gridCol w:w="1456"/>
        <w:gridCol w:w="360"/>
        <w:gridCol w:w="793"/>
        <w:gridCol w:w="147"/>
        <w:gridCol w:w="973"/>
        <w:gridCol w:w="26"/>
        <w:gridCol w:w="934"/>
      </w:tblGrid>
      <w:tr w:rsidR="001208B4" w14:paraId="31F875B2" w14:textId="77777777" w:rsidTr="004F7BFA">
        <w:trPr>
          <w:gridAfter w:val="1"/>
          <w:wAfter w:w="477" w:type="pct"/>
          <w:trHeight w:val="766"/>
        </w:trPr>
        <w:tc>
          <w:tcPr>
            <w:tcW w:w="1313" w:type="pct"/>
            <w:tcBorders>
              <w:top w:val="nil"/>
              <w:left w:val="nil"/>
              <w:bottom w:val="single" w:sz="4" w:space="0" w:color="auto"/>
              <w:right w:val="nil"/>
            </w:tcBorders>
            <w:vAlign w:val="bottom"/>
          </w:tcPr>
          <w:p w14:paraId="1D953EED" w14:textId="77777777" w:rsidR="001208B4" w:rsidRDefault="001208B4" w:rsidP="004F7BFA">
            <w:pPr>
              <w:jc w:val="both"/>
              <w:rPr>
                <w:rFonts w:ascii="Arial" w:eastAsia="Times New Roman" w:hAnsi="Arial" w:cs="Arial"/>
                <w:b/>
                <w:bCs/>
                <w:sz w:val="20"/>
                <w:szCs w:val="20"/>
                <w:lang w:eastAsia="en-GB"/>
              </w:rPr>
            </w:pPr>
          </w:p>
        </w:tc>
        <w:tc>
          <w:tcPr>
            <w:tcW w:w="329" w:type="pct"/>
            <w:tcBorders>
              <w:top w:val="nil"/>
              <w:left w:val="nil"/>
              <w:bottom w:val="single" w:sz="4" w:space="0" w:color="auto"/>
              <w:right w:val="nil"/>
            </w:tcBorders>
            <w:vAlign w:val="bottom"/>
            <w:hideMark/>
          </w:tcPr>
          <w:p w14:paraId="019BCDB0" w14:textId="77777777" w:rsidR="001208B4"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Note</w:t>
            </w:r>
          </w:p>
        </w:tc>
        <w:tc>
          <w:tcPr>
            <w:tcW w:w="422" w:type="pct"/>
            <w:tcBorders>
              <w:top w:val="nil"/>
              <w:left w:val="nil"/>
              <w:bottom w:val="single" w:sz="4" w:space="0" w:color="auto"/>
              <w:right w:val="nil"/>
            </w:tcBorders>
            <w:vAlign w:val="bottom"/>
            <w:hideMark/>
          </w:tcPr>
          <w:p w14:paraId="512E8645"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Share capital €000</w:t>
            </w:r>
          </w:p>
        </w:tc>
        <w:tc>
          <w:tcPr>
            <w:tcW w:w="533" w:type="pct"/>
            <w:tcBorders>
              <w:top w:val="nil"/>
              <w:left w:val="nil"/>
              <w:bottom w:val="single" w:sz="4" w:space="0" w:color="auto"/>
              <w:right w:val="nil"/>
            </w:tcBorders>
            <w:vAlign w:val="bottom"/>
            <w:hideMark/>
          </w:tcPr>
          <w:p w14:paraId="00E1DACA"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Share premium €000</w:t>
            </w:r>
          </w:p>
        </w:tc>
        <w:tc>
          <w:tcPr>
            <w:tcW w:w="743" w:type="pct"/>
            <w:tcBorders>
              <w:top w:val="nil"/>
              <w:left w:val="nil"/>
              <w:bottom w:val="single" w:sz="4" w:space="0" w:color="auto"/>
              <w:right w:val="nil"/>
            </w:tcBorders>
            <w:vAlign w:val="bottom"/>
            <w:hideMark/>
          </w:tcPr>
          <w:p w14:paraId="73932E87"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Other Distributable</w:t>
            </w:r>
          </w:p>
          <w:p w14:paraId="706CE541"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Reserves</w:t>
            </w:r>
          </w:p>
          <w:p w14:paraId="1CA3EFDE"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c>
          <w:tcPr>
            <w:tcW w:w="592" w:type="pct"/>
            <w:gridSpan w:val="2"/>
            <w:tcBorders>
              <w:top w:val="nil"/>
              <w:left w:val="nil"/>
              <w:bottom w:val="single" w:sz="4" w:space="0" w:color="auto"/>
              <w:right w:val="nil"/>
            </w:tcBorders>
            <w:vAlign w:val="bottom"/>
            <w:hideMark/>
          </w:tcPr>
          <w:p w14:paraId="5835D7DC"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Retained earnings €’000</w:t>
            </w:r>
          </w:p>
        </w:tc>
        <w:tc>
          <w:tcPr>
            <w:tcW w:w="591" w:type="pct"/>
            <w:gridSpan w:val="3"/>
            <w:tcBorders>
              <w:top w:val="nil"/>
              <w:left w:val="nil"/>
              <w:bottom w:val="single" w:sz="4" w:space="0" w:color="auto"/>
              <w:right w:val="nil"/>
            </w:tcBorders>
            <w:vAlign w:val="bottom"/>
            <w:hideMark/>
          </w:tcPr>
          <w:p w14:paraId="24A70650"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Total</w:t>
            </w:r>
          </w:p>
          <w:p w14:paraId="36A9FA6A"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r>
      <w:tr w:rsidR="001208B4" w14:paraId="4519E5B9" w14:textId="77777777" w:rsidTr="004F7BFA">
        <w:trPr>
          <w:trHeight w:val="521"/>
        </w:trPr>
        <w:tc>
          <w:tcPr>
            <w:tcW w:w="1313" w:type="pct"/>
            <w:shd w:val="clear" w:color="auto" w:fill="FFFFFF"/>
            <w:vAlign w:val="center"/>
            <w:hideMark/>
          </w:tcPr>
          <w:p w14:paraId="23C8088E" w14:textId="77777777" w:rsidR="001208B4" w:rsidRDefault="001208B4" w:rsidP="004F7BFA">
            <w:pPr>
              <w:rPr>
                <w:rFonts w:ascii="Arial" w:eastAsia="Times New Roman" w:hAnsi="Arial" w:cs="Arial"/>
                <w:sz w:val="20"/>
                <w:szCs w:val="20"/>
                <w:lang w:eastAsia="en-GB"/>
              </w:rPr>
            </w:pPr>
            <w:r w:rsidRPr="00DE7AD3">
              <w:rPr>
                <w:rFonts w:ascii="Arial" w:eastAsia="Times New Roman" w:hAnsi="Arial" w:cs="Arial"/>
                <w:sz w:val="20"/>
                <w:szCs w:val="20"/>
                <w:lang w:eastAsia="en-GB"/>
              </w:rPr>
              <w:t>Opening net assets</w:t>
            </w:r>
            <w:r>
              <w:rPr>
                <w:rFonts w:ascii="Arial" w:eastAsia="Times New Roman" w:hAnsi="Arial" w:cs="Arial"/>
                <w:sz w:val="20"/>
                <w:szCs w:val="20"/>
                <w:lang w:eastAsia="en-GB"/>
              </w:rPr>
              <w:t xml:space="preserve"> attributable to shareholders (1 January 2018) </w:t>
            </w:r>
          </w:p>
        </w:tc>
        <w:tc>
          <w:tcPr>
            <w:tcW w:w="329" w:type="pct"/>
            <w:shd w:val="clear" w:color="auto" w:fill="FFFFFF"/>
            <w:vAlign w:val="center"/>
            <w:hideMark/>
          </w:tcPr>
          <w:p w14:paraId="4BFCEFB9" w14:textId="77777777" w:rsidR="001208B4" w:rsidRDefault="001208B4" w:rsidP="004F7BFA">
            <w:pPr>
              <w:rPr>
                <w:rFonts w:cs="Times New Roman"/>
              </w:rPr>
            </w:pPr>
          </w:p>
        </w:tc>
        <w:tc>
          <w:tcPr>
            <w:tcW w:w="422" w:type="pct"/>
            <w:shd w:val="clear" w:color="auto" w:fill="auto"/>
            <w:noWrap/>
            <w:vAlign w:val="center"/>
            <w:hideMark/>
          </w:tcPr>
          <w:p w14:paraId="418578A1" w14:textId="77777777" w:rsidR="001208B4" w:rsidRDefault="001208B4" w:rsidP="004F7BFA">
            <w:pPr>
              <w:jc w:val="right"/>
              <w:rPr>
                <w:rFonts w:ascii="Arial" w:eastAsia="Times New Roman" w:hAnsi="Arial" w:cs="Arial"/>
                <w:bCs/>
                <w:sz w:val="20"/>
                <w:szCs w:val="20"/>
                <w:lang w:eastAsia="en-GB"/>
              </w:rPr>
            </w:pPr>
            <w:r>
              <w:rPr>
                <w:rFonts w:ascii="Arial" w:eastAsia="Times New Roman" w:hAnsi="Arial" w:cs="Arial"/>
                <w:b/>
                <w:bCs/>
                <w:sz w:val="20"/>
                <w:szCs w:val="20"/>
                <w:lang w:eastAsia="en-GB"/>
              </w:rPr>
              <w:t>2,700</w:t>
            </w:r>
          </w:p>
        </w:tc>
        <w:tc>
          <w:tcPr>
            <w:tcW w:w="533" w:type="pct"/>
            <w:shd w:val="clear" w:color="auto" w:fill="auto"/>
            <w:noWrap/>
            <w:vAlign w:val="center"/>
            <w:hideMark/>
          </w:tcPr>
          <w:p w14:paraId="38718BF6" w14:textId="77777777" w:rsidR="001208B4" w:rsidRDefault="001208B4" w:rsidP="004F7BFA">
            <w:pPr>
              <w:jc w:val="right"/>
              <w:rPr>
                <w:rFonts w:ascii="Arial" w:eastAsia="Times New Roman" w:hAnsi="Arial" w:cs="Arial"/>
                <w:bCs/>
                <w:sz w:val="20"/>
                <w:szCs w:val="20"/>
                <w:lang w:eastAsia="en-GB"/>
              </w:rPr>
            </w:pPr>
            <w:r>
              <w:rPr>
                <w:rFonts w:ascii="Arial" w:eastAsia="Times New Roman" w:hAnsi="Arial" w:cs="Arial"/>
                <w:b/>
                <w:bCs/>
                <w:sz w:val="20"/>
                <w:szCs w:val="20"/>
                <w:lang w:eastAsia="en-GB"/>
              </w:rPr>
              <w:t>11,958</w:t>
            </w:r>
          </w:p>
        </w:tc>
        <w:tc>
          <w:tcPr>
            <w:tcW w:w="929" w:type="pct"/>
            <w:gridSpan w:val="2"/>
            <w:shd w:val="clear" w:color="auto" w:fill="auto"/>
            <w:vAlign w:val="center"/>
            <w:hideMark/>
          </w:tcPr>
          <w:p w14:paraId="77131D2D" w14:textId="77777777" w:rsidR="001208B4" w:rsidRDefault="001208B4" w:rsidP="004F7BFA">
            <w:pPr>
              <w:jc w:val="right"/>
              <w:rPr>
                <w:rFonts w:ascii="Arial" w:eastAsia="Times New Roman" w:hAnsi="Arial" w:cs="Arial"/>
                <w:bCs/>
                <w:sz w:val="20"/>
                <w:szCs w:val="20"/>
                <w:lang w:eastAsia="en-GB"/>
              </w:rPr>
            </w:pPr>
            <w:r>
              <w:rPr>
                <w:rFonts w:ascii="Arial" w:eastAsia="Times New Roman" w:hAnsi="Arial" w:cs="Arial"/>
                <w:b/>
                <w:bCs/>
                <w:sz w:val="20"/>
                <w:szCs w:val="20"/>
                <w:lang w:eastAsia="en-GB"/>
              </w:rPr>
              <w:t>250,000</w:t>
            </w:r>
          </w:p>
        </w:tc>
        <w:tc>
          <w:tcPr>
            <w:tcW w:w="484" w:type="pct"/>
            <w:gridSpan w:val="2"/>
            <w:shd w:val="clear" w:color="auto" w:fill="auto"/>
            <w:noWrap/>
            <w:vAlign w:val="center"/>
            <w:hideMark/>
          </w:tcPr>
          <w:p w14:paraId="33534C1F" w14:textId="77777777" w:rsidR="001208B4" w:rsidRDefault="001208B4" w:rsidP="004F7BFA">
            <w:pPr>
              <w:jc w:val="right"/>
              <w:rPr>
                <w:rFonts w:ascii="Arial" w:eastAsia="Times New Roman" w:hAnsi="Arial" w:cs="Arial"/>
                <w:bCs/>
                <w:sz w:val="20"/>
                <w:szCs w:val="20"/>
                <w:lang w:eastAsia="en-GB"/>
              </w:rPr>
            </w:pPr>
            <w:r>
              <w:rPr>
                <w:rFonts w:ascii="Arial" w:eastAsia="Times New Roman" w:hAnsi="Arial" w:cs="Arial"/>
                <w:b/>
                <w:bCs/>
                <w:sz w:val="20"/>
                <w:szCs w:val="20"/>
                <w:lang w:eastAsia="en-GB"/>
              </w:rPr>
              <w:t>(2,572)</w:t>
            </w:r>
          </w:p>
        </w:tc>
        <w:tc>
          <w:tcPr>
            <w:tcW w:w="497" w:type="pct"/>
            <w:shd w:val="clear" w:color="auto" w:fill="auto"/>
            <w:vAlign w:val="center"/>
            <w:hideMark/>
          </w:tcPr>
          <w:p w14:paraId="1D9C1602"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262,086</w:t>
            </w:r>
          </w:p>
        </w:tc>
        <w:tc>
          <w:tcPr>
            <w:tcW w:w="493" w:type="pct"/>
            <w:gridSpan w:val="2"/>
            <w:noWrap/>
            <w:vAlign w:val="center"/>
          </w:tcPr>
          <w:p w14:paraId="08050EEA" w14:textId="77777777" w:rsidR="001208B4" w:rsidRDefault="001208B4" w:rsidP="004F7BFA">
            <w:pPr>
              <w:jc w:val="center"/>
              <w:rPr>
                <w:rFonts w:ascii="Arial" w:eastAsia="Times New Roman" w:hAnsi="Arial" w:cs="Arial"/>
                <w:b/>
                <w:bCs/>
                <w:sz w:val="20"/>
                <w:szCs w:val="20"/>
                <w:lang w:eastAsia="en-GB"/>
              </w:rPr>
            </w:pPr>
          </w:p>
        </w:tc>
      </w:tr>
      <w:tr w:rsidR="001208B4" w14:paraId="0CAABBCF" w14:textId="77777777" w:rsidTr="004F7BFA">
        <w:trPr>
          <w:trHeight w:val="291"/>
        </w:trPr>
        <w:tc>
          <w:tcPr>
            <w:tcW w:w="1313" w:type="pct"/>
            <w:shd w:val="clear" w:color="auto" w:fill="FFFFFF"/>
            <w:vAlign w:val="center"/>
            <w:hideMark/>
          </w:tcPr>
          <w:p w14:paraId="0D8EC553" w14:textId="77777777" w:rsidR="001208B4" w:rsidRDefault="001208B4" w:rsidP="004F7BFA">
            <w:pPr>
              <w:rPr>
                <w:rFonts w:ascii="Arial" w:eastAsia="Times New Roman" w:hAnsi="Arial" w:cs="Arial"/>
                <w:sz w:val="20"/>
                <w:szCs w:val="20"/>
                <w:lang w:eastAsia="en-GB"/>
              </w:rPr>
            </w:pPr>
            <w:r w:rsidRPr="00DE7AD3">
              <w:rPr>
                <w:rFonts w:ascii="Arial" w:eastAsia="Times New Roman" w:hAnsi="Arial" w:cs="Arial"/>
                <w:sz w:val="20"/>
                <w:szCs w:val="20"/>
                <w:lang w:eastAsia="en-GB"/>
              </w:rPr>
              <w:t>Issue of share capital</w:t>
            </w:r>
          </w:p>
        </w:tc>
        <w:tc>
          <w:tcPr>
            <w:tcW w:w="329" w:type="pct"/>
            <w:shd w:val="clear" w:color="auto" w:fill="FFFFFF"/>
            <w:vAlign w:val="center"/>
            <w:hideMark/>
          </w:tcPr>
          <w:p w14:paraId="3934AFD5" w14:textId="77777777" w:rsidR="001208B4"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15</w:t>
            </w:r>
          </w:p>
        </w:tc>
        <w:tc>
          <w:tcPr>
            <w:tcW w:w="422" w:type="pct"/>
            <w:shd w:val="clear" w:color="auto" w:fill="auto"/>
            <w:noWrap/>
            <w:vAlign w:val="center"/>
            <w:hideMark/>
          </w:tcPr>
          <w:p w14:paraId="354A5E70"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1,100</w:t>
            </w:r>
          </w:p>
        </w:tc>
        <w:tc>
          <w:tcPr>
            <w:tcW w:w="533" w:type="pct"/>
            <w:shd w:val="clear" w:color="auto" w:fill="auto"/>
            <w:noWrap/>
            <w:vAlign w:val="center"/>
            <w:hideMark/>
          </w:tcPr>
          <w:p w14:paraId="0115C349"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929" w:type="pct"/>
            <w:gridSpan w:val="2"/>
            <w:shd w:val="clear" w:color="auto" w:fill="auto"/>
            <w:vAlign w:val="center"/>
            <w:hideMark/>
          </w:tcPr>
          <w:p w14:paraId="3AF17DC5"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84" w:type="pct"/>
            <w:gridSpan w:val="2"/>
            <w:shd w:val="clear" w:color="auto" w:fill="auto"/>
            <w:noWrap/>
            <w:vAlign w:val="center"/>
            <w:hideMark/>
          </w:tcPr>
          <w:p w14:paraId="5D72B586"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97" w:type="pct"/>
            <w:shd w:val="clear" w:color="auto" w:fill="auto"/>
            <w:vAlign w:val="center"/>
            <w:hideMark/>
          </w:tcPr>
          <w:p w14:paraId="14AABB83"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1,100</w:t>
            </w:r>
          </w:p>
        </w:tc>
        <w:tc>
          <w:tcPr>
            <w:tcW w:w="493" w:type="pct"/>
            <w:gridSpan w:val="2"/>
            <w:noWrap/>
            <w:vAlign w:val="center"/>
          </w:tcPr>
          <w:p w14:paraId="74E83E4B" w14:textId="77777777" w:rsidR="001208B4" w:rsidRDefault="001208B4" w:rsidP="004F7BFA">
            <w:pPr>
              <w:jc w:val="center"/>
              <w:rPr>
                <w:rFonts w:ascii="Arial" w:eastAsia="Times New Roman" w:hAnsi="Arial" w:cs="Arial"/>
                <w:b/>
                <w:bCs/>
                <w:sz w:val="20"/>
                <w:szCs w:val="20"/>
                <w:lang w:eastAsia="en-GB"/>
              </w:rPr>
            </w:pPr>
          </w:p>
        </w:tc>
      </w:tr>
      <w:tr w:rsidR="001208B4" w14:paraId="76857372" w14:textId="77777777" w:rsidTr="004F7BFA">
        <w:trPr>
          <w:trHeight w:val="291"/>
        </w:trPr>
        <w:tc>
          <w:tcPr>
            <w:tcW w:w="1313" w:type="pct"/>
            <w:shd w:val="clear" w:color="auto" w:fill="FFFFFF"/>
            <w:vAlign w:val="center"/>
            <w:hideMark/>
          </w:tcPr>
          <w:p w14:paraId="0CF3B1B8" w14:textId="77777777" w:rsidR="001208B4" w:rsidRDefault="001208B4" w:rsidP="004F7BFA">
            <w:pPr>
              <w:rPr>
                <w:rFonts w:ascii="Arial" w:eastAsia="Times New Roman" w:hAnsi="Arial" w:cs="Arial"/>
                <w:sz w:val="20"/>
                <w:szCs w:val="20"/>
                <w:lang w:eastAsia="en-GB"/>
              </w:rPr>
            </w:pPr>
            <w:r>
              <w:rPr>
                <w:rFonts w:ascii="Arial" w:eastAsia="Times New Roman" w:hAnsi="Arial" w:cs="Arial"/>
                <w:sz w:val="20"/>
                <w:szCs w:val="20"/>
                <w:lang w:eastAsia="en-GB"/>
              </w:rPr>
              <w:t>Issue of share premium</w:t>
            </w:r>
          </w:p>
        </w:tc>
        <w:tc>
          <w:tcPr>
            <w:tcW w:w="329" w:type="pct"/>
            <w:shd w:val="clear" w:color="auto" w:fill="FFFFFF"/>
            <w:vAlign w:val="center"/>
            <w:hideMark/>
          </w:tcPr>
          <w:p w14:paraId="7BF59830" w14:textId="77777777" w:rsidR="001208B4"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15</w:t>
            </w:r>
          </w:p>
        </w:tc>
        <w:tc>
          <w:tcPr>
            <w:tcW w:w="422" w:type="pct"/>
            <w:shd w:val="clear" w:color="auto" w:fill="auto"/>
            <w:noWrap/>
            <w:vAlign w:val="center"/>
            <w:hideMark/>
          </w:tcPr>
          <w:p w14:paraId="17DC5A0F"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533" w:type="pct"/>
            <w:shd w:val="clear" w:color="auto" w:fill="auto"/>
            <w:noWrap/>
            <w:vAlign w:val="center"/>
            <w:hideMark/>
          </w:tcPr>
          <w:p w14:paraId="7B77A539"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110,000</w:t>
            </w:r>
          </w:p>
        </w:tc>
        <w:tc>
          <w:tcPr>
            <w:tcW w:w="929" w:type="pct"/>
            <w:gridSpan w:val="2"/>
            <w:shd w:val="clear" w:color="auto" w:fill="auto"/>
            <w:vAlign w:val="center"/>
            <w:hideMark/>
          </w:tcPr>
          <w:p w14:paraId="380A6941"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84" w:type="pct"/>
            <w:gridSpan w:val="2"/>
            <w:shd w:val="clear" w:color="auto" w:fill="auto"/>
            <w:noWrap/>
            <w:vAlign w:val="center"/>
            <w:hideMark/>
          </w:tcPr>
          <w:p w14:paraId="0274ABAC"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97" w:type="pct"/>
            <w:shd w:val="clear" w:color="auto" w:fill="auto"/>
            <w:vAlign w:val="center"/>
            <w:hideMark/>
          </w:tcPr>
          <w:p w14:paraId="50EA9CC8"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110,000</w:t>
            </w:r>
          </w:p>
        </w:tc>
        <w:tc>
          <w:tcPr>
            <w:tcW w:w="493" w:type="pct"/>
            <w:gridSpan w:val="2"/>
            <w:noWrap/>
            <w:vAlign w:val="center"/>
          </w:tcPr>
          <w:p w14:paraId="538D8072" w14:textId="77777777" w:rsidR="001208B4" w:rsidRDefault="001208B4" w:rsidP="004F7BFA">
            <w:pPr>
              <w:jc w:val="center"/>
              <w:rPr>
                <w:rFonts w:ascii="Arial" w:eastAsia="Times New Roman" w:hAnsi="Arial" w:cs="Arial"/>
                <w:b/>
                <w:bCs/>
                <w:sz w:val="20"/>
                <w:szCs w:val="20"/>
                <w:lang w:eastAsia="en-GB"/>
              </w:rPr>
            </w:pPr>
          </w:p>
        </w:tc>
      </w:tr>
      <w:tr w:rsidR="001208B4" w14:paraId="62281409" w14:textId="77777777" w:rsidTr="004F7BFA">
        <w:trPr>
          <w:trHeight w:val="291"/>
        </w:trPr>
        <w:tc>
          <w:tcPr>
            <w:tcW w:w="1313" w:type="pct"/>
            <w:shd w:val="clear" w:color="auto" w:fill="FFFFFF"/>
            <w:vAlign w:val="center"/>
            <w:hideMark/>
          </w:tcPr>
          <w:p w14:paraId="78AADB0A" w14:textId="77777777" w:rsidR="001208B4" w:rsidRDefault="001208B4" w:rsidP="004F7BFA">
            <w:pPr>
              <w:rPr>
                <w:rFonts w:ascii="Arial" w:eastAsia="Times New Roman" w:hAnsi="Arial" w:cs="Arial"/>
                <w:sz w:val="20"/>
                <w:szCs w:val="20"/>
                <w:lang w:eastAsia="en-GB"/>
              </w:rPr>
            </w:pPr>
            <w:r w:rsidRPr="00DE7AD3">
              <w:rPr>
                <w:rFonts w:ascii="Arial" w:eastAsia="Times New Roman" w:hAnsi="Arial" w:cs="Arial"/>
                <w:sz w:val="20"/>
                <w:szCs w:val="20"/>
                <w:lang w:eastAsia="en-GB"/>
              </w:rPr>
              <w:t xml:space="preserve">Share issue costs </w:t>
            </w:r>
          </w:p>
        </w:tc>
        <w:tc>
          <w:tcPr>
            <w:tcW w:w="329" w:type="pct"/>
            <w:shd w:val="clear" w:color="auto" w:fill="FFFFFF"/>
            <w:vAlign w:val="center"/>
            <w:hideMark/>
          </w:tcPr>
          <w:p w14:paraId="4DA20DEF" w14:textId="77777777" w:rsidR="001208B4" w:rsidRDefault="001208B4" w:rsidP="004F7BFA">
            <w:pPr>
              <w:jc w:val="center"/>
              <w:rPr>
                <w:rFonts w:ascii="Arial" w:eastAsia="Times New Roman" w:hAnsi="Arial" w:cs="Arial"/>
                <w:b/>
                <w:bCs/>
                <w:sz w:val="20"/>
                <w:szCs w:val="20"/>
                <w:lang w:eastAsia="en-GB"/>
              </w:rPr>
            </w:pPr>
            <w:r w:rsidRPr="00DE7AD3">
              <w:rPr>
                <w:rFonts w:ascii="Arial" w:eastAsia="Times New Roman" w:hAnsi="Arial" w:cs="Arial"/>
                <w:b/>
                <w:bCs/>
                <w:sz w:val="20"/>
                <w:szCs w:val="20"/>
                <w:lang w:eastAsia="en-GB"/>
              </w:rPr>
              <w:t>1</w:t>
            </w:r>
            <w:r>
              <w:rPr>
                <w:rFonts w:ascii="Arial" w:eastAsia="Times New Roman" w:hAnsi="Arial" w:cs="Arial"/>
                <w:b/>
                <w:bCs/>
                <w:sz w:val="20"/>
                <w:szCs w:val="20"/>
                <w:lang w:eastAsia="en-GB"/>
              </w:rPr>
              <w:t>5</w:t>
            </w:r>
          </w:p>
        </w:tc>
        <w:tc>
          <w:tcPr>
            <w:tcW w:w="422" w:type="pct"/>
            <w:shd w:val="clear" w:color="auto" w:fill="auto"/>
            <w:noWrap/>
            <w:vAlign w:val="center"/>
            <w:hideMark/>
          </w:tcPr>
          <w:p w14:paraId="5CFD7B0A"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533" w:type="pct"/>
            <w:shd w:val="clear" w:color="auto" w:fill="auto"/>
            <w:noWrap/>
            <w:vAlign w:val="center"/>
            <w:hideMark/>
          </w:tcPr>
          <w:p w14:paraId="03661A16"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(1,949)</w:t>
            </w:r>
          </w:p>
        </w:tc>
        <w:tc>
          <w:tcPr>
            <w:tcW w:w="929" w:type="pct"/>
            <w:gridSpan w:val="2"/>
            <w:shd w:val="clear" w:color="auto" w:fill="auto"/>
            <w:vAlign w:val="center"/>
            <w:hideMark/>
          </w:tcPr>
          <w:p w14:paraId="7F035D3C"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84" w:type="pct"/>
            <w:gridSpan w:val="2"/>
            <w:shd w:val="clear" w:color="auto" w:fill="auto"/>
            <w:noWrap/>
            <w:vAlign w:val="center"/>
            <w:hideMark/>
          </w:tcPr>
          <w:p w14:paraId="3F1CBD2F"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97" w:type="pct"/>
            <w:shd w:val="clear" w:color="auto" w:fill="auto"/>
            <w:vAlign w:val="center"/>
            <w:hideMark/>
          </w:tcPr>
          <w:p w14:paraId="4C928D9D"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(1,949)</w:t>
            </w:r>
          </w:p>
        </w:tc>
        <w:tc>
          <w:tcPr>
            <w:tcW w:w="493" w:type="pct"/>
            <w:gridSpan w:val="2"/>
            <w:noWrap/>
            <w:vAlign w:val="center"/>
          </w:tcPr>
          <w:p w14:paraId="2D4F9C33" w14:textId="77777777" w:rsidR="001208B4" w:rsidRDefault="001208B4" w:rsidP="004F7BFA">
            <w:pPr>
              <w:jc w:val="center"/>
              <w:rPr>
                <w:rFonts w:ascii="Arial" w:eastAsia="Times New Roman" w:hAnsi="Arial" w:cs="Arial"/>
                <w:b/>
                <w:bCs/>
                <w:sz w:val="20"/>
                <w:szCs w:val="20"/>
                <w:lang w:eastAsia="en-GB"/>
              </w:rPr>
            </w:pPr>
          </w:p>
        </w:tc>
      </w:tr>
      <w:tr w:rsidR="001208B4" w14:paraId="3D90CEE7" w14:textId="77777777" w:rsidTr="004F7BFA">
        <w:trPr>
          <w:trHeight w:val="291"/>
        </w:trPr>
        <w:tc>
          <w:tcPr>
            <w:tcW w:w="1313" w:type="pct"/>
            <w:shd w:val="clear" w:color="auto" w:fill="FFFFFF"/>
            <w:vAlign w:val="center"/>
            <w:hideMark/>
          </w:tcPr>
          <w:p w14:paraId="3695905C" w14:textId="77777777" w:rsidR="001208B4" w:rsidRDefault="001208B4" w:rsidP="004F7BFA">
            <w:pPr>
              <w:rPr>
                <w:rFonts w:ascii="Arial" w:eastAsia="Times New Roman" w:hAnsi="Arial" w:cs="Arial"/>
                <w:sz w:val="20"/>
                <w:szCs w:val="20"/>
                <w:lang w:eastAsia="en-GB"/>
              </w:rPr>
            </w:pPr>
            <w:r>
              <w:rPr>
                <w:rFonts w:ascii="Arial" w:eastAsia="Times New Roman" w:hAnsi="Arial" w:cs="Arial"/>
                <w:sz w:val="20"/>
                <w:szCs w:val="20"/>
                <w:lang w:eastAsia="en-GB"/>
              </w:rPr>
              <w:t>Dividends</w:t>
            </w:r>
          </w:p>
        </w:tc>
        <w:tc>
          <w:tcPr>
            <w:tcW w:w="329" w:type="pct"/>
            <w:shd w:val="clear" w:color="auto" w:fill="FFFFFF"/>
            <w:vAlign w:val="center"/>
          </w:tcPr>
          <w:p w14:paraId="22CFF343" w14:textId="77777777" w:rsidR="001208B4"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8</w:t>
            </w:r>
          </w:p>
        </w:tc>
        <w:tc>
          <w:tcPr>
            <w:tcW w:w="422" w:type="pct"/>
            <w:shd w:val="clear" w:color="auto" w:fill="auto"/>
            <w:noWrap/>
            <w:vAlign w:val="center"/>
            <w:hideMark/>
          </w:tcPr>
          <w:p w14:paraId="1EB42304"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533" w:type="pct"/>
            <w:shd w:val="clear" w:color="auto" w:fill="auto"/>
            <w:noWrap/>
            <w:vAlign w:val="center"/>
            <w:hideMark/>
          </w:tcPr>
          <w:p w14:paraId="7FB0037A"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929" w:type="pct"/>
            <w:gridSpan w:val="2"/>
            <w:shd w:val="clear" w:color="auto" w:fill="auto"/>
            <w:vAlign w:val="center"/>
            <w:hideMark/>
          </w:tcPr>
          <w:p w14:paraId="1E8253E9"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(20,847)</w:t>
            </w:r>
          </w:p>
        </w:tc>
        <w:tc>
          <w:tcPr>
            <w:tcW w:w="484" w:type="pct"/>
            <w:gridSpan w:val="2"/>
            <w:shd w:val="clear" w:color="auto" w:fill="auto"/>
            <w:noWrap/>
            <w:vAlign w:val="center"/>
            <w:hideMark/>
          </w:tcPr>
          <w:p w14:paraId="08D9DD67"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97" w:type="pct"/>
            <w:shd w:val="clear" w:color="auto" w:fill="auto"/>
            <w:vAlign w:val="center"/>
            <w:hideMark/>
          </w:tcPr>
          <w:p w14:paraId="290F5E09"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(20,847)</w:t>
            </w:r>
          </w:p>
        </w:tc>
        <w:tc>
          <w:tcPr>
            <w:tcW w:w="493" w:type="pct"/>
            <w:gridSpan w:val="2"/>
            <w:noWrap/>
            <w:vAlign w:val="center"/>
          </w:tcPr>
          <w:p w14:paraId="4D9739CA" w14:textId="77777777" w:rsidR="001208B4" w:rsidRDefault="001208B4" w:rsidP="004F7BFA">
            <w:pPr>
              <w:jc w:val="center"/>
              <w:rPr>
                <w:rFonts w:ascii="Arial" w:eastAsia="Times New Roman" w:hAnsi="Arial" w:cs="Arial"/>
                <w:b/>
                <w:bCs/>
                <w:sz w:val="20"/>
                <w:szCs w:val="20"/>
                <w:lang w:eastAsia="en-GB"/>
              </w:rPr>
            </w:pPr>
          </w:p>
        </w:tc>
      </w:tr>
      <w:tr w:rsidR="001208B4" w14:paraId="02A4D9F9" w14:textId="77777777" w:rsidTr="004F7BFA">
        <w:trPr>
          <w:trHeight w:val="306"/>
        </w:trPr>
        <w:tc>
          <w:tcPr>
            <w:tcW w:w="1313" w:type="pct"/>
            <w:tcBorders>
              <w:bottom w:val="single" w:sz="4" w:space="0" w:color="auto"/>
            </w:tcBorders>
            <w:shd w:val="clear" w:color="auto" w:fill="FFFFFF"/>
            <w:vAlign w:val="center"/>
            <w:hideMark/>
          </w:tcPr>
          <w:p w14:paraId="775E498F" w14:textId="77777777" w:rsidR="001208B4" w:rsidRDefault="001208B4" w:rsidP="004F7BFA">
            <w:pPr>
              <w:rPr>
                <w:rFonts w:ascii="Arial" w:eastAsia="Times New Roman" w:hAnsi="Arial" w:cs="Arial"/>
                <w:sz w:val="20"/>
                <w:szCs w:val="20"/>
                <w:lang w:eastAsia="en-GB"/>
              </w:rPr>
            </w:pPr>
            <w:r w:rsidRPr="00DE7AD3">
              <w:rPr>
                <w:rFonts w:ascii="Arial" w:eastAsia="Times New Roman" w:hAnsi="Arial" w:cs="Arial"/>
                <w:sz w:val="20"/>
                <w:szCs w:val="20"/>
                <w:lang w:eastAsia="en-GB"/>
              </w:rPr>
              <w:t xml:space="preserve">Profit and total comprehensive income for the </w:t>
            </w:r>
            <w:r>
              <w:rPr>
                <w:rFonts w:ascii="Arial" w:eastAsia="Times New Roman" w:hAnsi="Arial" w:cs="Arial"/>
                <w:sz w:val="20"/>
                <w:szCs w:val="20"/>
                <w:lang w:eastAsia="en-GB"/>
              </w:rPr>
              <w:t>year</w:t>
            </w:r>
          </w:p>
        </w:tc>
        <w:tc>
          <w:tcPr>
            <w:tcW w:w="329" w:type="pct"/>
            <w:tcBorders>
              <w:bottom w:val="single" w:sz="4" w:space="0" w:color="auto"/>
            </w:tcBorders>
            <w:shd w:val="clear" w:color="auto" w:fill="FFFFFF"/>
            <w:vAlign w:val="center"/>
            <w:hideMark/>
          </w:tcPr>
          <w:p w14:paraId="7738E463" w14:textId="77777777" w:rsidR="001208B4" w:rsidRDefault="001208B4" w:rsidP="004F7BFA">
            <w:pPr>
              <w:rPr>
                <w:rFonts w:cs="Times New Roman"/>
              </w:rPr>
            </w:pPr>
          </w:p>
        </w:tc>
        <w:tc>
          <w:tcPr>
            <w:tcW w:w="422" w:type="pct"/>
            <w:tcBorders>
              <w:bottom w:val="single" w:sz="4" w:space="0" w:color="auto"/>
            </w:tcBorders>
            <w:shd w:val="clear" w:color="auto" w:fill="auto"/>
            <w:noWrap/>
            <w:vAlign w:val="center"/>
            <w:hideMark/>
          </w:tcPr>
          <w:p w14:paraId="5C9EAA77"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533" w:type="pct"/>
            <w:tcBorders>
              <w:bottom w:val="single" w:sz="4" w:space="0" w:color="auto"/>
            </w:tcBorders>
            <w:shd w:val="clear" w:color="auto" w:fill="auto"/>
            <w:noWrap/>
            <w:vAlign w:val="center"/>
            <w:hideMark/>
          </w:tcPr>
          <w:p w14:paraId="4DFE84DA"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929" w:type="pct"/>
            <w:gridSpan w:val="2"/>
            <w:tcBorders>
              <w:bottom w:val="single" w:sz="4" w:space="0" w:color="auto"/>
            </w:tcBorders>
            <w:shd w:val="clear" w:color="auto" w:fill="auto"/>
            <w:vAlign w:val="center"/>
            <w:hideMark/>
          </w:tcPr>
          <w:p w14:paraId="383B6F12"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484" w:type="pct"/>
            <w:gridSpan w:val="2"/>
            <w:tcBorders>
              <w:bottom w:val="single" w:sz="4" w:space="0" w:color="auto"/>
            </w:tcBorders>
            <w:shd w:val="clear" w:color="auto" w:fill="auto"/>
            <w:noWrap/>
            <w:vAlign w:val="center"/>
            <w:hideMark/>
          </w:tcPr>
          <w:p w14:paraId="5B20D124" w14:textId="77777777" w:rsidR="001208B4"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43,564</w:t>
            </w:r>
          </w:p>
        </w:tc>
        <w:tc>
          <w:tcPr>
            <w:tcW w:w="497" w:type="pct"/>
            <w:tcBorders>
              <w:bottom w:val="single" w:sz="4" w:space="0" w:color="auto"/>
            </w:tcBorders>
            <w:shd w:val="clear" w:color="auto" w:fill="auto"/>
            <w:vAlign w:val="center"/>
            <w:hideMark/>
          </w:tcPr>
          <w:p w14:paraId="1504367C"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43,564</w:t>
            </w:r>
          </w:p>
        </w:tc>
        <w:tc>
          <w:tcPr>
            <w:tcW w:w="493" w:type="pct"/>
            <w:gridSpan w:val="2"/>
            <w:noWrap/>
            <w:vAlign w:val="center"/>
          </w:tcPr>
          <w:p w14:paraId="5DAAF5CE" w14:textId="77777777" w:rsidR="001208B4" w:rsidRDefault="001208B4" w:rsidP="004F7BFA">
            <w:pPr>
              <w:jc w:val="center"/>
              <w:rPr>
                <w:rFonts w:ascii="Arial" w:eastAsia="Times New Roman" w:hAnsi="Arial" w:cs="Arial"/>
                <w:b/>
                <w:bCs/>
                <w:sz w:val="20"/>
                <w:szCs w:val="20"/>
                <w:lang w:eastAsia="en-GB"/>
              </w:rPr>
            </w:pPr>
          </w:p>
        </w:tc>
      </w:tr>
      <w:tr w:rsidR="001208B4" w14:paraId="4C2340F7" w14:textId="77777777" w:rsidTr="004F7BFA">
        <w:trPr>
          <w:trHeight w:val="306"/>
        </w:trPr>
        <w:tc>
          <w:tcPr>
            <w:tcW w:w="1313" w:type="pct"/>
            <w:tcBorders>
              <w:top w:val="single" w:sz="4" w:space="0" w:color="auto"/>
              <w:left w:val="nil"/>
              <w:bottom w:val="single" w:sz="8" w:space="0" w:color="auto"/>
              <w:right w:val="nil"/>
            </w:tcBorders>
            <w:shd w:val="clear" w:color="auto" w:fill="FFFFFF"/>
            <w:hideMark/>
          </w:tcPr>
          <w:p w14:paraId="094ADBC9" w14:textId="77777777" w:rsidR="001208B4" w:rsidRDefault="001208B4" w:rsidP="004F7BFA">
            <w:pPr>
              <w:rPr>
                <w:rFonts w:ascii="Arial" w:eastAsia="Times New Roman" w:hAnsi="Arial" w:cs="Arial"/>
                <w:b/>
                <w:bCs/>
                <w:sz w:val="20"/>
                <w:szCs w:val="20"/>
                <w:lang w:eastAsia="en-GB"/>
              </w:rPr>
            </w:pPr>
            <w:r>
              <w:rPr>
                <w:rFonts w:ascii="Arial" w:eastAsia="Times New Roman" w:hAnsi="Arial" w:cs="Arial"/>
                <w:b/>
                <w:bCs/>
                <w:sz w:val="20"/>
                <w:szCs w:val="20"/>
                <w:lang w:eastAsia="en-GB"/>
              </w:rPr>
              <w:t>Closing net assets attributable to shareholders</w:t>
            </w:r>
          </w:p>
        </w:tc>
        <w:tc>
          <w:tcPr>
            <w:tcW w:w="329" w:type="pct"/>
            <w:tcBorders>
              <w:top w:val="single" w:sz="4" w:space="0" w:color="auto"/>
              <w:left w:val="nil"/>
              <w:bottom w:val="single" w:sz="8" w:space="0" w:color="auto"/>
              <w:right w:val="nil"/>
            </w:tcBorders>
            <w:shd w:val="clear" w:color="auto" w:fill="FFFFFF"/>
            <w:vAlign w:val="center"/>
            <w:hideMark/>
          </w:tcPr>
          <w:p w14:paraId="17DE5596" w14:textId="77777777" w:rsidR="001208B4" w:rsidRDefault="001208B4" w:rsidP="004F7BFA">
            <w:pPr>
              <w:rPr>
                <w:rFonts w:cs="Times New Roman"/>
              </w:rPr>
            </w:pPr>
          </w:p>
        </w:tc>
        <w:tc>
          <w:tcPr>
            <w:tcW w:w="422" w:type="pct"/>
            <w:tcBorders>
              <w:top w:val="single" w:sz="4" w:space="0" w:color="auto"/>
              <w:left w:val="nil"/>
              <w:bottom w:val="single" w:sz="8" w:space="0" w:color="auto"/>
              <w:right w:val="nil"/>
            </w:tcBorders>
            <w:shd w:val="clear" w:color="auto" w:fill="auto"/>
            <w:noWrap/>
            <w:vAlign w:val="center"/>
            <w:hideMark/>
          </w:tcPr>
          <w:p w14:paraId="4786225D"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3,800</w:t>
            </w:r>
          </w:p>
        </w:tc>
        <w:tc>
          <w:tcPr>
            <w:tcW w:w="533" w:type="pct"/>
            <w:tcBorders>
              <w:top w:val="single" w:sz="4" w:space="0" w:color="auto"/>
              <w:left w:val="nil"/>
              <w:bottom w:val="single" w:sz="8" w:space="0" w:color="auto"/>
              <w:right w:val="nil"/>
            </w:tcBorders>
            <w:shd w:val="clear" w:color="auto" w:fill="auto"/>
            <w:noWrap/>
            <w:vAlign w:val="center"/>
            <w:hideMark/>
          </w:tcPr>
          <w:p w14:paraId="7FE1344B"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120,009</w:t>
            </w:r>
          </w:p>
        </w:tc>
        <w:tc>
          <w:tcPr>
            <w:tcW w:w="929" w:type="pct"/>
            <w:gridSpan w:val="2"/>
            <w:tcBorders>
              <w:top w:val="single" w:sz="4" w:space="0" w:color="auto"/>
              <w:left w:val="nil"/>
              <w:bottom w:val="single" w:sz="8" w:space="0" w:color="auto"/>
              <w:right w:val="nil"/>
            </w:tcBorders>
            <w:shd w:val="clear" w:color="auto" w:fill="auto"/>
            <w:vAlign w:val="center"/>
            <w:hideMark/>
          </w:tcPr>
          <w:p w14:paraId="7DA015FB"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229,153</w:t>
            </w:r>
          </w:p>
        </w:tc>
        <w:tc>
          <w:tcPr>
            <w:tcW w:w="484" w:type="pct"/>
            <w:gridSpan w:val="2"/>
            <w:tcBorders>
              <w:top w:val="single" w:sz="4" w:space="0" w:color="auto"/>
              <w:left w:val="nil"/>
              <w:bottom w:val="single" w:sz="8" w:space="0" w:color="auto"/>
              <w:right w:val="nil"/>
            </w:tcBorders>
            <w:shd w:val="clear" w:color="auto" w:fill="auto"/>
            <w:noWrap/>
            <w:vAlign w:val="center"/>
            <w:hideMark/>
          </w:tcPr>
          <w:p w14:paraId="01783E64"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40,992</w:t>
            </w:r>
          </w:p>
        </w:tc>
        <w:tc>
          <w:tcPr>
            <w:tcW w:w="497" w:type="pct"/>
            <w:tcBorders>
              <w:top w:val="single" w:sz="4" w:space="0" w:color="auto"/>
              <w:left w:val="nil"/>
              <w:bottom w:val="single" w:sz="8" w:space="0" w:color="auto"/>
              <w:right w:val="nil"/>
            </w:tcBorders>
            <w:shd w:val="clear" w:color="auto" w:fill="auto"/>
            <w:vAlign w:val="center"/>
            <w:hideMark/>
          </w:tcPr>
          <w:p w14:paraId="7CFE2DB5" w14:textId="77777777" w:rsidR="001208B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393,954</w:t>
            </w:r>
          </w:p>
        </w:tc>
        <w:tc>
          <w:tcPr>
            <w:tcW w:w="493" w:type="pct"/>
            <w:gridSpan w:val="2"/>
            <w:noWrap/>
            <w:vAlign w:val="center"/>
          </w:tcPr>
          <w:p w14:paraId="3E2C7F7A" w14:textId="77777777" w:rsidR="001208B4" w:rsidRDefault="001208B4" w:rsidP="004F7BFA">
            <w:pPr>
              <w:jc w:val="center"/>
              <w:rPr>
                <w:rFonts w:ascii="Arial" w:eastAsia="Times New Roman" w:hAnsi="Arial" w:cs="Arial"/>
                <w:b/>
                <w:bCs/>
                <w:sz w:val="20"/>
                <w:szCs w:val="20"/>
                <w:lang w:eastAsia="en-GB"/>
              </w:rPr>
            </w:pPr>
          </w:p>
        </w:tc>
      </w:tr>
    </w:tbl>
    <w:p w14:paraId="7F800ECE" w14:textId="77777777" w:rsidR="001208B4" w:rsidRDefault="001208B4" w:rsidP="001208B4">
      <w:pPr>
        <w:jc w:val="both"/>
        <w:rPr>
          <w:rFonts w:ascii="Arial" w:hAnsi="Arial" w:cs="Arial"/>
        </w:rPr>
      </w:pPr>
    </w:p>
    <w:p w14:paraId="6EC4F530" w14:textId="77777777" w:rsidR="001208B4" w:rsidRDefault="001208B4" w:rsidP="001208B4">
      <w:pPr>
        <w:jc w:val="both"/>
        <w:rPr>
          <w:rFonts w:ascii="Arial" w:hAnsi="Arial" w:cs="Arial"/>
        </w:rPr>
      </w:pPr>
      <w:r w:rsidRPr="00DB0622">
        <w:rPr>
          <w:rFonts w:ascii="Arial" w:hAnsi="Arial" w:cs="Arial"/>
        </w:rPr>
        <w:t xml:space="preserve">After taking account of cumulative unrealised gains of </w:t>
      </w:r>
      <w:r w:rsidRPr="008360F7">
        <w:rPr>
          <w:rFonts w:ascii="Arial" w:hAnsi="Arial" w:cs="Arial"/>
        </w:rPr>
        <w:t>€</w:t>
      </w:r>
      <w:r>
        <w:rPr>
          <w:rFonts w:ascii="Arial" w:hAnsi="Arial" w:cs="Arial"/>
        </w:rPr>
        <w:t>54,465,313</w:t>
      </w:r>
      <w:r w:rsidRPr="00DB0622">
        <w:rPr>
          <w:rFonts w:ascii="Arial" w:hAnsi="Arial" w:cs="Arial"/>
        </w:rPr>
        <w:t>, the tot</w:t>
      </w:r>
      <w:r w:rsidRPr="00160041">
        <w:rPr>
          <w:rFonts w:ascii="Arial" w:hAnsi="Arial" w:cs="Arial"/>
        </w:rPr>
        <w:t>al reserves distributable by way of a dividend as at 31 December 201</w:t>
      </w:r>
      <w:r>
        <w:rPr>
          <w:rFonts w:ascii="Arial" w:hAnsi="Arial" w:cs="Arial"/>
        </w:rPr>
        <w:t>8</w:t>
      </w:r>
      <w:r w:rsidRPr="00A517A3">
        <w:rPr>
          <w:rFonts w:ascii="Arial" w:hAnsi="Arial" w:cs="Arial"/>
        </w:rPr>
        <w:t xml:space="preserve"> were </w:t>
      </w:r>
      <w:r w:rsidRPr="008360F7">
        <w:rPr>
          <w:rFonts w:ascii="Arial" w:hAnsi="Arial" w:cs="Arial"/>
        </w:rPr>
        <w:t>€</w:t>
      </w:r>
      <w:r>
        <w:rPr>
          <w:rFonts w:ascii="Arial" w:hAnsi="Arial" w:cs="Arial"/>
        </w:rPr>
        <w:t>215,679,690</w:t>
      </w:r>
      <w:r w:rsidRPr="00160041">
        <w:rPr>
          <w:rFonts w:ascii="Arial" w:hAnsi="Arial" w:cs="Arial"/>
        </w:rPr>
        <w:t>.</w:t>
      </w:r>
    </w:p>
    <w:p w14:paraId="14FF1220" w14:textId="77777777" w:rsidR="001208B4" w:rsidRDefault="001208B4" w:rsidP="001208B4">
      <w:pPr>
        <w:jc w:val="both"/>
        <w:rPr>
          <w:rFonts w:ascii="Arial" w:hAnsi="Arial" w:cs="Arial"/>
        </w:rPr>
      </w:pPr>
    </w:p>
    <w:p w14:paraId="18670774" w14:textId="77777777" w:rsidR="001208B4" w:rsidRDefault="001208B4" w:rsidP="001208B4">
      <w:pPr>
        <w:jc w:val="both"/>
        <w:rPr>
          <w:rFonts w:cs="Arial"/>
        </w:rPr>
      </w:pPr>
      <w:r w:rsidRPr="00C96FE6">
        <w:rPr>
          <w:rFonts w:ascii="Arial" w:hAnsi="Arial" w:cs="Arial"/>
        </w:rPr>
        <w:t>The accompanying notes form an integral part of the consolidated financial statements</w:t>
      </w:r>
      <w:r>
        <w:rPr>
          <w:rFonts w:cs="Arial"/>
        </w:rPr>
        <w:t xml:space="preserve">. </w:t>
      </w:r>
    </w:p>
    <w:p w14:paraId="4395BEF6" w14:textId="77777777" w:rsidR="001208B4" w:rsidRDefault="001208B4" w:rsidP="001208B4">
      <w:pPr>
        <w:pStyle w:val="Heading1"/>
        <w:jc w:val="both"/>
        <w:rPr>
          <w:rFonts w:cs="Arial"/>
          <w:caps/>
        </w:rPr>
      </w:pPr>
    </w:p>
    <w:p w14:paraId="62CBCAB1" w14:textId="77777777" w:rsidR="001208B4" w:rsidRPr="00892738" w:rsidRDefault="001208B4" w:rsidP="001208B4">
      <w:pPr>
        <w:pStyle w:val="Heading1"/>
        <w:jc w:val="both"/>
        <w:rPr>
          <w:rFonts w:cs="Arial"/>
          <w:caps/>
        </w:rPr>
      </w:pPr>
      <w:r w:rsidRPr="00892738">
        <w:rPr>
          <w:rFonts w:cs="Arial"/>
        </w:rPr>
        <w:t xml:space="preserve">Consolidated Statement of </w:t>
      </w:r>
      <w:r>
        <w:rPr>
          <w:rFonts w:cs="Arial"/>
        </w:rPr>
        <w:t>C</w:t>
      </w:r>
      <w:r w:rsidRPr="00892738">
        <w:rPr>
          <w:rFonts w:cs="Arial"/>
        </w:rPr>
        <w:t>ash Flows</w:t>
      </w:r>
    </w:p>
    <w:p w14:paraId="3F2BD4A6" w14:textId="77777777" w:rsidR="001208B4" w:rsidRPr="001226F4" w:rsidRDefault="001208B4" w:rsidP="001208B4">
      <w:pPr>
        <w:pStyle w:val="Bullets"/>
        <w:numPr>
          <w:ilvl w:val="0"/>
          <w:numId w:val="0"/>
        </w:numPr>
        <w:jc w:val="both"/>
        <w:rPr>
          <w:rFonts w:cs="Arial"/>
          <w:b/>
        </w:rPr>
      </w:pPr>
      <w:r w:rsidRPr="001226F4">
        <w:rPr>
          <w:rFonts w:cs="Arial"/>
          <w:b/>
        </w:rPr>
        <w:t xml:space="preserve">For the </w:t>
      </w:r>
      <w:r>
        <w:rPr>
          <w:rFonts w:cs="Arial"/>
          <w:b/>
        </w:rPr>
        <w:t xml:space="preserve">year ended </w:t>
      </w:r>
      <w:r w:rsidRPr="001226F4">
        <w:rPr>
          <w:rFonts w:cs="Arial"/>
          <w:b/>
        </w:rPr>
        <w:t>3</w:t>
      </w:r>
      <w:r>
        <w:rPr>
          <w:rFonts w:cs="Arial"/>
          <w:b/>
        </w:rPr>
        <w:t>1</w:t>
      </w:r>
      <w:r w:rsidRPr="001226F4">
        <w:rPr>
          <w:rFonts w:cs="Arial"/>
          <w:b/>
        </w:rPr>
        <w:t xml:space="preserve"> </w:t>
      </w:r>
      <w:r>
        <w:rPr>
          <w:rFonts w:cs="Arial"/>
          <w:b/>
        </w:rPr>
        <w:t>December 2019</w:t>
      </w:r>
    </w:p>
    <w:p w14:paraId="0F89B0CF" w14:textId="77777777" w:rsidR="001208B4" w:rsidRDefault="001208B4" w:rsidP="001208B4">
      <w:pPr>
        <w:jc w:val="both"/>
        <w:rPr>
          <w:rFonts w:ascii="Arial" w:hAnsi="Arial" w:cs="Arial"/>
        </w:rPr>
      </w:pPr>
    </w:p>
    <w:tbl>
      <w:tblPr>
        <w:tblW w:w="5273" w:type="pct"/>
        <w:tblLook w:val="04A0" w:firstRow="1" w:lastRow="0" w:firstColumn="1" w:lastColumn="0" w:noHBand="0" w:noVBand="1"/>
      </w:tblPr>
      <w:tblGrid>
        <w:gridCol w:w="4519"/>
        <w:gridCol w:w="170"/>
        <w:gridCol w:w="750"/>
        <w:gridCol w:w="2020"/>
        <w:gridCol w:w="2060"/>
      </w:tblGrid>
      <w:tr w:rsidR="001208B4" w:rsidRPr="000632E8" w14:paraId="328FA3EA" w14:textId="77777777" w:rsidTr="004F7BFA">
        <w:trPr>
          <w:trHeight w:val="926"/>
        </w:trPr>
        <w:tc>
          <w:tcPr>
            <w:tcW w:w="2479" w:type="pct"/>
            <w:gridSpan w:val="2"/>
            <w:tcBorders>
              <w:top w:val="nil"/>
              <w:left w:val="nil"/>
              <w:bottom w:val="nil"/>
              <w:right w:val="nil"/>
            </w:tcBorders>
            <w:shd w:val="clear" w:color="auto" w:fill="auto"/>
            <w:vAlign w:val="center"/>
            <w:hideMark/>
          </w:tcPr>
          <w:p w14:paraId="3050BA22" w14:textId="77777777" w:rsidR="001208B4" w:rsidRPr="000632E8" w:rsidRDefault="001208B4" w:rsidP="004F7BFA">
            <w:pPr>
              <w:jc w:val="both"/>
              <w:rPr>
                <w:rFonts w:ascii="Arial" w:eastAsia="Times New Roman" w:hAnsi="Arial" w:cs="Arial"/>
                <w:b/>
                <w:bCs/>
                <w:lang w:eastAsia="en-GB"/>
              </w:rPr>
            </w:pPr>
          </w:p>
        </w:tc>
        <w:tc>
          <w:tcPr>
            <w:tcW w:w="362" w:type="pct"/>
            <w:tcBorders>
              <w:top w:val="nil"/>
              <w:left w:val="nil"/>
              <w:bottom w:val="nil"/>
              <w:right w:val="nil"/>
            </w:tcBorders>
            <w:shd w:val="clear" w:color="auto" w:fill="auto"/>
            <w:vAlign w:val="bottom"/>
            <w:hideMark/>
          </w:tcPr>
          <w:p w14:paraId="24018863" w14:textId="77777777" w:rsidR="001208B4" w:rsidRPr="000632E8" w:rsidRDefault="001208B4" w:rsidP="004F7BFA">
            <w:pPr>
              <w:jc w:val="center"/>
              <w:rPr>
                <w:rFonts w:ascii="Arial" w:eastAsia="Times New Roman" w:hAnsi="Arial" w:cs="Arial"/>
                <w:b/>
                <w:bCs/>
                <w:lang w:eastAsia="en-GB"/>
              </w:rPr>
            </w:pPr>
            <w:r w:rsidRPr="000632E8">
              <w:rPr>
                <w:rFonts w:ascii="Arial" w:eastAsia="Times New Roman" w:hAnsi="Arial" w:cs="Arial"/>
                <w:b/>
                <w:bCs/>
                <w:lang w:eastAsia="en-GB"/>
              </w:rPr>
              <w:t>Note</w:t>
            </w:r>
          </w:p>
        </w:tc>
        <w:tc>
          <w:tcPr>
            <w:tcW w:w="1069" w:type="pct"/>
            <w:tcBorders>
              <w:top w:val="nil"/>
              <w:left w:val="nil"/>
              <w:bottom w:val="nil"/>
              <w:right w:val="nil"/>
            </w:tcBorders>
            <w:vAlign w:val="bottom"/>
          </w:tcPr>
          <w:p w14:paraId="69DA163A" w14:textId="77777777" w:rsidR="001208B4" w:rsidRPr="000632E8" w:rsidRDefault="001208B4" w:rsidP="004F7BFA">
            <w:pPr>
              <w:jc w:val="right"/>
              <w:rPr>
                <w:rFonts w:ascii="Arial" w:eastAsia="Times New Roman" w:hAnsi="Arial" w:cs="Arial"/>
                <w:b/>
                <w:bCs/>
                <w:lang w:eastAsia="en-GB"/>
              </w:rPr>
            </w:pPr>
            <w:r w:rsidRPr="000632E8">
              <w:rPr>
                <w:rFonts w:ascii="Arial" w:eastAsia="Times New Roman" w:hAnsi="Arial" w:cs="Arial"/>
                <w:b/>
                <w:bCs/>
                <w:lang w:eastAsia="en-GB"/>
              </w:rPr>
              <w:t xml:space="preserve">For the </w:t>
            </w:r>
            <w:r>
              <w:rPr>
                <w:rFonts w:ascii="Arial" w:eastAsia="Times New Roman" w:hAnsi="Arial" w:cs="Arial"/>
                <w:b/>
                <w:bCs/>
                <w:lang w:eastAsia="en-GB"/>
              </w:rPr>
              <w:t>year</w:t>
            </w:r>
            <w:r w:rsidRPr="000632E8">
              <w:rPr>
                <w:rFonts w:ascii="Arial" w:eastAsia="Times New Roman" w:hAnsi="Arial" w:cs="Arial"/>
                <w:b/>
                <w:bCs/>
                <w:lang w:eastAsia="en-GB"/>
              </w:rPr>
              <w:t xml:space="preserve"> ended </w:t>
            </w:r>
            <w:r w:rsidRPr="000632E8">
              <w:rPr>
                <w:rFonts w:ascii="Arial" w:eastAsia="Times New Roman" w:hAnsi="Arial" w:cs="Arial"/>
                <w:b/>
                <w:bCs/>
                <w:lang w:eastAsia="en-GB"/>
              </w:rPr>
              <w:br/>
              <w:t>31 December 201</w:t>
            </w:r>
            <w:r>
              <w:rPr>
                <w:rFonts w:ascii="Arial" w:eastAsia="Times New Roman" w:hAnsi="Arial" w:cs="Arial"/>
                <w:b/>
                <w:bCs/>
                <w:lang w:eastAsia="en-GB"/>
              </w:rPr>
              <w:t>9</w:t>
            </w:r>
          </w:p>
        </w:tc>
        <w:tc>
          <w:tcPr>
            <w:tcW w:w="1090" w:type="pct"/>
            <w:tcBorders>
              <w:top w:val="nil"/>
              <w:left w:val="nil"/>
              <w:bottom w:val="nil"/>
              <w:right w:val="nil"/>
            </w:tcBorders>
            <w:shd w:val="clear" w:color="auto" w:fill="auto"/>
            <w:vAlign w:val="bottom"/>
            <w:hideMark/>
          </w:tcPr>
          <w:p w14:paraId="6E93AE39" w14:textId="77777777" w:rsidR="001208B4" w:rsidRPr="000632E8" w:rsidRDefault="001208B4" w:rsidP="004F7BFA">
            <w:pPr>
              <w:jc w:val="right"/>
              <w:rPr>
                <w:rFonts w:ascii="Arial" w:eastAsia="Times New Roman" w:hAnsi="Arial" w:cs="Arial"/>
                <w:b/>
                <w:bCs/>
                <w:lang w:eastAsia="en-GB"/>
              </w:rPr>
            </w:pPr>
            <w:r w:rsidRPr="000632E8">
              <w:rPr>
                <w:rFonts w:ascii="Arial" w:eastAsia="Times New Roman" w:hAnsi="Arial" w:cs="Arial"/>
                <w:b/>
                <w:bCs/>
                <w:lang w:eastAsia="en-GB"/>
              </w:rPr>
              <w:t xml:space="preserve">For the </w:t>
            </w:r>
            <w:r>
              <w:rPr>
                <w:rFonts w:ascii="Arial" w:eastAsia="Times New Roman" w:hAnsi="Arial" w:cs="Arial"/>
                <w:b/>
                <w:bCs/>
                <w:lang w:eastAsia="en-GB"/>
              </w:rPr>
              <w:t>year</w:t>
            </w:r>
            <w:r w:rsidRPr="000632E8">
              <w:rPr>
                <w:rFonts w:ascii="Arial" w:eastAsia="Times New Roman" w:hAnsi="Arial" w:cs="Arial"/>
                <w:b/>
                <w:bCs/>
                <w:lang w:eastAsia="en-GB"/>
              </w:rPr>
              <w:t xml:space="preserve"> ended </w:t>
            </w:r>
            <w:r w:rsidRPr="000632E8">
              <w:rPr>
                <w:rFonts w:ascii="Arial" w:eastAsia="Times New Roman" w:hAnsi="Arial" w:cs="Arial"/>
                <w:b/>
                <w:bCs/>
                <w:lang w:eastAsia="en-GB"/>
              </w:rPr>
              <w:br/>
              <w:t>31 December 201</w:t>
            </w:r>
            <w:r>
              <w:rPr>
                <w:rFonts w:ascii="Arial" w:eastAsia="Times New Roman" w:hAnsi="Arial" w:cs="Arial"/>
                <w:b/>
                <w:bCs/>
                <w:lang w:eastAsia="en-GB"/>
              </w:rPr>
              <w:t>8</w:t>
            </w:r>
          </w:p>
        </w:tc>
      </w:tr>
      <w:tr w:rsidR="001208B4" w:rsidRPr="000632E8" w14:paraId="12E663CB" w14:textId="77777777" w:rsidTr="004F7BFA">
        <w:trPr>
          <w:trHeight w:val="299"/>
        </w:trPr>
        <w:tc>
          <w:tcPr>
            <w:tcW w:w="2479" w:type="pct"/>
            <w:gridSpan w:val="2"/>
            <w:tcBorders>
              <w:top w:val="nil"/>
              <w:left w:val="nil"/>
              <w:bottom w:val="single" w:sz="4" w:space="0" w:color="auto"/>
              <w:right w:val="nil"/>
            </w:tcBorders>
            <w:shd w:val="clear" w:color="auto" w:fill="auto"/>
            <w:vAlign w:val="center"/>
            <w:hideMark/>
          </w:tcPr>
          <w:p w14:paraId="4B900E5D"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lastRenderedPageBreak/>
              <w:t> </w:t>
            </w:r>
          </w:p>
        </w:tc>
        <w:tc>
          <w:tcPr>
            <w:tcW w:w="362" w:type="pct"/>
            <w:tcBorders>
              <w:top w:val="nil"/>
              <w:left w:val="nil"/>
              <w:bottom w:val="single" w:sz="4" w:space="0" w:color="auto"/>
              <w:right w:val="nil"/>
            </w:tcBorders>
            <w:shd w:val="clear" w:color="auto" w:fill="auto"/>
            <w:vAlign w:val="center"/>
            <w:hideMark/>
          </w:tcPr>
          <w:p w14:paraId="7083F520" w14:textId="77777777" w:rsidR="001208B4" w:rsidRPr="000632E8" w:rsidRDefault="001208B4" w:rsidP="004F7BFA">
            <w:pPr>
              <w:jc w:val="center"/>
              <w:rPr>
                <w:rFonts w:ascii="Arial" w:eastAsia="Times New Roman" w:hAnsi="Arial" w:cs="Arial"/>
                <w:b/>
                <w:bCs/>
                <w:lang w:eastAsia="en-GB"/>
              </w:rPr>
            </w:pPr>
          </w:p>
        </w:tc>
        <w:tc>
          <w:tcPr>
            <w:tcW w:w="1069" w:type="pct"/>
            <w:tcBorders>
              <w:top w:val="nil"/>
              <w:left w:val="nil"/>
              <w:bottom w:val="single" w:sz="4" w:space="0" w:color="auto"/>
              <w:right w:val="nil"/>
            </w:tcBorders>
            <w:vAlign w:val="center"/>
          </w:tcPr>
          <w:p w14:paraId="115FC9AF"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€'000</w:t>
            </w:r>
          </w:p>
        </w:tc>
        <w:tc>
          <w:tcPr>
            <w:tcW w:w="1090" w:type="pct"/>
            <w:tcBorders>
              <w:top w:val="nil"/>
              <w:left w:val="nil"/>
              <w:bottom w:val="single" w:sz="4" w:space="0" w:color="auto"/>
              <w:right w:val="nil"/>
            </w:tcBorders>
            <w:shd w:val="clear" w:color="auto" w:fill="auto"/>
            <w:noWrap/>
            <w:vAlign w:val="center"/>
            <w:hideMark/>
          </w:tcPr>
          <w:p w14:paraId="22C8F832"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r w:rsidRPr="000632E8">
              <w:rPr>
                <w:rFonts w:ascii="Arial" w:eastAsia="Times New Roman" w:hAnsi="Arial" w:cs="Arial"/>
                <w:b/>
                <w:bCs/>
                <w:lang w:eastAsia="en-GB"/>
              </w:rPr>
              <w:t>'000</w:t>
            </w:r>
          </w:p>
        </w:tc>
      </w:tr>
      <w:tr w:rsidR="001208B4" w:rsidRPr="000632E8" w14:paraId="5F83C82E" w14:textId="77777777" w:rsidTr="004F7BFA">
        <w:trPr>
          <w:trHeight w:val="284"/>
        </w:trPr>
        <w:tc>
          <w:tcPr>
            <w:tcW w:w="2382" w:type="pct"/>
            <w:tcBorders>
              <w:top w:val="nil"/>
              <w:left w:val="nil"/>
              <w:bottom w:val="nil"/>
              <w:right w:val="nil"/>
            </w:tcBorders>
            <w:shd w:val="clear" w:color="000000" w:fill="FFFFFF"/>
            <w:vAlign w:val="center"/>
            <w:hideMark/>
          </w:tcPr>
          <w:p w14:paraId="2B8F1D1E"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459" w:type="pct"/>
            <w:gridSpan w:val="2"/>
            <w:tcBorders>
              <w:top w:val="nil"/>
              <w:left w:val="nil"/>
              <w:bottom w:val="nil"/>
              <w:right w:val="nil"/>
            </w:tcBorders>
            <w:shd w:val="clear" w:color="000000" w:fill="FFFFFF"/>
            <w:vAlign w:val="center"/>
            <w:hideMark/>
          </w:tcPr>
          <w:p w14:paraId="2C5CCE7B" w14:textId="77777777" w:rsidR="001208B4" w:rsidRPr="000632E8" w:rsidRDefault="001208B4" w:rsidP="004F7BFA">
            <w:pPr>
              <w:jc w:val="center"/>
              <w:rPr>
                <w:rFonts w:ascii="Arial" w:eastAsia="Times New Roman" w:hAnsi="Arial" w:cs="Arial"/>
                <w:lang w:eastAsia="en-GB"/>
              </w:rPr>
            </w:pPr>
          </w:p>
        </w:tc>
        <w:tc>
          <w:tcPr>
            <w:tcW w:w="1069" w:type="pct"/>
            <w:tcBorders>
              <w:top w:val="nil"/>
              <w:left w:val="nil"/>
              <w:bottom w:val="nil"/>
              <w:right w:val="nil"/>
            </w:tcBorders>
            <w:shd w:val="clear" w:color="000000" w:fill="EDFFB7"/>
          </w:tcPr>
          <w:p w14:paraId="7F6A2291" w14:textId="77777777" w:rsidR="001208B4" w:rsidRPr="00C14CFD" w:rsidRDefault="001208B4" w:rsidP="004F7BFA">
            <w:pPr>
              <w:jc w:val="right"/>
              <w:rPr>
                <w:rFonts w:ascii="Arial" w:eastAsia="Times New Roman" w:hAnsi="Arial" w:cs="Arial"/>
                <w:lang w:eastAsia="en-GB"/>
              </w:rPr>
            </w:pPr>
          </w:p>
        </w:tc>
        <w:tc>
          <w:tcPr>
            <w:tcW w:w="1090" w:type="pct"/>
            <w:tcBorders>
              <w:top w:val="nil"/>
              <w:left w:val="nil"/>
              <w:bottom w:val="nil"/>
              <w:right w:val="nil"/>
            </w:tcBorders>
            <w:shd w:val="clear" w:color="auto" w:fill="auto"/>
            <w:vAlign w:val="center"/>
            <w:hideMark/>
          </w:tcPr>
          <w:p w14:paraId="25BD055F" w14:textId="77777777" w:rsidR="001208B4" w:rsidRPr="000632E8" w:rsidRDefault="001208B4" w:rsidP="004F7BFA">
            <w:pPr>
              <w:jc w:val="right"/>
              <w:rPr>
                <w:rFonts w:ascii="Arial" w:eastAsia="Times New Roman" w:hAnsi="Arial" w:cs="Arial"/>
                <w:lang w:eastAsia="en-GB"/>
              </w:rPr>
            </w:pPr>
            <w:r w:rsidRPr="000632E8">
              <w:rPr>
                <w:rFonts w:ascii="Arial" w:eastAsia="Times New Roman" w:hAnsi="Arial" w:cs="Arial"/>
                <w:lang w:eastAsia="en-GB"/>
              </w:rPr>
              <w:t> </w:t>
            </w:r>
          </w:p>
        </w:tc>
      </w:tr>
      <w:tr w:rsidR="001208B4" w:rsidRPr="000632E8" w14:paraId="1B5E8240" w14:textId="77777777" w:rsidTr="004F7BFA">
        <w:trPr>
          <w:trHeight w:val="299"/>
        </w:trPr>
        <w:tc>
          <w:tcPr>
            <w:tcW w:w="2382" w:type="pct"/>
            <w:tcBorders>
              <w:top w:val="nil"/>
              <w:left w:val="nil"/>
              <w:bottom w:val="nil"/>
              <w:right w:val="nil"/>
            </w:tcBorders>
            <w:shd w:val="clear" w:color="000000" w:fill="FFFFFF"/>
            <w:vAlign w:val="center"/>
            <w:hideMark/>
          </w:tcPr>
          <w:p w14:paraId="5DA36F2A"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Net cash flows from operating activities</w:t>
            </w:r>
          </w:p>
        </w:tc>
        <w:tc>
          <w:tcPr>
            <w:tcW w:w="459" w:type="pct"/>
            <w:gridSpan w:val="2"/>
            <w:tcBorders>
              <w:top w:val="nil"/>
              <w:left w:val="nil"/>
              <w:bottom w:val="nil"/>
              <w:right w:val="nil"/>
            </w:tcBorders>
            <w:shd w:val="clear" w:color="000000" w:fill="FFFFFF"/>
            <w:vAlign w:val="center"/>
            <w:hideMark/>
          </w:tcPr>
          <w:p w14:paraId="61EC9205" w14:textId="77777777" w:rsidR="001208B4" w:rsidRPr="000632E8" w:rsidRDefault="001208B4" w:rsidP="004F7BFA">
            <w:pPr>
              <w:jc w:val="center"/>
              <w:rPr>
                <w:rFonts w:ascii="Arial" w:eastAsia="Times New Roman" w:hAnsi="Arial" w:cs="Arial"/>
                <w:b/>
                <w:bCs/>
                <w:sz w:val="20"/>
                <w:szCs w:val="20"/>
                <w:lang w:eastAsia="en-GB"/>
              </w:rPr>
            </w:pPr>
            <w:r w:rsidRPr="000632E8">
              <w:rPr>
                <w:rFonts w:ascii="Arial" w:eastAsia="Times New Roman" w:hAnsi="Arial" w:cs="Arial"/>
                <w:b/>
                <w:bCs/>
                <w:sz w:val="20"/>
                <w:szCs w:val="20"/>
                <w:lang w:eastAsia="en-GB"/>
              </w:rPr>
              <w:t>1</w:t>
            </w:r>
            <w:r>
              <w:rPr>
                <w:rFonts w:ascii="Arial" w:eastAsia="Times New Roman" w:hAnsi="Arial" w:cs="Arial"/>
                <w:b/>
                <w:bCs/>
                <w:sz w:val="20"/>
                <w:szCs w:val="20"/>
                <w:lang w:eastAsia="en-GB"/>
              </w:rPr>
              <w:t>7</w:t>
            </w:r>
          </w:p>
        </w:tc>
        <w:tc>
          <w:tcPr>
            <w:tcW w:w="1069" w:type="pct"/>
            <w:tcBorders>
              <w:top w:val="nil"/>
              <w:left w:val="nil"/>
              <w:bottom w:val="nil"/>
              <w:right w:val="nil"/>
            </w:tcBorders>
            <w:shd w:val="clear" w:color="000000" w:fill="EDFFB7"/>
          </w:tcPr>
          <w:p w14:paraId="4BAABC02" w14:textId="77777777" w:rsidR="001208B4" w:rsidRPr="00C14CFD" w:rsidRDefault="001208B4" w:rsidP="004F7BFA">
            <w:pPr>
              <w:jc w:val="right"/>
              <w:rPr>
                <w:rFonts w:ascii="Arial" w:eastAsia="Times New Roman" w:hAnsi="Arial" w:cs="Arial"/>
                <w:b/>
                <w:bCs/>
                <w:lang w:eastAsia="en-GB"/>
              </w:rPr>
            </w:pPr>
            <w:r w:rsidRPr="00D956B3">
              <w:rPr>
                <w:rFonts w:ascii="Arial" w:eastAsia="Times New Roman" w:hAnsi="Arial" w:cs="Arial"/>
                <w:b/>
                <w:bCs/>
                <w:lang w:eastAsia="en-GB"/>
              </w:rPr>
              <w:t>1</w:t>
            </w:r>
            <w:r>
              <w:rPr>
                <w:rFonts w:ascii="Arial" w:eastAsia="Times New Roman" w:hAnsi="Arial" w:cs="Arial"/>
                <w:b/>
                <w:bCs/>
                <w:lang w:eastAsia="en-GB"/>
              </w:rPr>
              <w:t>5</w:t>
            </w:r>
            <w:r w:rsidRPr="00D956B3">
              <w:rPr>
                <w:rFonts w:ascii="Arial" w:eastAsia="Times New Roman" w:hAnsi="Arial" w:cs="Arial"/>
                <w:b/>
                <w:bCs/>
                <w:lang w:eastAsia="en-GB"/>
              </w:rPr>
              <w:t>,</w:t>
            </w:r>
            <w:r>
              <w:rPr>
                <w:rFonts w:ascii="Arial" w:eastAsia="Times New Roman" w:hAnsi="Arial" w:cs="Arial"/>
                <w:b/>
                <w:bCs/>
                <w:lang w:eastAsia="en-GB"/>
              </w:rPr>
              <w:t>269</w:t>
            </w:r>
          </w:p>
        </w:tc>
        <w:tc>
          <w:tcPr>
            <w:tcW w:w="1090" w:type="pct"/>
            <w:tcBorders>
              <w:top w:val="nil"/>
              <w:left w:val="nil"/>
              <w:bottom w:val="nil"/>
              <w:right w:val="nil"/>
            </w:tcBorders>
            <w:shd w:val="clear" w:color="auto" w:fill="auto"/>
          </w:tcPr>
          <w:p w14:paraId="6FFB6BAB"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3,298</w:t>
            </w:r>
          </w:p>
        </w:tc>
      </w:tr>
      <w:tr w:rsidR="001208B4" w:rsidRPr="000632E8" w14:paraId="4B98BFF0" w14:textId="77777777" w:rsidTr="004F7BFA">
        <w:trPr>
          <w:trHeight w:val="149"/>
        </w:trPr>
        <w:tc>
          <w:tcPr>
            <w:tcW w:w="2382" w:type="pct"/>
            <w:tcBorders>
              <w:top w:val="nil"/>
              <w:left w:val="nil"/>
              <w:bottom w:val="nil"/>
              <w:right w:val="nil"/>
            </w:tcBorders>
            <w:shd w:val="clear" w:color="000000" w:fill="FFFFFF"/>
            <w:vAlign w:val="center"/>
            <w:hideMark/>
          </w:tcPr>
          <w:p w14:paraId="13B77FEF"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459" w:type="pct"/>
            <w:gridSpan w:val="2"/>
            <w:tcBorders>
              <w:top w:val="nil"/>
              <w:left w:val="nil"/>
              <w:bottom w:val="nil"/>
              <w:right w:val="nil"/>
            </w:tcBorders>
            <w:shd w:val="clear" w:color="000000" w:fill="FFFFFF"/>
            <w:vAlign w:val="center"/>
            <w:hideMark/>
          </w:tcPr>
          <w:p w14:paraId="01B3AD86"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65149BE9" w14:textId="77777777" w:rsidR="001208B4" w:rsidRPr="00C14CFD" w:rsidRDefault="001208B4" w:rsidP="004F7BFA">
            <w:pPr>
              <w:jc w:val="right"/>
              <w:rPr>
                <w:rFonts w:ascii="Arial" w:eastAsia="Times New Roman" w:hAnsi="Arial" w:cs="Arial"/>
                <w:lang w:eastAsia="en-GB"/>
              </w:rPr>
            </w:pPr>
          </w:p>
        </w:tc>
        <w:tc>
          <w:tcPr>
            <w:tcW w:w="1090" w:type="pct"/>
            <w:tcBorders>
              <w:top w:val="nil"/>
              <w:left w:val="nil"/>
              <w:bottom w:val="nil"/>
              <w:right w:val="nil"/>
            </w:tcBorders>
            <w:shd w:val="clear" w:color="auto" w:fill="auto"/>
          </w:tcPr>
          <w:p w14:paraId="62AE1642" w14:textId="77777777" w:rsidR="001208B4" w:rsidRPr="000632E8" w:rsidRDefault="001208B4" w:rsidP="004F7BFA">
            <w:pPr>
              <w:jc w:val="right"/>
              <w:rPr>
                <w:rFonts w:ascii="Arial" w:eastAsia="Times New Roman" w:hAnsi="Arial" w:cs="Arial"/>
                <w:lang w:eastAsia="en-GB"/>
              </w:rPr>
            </w:pPr>
          </w:p>
        </w:tc>
      </w:tr>
      <w:tr w:rsidR="001208B4" w:rsidRPr="000632E8" w14:paraId="4AB5B17F" w14:textId="77777777" w:rsidTr="004F7BFA">
        <w:trPr>
          <w:trHeight w:val="299"/>
        </w:trPr>
        <w:tc>
          <w:tcPr>
            <w:tcW w:w="2382" w:type="pct"/>
            <w:tcBorders>
              <w:top w:val="nil"/>
              <w:left w:val="nil"/>
              <w:bottom w:val="nil"/>
              <w:right w:val="nil"/>
            </w:tcBorders>
            <w:shd w:val="clear" w:color="000000" w:fill="FFFFFF"/>
            <w:vAlign w:val="center"/>
            <w:hideMark/>
          </w:tcPr>
          <w:p w14:paraId="3E082B7C"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Cash flows from investing activities</w:t>
            </w:r>
          </w:p>
        </w:tc>
        <w:tc>
          <w:tcPr>
            <w:tcW w:w="459" w:type="pct"/>
            <w:gridSpan w:val="2"/>
            <w:tcBorders>
              <w:top w:val="nil"/>
              <w:left w:val="nil"/>
              <w:bottom w:val="nil"/>
              <w:right w:val="nil"/>
            </w:tcBorders>
            <w:shd w:val="clear" w:color="000000" w:fill="FFFFFF"/>
            <w:vAlign w:val="center"/>
            <w:hideMark/>
          </w:tcPr>
          <w:p w14:paraId="5A7910F5"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718C69D5" w14:textId="77777777" w:rsidR="001208B4" w:rsidRPr="00C14CFD" w:rsidRDefault="001208B4" w:rsidP="004F7BFA">
            <w:pPr>
              <w:jc w:val="right"/>
              <w:rPr>
                <w:rFonts w:ascii="Arial" w:eastAsia="Times New Roman" w:hAnsi="Arial" w:cs="Arial"/>
                <w:lang w:eastAsia="en-GB"/>
              </w:rPr>
            </w:pPr>
          </w:p>
        </w:tc>
        <w:tc>
          <w:tcPr>
            <w:tcW w:w="1090" w:type="pct"/>
            <w:tcBorders>
              <w:top w:val="nil"/>
              <w:left w:val="nil"/>
              <w:bottom w:val="nil"/>
              <w:right w:val="nil"/>
            </w:tcBorders>
            <w:shd w:val="clear" w:color="auto" w:fill="auto"/>
            <w:noWrap/>
          </w:tcPr>
          <w:p w14:paraId="32C5009F" w14:textId="77777777" w:rsidR="001208B4" w:rsidRPr="000632E8" w:rsidRDefault="001208B4" w:rsidP="004F7BFA">
            <w:pPr>
              <w:jc w:val="right"/>
              <w:rPr>
                <w:rFonts w:ascii="Arial" w:eastAsia="Times New Roman" w:hAnsi="Arial" w:cs="Arial"/>
                <w:lang w:eastAsia="en-GB"/>
              </w:rPr>
            </w:pPr>
          </w:p>
        </w:tc>
      </w:tr>
      <w:tr w:rsidR="001208B4" w:rsidRPr="000632E8" w14:paraId="407C5BB6" w14:textId="77777777" w:rsidTr="004F7BFA">
        <w:trPr>
          <w:trHeight w:val="284"/>
        </w:trPr>
        <w:tc>
          <w:tcPr>
            <w:tcW w:w="2382" w:type="pct"/>
            <w:tcBorders>
              <w:top w:val="nil"/>
              <w:left w:val="nil"/>
              <w:bottom w:val="nil"/>
              <w:right w:val="nil"/>
            </w:tcBorders>
            <w:shd w:val="clear" w:color="000000" w:fill="FFFFFF"/>
            <w:vAlign w:val="center"/>
            <w:hideMark/>
          </w:tcPr>
          <w:p w14:paraId="376737E5"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Acquisition of investments</w:t>
            </w:r>
          </w:p>
        </w:tc>
        <w:tc>
          <w:tcPr>
            <w:tcW w:w="459" w:type="pct"/>
            <w:gridSpan w:val="2"/>
            <w:tcBorders>
              <w:top w:val="nil"/>
              <w:left w:val="nil"/>
              <w:bottom w:val="nil"/>
              <w:right w:val="nil"/>
            </w:tcBorders>
            <w:shd w:val="clear" w:color="000000" w:fill="FFFFFF"/>
            <w:vAlign w:val="center"/>
          </w:tcPr>
          <w:p w14:paraId="0DD80F1B"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34C83A27"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(11</w:t>
            </w:r>
            <w:r>
              <w:rPr>
                <w:rFonts w:ascii="Arial" w:eastAsia="Times New Roman" w:hAnsi="Arial" w:cs="Arial"/>
                <w:lang w:eastAsia="en-GB"/>
              </w:rPr>
              <w:t>2,794</w:t>
            </w:r>
            <w:r w:rsidRPr="00C14CFD">
              <w:rPr>
                <w:rFonts w:ascii="Arial" w:eastAsia="Times New Roman" w:hAnsi="Arial" w:cs="Arial"/>
                <w:lang w:eastAsia="en-GB"/>
              </w:rPr>
              <w:t>)</w:t>
            </w:r>
          </w:p>
        </w:tc>
        <w:tc>
          <w:tcPr>
            <w:tcW w:w="1090" w:type="pct"/>
            <w:tcBorders>
              <w:top w:val="nil"/>
              <w:left w:val="nil"/>
              <w:bottom w:val="nil"/>
              <w:right w:val="nil"/>
            </w:tcBorders>
            <w:shd w:val="clear" w:color="auto" w:fill="auto"/>
            <w:noWrap/>
          </w:tcPr>
          <w:p w14:paraId="006BBE9E"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(411,312)</w:t>
            </w:r>
          </w:p>
        </w:tc>
      </w:tr>
      <w:tr w:rsidR="001208B4" w:rsidRPr="000632E8" w14:paraId="7BB11A3B" w14:textId="77777777" w:rsidTr="004F7BFA">
        <w:trPr>
          <w:trHeight w:val="284"/>
        </w:trPr>
        <w:tc>
          <w:tcPr>
            <w:tcW w:w="2382" w:type="pct"/>
            <w:tcBorders>
              <w:top w:val="nil"/>
              <w:left w:val="nil"/>
              <w:bottom w:val="nil"/>
              <w:right w:val="nil"/>
            </w:tcBorders>
            <w:shd w:val="clear" w:color="000000" w:fill="FFFFFF"/>
            <w:vAlign w:val="center"/>
            <w:hideMark/>
          </w:tcPr>
          <w:p w14:paraId="7DD72450"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Investment acquisition costs</w:t>
            </w:r>
          </w:p>
        </w:tc>
        <w:tc>
          <w:tcPr>
            <w:tcW w:w="459" w:type="pct"/>
            <w:gridSpan w:val="2"/>
            <w:tcBorders>
              <w:top w:val="nil"/>
              <w:left w:val="nil"/>
              <w:bottom w:val="nil"/>
              <w:right w:val="nil"/>
            </w:tcBorders>
            <w:shd w:val="clear" w:color="000000" w:fill="FFFFFF"/>
            <w:vAlign w:val="center"/>
          </w:tcPr>
          <w:p w14:paraId="41991C81"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29E75C0D"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(5,398)</w:t>
            </w:r>
          </w:p>
        </w:tc>
        <w:tc>
          <w:tcPr>
            <w:tcW w:w="1090" w:type="pct"/>
            <w:tcBorders>
              <w:top w:val="nil"/>
              <w:left w:val="nil"/>
              <w:bottom w:val="nil"/>
              <w:right w:val="nil"/>
            </w:tcBorders>
            <w:shd w:val="clear" w:color="auto" w:fill="auto"/>
            <w:noWrap/>
          </w:tcPr>
          <w:p w14:paraId="2BC33ABC"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(1,933)</w:t>
            </w:r>
          </w:p>
        </w:tc>
      </w:tr>
      <w:tr w:rsidR="001208B4" w:rsidRPr="000632E8" w14:paraId="2AA0B2F0" w14:textId="77777777" w:rsidTr="004F7BFA">
        <w:trPr>
          <w:trHeight w:val="284"/>
        </w:trPr>
        <w:tc>
          <w:tcPr>
            <w:tcW w:w="2382" w:type="pct"/>
            <w:tcBorders>
              <w:top w:val="nil"/>
              <w:left w:val="nil"/>
              <w:bottom w:val="single" w:sz="4" w:space="0" w:color="auto"/>
              <w:right w:val="nil"/>
            </w:tcBorders>
            <w:shd w:val="clear" w:color="000000" w:fill="FFFFFF"/>
            <w:vAlign w:val="center"/>
            <w:hideMark/>
          </w:tcPr>
          <w:p w14:paraId="544844C4" w14:textId="77777777" w:rsidR="001208B4" w:rsidRPr="000632E8" w:rsidRDefault="001208B4" w:rsidP="004F7BFA">
            <w:pPr>
              <w:jc w:val="both"/>
              <w:rPr>
                <w:rFonts w:ascii="Arial" w:eastAsia="Times New Roman" w:hAnsi="Arial" w:cs="Arial"/>
                <w:lang w:eastAsia="en-GB"/>
              </w:rPr>
            </w:pPr>
            <w:r w:rsidRPr="00422174">
              <w:rPr>
                <w:rFonts w:ascii="Arial" w:eastAsia="Times New Roman" w:hAnsi="Arial" w:cs="Arial"/>
                <w:lang w:eastAsia="en-GB"/>
              </w:rPr>
              <w:t>Repayment of shareholder loan investments</w:t>
            </w:r>
          </w:p>
        </w:tc>
        <w:tc>
          <w:tcPr>
            <w:tcW w:w="459" w:type="pct"/>
            <w:gridSpan w:val="2"/>
            <w:tcBorders>
              <w:top w:val="nil"/>
              <w:left w:val="nil"/>
              <w:bottom w:val="single" w:sz="4" w:space="0" w:color="auto"/>
              <w:right w:val="nil"/>
            </w:tcBorders>
            <w:shd w:val="clear" w:color="000000" w:fill="FFFFFF"/>
            <w:vAlign w:val="center"/>
          </w:tcPr>
          <w:p w14:paraId="7382EC71" w14:textId="77777777" w:rsidR="001208B4" w:rsidRPr="000632E8"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9</w:t>
            </w:r>
          </w:p>
        </w:tc>
        <w:tc>
          <w:tcPr>
            <w:tcW w:w="1069" w:type="pct"/>
            <w:tcBorders>
              <w:top w:val="nil"/>
              <w:left w:val="nil"/>
              <w:bottom w:val="single" w:sz="4" w:space="0" w:color="auto"/>
              <w:right w:val="nil"/>
            </w:tcBorders>
            <w:shd w:val="clear" w:color="000000" w:fill="EDFFB7"/>
          </w:tcPr>
          <w:p w14:paraId="00B591B5"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w:t>
            </w:r>
            <w:r>
              <w:rPr>
                <w:rFonts w:ascii="Arial" w:eastAsia="Times New Roman" w:hAnsi="Arial" w:cs="Arial"/>
                <w:lang w:eastAsia="en-GB"/>
              </w:rPr>
              <w:t>9</w:t>
            </w:r>
            <w:r w:rsidRPr="00C14CFD">
              <w:rPr>
                <w:rFonts w:ascii="Arial" w:eastAsia="Times New Roman" w:hAnsi="Arial" w:cs="Arial"/>
                <w:lang w:eastAsia="en-GB"/>
              </w:rPr>
              <w:t>,</w:t>
            </w:r>
            <w:r>
              <w:rPr>
                <w:rFonts w:ascii="Arial" w:eastAsia="Times New Roman" w:hAnsi="Arial" w:cs="Arial"/>
                <w:lang w:eastAsia="en-GB"/>
              </w:rPr>
              <w:t>482</w:t>
            </w:r>
          </w:p>
        </w:tc>
        <w:tc>
          <w:tcPr>
            <w:tcW w:w="1090" w:type="pct"/>
            <w:tcBorders>
              <w:top w:val="nil"/>
              <w:left w:val="nil"/>
              <w:bottom w:val="single" w:sz="4" w:space="0" w:color="auto"/>
              <w:right w:val="nil"/>
            </w:tcBorders>
            <w:shd w:val="clear" w:color="auto" w:fill="auto"/>
            <w:noWrap/>
          </w:tcPr>
          <w:p w14:paraId="50A37A89"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22,624</w:t>
            </w:r>
          </w:p>
        </w:tc>
      </w:tr>
      <w:tr w:rsidR="001208B4" w:rsidRPr="000632E8" w14:paraId="60DF939D" w14:textId="77777777" w:rsidTr="004F7BFA">
        <w:trPr>
          <w:trHeight w:val="299"/>
        </w:trPr>
        <w:tc>
          <w:tcPr>
            <w:tcW w:w="2382" w:type="pct"/>
            <w:tcBorders>
              <w:top w:val="nil"/>
              <w:left w:val="nil"/>
              <w:bottom w:val="nil"/>
              <w:right w:val="nil"/>
            </w:tcBorders>
            <w:shd w:val="clear" w:color="000000" w:fill="FFFFFF"/>
            <w:vAlign w:val="center"/>
            <w:hideMark/>
          </w:tcPr>
          <w:p w14:paraId="71FD65F8"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Net cash flows from investing activities</w:t>
            </w:r>
          </w:p>
        </w:tc>
        <w:tc>
          <w:tcPr>
            <w:tcW w:w="459" w:type="pct"/>
            <w:gridSpan w:val="2"/>
            <w:tcBorders>
              <w:top w:val="nil"/>
              <w:left w:val="nil"/>
              <w:bottom w:val="nil"/>
              <w:right w:val="nil"/>
            </w:tcBorders>
            <w:shd w:val="clear" w:color="000000" w:fill="FFFFFF"/>
            <w:vAlign w:val="center"/>
          </w:tcPr>
          <w:p w14:paraId="213DD18F"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5B9D152B"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w:t>
            </w:r>
            <w:r>
              <w:rPr>
                <w:rFonts w:ascii="Arial" w:eastAsia="Times New Roman" w:hAnsi="Arial" w:cs="Arial"/>
                <w:b/>
                <w:bCs/>
                <w:lang w:eastAsia="en-GB"/>
              </w:rPr>
              <w:t>88,710)</w:t>
            </w:r>
          </w:p>
        </w:tc>
        <w:tc>
          <w:tcPr>
            <w:tcW w:w="1090" w:type="pct"/>
            <w:tcBorders>
              <w:top w:val="nil"/>
              <w:left w:val="nil"/>
              <w:bottom w:val="nil"/>
              <w:right w:val="nil"/>
            </w:tcBorders>
            <w:shd w:val="clear" w:color="auto" w:fill="auto"/>
            <w:noWrap/>
          </w:tcPr>
          <w:p w14:paraId="3441F1A2"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(390,621)</w:t>
            </w:r>
          </w:p>
        </w:tc>
      </w:tr>
      <w:tr w:rsidR="001208B4" w:rsidRPr="000632E8" w14:paraId="528F3451" w14:textId="77777777" w:rsidTr="004F7BFA">
        <w:trPr>
          <w:trHeight w:val="299"/>
        </w:trPr>
        <w:tc>
          <w:tcPr>
            <w:tcW w:w="2382" w:type="pct"/>
            <w:tcBorders>
              <w:top w:val="nil"/>
              <w:left w:val="nil"/>
              <w:bottom w:val="nil"/>
              <w:right w:val="nil"/>
            </w:tcBorders>
            <w:shd w:val="clear" w:color="000000" w:fill="FFFFFF"/>
            <w:vAlign w:val="center"/>
            <w:hideMark/>
          </w:tcPr>
          <w:p w14:paraId="7C2EDDFA"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 </w:t>
            </w:r>
          </w:p>
        </w:tc>
        <w:tc>
          <w:tcPr>
            <w:tcW w:w="459" w:type="pct"/>
            <w:gridSpan w:val="2"/>
            <w:tcBorders>
              <w:top w:val="nil"/>
              <w:left w:val="nil"/>
              <w:bottom w:val="nil"/>
              <w:right w:val="nil"/>
            </w:tcBorders>
            <w:shd w:val="clear" w:color="000000" w:fill="FFFFFF"/>
            <w:vAlign w:val="center"/>
          </w:tcPr>
          <w:p w14:paraId="2D06A7E6"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7363E191" w14:textId="77777777" w:rsidR="001208B4" w:rsidRPr="00C14CFD" w:rsidRDefault="001208B4" w:rsidP="004F7BFA">
            <w:pPr>
              <w:jc w:val="right"/>
              <w:rPr>
                <w:rFonts w:ascii="Arial" w:eastAsia="Times New Roman" w:hAnsi="Arial" w:cs="Arial"/>
                <w:b/>
                <w:bCs/>
                <w:lang w:eastAsia="en-GB"/>
              </w:rPr>
            </w:pPr>
          </w:p>
        </w:tc>
        <w:tc>
          <w:tcPr>
            <w:tcW w:w="1090" w:type="pct"/>
            <w:tcBorders>
              <w:top w:val="nil"/>
              <w:left w:val="nil"/>
              <w:bottom w:val="nil"/>
              <w:right w:val="nil"/>
            </w:tcBorders>
            <w:shd w:val="clear" w:color="auto" w:fill="auto"/>
            <w:noWrap/>
          </w:tcPr>
          <w:p w14:paraId="59D16EA9" w14:textId="77777777" w:rsidR="001208B4" w:rsidRPr="000632E8" w:rsidRDefault="001208B4" w:rsidP="004F7BFA">
            <w:pPr>
              <w:jc w:val="right"/>
              <w:rPr>
                <w:rFonts w:ascii="Arial" w:eastAsia="Times New Roman" w:hAnsi="Arial" w:cs="Arial"/>
                <w:b/>
                <w:bCs/>
                <w:lang w:eastAsia="en-GB"/>
              </w:rPr>
            </w:pPr>
          </w:p>
        </w:tc>
      </w:tr>
      <w:tr w:rsidR="001208B4" w:rsidRPr="000632E8" w14:paraId="139B513A" w14:textId="77777777" w:rsidTr="004F7BFA">
        <w:trPr>
          <w:trHeight w:val="299"/>
        </w:trPr>
        <w:tc>
          <w:tcPr>
            <w:tcW w:w="2382" w:type="pct"/>
            <w:tcBorders>
              <w:top w:val="nil"/>
              <w:left w:val="nil"/>
              <w:bottom w:val="nil"/>
              <w:right w:val="nil"/>
            </w:tcBorders>
            <w:shd w:val="clear" w:color="000000" w:fill="FFFFFF"/>
            <w:vAlign w:val="center"/>
            <w:hideMark/>
          </w:tcPr>
          <w:p w14:paraId="5AD6E8FB"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Cash flows from financing activities</w:t>
            </w:r>
          </w:p>
        </w:tc>
        <w:tc>
          <w:tcPr>
            <w:tcW w:w="459" w:type="pct"/>
            <w:gridSpan w:val="2"/>
            <w:tcBorders>
              <w:top w:val="nil"/>
              <w:left w:val="nil"/>
              <w:bottom w:val="nil"/>
              <w:right w:val="nil"/>
            </w:tcBorders>
            <w:shd w:val="clear" w:color="000000" w:fill="FFFFFF"/>
            <w:vAlign w:val="center"/>
          </w:tcPr>
          <w:p w14:paraId="01B4D20F"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10EB3A02" w14:textId="77777777" w:rsidR="001208B4" w:rsidRPr="00C14CFD" w:rsidRDefault="001208B4" w:rsidP="004F7BFA">
            <w:pPr>
              <w:jc w:val="right"/>
              <w:rPr>
                <w:rFonts w:ascii="Arial" w:eastAsia="Times New Roman" w:hAnsi="Arial" w:cs="Arial"/>
                <w:lang w:eastAsia="en-GB"/>
              </w:rPr>
            </w:pPr>
          </w:p>
        </w:tc>
        <w:tc>
          <w:tcPr>
            <w:tcW w:w="1090" w:type="pct"/>
            <w:tcBorders>
              <w:top w:val="nil"/>
              <w:left w:val="nil"/>
              <w:bottom w:val="nil"/>
              <w:right w:val="nil"/>
            </w:tcBorders>
            <w:shd w:val="clear" w:color="auto" w:fill="auto"/>
            <w:noWrap/>
          </w:tcPr>
          <w:p w14:paraId="2B1D06D1" w14:textId="77777777" w:rsidR="001208B4" w:rsidRPr="000632E8" w:rsidRDefault="001208B4" w:rsidP="004F7BFA">
            <w:pPr>
              <w:jc w:val="right"/>
              <w:rPr>
                <w:rFonts w:ascii="Arial" w:eastAsia="Times New Roman" w:hAnsi="Arial" w:cs="Arial"/>
                <w:lang w:eastAsia="en-GB"/>
              </w:rPr>
            </w:pPr>
          </w:p>
        </w:tc>
      </w:tr>
      <w:tr w:rsidR="001208B4" w:rsidRPr="000632E8" w14:paraId="23C83420" w14:textId="77777777" w:rsidTr="004F7BFA">
        <w:trPr>
          <w:trHeight w:val="284"/>
        </w:trPr>
        <w:tc>
          <w:tcPr>
            <w:tcW w:w="2382" w:type="pct"/>
            <w:tcBorders>
              <w:top w:val="nil"/>
              <w:left w:val="nil"/>
              <w:bottom w:val="nil"/>
              <w:right w:val="nil"/>
            </w:tcBorders>
            <w:shd w:val="clear" w:color="000000" w:fill="FFFFFF"/>
            <w:vAlign w:val="center"/>
            <w:hideMark/>
          </w:tcPr>
          <w:p w14:paraId="4887D49E"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Issue of share capital</w:t>
            </w:r>
          </w:p>
        </w:tc>
        <w:tc>
          <w:tcPr>
            <w:tcW w:w="459" w:type="pct"/>
            <w:gridSpan w:val="2"/>
            <w:tcBorders>
              <w:top w:val="nil"/>
              <w:left w:val="nil"/>
              <w:bottom w:val="nil"/>
              <w:right w:val="nil"/>
            </w:tcBorders>
            <w:shd w:val="clear" w:color="000000" w:fill="FFFFFF"/>
            <w:vAlign w:val="center"/>
          </w:tcPr>
          <w:p w14:paraId="1DF4943B" w14:textId="77777777" w:rsidR="001208B4" w:rsidRPr="000632E8"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15</w:t>
            </w:r>
          </w:p>
        </w:tc>
        <w:tc>
          <w:tcPr>
            <w:tcW w:w="1069" w:type="pct"/>
            <w:tcBorders>
              <w:top w:val="nil"/>
              <w:left w:val="nil"/>
              <w:bottom w:val="nil"/>
              <w:right w:val="nil"/>
            </w:tcBorders>
            <w:shd w:val="clear" w:color="000000" w:fill="EDFFB7"/>
          </w:tcPr>
          <w:p w14:paraId="4AE76550"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272,700</w:t>
            </w:r>
          </w:p>
        </w:tc>
        <w:tc>
          <w:tcPr>
            <w:tcW w:w="1090" w:type="pct"/>
            <w:tcBorders>
              <w:top w:val="nil"/>
              <w:left w:val="nil"/>
              <w:bottom w:val="nil"/>
              <w:right w:val="nil"/>
            </w:tcBorders>
            <w:shd w:val="clear" w:color="auto" w:fill="auto"/>
            <w:noWrap/>
          </w:tcPr>
          <w:p w14:paraId="2A268BA6"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111,100</w:t>
            </w:r>
          </w:p>
        </w:tc>
      </w:tr>
      <w:tr w:rsidR="001208B4" w:rsidRPr="000632E8" w14:paraId="51128587" w14:textId="77777777" w:rsidTr="004F7BFA">
        <w:trPr>
          <w:trHeight w:val="284"/>
        </w:trPr>
        <w:tc>
          <w:tcPr>
            <w:tcW w:w="2382" w:type="pct"/>
            <w:tcBorders>
              <w:top w:val="nil"/>
              <w:left w:val="nil"/>
              <w:bottom w:val="nil"/>
              <w:right w:val="nil"/>
            </w:tcBorders>
            <w:shd w:val="clear" w:color="000000" w:fill="FFFFFF"/>
            <w:vAlign w:val="center"/>
            <w:hideMark/>
          </w:tcPr>
          <w:p w14:paraId="52847AC7"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Payment of issue costs</w:t>
            </w:r>
          </w:p>
        </w:tc>
        <w:tc>
          <w:tcPr>
            <w:tcW w:w="459" w:type="pct"/>
            <w:gridSpan w:val="2"/>
            <w:tcBorders>
              <w:top w:val="nil"/>
              <w:left w:val="nil"/>
              <w:bottom w:val="nil"/>
              <w:right w:val="nil"/>
            </w:tcBorders>
            <w:shd w:val="clear" w:color="000000" w:fill="FFFFFF"/>
            <w:vAlign w:val="center"/>
          </w:tcPr>
          <w:p w14:paraId="3F670540"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6E4143BC" w14:textId="77777777" w:rsidR="001208B4" w:rsidRPr="00C14CFD" w:rsidRDefault="001208B4" w:rsidP="004F7BFA">
            <w:pPr>
              <w:jc w:val="right"/>
              <w:rPr>
                <w:rFonts w:ascii="Arial" w:eastAsia="Times New Roman" w:hAnsi="Arial" w:cs="Arial"/>
                <w:lang w:eastAsia="en-GB"/>
              </w:rPr>
            </w:pPr>
            <w:r w:rsidRPr="00D956B3">
              <w:rPr>
                <w:rFonts w:ascii="Arial" w:eastAsia="Times New Roman" w:hAnsi="Arial" w:cs="Arial"/>
                <w:lang w:eastAsia="en-GB"/>
              </w:rPr>
              <w:t>(4,390)</w:t>
            </w:r>
          </w:p>
        </w:tc>
        <w:tc>
          <w:tcPr>
            <w:tcW w:w="1090" w:type="pct"/>
            <w:tcBorders>
              <w:top w:val="nil"/>
              <w:left w:val="nil"/>
              <w:bottom w:val="nil"/>
              <w:right w:val="nil"/>
            </w:tcBorders>
            <w:shd w:val="clear" w:color="auto" w:fill="auto"/>
            <w:noWrap/>
          </w:tcPr>
          <w:p w14:paraId="58D07B2E"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(2,051)</w:t>
            </w:r>
          </w:p>
        </w:tc>
      </w:tr>
      <w:tr w:rsidR="001208B4" w:rsidRPr="000632E8" w14:paraId="36888E9A" w14:textId="77777777" w:rsidTr="004F7BFA">
        <w:trPr>
          <w:trHeight w:val="284"/>
        </w:trPr>
        <w:tc>
          <w:tcPr>
            <w:tcW w:w="2382" w:type="pct"/>
            <w:tcBorders>
              <w:top w:val="nil"/>
              <w:left w:val="nil"/>
              <w:bottom w:val="nil"/>
              <w:right w:val="nil"/>
            </w:tcBorders>
            <w:shd w:val="clear" w:color="000000" w:fill="FFFFFF"/>
            <w:vAlign w:val="center"/>
            <w:hideMark/>
          </w:tcPr>
          <w:p w14:paraId="4E996282" w14:textId="77777777" w:rsidR="001208B4" w:rsidRPr="000632E8" w:rsidRDefault="001208B4" w:rsidP="004F7BFA">
            <w:pPr>
              <w:jc w:val="both"/>
              <w:rPr>
                <w:rFonts w:ascii="Arial" w:eastAsia="Times New Roman" w:hAnsi="Arial" w:cs="Arial"/>
                <w:lang w:eastAsia="en-GB"/>
              </w:rPr>
            </w:pPr>
            <w:r>
              <w:rPr>
                <w:rFonts w:ascii="Arial" w:eastAsia="Times New Roman" w:hAnsi="Arial" w:cs="Arial"/>
                <w:lang w:eastAsia="en-GB"/>
              </w:rPr>
              <w:t>Dividends paid</w:t>
            </w:r>
          </w:p>
        </w:tc>
        <w:tc>
          <w:tcPr>
            <w:tcW w:w="459" w:type="pct"/>
            <w:gridSpan w:val="2"/>
            <w:tcBorders>
              <w:top w:val="nil"/>
              <w:left w:val="nil"/>
              <w:bottom w:val="nil"/>
              <w:right w:val="nil"/>
            </w:tcBorders>
            <w:shd w:val="clear" w:color="000000" w:fill="FFFFFF"/>
            <w:vAlign w:val="center"/>
          </w:tcPr>
          <w:p w14:paraId="6D650697" w14:textId="77777777" w:rsidR="001208B4" w:rsidRPr="000632E8"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8</w:t>
            </w:r>
          </w:p>
        </w:tc>
        <w:tc>
          <w:tcPr>
            <w:tcW w:w="1069" w:type="pct"/>
            <w:tcBorders>
              <w:top w:val="nil"/>
              <w:left w:val="nil"/>
              <w:bottom w:val="nil"/>
              <w:right w:val="nil"/>
            </w:tcBorders>
            <w:shd w:val="clear" w:color="000000" w:fill="EDFFB7"/>
          </w:tcPr>
          <w:p w14:paraId="57BAC83D"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(29,217)</w:t>
            </w:r>
          </w:p>
        </w:tc>
        <w:tc>
          <w:tcPr>
            <w:tcW w:w="1090" w:type="pct"/>
            <w:tcBorders>
              <w:top w:val="nil"/>
              <w:left w:val="nil"/>
              <w:bottom w:val="nil"/>
              <w:right w:val="nil"/>
            </w:tcBorders>
            <w:shd w:val="clear" w:color="auto" w:fill="auto"/>
            <w:noWrap/>
          </w:tcPr>
          <w:p w14:paraId="33A0AFE4"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(20,847)</w:t>
            </w:r>
          </w:p>
        </w:tc>
      </w:tr>
      <w:tr w:rsidR="001208B4" w:rsidRPr="000632E8" w14:paraId="721652A2" w14:textId="77777777" w:rsidTr="004F7BFA">
        <w:trPr>
          <w:trHeight w:val="284"/>
        </w:trPr>
        <w:tc>
          <w:tcPr>
            <w:tcW w:w="2382" w:type="pct"/>
            <w:tcBorders>
              <w:top w:val="nil"/>
              <w:left w:val="nil"/>
              <w:bottom w:val="nil"/>
              <w:right w:val="nil"/>
            </w:tcBorders>
            <w:shd w:val="clear" w:color="000000" w:fill="FFFFFF"/>
            <w:vAlign w:val="center"/>
          </w:tcPr>
          <w:p w14:paraId="2FD37C71"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xml:space="preserve">Amounts </w:t>
            </w:r>
            <w:r>
              <w:rPr>
                <w:rFonts w:ascii="Arial" w:eastAsia="Times New Roman" w:hAnsi="Arial" w:cs="Arial"/>
                <w:lang w:eastAsia="en-GB"/>
              </w:rPr>
              <w:t xml:space="preserve">drawn down </w:t>
            </w:r>
            <w:r w:rsidRPr="000632E8">
              <w:rPr>
                <w:rFonts w:ascii="Arial" w:eastAsia="Times New Roman" w:hAnsi="Arial" w:cs="Arial"/>
                <w:lang w:eastAsia="en-GB"/>
              </w:rPr>
              <w:t>on loan facilities</w:t>
            </w:r>
          </w:p>
        </w:tc>
        <w:tc>
          <w:tcPr>
            <w:tcW w:w="459" w:type="pct"/>
            <w:gridSpan w:val="2"/>
            <w:tcBorders>
              <w:top w:val="nil"/>
              <w:left w:val="nil"/>
              <w:bottom w:val="nil"/>
              <w:right w:val="nil"/>
            </w:tcBorders>
            <w:shd w:val="clear" w:color="000000" w:fill="FFFFFF"/>
            <w:vAlign w:val="center"/>
          </w:tcPr>
          <w:p w14:paraId="5F59D45D" w14:textId="77777777" w:rsidR="001208B4" w:rsidRPr="000632E8"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13</w:t>
            </w:r>
          </w:p>
        </w:tc>
        <w:tc>
          <w:tcPr>
            <w:tcW w:w="1069" w:type="pct"/>
            <w:tcBorders>
              <w:top w:val="nil"/>
              <w:left w:val="nil"/>
              <w:bottom w:val="nil"/>
              <w:right w:val="nil"/>
            </w:tcBorders>
            <w:shd w:val="clear" w:color="000000" w:fill="EDFFB7"/>
          </w:tcPr>
          <w:p w14:paraId="1434E169"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80,900</w:t>
            </w:r>
          </w:p>
        </w:tc>
        <w:tc>
          <w:tcPr>
            <w:tcW w:w="1090" w:type="pct"/>
            <w:tcBorders>
              <w:top w:val="nil"/>
              <w:left w:val="nil"/>
              <w:bottom w:val="nil"/>
              <w:right w:val="nil"/>
            </w:tcBorders>
            <w:shd w:val="clear" w:color="auto" w:fill="auto"/>
            <w:noWrap/>
          </w:tcPr>
          <w:p w14:paraId="4BB822A8"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400,292</w:t>
            </w:r>
          </w:p>
        </w:tc>
      </w:tr>
      <w:tr w:rsidR="001208B4" w:rsidRPr="000632E8" w14:paraId="25E3BF3B" w14:textId="77777777" w:rsidTr="004F7BFA">
        <w:trPr>
          <w:trHeight w:val="284"/>
        </w:trPr>
        <w:tc>
          <w:tcPr>
            <w:tcW w:w="2382" w:type="pct"/>
            <w:tcBorders>
              <w:top w:val="nil"/>
              <w:left w:val="nil"/>
              <w:right w:val="nil"/>
            </w:tcBorders>
            <w:shd w:val="clear" w:color="000000" w:fill="FFFFFF"/>
            <w:vAlign w:val="center"/>
            <w:hideMark/>
          </w:tcPr>
          <w:p w14:paraId="5D6CF541"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Amounts repaid on loan facilities</w:t>
            </w:r>
          </w:p>
        </w:tc>
        <w:tc>
          <w:tcPr>
            <w:tcW w:w="459" w:type="pct"/>
            <w:gridSpan w:val="2"/>
            <w:tcBorders>
              <w:top w:val="nil"/>
              <w:left w:val="nil"/>
              <w:right w:val="nil"/>
            </w:tcBorders>
            <w:shd w:val="clear" w:color="000000" w:fill="FFFFFF"/>
            <w:vAlign w:val="center"/>
          </w:tcPr>
          <w:p w14:paraId="3809A7BD" w14:textId="77777777" w:rsidR="001208B4" w:rsidRPr="000632E8"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13</w:t>
            </w:r>
          </w:p>
        </w:tc>
        <w:tc>
          <w:tcPr>
            <w:tcW w:w="1069" w:type="pct"/>
            <w:tcBorders>
              <w:top w:val="nil"/>
              <w:left w:val="nil"/>
              <w:right w:val="nil"/>
            </w:tcBorders>
            <w:shd w:val="clear" w:color="000000" w:fill="EDFFB7"/>
          </w:tcPr>
          <w:p w14:paraId="6574D16E"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 xml:space="preserve">(236,931) </w:t>
            </w:r>
          </w:p>
        </w:tc>
        <w:tc>
          <w:tcPr>
            <w:tcW w:w="1090" w:type="pct"/>
            <w:tcBorders>
              <w:top w:val="nil"/>
              <w:left w:val="nil"/>
              <w:right w:val="nil"/>
            </w:tcBorders>
            <w:shd w:val="clear" w:color="auto" w:fill="auto"/>
            <w:noWrap/>
          </w:tcPr>
          <w:p w14:paraId="4D9345A6"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(109,430)</w:t>
            </w:r>
          </w:p>
        </w:tc>
      </w:tr>
      <w:tr w:rsidR="001208B4" w:rsidRPr="000632E8" w14:paraId="3B10A423" w14:textId="77777777" w:rsidTr="004F7BFA">
        <w:trPr>
          <w:trHeight w:val="284"/>
        </w:trPr>
        <w:tc>
          <w:tcPr>
            <w:tcW w:w="2382" w:type="pct"/>
            <w:tcBorders>
              <w:top w:val="nil"/>
              <w:left w:val="nil"/>
              <w:bottom w:val="single" w:sz="4" w:space="0" w:color="auto"/>
              <w:right w:val="nil"/>
            </w:tcBorders>
            <w:shd w:val="clear" w:color="000000" w:fill="FFFFFF"/>
            <w:vAlign w:val="center"/>
            <w:hideMark/>
          </w:tcPr>
          <w:p w14:paraId="2D2C10AD"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Finance</w:t>
            </w:r>
            <w:r>
              <w:rPr>
                <w:rFonts w:ascii="Arial" w:eastAsia="Times New Roman" w:hAnsi="Arial" w:cs="Arial"/>
                <w:lang w:eastAsia="en-GB"/>
              </w:rPr>
              <w:t xml:space="preserve"> costs</w:t>
            </w:r>
          </w:p>
        </w:tc>
        <w:tc>
          <w:tcPr>
            <w:tcW w:w="459" w:type="pct"/>
            <w:gridSpan w:val="2"/>
            <w:tcBorders>
              <w:top w:val="nil"/>
              <w:left w:val="nil"/>
              <w:bottom w:val="single" w:sz="4" w:space="0" w:color="auto"/>
              <w:right w:val="nil"/>
            </w:tcBorders>
            <w:shd w:val="clear" w:color="000000" w:fill="FFFFFF"/>
            <w:vAlign w:val="center"/>
          </w:tcPr>
          <w:p w14:paraId="0E889950"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single" w:sz="4" w:space="0" w:color="auto"/>
              <w:right w:val="nil"/>
            </w:tcBorders>
            <w:shd w:val="clear" w:color="000000" w:fill="EDFFB7"/>
          </w:tcPr>
          <w:p w14:paraId="296E4B16"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(6,637)</w:t>
            </w:r>
          </w:p>
        </w:tc>
        <w:tc>
          <w:tcPr>
            <w:tcW w:w="1090" w:type="pct"/>
            <w:tcBorders>
              <w:top w:val="nil"/>
              <w:left w:val="nil"/>
              <w:bottom w:val="single" w:sz="4" w:space="0" w:color="auto"/>
              <w:right w:val="nil"/>
            </w:tcBorders>
            <w:shd w:val="clear" w:color="auto" w:fill="auto"/>
            <w:noWrap/>
          </w:tcPr>
          <w:p w14:paraId="0743473D" w14:textId="77777777" w:rsidR="001208B4" w:rsidRPr="00584CEB" w:rsidRDefault="001208B4" w:rsidP="004F7BFA">
            <w:pPr>
              <w:jc w:val="right"/>
              <w:rPr>
                <w:rFonts w:ascii="Arial" w:eastAsia="Times New Roman" w:hAnsi="Arial" w:cs="Arial"/>
                <w:highlight w:val="yellow"/>
                <w:lang w:eastAsia="en-GB"/>
              </w:rPr>
            </w:pPr>
            <w:r>
              <w:rPr>
                <w:rFonts w:ascii="Arial" w:eastAsia="Times New Roman" w:hAnsi="Arial" w:cs="Arial"/>
                <w:lang w:eastAsia="en-GB"/>
              </w:rPr>
              <w:t>(3,499)</w:t>
            </w:r>
          </w:p>
        </w:tc>
      </w:tr>
      <w:tr w:rsidR="001208B4" w:rsidRPr="000632E8" w14:paraId="58F9741C" w14:textId="77777777" w:rsidTr="004F7BFA">
        <w:trPr>
          <w:trHeight w:val="299"/>
        </w:trPr>
        <w:tc>
          <w:tcPr>
            <w:tcW w:w="2382" w:type="pct"/>
            <w:tcBorders>
              <w:top w:val="nil"/>
              <w:left w:val="nil"/>
              <w:bottom w:val="nil"/>
              <w:right w:val="nil"/>
            </w:tcBorders>
            <w:shd w:val="clear" w:color="000000" w:fill="FFFFFF"/>
            <w:vAlign w:val="center"/>
            <w:hideMark/>
          </w:tcPr>
          <w:p w14:paraId="0875964E"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Net cash flows from financing activities</w:t>
            </w:r>
          </w:p>
        </w:tc>
        <w:tc>
          <w:tcPr>
            <w:tcW w:w="459" w:type="pct"/>
            <w:gridSpan w:val="2"/>
            <w:tcBorders>
              <w:top w:val="nil"/>
              <w:left w:val="nil"/>
              <w:bottom w:val="nil"/>
              <w:right w:val="nil"/>
            </w:tcBorders>
            <w:shd w:val="clear" w:color="000000" w:fill="FFFFFF"/>
            <w:vAlign w:val="center"/>
          </w:tcPr>
          <w:p w14:paraId="2213DBAB"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6EDF04D6"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76,</w:t>
            </w:r>
            <w:r>
              <w:rPr>
                <w:rFonts w:ascii="Arial" w:eastAsia="Times New Roman" w:hAnsi="Arial" w:cs="Arial"/>
                <w:b/>
                <w:bCs/>
                <w:lang w:eastAsia="en-GB"/>
              </w:rPr>
              <w:t>425</w:t>
            </w:r>
          </w:p>
        </w:tc>
        <w:tc>
          <w:tcPr>
            <w:tcW w:w="1090" w:type="pct"/>
            <w:tcBorders>
              <w:top w:val="nil"/>
              <w:left w:val="nil"/>
              <w:bottom w:val="nil"/>
              <w:right w:val="nil"/>
            </w:tcBorders>
            <w:shd w:val="clear" w:color="auto" w:fill="auto"/>
            <w:noWrap/>
          </w:tcPr>
          <w:p w14:paraId="7CC97E26"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375,565</w:t>
            </w:r>
          </w:p>
        </w:tc>
      </w:tr>
      <w:tr w:rsidR="001208B4" w:rsidRPr="000632E8" w14:paraId="32359ADF" w14:textId="77777777" w:rsidTr="004F7BFA">
        <w:trPr>
          <w:trHeight w:val="299"/>
        </w:trPr>
        <w:tc>
          <w:tcPr>
            <w:tcW w:w="2382" w:type="pct"/>
            <w:tcBorders>
              <w:top w:val="nil"/>
              <w:left w:val="nil"/>
              <w:bottom w:val="nil"/>
              <w:right w:val="nil"/>
            </w:tcBorders>
            <w:shd w:val="clear" w:color="000000" w:fill="FFFFFF"/>
            <w:vAlign w:val="center"/>
            <w:hideMark/>
          </w:tcPr>
          <w:p w14:paraId="74E83D32"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459" w:type="pct"/>
            <w:gridSpan w:val="2"/>
            <w:tcBorders>
              <w:top w:val="nil"/>
              <w:left w:val="nil"/>
              <w:bottom w:val="nil"/>
              <w:right w:val="nil"/>
            </w:tcBorders>
            <w:shd w:val="clear" w:color="000000" w:fill="FFFFFF"/>
            <w:vAlign w:val="center"/>
            <w:hideMark/>
          </w:tcPr>
          <w:p w14:paraId="0C809E01"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3D3A4323" w14:textId="77777777" w:rsidR="001208B4" w:rsidRPr="00C14CFD" w:rsidRDefault="001208B4" w:rsidP="004F7BFA">
            <w:pPr>
              <w:jc w:val="right"/>
              <w:rPr>
                <w:rFonts w:ascii="Arial" w:eastAsia="Times New Roman" w:hAnsi="Arial" w:cs="Arial"/>
                <w:lang w:eastAsia="en-GB"/>
              </w:rPr>
            </w:pPr>
          </w:p>
        </w:tc>
        <w:tc>
          <w:tcPr>
            <w:tcW w:w="1090" w:type="pct"/>
            <w:tcBorders>
              <w:top w:val="nil"/>
              <w:left w:val="nil"/>
              <w:bottom w:val="nil"/>
              <w:right w:val="nil"/>
            </w:tcBorders>
            <w:shd w:val="clear" w:color="auto" w:fill="auto"/>
            <w:noWrap/>
          </w:tcPr>
          <w:p w14:paraId="7F2E6715" w14:textId="77777777" w:rsidR="001208B4" w:rsidRPr="000632E8" w:rsidRDefault="001208B4" w:rsidP="004F7BFA">
            <w:pPr>
              <w:jc w:val="right"/>
              <w:rPr>
                <w:rFonts w:ascii="Arial" w:eastAsia="Times New Roman" w:hAnsi="Arial" w:cs="Arial"/>
                <w:lang w:eastAsia="en-GB"/>
              </w:rPr>
            </w:pPr>
          </w:p>
        </w:tc>
      </w:tr>
      <w:tr w:rsidR="001208B4" w:rsidRPr="000632E8" w14:paraId="213D5308" w14:textId="77777777" w:rsidTr="004F7BFA">
        <w:trPr>
          <w:trHeight w:val="627"/>
        </w:trPr>
        <w:tc>
          <w:tcPr>
            <w:tcW w:w="2382" w:type="pct"/>
            <w:tcBorders>
              <w:top w:val="nil"/>
              <w:left w:val="nil"/>
              <w:bottom w:val="nil"/>
              <w:right w:val="nil"/>
            </w:tcBorders>
            <w:shd w:val="clear" w:color="000000" w:fill="FFFFFF"/>
            <w:vAlign w:val="center"/>
            <w:hideMark/>
          </w:tcPr>
          <w:p w14:paraId="4D833BCC" w14:textId="77777777" w:rsidR="001208B4" w:rsidRPr="000632E8" w:rsidRDefault="001208B4" w:rsidP="004F7BFA">
            <w:pPr>
              <w:jc w:val="both"/>
              <w:rPr>
                <w:rFonts w:ascii="Arial" w:eastAsia="Times New Roman" w:hAnsi="Arial" w:cs="Arial"/>
                <w:lang w:eastAsia="en-GB"/>
              </w:rPr>
            </w:pPr>
            <w:r>
              <w:rPr>
                <w:rFonts w:ascii="Arial" w:eastAsia="Times New Roman" w:hAnsi="Arial" w:cs="Arial"/>
                <w:lang w:eastAsia="en-GB"/>
              </w:rPr>
              <w:t>Net in</w:t>
            </w:r>
            <w:r w:rsidRPr="000632E8">
              <w:rPr>
                <w:rFonts w:ascii="Arial" w:eastAsia="Times New Roman" w:hAnsi="Arial" w:cs="Arial"/>
                <w:lang w:eastAsia="en-GB"/>
              </w:rPr>
              <w:t>crease</w:t>
            </w:r>
            <w:r>
              <w:rPr>
                <w:rFonts w:ascii="Arial" w:eastAsia="Times New Roman" w:hAnsi="Arial" w:cs="Arial"/>
                <w:lang w:eastAsia="en-GB"/>
              </w:rPr>
              <w:t>/(decrease)</w:t>
            </w:r>
            <w:r w:rsidRPr="000632E8">
              <w:rPr>
                <w:rFonts w:ascii="Arial" w:eastAsia="Times New Roman" w:hAnsi="Arial" w:cs="Arial"/>
                <w:lang w:eastAsia="en-GB"/>
              </w:rPr>
              <w:t xml:space="preserve"> in cash and cash equivalents during the </w:t>
            </w:r>
            <w:r>
              <w:rPr>
                <w:rFonts w:ascii="Arial" w:eastAsia="Times New Roman" w:hAnsi="Arial" w:cs="Arial"/>
                <w:lang w:eastAsia="en-GB"/>
              </w:rPr>
              <w:t>year</w:t>
            </w:r>
          </w:p>
        </w:tc>
        <w:tc>
          <w:tcPr>
            <w:tcW w:w="459" w:type="pct"/>
            <w:gridSpan w:val="2"/>
            <w:tcBorders>
              <w:top w:val="nil"/>
              <w:left w:val="nil"/>
              <w:bottom w:val="nil"/>
              <w:right w:val="nil"/>
            </w:tcBorders>
            <w:shd w:val="clear" w:color="000000" w:fill="FFFFFF"/>
            <w:vAlign w:val="center"/>
            <w:hideMark/>
          </w:tcPr>
          <w:p w14:paraId="3E99D255"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2E26DCD3" w14:textId="77777777" w:rsidR="001208B4" w:rsidRPr="00C14CFD" w:rsidRDefault="001208B4" w:rsidP="004F7BFA">
            <w:pPr>
              <w:jc w:val="right"/>
              <w:rPr>
                <w:rFonts w:ascii="Arial" w:eastAsia="Times New Roman" w:hAnsi="Arial" w:cs="Arial"/>
                <w:b/>
                <w:bCs/>
                <w:lang w:eastAsia="en-GB"/>
              </w:rPr>
            </w:pPr>
            <w:r>
              <w:rPr>
                <w:rFonts w:ascii="Arial" w:eastAsia="Times New Roman" w:hAnsi="Arial" w:cs="Arial"/>
                <w:b/>
                <w:bCs/>
                <w:lang w:eastAsia="en-GB"/>
              </w:rPr>
              <w:t>2,984</w:t>
            </w:r>
          </w:p>
        </w:tc>
        <w:tc>
          <w:tcPr>
            <w:tcW w:w="1090" w:type="pct"/>
            <w:tcBorders>
              <w:top w:val="nil"/>
              <w:left w:val="nil"/>
              <w:bottom w:val="nil"/>
              <w:right w:val="nil"/>
            </w:tcBorders>
            <w:shd w:val="clear" w:color="auto" w:fill="auto"/>
            <w:noWrap/>
          </w:tcPr>
          <w:p w14:paraId="23F24B3E"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(11,758)</w:t>
            </w:r>
          </w:p>
        </w:tc>
      </w:tr>
      <w:tr w:rsidR="001208B4" w:rsidRPr="000632E8" w14:paraId="374A4480" w14:textId="77777777" w:rsidTr="004F7BFA">
        <w:trPr>
          <w:trHeight w:val="284"/>
        </w:trPr>
        <w:tc>
          <w:tcPr>
            <w:tcW w:w="2382" w:type="pct"/>
            <w:tcBorders>
              <w:top w:val="nil"/>
              <w:left w:val="nil"/>
              <w:bottom w:val="nil"/>
              <w:right w:val="nil"/>
            </w:tcBorders>
            <w:shd w:val="clear" w:color="000000" w:fill="FFFFFF"/>
            <w:vAlign w:val="center"/>
            <w:hideMark/>
          </w:tcPr>
          <w:p w14:paraId="48A714A6"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459" w:type="pct"/>
            <w:gridSpan w:val="2"/>
            <w:tcBorders>
              <w:top w:val="nil"/>
              <w:left w:val="nil"/>
              <w:bottom w:val="nil"/>
              <w:right w:val="nil"/>
            </w:tcBorders>
            <w:shd w:val="clear" w:color="000000" w:fill="FFFFFF"/>
            <w:vAlign w:val="center"/>
            <w:hideMark/>
          </w:tcPr>
          <w:p w14:paraId="4CD00DBA" w14:textId="77777777" w:rsidR="001208B4" w:rsidRPr="000632E8" w:rsidRDefault="001208B4" w:rsidP="004F7BFA">
            <w:pPr>
              <w:jc w:val="center"/>
              <w:rPr>
                <w:rFonts w:ascii="Arial" w:eastAsia="Times New Roman" w:hAnsi="Arial" w:cs="Arial"/>
                <w:b/>
                <w:bCs/>
                <w:sz w:val="20"/>
                <w:szCs w:val="20"/>
                <w:lang w:eastAsia="en-GB"/>
              </w:rPr>
            </w:pPr>
          </w:p>
        </w:tc>
        <w:tc>
          <w:tcPr>
            <w:tcW w:w="1069" w:type="pct"/>
            <w:tcBorders>
              <w:top w:val="nil"/>
              <w:left w:val="nil"/>
              <w:bottom w:val="nil"/>
              <w:right w:val="nil"/>
            </w:tcBorders>
            <w:shd w:val="clear" w:color="000000" w:fill="EDFFB7"/>
          </w:tcPr>
          <w:p w14:paraId="64AB8836" w14:textId="77777777" w:rsidR="001208B4" w:rsidRPr="00C14CFD" w:rsidRDefault="001208B4" w:rsidP="004F7BFA">
            <w:pPr>
              <w:jc w:val="right"/>
              <w:rPr>
                <w:rFonts w:ascii="Arial" w:eastAsia="Times New Roman" w:hAnsi="Arial" w:cs="Arial"/>
                <w:b/>
                <w:bCs/>
                <w:lang w:eastAsia="en-GB"/>
              </w:rPr>
            </w:pPr>
          </w:p>
        </w:tc>
        <w:tc>
          <w:tcPr>
            <w:tcW w:w="1090" w:type="pct"/>
            <w:tcBorders>
              <w:top w:val="nil"/>
              <w:left w:val="nil"/>
              <w:bottom w:val="nil"/>
              <w:right w:val="nil"/>
            </w:tcBorders>
            <w:shd w:val="clear" w:color="auto" w:fill="auto"/>
            <w:noWrap/>
          </w:tcPr>
          <w:p w14:paraId="2395722F" w14:textId="77777777" w:rsidR="001208B4" w:rsidRPr="000632E8" w:rsidRDefault="001208B4" w:rsidP="004F7BFA">
            <w:pPr>
              <w:jc w:val="right"/>
              <w:rPr>
                <w:rFonts w:ascii="Arial" w:eastAsia="Times New Roman" w:hAnsi="Arial" w:cs="Arial"/>
                <w:b/>
                <w:bCs/>
                <w:lang w:eastAsia="en-GB"/>
              </w:rPr>
            </w:pPr>
          </w:p>
        </w:tc>
      </w:tr>
      <w:tr w:rsidR="001208B4" w:rsidRPr="000632E8" w14:paraId="5CA087A4" w14:textId="77777777" w:rsidTr="004F7BFA">
        <w:trPr>
          <w:trHeight w:val="657"/>
        </w:trPr>
        <w:tc>
          <w:tcPr>
            <w:tcW w:w="2382" w:type="pct"/>
            <w:tcBorders>
              <w:top w:val="nil"/>
              <w:left w:val="nil"/>
              <w:bottom w:val="nil"/>
              <w:right w:val="nil"/>
            </w:tcBorders>
            <w:shd w:val="clear" w:color="000000" w:fill="FFFFFF"/>
            <w:vAlign w:val="center"/>
            <w:hideMark/>
          </w:tcPr>
          <w:p w14:paraId="3732AAA8"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xml:space="preserve">Cash and cash equivalents at the beginning of the </w:t>
            </w:r>
            <w:r>
              <w:rPr>
                <w:rFonts w:ascii="Arial" w:eastAsia="Times New Roman" w:hAnsi="Arial" w:cs="Arial"/>
                <w:lang w:eastAsia="en-GB"/>
              </w:rPr>
              <w:t>year</w:t>
            </w:r>
          </w:p>
        </w:tc>
        <w:tc>
          <w:tcPr>
            <w:tcW w:w="459" w:type="pct"/>
            <w:gridSpan w:val="2"/>
            <w:tcBorders>
              <w:top w:val="nil"/>
              <w:left w:val="nil"/>
              <w:bottom w:val="nil"/>
              <w:right w:val="nil"/>
            </w:tcBorders>
            <w:shd w:val="clear" w:color="000000" w:fill="FFFFFF"/>
            <w:vAlign w:val="center"/>
            <w:hideMark/>
          </w:tcPr>
          <w:p w14:paraId="2DC9C5CD" w14:textId="77777777" w:rsidR="001208B4" w:rsidRPr="000632E8" w:rsidRDefault="001208B4" w:rsidP="004F7BFA">
            <w:pPr>
              <w:jc w:val="center"/>
              <w:rPr>
                <w:rFonts w:ascii="Arial" w:eastAsia="Times New Roman" w:hAnsi="Arial" w:cs="Arial"/>
                <w:lang w:eastAsia="en-GB"/>
              </w:rPr>
            </w:pPr>
          </w:p>
        </w:tc>
        <w:tc>
          <w:tcPr>
            <w:tcW w:w="1069" w:type="pct"/>
            <w:tcBorders>
              <w:top w:val="nil"/>
              <w:left w:val="nil"/>
              <w:bottom w:val="nil"/>
              <w:right w:val="nil"/>
            </w:tcBorders>
            <w:shd w:val="clear" w:color="000000" w:fill="EDFFB7"/>
            <w:vAlign w:val="center"/>
          </w:tcPr>
          <w:p w14:paraId="30B609FD"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3,036</w:t>
            </w:r>
          </w:p>
        </w:tc>
        <w:tc>
          <w:tcPr>
            <w:tcW w:w="1090" w:type="pct"/>
            <w:tcBorders>
              <w:top w:val="nil"/>
              <w:left w:val="nil"/>
              <w:bottom w:val="nil"/>
              <w:right w:val="nil"/>
            </w:tcBorders>
            <w:shd w:val="clear" w:color="auto" w:fill="auto"/>
            <w:noWrap/>
            <w:vAlign w:val="center"/>
          </w:tcPr>
          <w:p w14:paraId="52A9F172"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14,794</w:t>
            </w:r>
          </w:p>
        </w:tc>
      </w:tr>
      <w:tr w:rsidR="001208B4" w:rsidRPr="000632E8" w14:paraId="6B147308" w14:textId="77777777" w:rsidTr="004F7BFA">
        <w:trPr>
          <w:trHeight w:val="284"/>
        </w:trPr>
        <w:tc>
          <w:tcPr>
            <w:tcW w:w="2382" w:type="pct"/>
            <w:tcBorders>
              <w:top w:val="nil"/>
              <w:left w:val="nil"/>
              <w:bottom w:val="single" w:sz="4" w:space="0" w:color="auto"/>
              <w:right w:val="nil"/>
            </w:tcBorders>
            <w:shd w:val="clear" w:color="000000" w:fill="FFFFFF"/>
            <w:vAlign w:val="center"/>
            <w:hideMark/>
          </w:tcPr>
          <w:p w14:paraId="158087A1"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459" w:type="pct"/>
            <w:gridSpan w:val="2"/>
            <w:tcBorders>
              <w:top w:val="nil"/>
              <w:left w:val="nil"/>
              <w:bottom w:val="single" w:sz="4" w:space="0" w:color="auto"/>
              <w:right w:val="nil"/>
            </w:tcBorders>
            <w:shd w:val="clear" w:color="000000" w:fill="FFFFFF"/>
            <w:vAlign w:val="center"/>
            <w:hideMark/>
          </w:tcPr>
          <w:p w14:paraId="7EDFF849" w14:textId="77777777" w:rsidR="001208B4" w:rsidRPr="000632E8" w:rsidRDefault="001208B4" w:rsidP="004F7BFA">
            <w:pPr>
              <w:jc w:val="center"/>
              <w:rPr>
                <w:rFonts w:ascii="Arial" w:eastAsia="Times New Roman" w:hAnsi="Arial" w:cs="Arial"/>
                <w:lang w:eastAsia="en-GB"/>
              </w:rPr>
            </w:pPr>
          </w:p>
        </w:tc>
        <w:tc>
          <w:tcPr>
            <w:tcW w:w="1069" w:type="pct"/>
            <w:tcBorders>
              <w:top w:val="nil"/>
              <w:left w:val="nil"/>
              <w:bottom w:val="single" w:sz="4" w:space="0" w:color="auto"/>
              <w:right w:val="nil"/>
            </w:tcBorders>
            <w:shd w:val="clear" w:color="000000" w:fill="EDFFB7"/>
          </w:tcPr>
          <w:p w14:paraId="71450FB0" w14:textId="77777777" w:rsidR="001208B4" w:rsidRPr="00C14CFD" w:rsidRDefault="001208B4" w:rsidP="004F7BFA">
            <w:pPr>
              <w:jc w:val="right"/>
              <w:rPr>
                <w:rFonts w:ascii="Arial" w:eastAsia="Times New Roman" w:hAnsi="Arial" w:cs="Arial"/>
                <w:lang w:eastAsia="en-GB"/>
              </w:rPr>
            </w:pPr>
          </w:p>
        </w:tc>
        <w:tc>
          <w:tcPr>
            <w:tcW w:w="1090" w:type="pct"/>
            <w:tcBorders>
              <w:top w:val="nil"/>
              <w:left w:val="nil"/>
              <w:bottom w:val="single" w:sz="4" w:space="0" w:color="auto"/>
              <w:right w:val="nil"/>
            </w:tcBorders>
            <w:shd w:val="clear" w:color="auto" w:fill="auto"/>
            <w:noWrap/>
          </w:tcPr>
          <w:p w14:paraId="0177C6DB" w14:textId="77777777" w:rsidR="001208B4" w:rsidRPr="000632E8" w:rsidRDefault="001208B4" w:rsidP="004F7BFA">
            <w:pPr>
              <w:jc w:val="right"/>
              <w:rPr>
                <w:rFonts w:ascii="Arial" w:eastAsia="Times New Roman" w:hAnsi="Arial" w:cs="Arial"/>
                <w:lang w:eastAsia="en-GB"/>
              </w:rPr>
            </w:pPr>
          </w:p>
        </w:tc>
      </w:tr>
      <w:tr w:rsidR="001208B4" w:rsidRPr="000632E8" w14:paraId="78CB6690" w14:textId="77777777" w:rsidTr="004F7BFA">
        <w:trPr>
          <w:trHeight w:val="597"/>
        </w:trPr>
        <w:tc>
          <w:tcPr>
            <w:tcW w:w="2382" w:type="pct"/>
            <w:tcBorders>
              <w:top w:val="nil"/>
              <w:left w:val="nil"/>
              <w:bottom w:val="single" w:sz="8" w:space="0" w:color="auto"/>
              <w:right w:val="nil"/>
            </w:tcBorders>
            <w:shd w:val="clear" w:color="000000" w:fill="FFFFFF"/>
            <w:vAlign w:val="center"/>
            <w:hideMark/>
          </w:tcPr>
          <w:p w14:paraId="0A8DF1F2"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 xml:space="preserve">Cash and cash equivalents at the end of the </w:t>
            </w:r>
            <w:r>
              <w:rPr>
                <w:rFonts w:ascii="Arial" w:eastAsia="Times New Roman" w:hAnsi="Arial" w:cs="Arial"/>
                <w:b/>
                <w:bCs/>
                <w:lang w:eastAsia="en-GB"/>
              </w:rPr>
              <w:t>year</w:t>
            </w:r>
          </w:p>
        </w:tc>
        <w:tc>
          <w:tcPr>
            <w:tcW w:w="459" w:type="pct"/>
            <w:gridSpan w:val="2"/>
            <w:tcBorders>
              <w:top w:val="nil"/>
              <w:left w:val="nil"/>
              <w:bottom w:val="single" w:sz="8" w:space="0" w:color="auto"/>
              <w:right w:val="nil"/>
            </w:tcBorders>
            <w:shd w:val="clear" w:color="000000" w:fill="FFFFFF"/>
            <w:vAlign w:val="center"/>
            <w:hideMark/>
          </w:tcPr>
          <w:p w14:paraId="02878F7C" w14:textId="77777777" w:rsidR="001208B4" w:rsidRPr="000632E8" w:rsidRDefault="001208B4" w:rsidP="004F7BFA">
            <w:pPr>
              <w:jc w:val="center"/>
              <w:rPr>
                <w:rFonts w:ascii="Arial" w:eastAsia="Times New Roman" w:hAnsi="Arial" w:cs="Arial"/>
                <w:lang w:eastAsia="en-GB"/>
              </w:rPr>
            </w:pPr>
          </w:p>
        </w:tc>
        <w:tc>
          <w:tcPr>
            <w:tcW w:w="1069" w:type="pct"/>
            <w:tcBorders>
              <w:top w:val="nil"/>
              <w:left w:val="nil"/>
              <w:bottom w:val="single" w:sz="8" w:space="0" w:color="auto"/>
              <w:right w:val="nil"/>
            </w:tcBorders>
            <w:shd w:val="clear" w:color="000000" w:fill="EDFFB7"/>
            <w:vAlign w:val="center"/>
          </w:tcPr>
          <w:p w14:paraId="25982EDD" w14:textId="77777777" w:rsidR="001208B4" w:rsidRPr="00D956B3" w:rsidRDefault="001208B4" w:rsidP="004F7BFA">
            <w:pPr>
              <w:jc w:val="right"/>
              <w:rPr>
                <w:rFonts w:ascii="Arial" w:eastAsia="Times New Roman" w:hAnsi="Arial" w:cs="Arial"/>
                <w:b/>
                <w:bCs/>
                <w:lang w:eastAsia="en-GB"/>
              </w:rPr>
            </w:pPr>
            <w:r w:rsidRPr="00D956B3">
              <w:rPr>
                <w:rFonts w:ascii="Arial" w:eastAsia="Times New Roman" w:hAnsi="Arial" w:cs="Arial"/>
                <w:b/>
                <w:bCs/>
                <w:lang w:eastAsia="en-GB"/>
              </w:rPr>
              <w:t>6,0</w:t>
            </w:r>
            <w:r>
              <w:rPr>
                <w:rFonts w:ascii="Arial" w:eastAsia="Times New Roman" w:hAnsi="Arial" w:cs="Arial"/>
                <w:b/>
                <w:bCs/>
                <w:lang w:eastAsia="en-GB"/>
              </w:rPr>
              <w:t xml:space="preserve">20 </w:t>
            </w:r>
          </w:p>
        </w:tc>
        <w:tc>
          <w:tcPr>
            <w:tcW w:w="1090" w:type="pct"/>
            <w:tcBorders>
              <w:top w:val="nil"/>
              <w:left w:val="nil"/>
              <w:bottom w:val="single" w:sz="8" w:space="0" w:color="auto"/>
              <w:right w:val="nil"/>
            </w:tcBorders>
            <w:shd w:val="clear" w:color="auto" w:fill="auto"/>
            <w:noWrap/>
            <w:vAlign w:val="center"/>
          </w:tcPr>
          <w:p w14:paraId="5A4A8B35" w14:textId="77777777" w:rsidR="001208B4" w:rsidRPr="00D956B3" w:rsidRDefault="001208B4" w:rsidP="004F7BFA">
            <w:pPr>
              <w:jc w:val="right"/>
              <w:rPr>
                <w:rFonts w:ascii="Arial" w:eastAsia="Times New Roman" w:hAnsi="Arial" w:cs="Arial"/>
                <w:b/>
                <w:bCs/>
                <w:lang w:eastAsia="en-GB"/>
              </w:rPr>
            </w:pPr>
            <w:r w:rsidRPr="00D956B3">
              <w:rPr>
                <w:rFonts w:ascii="Arial" w:eastAsia="Times New Roman" w:hAnsi="Arial" w:cs="Arial"/>
                <w:b/>
                <w:bCs/>
                <w:lang w:eastAsia="en-GB"/>
              </w:rPr>
              <w:t>3,036</w:t>
            </w:r>
          </w:p>
        </w:tc>
      </w:tr>
    </w:tbl>
    <w:p w14:paraId="2E2A9B40" w14:textId="77777777" w:rsidR="001208B4" w:rsidRDefault="001208B4" w:rsidP="001208B4">
      <w:pPr>
        <w:jc w:val="both"/>
        <w:rPr>
          <w:rFonts w:ascii="Arial" w:hAnsi="Arial" w:cs="Arial"/>
        </w:rPr>
      </w:pPr>
    </w:p>
    <w:p w14:paraId="3392A052" w14:textId="77777777" w:rsidR="001208B4" w:rsidRDefault="001208B4" w:rsidP="001208B4">
      <w:pPr>
        <w:pStyle w:val="Bullets"/>
        <w:numPr>
          <w:ilvl w:val="0"/>
          <w:numId w:val="0"/>
        </w:numPr>
        <w:jc w:val="both"/>
        <w:rPr>
          <w:rFonts w:cs="Arial"/>
        </w:rPr>
      </w:pPr>
      <w:r>
        <w:rPr>
          <w:rFonts w:cs="Arial"/>
        </w:rPr>
        <w:t>Th</w:t>
      </w:r>
      <w:r w:rsidRPr="00A212F0">
        <w:rPr>
          <w:rFonts w:cs="Arial"/>
        </w:rPr>
        <w:t xml:space="preserve">e accompanying notes </w:t>
      </w:r>
      <w:r>
        <w:rPr>
          <w:rFonts w:cs="Arial"/>
        </w:rPr>
        <w:t>form</w:t>
      </w:r>
      <w:r w:rsidRPr="00A212F0">
        <w:rPr>
          <w:rFonts w:cs="Arial"/>
        </w:rPr>
        <w:t xml:space="preserve"> an integral part of </w:t>
      </w:r>
      <w:r>
        <w:rPr>
          <w:rFonts w:cs="Arial"/>
        </w:rPr>
        <w:t xml:space="preserve">the consolidated financial statements. </w:t>
      </w:r>
    </w:p>
    <w:p w14:paraId="1B1D3ADD" w14:textId="77777777" w:rsidR="001208B4" w:rsidRDefault="001208B4" w:rsidP="001208B4">
      <w:pPr>
        <w:pStyle w:val="Heading1"/>
        <w:jc w:val="both"/>
        <w:rPr>
          <w:rFonts w:cs="Arial"/>
          <w:caps/>
        </w:rPr>
      </w:pPr>
    </w:p>
    <w:p w14:paraId="4B67F84A" w14:textId="77777777" w:rsidR="001208B4" w:rsidRPr="00892738" w:rsidRDefault="001208B4" w:rsidP="001208B4">
      <w:pPr>
        <w:pStyle w:val="Heading1"/>
        <w:jc w:val="both"/>
        <w:rPr>
          <w:rFonts w:cs="Arial"/>
          <w:caps/>
        </w:rPr>
      </w:pPr>
      <w:r>
        <w:rPr>
          <w:rFonts w:cs="Arial"/>
        </w:rPr>
        <w:t>Company Statement of C</w:t>
      </w:r>
      <w:r w:rsidRPr="00892738">
        <w:rPr>
          <w:rFonts w:cs="Arial"/>
        </w:rPr>
        <w:t>ash Flows</w:t>
      </w:r>
    </w:p>
    <w:p w14:paraId="6EAD1E13" w14:textId="77777777" w:rsidR="001208B4" w:rsidRDefault="001208B4" w:rsidP="001208B4">
      <w:pPr>
        <w:pStyle w:val="Bullets"/>
        <w:numPr>
          <w:ilvl w:val="0"/>
          <w:numId w:val="0"/>
        </w:numPr>
        <w:jc w:val="both"/>
        <w:rPr>
          <w:rFonts w:cs="Arial"/>
          <w:b/>
        </w:rPr>
      </w:pPr>
      <w:r w:rsidRPr="001226F4">
        <w:rPr>
          <w:rFonts w:cs="Arial"/>
          <w:b/>
        </w:rPr>
        <w:t xml:space="preserve">For the </w:t>
      </w:r>
      <w:r>
        <w:rPr>
          <w:rFonts w:cs="Arial"/>
          <w:b/>
        </w:rPr>
        <w:t xml:space="preserve">year ended </w:t>
      </w:r>
      <w:r w:rsidRPr="001226F4">
        <w:rPr>
          <w:rFonts w:cs="Arial"/>
          <w:b/>
        </w:rPr>
        <w:t>3</w:t>
      </w:r>
      <w:r>
        <w:rPr>
          <w:rFonts w:cs="Arial"/>
          <w:b/>
        </w:rPr>
        <w:t>1</w:t>
      </w:r>
      <w:r w:rsidRPr="001226F4">
        <w:rPr>
          <w:rFonts w:cs="Arial"/>
          <w:b/>
        </w:rPr>
        <w:t xml:space="preserve"> </w:t>
      </w:r>
      <w:r>
        <w:rPr>
          <w:rFonts w:cs="Arial"/>
          <w:b/>
        </w:rPr>
        <w:t>December</w:t>
      </w:r>
      <w:r w:rsidRPr="001226F4">
        <w:rPr>
          <w:rFonts w:cs="Arial"/>
          <w:b/>
        </w:rPr>
        <w:t xml:space="preserve"> </w:t>
      </w:r>
      <w:r>
        <w:rPr>
          <w:rFonts w:cs="Arial"/>
          <w:b/>
        </w:rPr>
        <w:t>2019</w:t>
      </w:r>
    </w:p>
    <w:p w14:paraId="0267AE06" w14:textId="77777777" w:rsidR="001208B4" w:rsidRPr="001226F4" w:rsidRDefault="001208B4" w:rsidP="001208B4">
      <w:pPr>
        <w:pStyle w:val="Bullets"/>
        <w:numPr>
          <w:ilvl w:val="0"/>
          <w:numId w:val="0"/>
        </w:numPr>
        <w:jc w:val="both"/>
        <w:rPr>
          <w:rFonts w:cs="Arial"/>
          <w:b/>
        </w:rPr>
      </w:pPr>
    </w:p>
    <w:tbl>
      <w:tblPr>
        <w:tblW w:w="5000" w:type="pct"/>
        <w:tblLook w:val="04A0" w:firstRow="1" w:lastRow="0" w:firstColumn="1" w:lastColumn="0" w:noHBand="0" w:noVBand="1"/>
      </w:tblPr>
      <w:tblGrid>
        <w:gridCol w:w="4728"/>
        <w:gridCol w:w="750"/>
        <w:gridCol w:w="1775"/>
        <w:gridCol w:w="1773"/>
      </w:tblGrid>
      <w:tr w:rsidR="001208B4" w:rsidRPr="000632E8" w14:paraId="5117F222" w14:textId="77777777" w:rsidTr="004F7BFA">
        <w:trPr>
          <w:trHeight w:val="928"/>
        </w:trPr>
        <w:tc>
          <w:tcPr>
            <w:tcW w:w="2626" w:type="pct"/>
            <w:tcBorders>
              <w:top w:val="nil"/>
              <w:left w:val="nil"/>
              <w:bottom w:val="nil"/>
              <w:right w:val="nil"/>
            </w:tcBorders>
            <w:shd w:val="clear" w:color="auto" w:fill="auto"/>
            <w:vAlign w:val="center"/>
            <w:hideMark/>
          </w:tcPr>
          <w:p w14:paraId="5E8BDE0A" w14:textId="77777777" w:rsidR="001208B4" w:rsidRPr="000632E8" w:rsidRDefault="001208B4" w:rsidP="004F7BFA">
            <w:pPr>
              <w:jc w:val="both"/>
              <w:rPr>
                <w:rFonts w:ascii="Arial" w:eastAsia="Times New Roman" w:hAnsi="Arial" w:cs="Arial"/>
                <w:b/>
                <w:bCs/>
                <w:lang w:eastAsia="en-GB"/>
              </w:rPr>
            </w:pPr>
          </w:p>
        </w:tc>
        <w:tc>
          <w:tcPr>
            <w:tcW w:w="395" w:type="pct"/>
            <w:tcBorders>
              <w:top w:val="nil"/>
              <w:left w:val="nil"/>
              <w:bottom w:val="nil"/>
              <w:right w:val="nil"/>
            </w:tcBorders>
            <w:shd w:val="clear" w:color="auto" w:fill="auto"/>
            <w:vAlign w:val="bottom"/>
            <w:hideMark/>
          </w:tcPr>
          <w:p w14:paraId="36D218E0" w14:textId="77777777" w:rsidR="001208B4" w:rsidRPr="000632E8" w:rsidRDefault="001208B4" w:rsidP="004F7BFA">
            <w:pPr>
              <w:jc w:val="center"/>
              <w:rPr>
                <w:rFonts w:ascii="Arial" w:eastAsia="Times New Roman" w:hAnsi="Arial" w:cs="Arial"/>
                <w:b/>
                <w:bCs/>
                <w:lang w:eastAsia="en-GB"/>
              </w:rPr>
            </w:pPr>
            <w:r w:rsidRPr="000632E8">
              <w:rPr>
                <w:rFonts w:ascii="Arial" w:eastAsia="Times New Roman" w:hAnsi="Arial" w:cs="Arial"/>
                <w:b/>
                <w:bCs/>
                <w:lang w:eastAsia="en-GB"/>
              </w:rPr>
              <w:t>Note</w:t>
            </w:r>
          </w:p>
        </w:tc>
        <w:tc>
          <w:tcPr>
            <w:tcW w:w="990" w:type="pct"/>
            <w:tcBorders>
              <w:top w:val="nil"/>
              <w:left w:val="nil"/>
              <w:bottom w:val="nil"/>
              <w:right w:val="nil"/>
            </w:tcBorders>
            <w:vAlign w:val="bottom"/>
          </w:tcPr>
          <w:p w14:paraId="351121CB" w14:textId="77777777" w:rsidR="001208B4" w:rsidRPr="000632E8" w:rsidRDefault="001208B4" w:rsidP="004F7BFA">
            <w:pPr>
              <w:jc w:val="right"/>
              <w:rPr>
                <w:rFonts w:ascii="Arial" w:eastAsia="Times New Roman" w:hAnsi="Arial" w:cs="Arial"/>
                <w:b/>
                <w:bCs/>
                <w:lang w:eastAsia="en-GB"/>
              </w:rPr>
            </w:pPr>
            <w:r w:rsidRPr="000632E8">
              <w:rPr>
                <w:rFonts w:ascii="Arial" w:eastAsia="Times New Roman" w:hAnsi="Arial" w:cs="Arial"/>
                <w:b/>
                <w:bCs/>
                <w:lang w:eastAsia="en-GB"/>
              </w:rPr>
              <w:t xml:space="preserve">For the </w:t>
            </w:r>
            <w:r>
              <w:rPr>
                <w:rFonts w:ascii="Arial" w:eastAsia="Times New Roman" w:hAnsi="Arial" w:cs="Arial"/>
                <w:b/>
                <w:bCs/>
                <w:lang w:eastAsia="en-GB"/>
              </w:rPr>
              <w:t>year ended</w:t>
            </w:r>
            <w:r w:rsidRPr="000632E8">
              <w:rPr>
                <w:rFonts w:ascii="Arial" w:eastAsia="Times New Roman" w:hAnsi="Arial" w:cs="Arial"/>
                <w:b/>
                <w:bCs/>
                <w:lang w:eastAsia="en-GB"/>
              </w:rPr>
              <w:t xml:space="preserve"> </w:t>
            </w:r>
            <w:r w:rsidRPr="000632E8">
              <w:rPr>
                <w:rFonts w:ascii="Arial" w:eastAsia="Times New Roman" w:hAnsi="Arial" w:cs="Arial"/>
                <w:b/>
                <w:bCs/>
                <w:lang w:eastAsia="en-GB"/>
              </w:rPr>
              <w:br/>
              <w:t xml:space="preserve">31 </w:t>
            </w:r>
            <w:r>
              <w:rPr>
                <w:rFonts w:ascii="Arial" w:eastAsia="Times New Roman" w:hAnsi="Arial" w:cs="Arial"/>
                <w:b/>
                <w:bCs/>
                <w:lang w:eastAsia="en-GB"/>
              </w:rPr>
              <w:t>December 2019</w:t>
            </w:r>
          </w:p>
        </w:tc>
        <w:tc>
          <w:tcPr>
            <w:tcW w:w="989" w:type="pct"/>
            <w:tcBorders>
              <w:top w:val="nil"/>
              <w:left w:val="nil"/>
              <w:bottom w:val="nil"/>
              <w:right w:val="nil"/>
            </w:tcBorders>
            <w:shd w:val="clear" w:color="auto" w:fill="auto"/>
            <w:vAlign w:val="bottom"/>
            <w:hideMark/>
          </w:tcPr>
          <w:p w14:paraId="6D4A291B" w14:textId="77777777" w:rsidR="001208B4" w:rsidRPr="000632E8" w:rsidRDefault="001208B4" w:rsidP="004F7BFA">
            <w:pPr>
              <w:jc w:val="right"/>
              <w:rPr>
                <w:rFonts w:ascii="Arial" w:eastAsia="Times New Roman" w:hAnsi="Arial" w:cs="Arial"/>
                <w:b/>
                <w:bCs/>
                <w:lang w:eastAsia="en-GB"/>
              </w:rPr>
            </w:pPr>
            <w:r w:rsidRPr="000632E8">
              <w:rPr>
                <w:rFonts w:ascii="Arial" w:eastAsia="Times New Roman" w:hAnsi="Arial" w:cs="Arial"/>
                <w:b/>
                <w:bCs/>
                <w:lang w:eastAsia="en-GB"/>
              </w:rPr>
              <w:t xml:space="preserve">For the </w:t>
            </w:r>
            <w:r>
              <w:rPr>
                <w:rFonts w:ascii="Arial" w:eastAsia="Times New Roman" w:hAnsi="Arial" w:cs="Arial"/>
                <w:b/>
                <w:bCs/>
                <w:lang w:eastAsia="en-GB"/>
              </w:rPr>
              <w:t>year ended</w:t>
            </w:r>
            <w:r w:rsidRPr="000632E8">
              <w:rPr>
                <w:rFonts w:ascii="Arial" w:eastAsia="Times New Roman" w:hAnsi="Arial" w:cs="Arial"/>
                <w:b/>
                <w:bCs/>
                <w:lang w:eastAsia="en-GB"/>
              </w:rPr>
              <w:t xml:space="preserve"> </w:t>
            </w:r>
            <w:r w:rsidRPr="000632E8">
              <w:rPr>
                <w:rFonts w:ascii="Arial" w:eastAsia="Times New Roman" w:hAnsi="Arial" w:cs="Arial"/>
                <w:b/>
                <w:bCs/>
                <w:lang w:eastAsia="en-GB"/>
              </w:rPr>
              <w:br/>
              <w:t xml:space="preserve">31 </w:t>
            </w:r>
            <w:r>
              <w:rPr>
                <w:rFonts w:ascii="Arial" w:eastAsia="Times New Roman" w:hAnsi="Arial" w:cs="Arial"/>
                <w:b/>
                <w:bCs/>
                <w:lang w:eastAsia="en-GB"/>
              </w:rPr>
              <w:t>December 2018</w:t>
            </w:r>
          </w:p>
        </w:tc>
      </w:tr>
      <w:tr w:rsidR="001208B4" w:rsidRPr="000632E8" w14:paraId="63CDE31D" w14:textId="77777777" w:rsidTr="004F7BFA">
        <w:trPr>
          <w:trHeight w:val="299"/>
        </w:trPr>
        <w:tc>
          <w:tcPr>
            <w:tcW w:w="2626" w:type="pct"/>
            <w:tcBorders>
              <w:top w:val="nil"/>
              <w:left w:val="nil"/>
              <w:bottom w:val="single" w:sz="4" w:space="0" w:color="auto"/>
              <w:right w:val="nil"/>
            </w:tcBorders>
            <w:shd w:val="clear" w:color="auto" w:fill="auto"/>
            <w:vAlign w:val="center"/>
            <w:hideMark/>
          </w:tcPr>
          <w:p w14:paraId="1EB0EFF9"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395" w:type="pct"/>
            <w:tcBorders>
              <w:top w:val="nil"/>
              <w:left w:val="nil"/>
              <w:bottom w:val="single" w:sz="4" w:space="0" w:color="auto"/>
              <w:right w:val="nil"/>
            </w:tcBorders>
            <w:shd w:val="clear" w:color="auto" w:fill="auto"/>
            <w:vAlign w:val="center"/>
            <w:hideMark/>
          </w:tcPr>
          <w:p w14:paraId="04F2F356" w14:textId="77777777" w:rsidR="001208B4" w:rsidRPr="000632E8" w:rsidRDefault="001208B4" w:rsidP="004F7BFA">
            <w:pPr>
              <w:jc w:val="center"/>
              <w:rPr>
                <w:rFonts w:ascii="Arial" w:eastAsia="Times New Roman" w:hAnsi="Arial" w:cs="Arial"/>
                <w:b/>
                <w:bCs/>
                <w:lang w:eastAsia="en-GB"/>
              </w:rPr>
            </w:pPr>
          </w:p>
        </w:tc>
        <w:tc>
          <w:tcPr>
            <w:tcW w:w="990" w:type="pct"/>
            <w:tcBorders>
              <w:top w:val="nil"/>
              <w:left w:val="nil"/>
              <w:bottom w:val="single" w:sz="4" w:space="0" w:color="auto"/>
              <w:right w:val="nil"/>
            </w:tcBorders>
            <w:vAlign w:val="center"/>
          </w:tcPr>
          <w:p w14:paraId="776DCF7A"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r w:rsidRPr="000632E8">
              <w:rPr>
                <w:rFonts w:ascii="Arial" w:eastAsia="Times New Roman" w:hAnsi="Arial" w:cs="Arial"/>
                <w:b/>
                <w:bCs/>
                <w:lang w:eastAsia="en-GB"/>
              </w:rPr>
              <w:t>'000</w:t>
            </w:r>
          </w:p>
        </w:tc>
        <w:tc>
          <w:tcPr>
            <w:tcW w:w="989" w:type="pct"/>
            <w:tcBorders>
              <w:top w:val="nil"/>
              <w:left w:val="nil"/>
              <w:bottom w:val="single" w:sz="4" w:space="0" w:color="auto"/>
              <w:right w:val="nil"/>
            </w:tcBorders>
            <w:shd w:val="clear" w:color="auto" w:fill="auto"/>
            <w:noWrap/>
            <w:vAlign w:val="center"/>
            <w:hideMark/>
          </w:tcPr>
          <w:p w14:paraId="4ABD8616"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r w:rsidRPr="000632E8">
              <w:rPr>
                <w:rFonts w:ascii="Arial" w:eastAsia="Times New Roman" w:hAnsi="Arial" w:cs="Arial"/>
                <w:b/>
                <w:bCs/>
                <w:lang w:eastAsia="en-GB"/>
              </w:rPr>
              <w:t>'000</w:t>
            </w:r>
          </w:p>
        </w:tc>
      </w:tr>
      <w:tr w:rsidR="001208B4" w:rsidRPr="000632E8" w14:paraId="1A033801" w14:textId="77777777" w:rsidTr="004F7BFA">
        <w:trPr>
          <w:trHeight w:val="284"/>
        </w:trPr>
        <w:tc>
          <w:tcPr>
            <w:tcW w:w="2626" w:type="pct"/>
            <w:tcBorders>
              <w:top w:val="nil"/>
              <w:left w:val="nil"/>
              <w:bottom w:val="nil"/>
              <w:right w:val="nil"/>
            </w:tcBorders>
            <w:shd w:val="clear" w:color="000000" w:fill="FFFFFF"/>
            <w:vAlign w:val="center"/>
            <w:hideMark/>
          </w:tcPr>
          <w:p w14:paraId="6C8EC9AA"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395" w:type="pct"/>
            <w:tcBorders>
              <w:top w:val="nil"/>
              <w:left w:val="nil"/>
              <w:bottom w:val="nil"/>
              <w:right w:val="nil"/>
            </w:tcBorders>
            <w:shd w:val="clear" w:color="000000" w:fill="FFFFFF"/>
            <w:vAlign w:val="center"/>
            <w:hideMark/>
          </w:tcPr>
          <w:p w14:paraId="3CDB81CF" w14:textId="77777777" w:rsidR="001208B4" w:rsidRPr="000632E8" w:rsidRDefault="001208B4" w:rsidP="004F7BFA">
            <w:pPr>
              <w:jc w:val="center"/>
              <w:rPr>
                <w:rFonts w:ascii="Arial" w:eastAsia="Times New Roman" w:hAnsi="Arial" w:cs="Arial"/>
                <w:lang w:eastAsia="en-GB"/>
              </w:rPr>
            </w:pPr>
          </w:p>
        </w:tc>
        <w:tc>
          <w:tcPr>
            <w:tcW w:w="990" w:type="pct"/>
            <w:tcBorders>
              <w:top w:val="nil"/>
              <w:left w:val="nil"/>
              <w:bottom w:val="nil"/>
              <w:right w:val="nil"/>
            </w:tcBorders>
            <w:shd w:val="clear" w:color="000000" w:fill="EDFFB7"/>
          </w:tcPr>
          <w:p w14:paraId="4C0FB033" w14:textId="77777777" w:rsidR="001208B4" w:rsidRPr="00C14CFD" w:rsidRDefault="001208B4" w:rsidP="004F7BFA">
            <w:pPr>
              <w:jc w:val="right"/>
              <w:rPr>
                <w:rFonts w:ascii="Arial" w:eastAsia="Times New Roman" w:hAnsi="Arial" w:cs="Arial"/>
                <w:lang w:eastAsia="en-GB"/>
              </w:rPr>
            </w:pPr>
          </w:p>
        </w:tc>
        <w:tc>
          <w:tcPr>
            <w:tcW w:w="989" w:type="pct"/>
            <w:tcBorders>
              <w:top w:val="nil"/>
              <w:left w:val="nil"/>
              <w:bottom w:val="nil"/>
              <w:right w:val="nil"/>
            </w:tcBorders>
            <w:shd w:val="clear" w:color="auto" w:fill="auto"/>
            <w:vAlign w:val="center"/>
            <w:hideMark/>
          </w:tcPr>
          <w:p w14:paraId="10E771BE" w14:textId="77777777" w:rsidR="001208B4" w:rsidRPr="000632E8" w:rsidRDefault="001208B4" w:rsidP="004F7BFA">
            <w:pPr>
              <w:jc w:val="right"/>
              <w:rPr>
                <w:rFonts w:ascii="Arial" w:eastAsia="Times New Roman" w:hAnsi="Arial" w:cs="Arial"/>
                <w:lang w:eastAsia="en-GB"/>
              </w:rPr>
            </w:pPr>
            <w:r w:rsidRPr="000632E8">
              <w:rPr>
                <w:rFonts w:ascii="Arial" w:eastAsia="Times New Roman" w:hAnsi="Arial" w:cs="Arial"/>
                <w:lang w:eastAsia="en-GB"/>
              </w:rPr>
              <w:t> </w:t>
            </w:r>
          </w:p>
        </w:tc>
      </w:tr>
      <w:tr w:rsidR="001208B4" w:rsidRPr="000632E8" w14:paraId="3D94F674" w14:textId="77777777" w:rsidTr="004F7BFA">
        <w:trPr>
          <w:trHeight w:val="299"/>
        </w:trPr>
        <w:tc>
          <w:tcPr>
            <w:tcW w:w="2626" w:type="pct"/>
            <w:tcBorders>
              <w:top w:val="nil"/>
              <w:left w:val="nil"/>
              <w:bottom w:val="nil"/>
              <w:right w:val="nil"/>
            </w:tcBorders>
            <w:shd w:val="clear" w:color="000000" w:fill="FFFFFF"/>
            <w:vAlign w:val="center"/>
            <w:hideMark/>
          </w:tcPr>
          <w:p w14:paraId="088837C3"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Net cash flows from operating activities</w:t>
            </w:r>
          </w:p>
        </w:tc>
        <w:tc>
          <w:tcPr>
            <w:tcW w:w="395" w:type="pct"/>
            <w:tcBorders>
              <w:top w:val="nil"/>
              <w:left w:val="nil"/>
              <w:bottom w:val="nil"/>
              <w:right w:val="nil"/>
            </w:tcBorders>
            <w:shd w:val="clear" w:color="000000" w:fill="FFFFFF"/>
            <w:vAlign w:val="center"/>
            <w:hideMark/>
          </w:tcPr>
          <w:p w14:paraId="6CCFEC8F" w14:textId="77777777" w:rsidR="001208B4" w:rsidRPr="000632E8" w:rsidRDefault="001208B4" w:rsidP="004F7BFA">
            <w:pPr>
              <w:jc w:val="center"/>
              <w:rPr>
                <w:rFonts w:ascii="Arial" w:eastAsia="Times New Roman" w:hAnsi="Arial" w:cs="Arial"/>
                <w:b/>
                <w:bCs/>
                <w:sz w:val="20"/>
                <w:szCs w:val="20"/>
                <w:lang w:eastAsia="en-GB"/>
              </w:rPr>
            </w:pPr>
            <w:r w:rsidRPr="000632E8">
              <w:rPr>
                <w:rFonts w:ascii="Arial" w:eastAsia="Times New Roman" w:hAnsi="Arial" w:cs="Arial"/>
                <w:b/>
                <w:bCs/>
                <w:sz w:val="20"/>
                <w:szCs w:val="20"/>
                <w:lang w:eastAsia="en-GB"/>
              </w:rPr>
              <w:t>1</w:t>
            </w:r>
            <w:r>
              <w:rPr>
                <w:rFonts w:ascii="Arial" w:eastAsia="Times New Roman" w:hAnsi="Arial" w:cs="Arial"/>
                <w:b/>
                <w:bCs/>
                <w:sz w:val="20"/>
                <w:szCs w:val="20"/>
                <w:lang w:eastAsia="en-GB"/>
              </w:rPr>
              <w:t>7</w:t>
            </w:r>
          </w:p>
        </w:tc>
        <w:tc>
          <w:tcPr>
            <w:tcW w:w="990" w:type="pct"/>
            <w:tcBorders>
              <w:top w:val="nil"/>
              <w:left w:val="nil"/>
              <w:bottom w:val="nil"/>
              <w:right w:val="nil"/>
            </w:tcBorders>
            <w:shd w:val="clear" w:color="000000" w:fill="EDFFB7"/>
          </w:tcPr>
          <w:p w14:paraId="7FB3170B"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(3,</w:t>
            </w:r>
            <w:r>
              <w:rPr>
                <w:rFonts w:ascii="Arial" w:eastAsia="Times New Roman" w:hAnsi="Arial" w:cs="Arial"/>
                <w:b/>
                <w:bCs/>
                <w:lang w:eastAsia="en-GB"/>
              </w:rPr>
              <w:t>886</w:t>
            </w:r>
            <w:r w:rsidRPr="00C14CFD">
              <w:rPr>
                <w:rFonts w:ascii="Arial" w:eastAsia="Times New Roman" w:hAnsi="Arial" w:cs="Arial"/>
                <w:b/>
                <w:bCs/>
                <w:lang w:eastAsia="en-GB"/>
              </w:rPr>
              <w:t>)</w:t>
            </w:r>
          </w:p>
        </w:tc>
        <w:tc>
          <w:tcPr>
            <w:tcW w:w="989" w:type="pct"/>
            <w:tcBorders>
              <w:top w:val="nil"/>
              <w:left w:val="nil"/>
              <w:bottom w:val="nil"/>
              <w:right w:val="nil"/>
            </w:tcBorders>
            <w:shd w:val="clear" w:color="auto" w:fill="auto"/>
          </w:tcPr>
          <w:p w14:paraId="1487ECD2"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1,460</w:t>
            </w:r>
          </w:p>
        </w:tc>
      </w:tr>
      <w:tr w:rsidR="001208B4" w:rsidRPr="000632E8" w14:paraId="73EDAF1E" w14:textId="77777777" w:rsidTr="004F7BFA">
        <w:trPr>
          <w:trHeight w:val="150"/>
        </w:trPr>
        <w:tc>
          <w:tcPr>
            <w:tcW w:w="2626" w:type="pct"/>
            <w:tcBorders>
              <w:top w:val="nil"/>
              <w:left w:val="nil"/>
              <w:bottom w:val="nil"/>
              <w:right w:val="nil"/>
            </w:tcBorders>
            <w:shd w:val="clear" w:color="000000" w:fill="FFFFFF"/>
            <w:vAlign w:val="center"/>
            <w:hideMark/>
          </w:tcPr>
          <w:p w14:paraId="16BF8288"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395" w:type="pct"/>
            <w:tcBorders>
              <w:top w:val="nil"/>
              <w:left w:val="nil"/>
              <w:bottom w:val="nil"/>
              <w:right w:val="nil"/>
            </w:tcBorders>
            <w:shd w:val="clear" w:color="000000" w:fill="FFFFFF"/>
            <w:vAlign w:val="center"/>
            <w:hideMark/>
          </w:tcPr>
          <w:p w14:paraId="4BFF4C56"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top w:val="nil"/>
              <w:left w:val="nil"/>
              <w:bottom w:val="nil"/>
              <w:right w:val="nil"/>
            </w:tcBorders>
            <w:shd w:val="clear" w:color="000000" w:fill="EDFFB7"/>
          </w:tcPr>
          <w:p w14:paraId="1C204A2C" w14:textId="77777777" w:rsidR="001208B4" w:rsidRPr="00C14CFD" w:rsidRDefault="001208B4" w:rsidP="004F7BFA">
            <w:pPr>
              <w:jc w:val="right"/>
              <w:rPr>
                <w:rFonts w:ascii="Arial" w:eastAsia="Times New Roman" w:hAnsi="Arial" w:cs="Arial"/>
                <w:lang w:eastAsia="en-GB"/>
              </w:rPr>
            </w:pPr>
          </w:p>
        </w:tc>
        <w:tc>
          <w:tcPr>
            <w:tcW w:w="989" w:type="pct"/>
            <w:tcBorders>
              <w:top w:val="nil"/>
              <w:left w:val="nil"/>
              <w:bottom w:val="nil"/>
              <w:right w:val="nil"/>
            </w:tcBorders>
            <w:shd w:val="clear" w:color="auto" w:fill="auto"/>
          </w:tcPr>
          <w:p w14:paraId="1DCA460A" w14:textId="77777777" w:rsidR="001208B4" w:rsidRPr="000632E8" w:rsidRDefault="001208B4" w:rsidP="004F7BFA">
            <w:pPr>
              <w:jc w:val="right"/>
              <w:rPr>
                <w:rFonts w:ascii="Arial" w:eastAsia="Times New Roman" w:hAnsi="Arial" w:cs="Arial"/>
                <w:lang w:eastAsia="en-GB"/>
              </w:rPr>
            </w:pPr>
          </w:p>
        </w:tc>
      </w:tr>
      <w:tr w:rsidR="001208B4" w:rsidRPr="000632E8" w14:paraId="37D90ADB" w14:textId="77777777" w:rsidTr="004F7BFA">
        <w:trPr>
          <w:trHeight w:val="299"/>
        </w:trPr>
        <w:tc>
          <w:tcPr>
            <w:tcW w:w="2626" w:type="pct"/>
            <w:tcBorders>
              <w:top w:val="nil"/>
              <w:left w:val="nil"/>
              <w:bottom w:val="nil"/>
              <w:right w:val="nil"/>
            </w:tcBorders>
            <w:shd w:val="clear" w:color="000000" w:fill="FFFFFF"/>
            <w:vAlign w:val="center"/>
            <w:hideMark/>
          </w:tcPr>
          <w:p w14:paraId="006408AA"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Cash flows from investing activities</w:t>
            </w:r>
          </w:p>
        </w:tc>
        <w:tc>
          <w:tcPr>
            <w:tcW w:w="395" w:type="pct"/>
            <w:tcBorders>
              <w:top w:val="nil"/>
              <w:left w:val="nil"/>
              <w:bottom w:val="nil"/>
              <w:right w:val="nil"/>
            </w:tcBorders>
            <w:shd w:val="clear" w:color="000000" w:fill="FFFFFF"/>
            <w:vAlign w:val="center"/>
            <w:hideMark/>
          </w:tcPr>
          <w:p w14:paraId="18AD117D"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top w:val="nil"/>
              <w:left w:val="nil"/>
              <w:bottom w:val="nil"/>
              <w:right w:val="nil"/>
            </w:tcBorders>
            <w:shd w:val="clear" w:color="000000" w:fill="EDFFB7"/>
          </w:tcPr>
          <w:p w14:paraId="4284B6F0" w14:textId="77777777" w:rsidR="001208B4" w:rsidRPr="00C14CFD" w:rsidRDefault="001208B4" w:rsidP="004F7BFA">
            <w:pPr>
              <w:jc w:val="right"/>
              <w:rPr>
                <w:rFonts w:ascii="Arial" w:eastAsia="Times New Roman" w:hAnsi="Arial" w:cs="Arial"/>
                <w:lang w:eastAsia="en-GB"/>
              </w:rPr>
            </w:pPr>
          </w:p>
        </w:tc>
        <w:tc>
          <w:tcPr>
            <w:tcW w:w="989" w:type="pct"/>
            <w:tcBorders>
              <w:top w:val="nil"/>
              <w:left w:val="nil"/>
              <w:bottom w:val="nil"/>
              <w:right w:val="nil"/>
            </w:tcBorders>
            <w:shd w:val="clear" w:color="auto" w:fill="auto"/>
            <w:noWrap/>
          </w:tcPr>
          <w:p w14:paraId="786AE4D0" w14:textId="77777777" w:rsidR="001208B4" w:rsidRPr="000632E8" w:rsidRDefault="001208B4" w:rsidP="004F7BFA">
            <w:pPr>
              <w:jc w:val="right"/>
              <w:rPr>
                <w:rFonts w:ascii="Arial" w:eastAsia="Times New Roman" w:hAnsi="Arial" w:cs="Arial"/>
                <w:lang w:eastAsia="en-GB"/>
              </w:rPr>
            </w:pPr>
          </w:p>
        </w:tc>
      </w:tr>
      <w:tr w:rsidR="001208B4" w:rsidRPr="000632E8" w14:paraId="6A0C32FA" w14:textId="77777777" w:rsidTr="004F7BFA">
        <w:trPr>
          <w:trHeight w:val="284"/>
        </w:trPr>
        <w:tc>
          <w:tcPr>
            <w:tcW w:w="2626" w:type="pct"/>
            <w:tcBorders>
              <w:top w:val="nil"/>
              <w:left w:val="nil"/>
              <w:right w:val="nil"/>
            </w:tcBorders>
            <w:shd w:val="clear" w:color="000000" w:fill="FFFFFF"/>
            <w:vAlign w:val="center"/>
          </w:tcPr>
          <w:p w14:paraId="1C8240D0" w14:textId="77777777" w:rsidR="001208B4" w:rsidRPr="000632E8" w:rsidRDefault="001208B4" w:rsidP="004F7BFA">
            <w:pPr>
              <w:jc w:val="both"/>
              <w:rPr>
                <w:rFonts w:ascii="Arial" w:eastAsia="Times New Roman" w:hAnsi="Arial" w:cs="Arial"/>
                <w:lang w:eastAsia="en-GB"/>
              </w:rPr>
            </w:pPr>
            <w:r w:rsidRPr="001F446B">
              <w:rPr>
                <w:rFonts w:ascii="Arial" w:eastAsia="Times New Roman" w:hAnsi="Arial" w:cs="Arial"/>
                <w:lang w:eastAsia="en-GB"/>
              </w:rPr>
              <w:lastRenderedPageBreak/>
              <w:t xml:space="preserve">Loans advanced to </w:t>
            </w:r>
            <w:r>
              <w:rPr>
                <w:rFonts w:ascii="Arial" w:eastAsia="Times New Roman" w:hAnsi="Arial" w:cs="Arial"/>
                <w:lang w:eastAsia="en-GB"/>
              </w:rPr>
              <w:t>Group companies</w:t>
            </w:r>
          </w:p>
        </w:tc>
        <w:tc>
          <w:tcPr>
            <w:tcW w:w="395" w:type="pct"/>
            <w:tcBorders>
              <w:top w:val="nil"/>
              <w:left w:val="nil"/>
              <w:right w:val="nil"/>
            </w:tcBorders>
            <w:shd w:val="clear" w:color="000000" w:fill="FFFFFF"/>
            <w:vAlign w:val="center"/>
          </w:tcPr>
          <w:p w14:paraId="4BFD2974" w14:textId="77777777" w:rsidR="001208B4" w:rsidRPr="000632E8"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9</w:t>
            </w:r>
          </w:p>
        </w:tc>
        <w:tc>
          <w:tcPr>
            <w:tcW w:w="990" w:type="pct"/>
            <w:tcBorders>
              <w:top w:val="nil"/>
              <w:left w:val="nil"/>
              <w:right w:val="nil"/>
            </w:tcBorders>
            <w:shd w:val="clear" w:color="000000" w:fill="EDFFB7"/>
          </w:tcPr>
          <w:p w14:paraId="4A2C2254" w14:textId="77777777" w:rsidR="001208B4" w:rsidRPr="008A5460" w:rsidRDefault="001208B4" w:rsidP="004F7BFA">
            <w:pPr>
              <w:jc w:val="right"/>
              <w:rPr>
                <w:rFonts w:ascii="Arial" w:eastAsia="Times New Roman" w:hAnsi="Arial" w:cs="Arial"/>
                <w:lang w:eastAsia="en-GB"/>
              </w:rPr>
            </w:pPr>
            <w:r w:rsidRPr="006A0F92">
              <w:rPr>
                <w:rFonts w:ascii="Arial" w:eastAsia="Times New Roman" w:hAnsi="Arial" w:cs="Arial"/>
                <w:lang w:eastAsia="en-GB"/>
              </w:rPr>
              <w:t>(268,44</w:t>
            </w:r>
            <w:r>
              <w:rPr>
                <w:rFonts w:ascii="Arial" w:eastAsia="Times New Roman" w:hAnsi="Arial" w:cs="Arial"/>
                <w:lang w:eastAsia="en-GB"/>
              </w:rPr>
              <w:t>7</w:t>
            </w:r>
            <w:r w:rsidRPr="006A0F92">
              <w:rPr>
                <w:rFonts w:ascii="Arial" w:eastAsia="Times New Roman" w:hAnsi="Arial" w:cs="Arial"/>
                <w:lang w:eastAsia="en-GB"/>
              </w:rPr>
              <w:t>)</w:t>
            </w:r>
          </w:p>
        </w:tc>
        <w:tc>
          <w:tcPr>
            <w:tcW w:w="989" w:type="pct"/>
            <w:tcBorders>
              <w:top w:val="nil"/>
              <w:left w:val="nil"/>
              <w:right w:val="nil"/>
            </w:tcBorders>
            <w:shd w:val="clear" w:color="auto" w:fill="auto"/>
            <w:noWrap/>
          </w:tcPr>
          <w:p w14:paraId="1A2DCC88" w14:textId="77777777" w:rsidR="001208B4" w:rsidRPr="001F446B" w:rsidRDefault="001208B4" w:rsidP="004F7BFA">
            <w:pPr>
              <w:jc w:val="right"/>
              <w:rPr>
                <w:rFonts w:ascii="Arial" w:eastAsia="Times New Roman" w:hAnsi="Arial" w:cs="Arial"/>
                <w:lang w:eastAsia="en-GB"/>
              </w:rPr>
            </w:pPr>
            <w:r>
              <w:rPr>
                <w:rFonts w:ascii="Arial" w:eastAsia="Times New Roman" w:hAnsi="Arial" w:cs="Arial"/>
                <w:lang w:eastAsia="en-GB"/>
              </w:rPr>
              <w:t>(109,384)</w:t>
            </w:r>
          </w:p>
        </w:tc>
      </w:tr>
      <w:tr w:rsidR="001208B4" w:rsidRPr="000632E8" w14:paraId="739CE980" w14:textId="77777777" w:rsidTr="004F7BFA">
        <w:trPr>
          <w:trHeight w:val="284"/>
        </w:trPr>
        <w:tc>
          <w:tcPr>
            <w:tcW w:w="2626" w:type="pct"/>
            <w:tcBorders>
              <w:top w:val="nil"/>
              <w:left w:val="nil"/>
              <w:right w:val="nil"/>
            </w:tcBorders>
            <w:shd w:val="clear" w:color="000000" w:fill="FFFFFF"/>
            <w:vAlign w:val="center"/>
          </w:tcPr>
          <w:p w14:paraId="710C9C26"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Repayment of loans advanced to Group companies</w:t>
            </w:r>
          </w:p>
        </w:tc>
        <w:tc>
          <w:tcPr>
            <w:tcW w:w="395" w:type="pct"/>
            <w:tcBorders>
              <w:top w:val="nil"/>
              <w:left w:val="nil"/>
              <w:right w:val="nil"/>
            </w:tcBorders>
            <w:shd w:val="clear" w:color="000000" w:fill="FFFFFF"/>
            <w:vAlign w:val="center"/>
          </w:tcPr>
          <w:p w14:paraId="0BCF5D43" w14:textId="77777777" w:rsidR="001208B4" w:rsidRPr="000632E8"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9</w:t>
            </w:r>
          </w:p>
        </w:tc>
        <w:tc>
          <w:tcPr>
            <w:tcW w:w="990" w:type="pct"/>
            <w:tcBorders>
              <w:top w:val="nil"/>
              <w:left w:val="nil"/>
              <w:right w:val="nil"/>
            </w:tcBorders>
            <w:shd w:val="clear" w:color="000000" w:fill="EDFFB7"/>
          </w:tcPr>
          <w:p w14:paraId="2D3985C5" w14:textId="77777777" w:rsidR="001208B4" w:rsidRPr="008A5460" w:rsidRDefault="001208B4" w:rsidP="004F7BFA">
            <w:pPr>
              <w:jc w:val="right"/>
              <w:rPr>
                <w:rFonts w:ascii="Arial" w:eastAsia="Times New Roman" w:hAnsi="Arial" w:cs="Arial"/>
                <w:lang w:eastAsia="en-GB"/>
              </w:rPr>
            </w:pPr>
            <w:r w:rsidRPr="006A0F92">
              <w:rPr>
                <w:rFonts w:ascii="Arial" w:eastAsia="Times New Roman" w:hAnsi="Arial" w:cs="Arial"/>
                <w:lang w:eastAsia="en-GB"/>
              </w:rPr>
              <w:t>29,450</w:t>
            </w:r>
          </w:p>
        </w:tc>
        <w:tc>
          <w:tcPr>
            <w:tcW w:w="989" w:type="pct"/>
            <w:tcBorders>
              <w:top w:val="nil"/>
              <w:left w:val="nil"/>
              <w:right w:val="nil"/>
            </w:tcBorders>
            <w:shd w:val="clear" w:color="auto" w:fill="auto"/>
            <w:noWrap/>
          </w:tcPr>
          <w:p w14:paraId="12CD9369"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6,700</w:t>
            </w:r>
          </w:p>
        </w:tc>
      </w:tr>
      <w:tr w:rsidR="001208B4" w:rsidRPr="000632E8" w14:paraId="1D7FE709" w14:textId="77777777" w:rsidTr="004F7BFA">
        <w:trPr>
          <w:trHeight w:val="284"/>
        </w:trPr>
        <w:tc>
          <w:tcPr>
            <w:tcW w:w="2626" w:type="pct"/>
            <w:tcBorders>
              <w:top w:val="nil"/>
              <w:left w:val="nil"/>
              <w:right w:val="nil"/>
            </w:tcBorders>
            <w:shd w:val="clear" w:color="000000" w:fill="FFFFFF"/>
            <w:vAlign w:val="center"/>
          </w:tcPr>
          <w:p w14:paraId="65B6C2D7" w14:textId="77777777" w:rsidR="001208B4" w:rsidRDefault="001208B4" w:rsidP="004F7BFA">
            <w:pPr>
              <w:jc w:val="both"/>
              <w:rPr>
                <w:rFonts w:ascii="Arial" w:eastAsia="Times New Roman" w:hAnsi="Arial" w:cs="Arial"/>
                <w:lang w:eastAsia="en-GB"/>
              </w:rPr>
            </w:pPr>
            <w:r w:rsidRPr="0080267F">
              <w:rPr>
                <w:rFonts w:ascii="Arial" w:eastAsia="Times New Roman" w:hAnsi="Arial" w:cs="Arial"/>
                <w:lang w:eastAsia="en-GB"/>
              </w:rPr>
              <w:t>Repayment of shareholder loan investments</w:t>
            </w:r>
          </w:p>
        </w:tc>
        <w:tc>
          <w:tcPr>
            <w:tcW w:w="395" w:type="pct"/>
            <w:tcBorders>
              <w:top w:val="nil"/>
              <w:left w:val="nil"/>
              <w:right w:val="nil"/>
            </w:tcBorders>
            <w:shd w:val="clear" w:color="000000" w:fill="FFFFFF"/>
            <w:vAlign w:val="center"/>
          </w:tcPr>
          <w:p w14:paraId="2F5DAF50" w14:textId="77777777" w:rsidR="001208B4"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9</w:t>
            </w:r>
          </w:p>
        </w:tc>
        <w:tc>
          <w:tcPr>
            <w:tcW w:w="990" w:type="pct"/>
            <w:tcBorders>
              <w:top w:val="nil"/>
              <w:left w:val="nil"/>
              <w:right w:val="nil"/>
            </w:tcBorders>
            <w:shd w:val="clear" w:color="000000" w:fill="EDFFB7"/>
          </w:tcPr>
          <w:p w14:paraId="381B578B" w14:textId="77777777" w:rsidR="001208B4" w:rsidRPr="00C14CFD" w:rsidRDefault="001208B4" w:rsidP="004F7BFA">
            <w:pPr>
              <w:jc w:val="right"/>
              <w:rPr>
                <w:rFonts w:ascii="Arial" w:eastAsia="Times New Roman" w:hAnsi="Arial" w:cs="Arial"/>
                <w:lang w:eastAsia="en-GB"/>
              </w:rPr>
            </w:pPr>
            <w:r>
              <w:rPr>
                <w:rFonts w:ascii="Arial" w:eastAsia="Times New Roman" w:hAnsi="Arial" w:cs="Arial"/>
                <w:lang w:eastAsia="en-GB"/>
              </w:rPr>
              <w:t>3,294</w:t>
            </w:r>
          </w:p>
        </w:tc>
        <w:tc>
          <w:tcPr>
            <w:tcW w:w="989" w:type="pct"/>
            <w:tcBorders>
              <w:top w:val="nil"/>
              <w:left w:val="nil"/>
              <w:right w:val="nil"/>
            </w:tcBorders>
            <w:shd w:val="clear" w:color="auto" w:fill="auto"/>
            <w:noWrap/>
          </w:tcPr>
          <w:p w14:paraId="0BFA5447"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w:t>
            </w:r>
          </w:p>
        </w:tc>
      </w:tr>
      <w:tr w:rsidR="001208B4" w:rsidRPr="000632E8" w14:paraId="06608812" w14:textId="77777777" w:rsidTr="004F7BFA">
        <w:trPr>
          <w:trHeight w:val="284"/>
        </w:trPr>
        <w:tc>
          <w:tcPr>
            <w:tcW w:w="2626" w:type="pct"/>
            <w:tcBorders>
              <w:left w:val="nil"/>
              <w:bottom w:val="single" w:sz="4" w:space="0" w:color="auto"/>
              <w:right w:val="nil"/>
            </w:tcBorders>
            <w:shd w:val="clear" w:color="000000" w:fill="FFFFFF"/>
            <w:vAlign w:val="center"/>
            <w:hideMark/>
          </w:tcPr>
          <w:p w14:paraId="4ECF036F" w14:textId="77777777" w:rsidR="001208B4" w:rsidRPr="000632E8" w:rsidRDefault="001208B4" w:rsidP="004F7BFA">
            <w:pPr>
              <w:jc w:val="both"/>
              <w:rPr>
                <w:rFonts w:ascii="Arial" w:eastAsia="Times New Roman" w:hAnsi="Arial" w:cs="Arial"/>
                <w:lang w:eastAsia="en-GB"/>
              </w:rPr>
            </w:pPr>
            <w:r>
              <w:rPr>
                <w:rFonts w:ascii="Arial" w:eastAsia="Times New Roman" w:hAnsi="Arial" w:cs="Arial"/>
                <w:lang w:eastAsia="en-GB"/>
              </w:rPr>
              <w:t>Investment acquisition costs</w:t>
            </w:r>
          </w:p>
        </w:tc>
        <w:tc>
          <w:tcPr>
            <w:tcW w:w="395" w:type="pct"/>
            <w:tcBorders>
              <w:left w:val="nil"/>
              <w:bottom w:val="single" w:sz="4" w:space="0" w:color="auto"/>
              <w:right w:val="nil"/>
            </w:tcBorders>
            <w:shd w:val="clear" w:color="000000" w:fill="FFFFFF"/>
            <w:vAlign w:val="center"/>
          </w:tcPr>
          <w:p w14:paraId="76C397E1"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left w:val="nil"/>
              <w:bottom w:val="single" w:sz="4" w:space="0" w:color="auto"/>
              <w:right w:val="nil"/>
            </w:tcBorders>
            <w:shd w:val="clear" w:color="000000" w:fill="EDFFB7"/>
          </w:tcPr>
          <w:p w14:paraId="48A69BC8"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w:t>
            </w:r>
          </w:p>
        </w:tc>
        <w:tc>
          <w:tcPr>
            <w:tcW w:w="989" w:type="pct"/>
            <w:tcBorders>
              <w:left w:val="nil"/>
              <w:bottom w:val="single" w:sz="4" w:space="0" w:color="auto"/>
              <w:right w:val="nil"/>
            </w:tcBorders>
            <w:shd w:val="clear" w:color="auto" w:fill="auto"/>
            <w:noWrap/>
          </w:tcPr>
          <w:p w14:paraId="3AB32A0A"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(324)</w:t>
            </w:r>
          </w:p>
        </w:tc>
      </w:tr>
      <w:tr w:rsidR="001208B4" w:rsidRPr="000632E8" w14:paraId="5CC3EF20" w14:textId="77777777" w:rsidTr="004F7BFA">
        <w:trPr>
          <w:trHeight w:val="299"/>
        </w:trPr>
        <w:tc>
          <w:tcPr>
            <w:tcW w:w="2626" w:type="pct"/>
            <w:tcBorders>
              <w:top w:val="nil"/>
              <w:left w:val="nil"/>
              <w:bottom w:val="nil"/>
              <w:right w:val="nil"/>
            </w:tcBorders>
            <w:shd w:val="clear" w:color="000000" w:fill="FFFFFF"/>
            <w:vAlign w:val="center"/>
            <w:hideMark/>
          </w:tcPr>
          <w:p w14:paraId="4050C420"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Net cash flows from investing activities</w:t>
            </w:r>
          </w:p>
        </w:tc>
        <w:tc>
          <w:tcPr>
            <w:tcW w:w="395" w:type="pct"/>
            <w:tcBorders>
              <w:top w:val="nil"/>
              <w:left w:val="nil"/>
              <w:bottom w:val="nil"/>
              <w:right w:val="nil"/>
            </w:tcBorders>
            <w:shd w:val="clear" w:color="000000" w:fill="FFFFFF"/>
            <w:vAlign w:val="center"/>
          </w:tcPr>
          <w:p w14:paraId="7580D231"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top w:val="nil"/>
              <w:left w:val="nil"/>
              <w:bottom w:val="nil"/>
              <w:right w:val="nil"/>
            </w:tcBorders>
            <w:shd w:val="clear" w:color="000000" w:fill="EDFFB7"/>
          </w:tcPr>
          <w:p w14:paraId="6A0CA872"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(235,70</w:t>
            </w:r>
            <w:r>
              <w:rPr>
                <w:rFonts w:ascii="Arial" w:eastAsia="Times New Roman" w:hAnsi="Arial" w:cs="Arial"/>
                <w:b/>
                <w:bCs/>
                <w:lang w:eastAsia="en-GB"/>
              </w:rPr>
              <w:t>3</w:t>
            </w:r>
            <w:r w:rsidRPr="00C14CFD">
              <w:rPr>
                <w:rFonts w:ascii="Arial" w:eastAsia="Times New Roman" w:hAnsi="Arial" w:cs="Arial"/>
                <w:b/>
                <w:bCs/>
                <w:lang w:eastAsia="en-GB"/>
              </w:rPr>
              <w:t>)</w:t>
            </w:r>
          </w:p>
        </w:tc>
        <w:tc>
          <w:tcPr>
            <w:tcW w:w="989" w:type="pct"/>
            <w:tcBorders>
              <w:top w:val="nil"/>
              <w:left w:val="nil"/>
              <w:bottom w:val="nil"/>
              <w:right w:val="nil"/>
            </w:tcBorders>
            <w:shd w:val="clear" w:color="auto" w:fill="auto"/>
            <w:noWrap/>
          </w:tcPr>
          <w:p w14:paraId="02A706FE"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(103,008)</w:t>
            </w:r>
          </w:p>
        </w:tc>
      </w:tr>
      <w:tr w:rsidR="001208B4" w:rsidRPr="000632E8" w14:paraId="4354CC47" w14:textId="77777777" w:rsidTr="004F7BFA">
        <w:trPr>
          <w:trHeight w:val="299"/>
        </w:trPr>
        <w:tc>
          <w:tcPr>
            <w:tcW w:w="2626" w:type="pct"/>
            <w:tcBorders>
              <w:top w:val="nil"/>
              <w:left w:val="nil"/>
              <w:bottom w:val="nil"/>
              <w:right w:val="nil"/>
            </w:tcBorders>
            <w:shd w:val="clear" w:color="000000" w:fill="FFFFFF"/>
            <w:vAlign w:val="center"/>
            <w:hideMark/>
          </w:tcPr>
          <w:p w14:paraId="63B988F3"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 </w:t>
            </w:r>
          </w:p>
        </w:tc>
        <w:tc>
          <w:tcPr>
            <w:tcW w:w="395" w:type="pct"/>
            <w:tcBorders>
              <w:top w:val="nil"/>
              <w:left w:val="nil"/>
              <w:bottom w:val="nil"/>
              <w:right w:val="nil"/>
            </w:tcBorders>
            <w:shd w:val="clear" w:color="000000" w:fill="FFFFFF"/>
            <w:vAlign w:val="center"/>
          </w:tcPr>
          <w:p w14:paraId="5FC7B974"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top w:val="nil"/>
              <w:left w:val="nil"/>
              <w:bottom w:val="nil"/>
              <w:right w:val="nil"/>
            </w:tcBorders>
            <w:shd w:val="clear" w:color="000000" w:fill="EDFFB7"/>
          </w:tcPr>
          <w:p w14:paraId="0C22758E" w14:textId="77777777" w:rsidR="001208B4" w:rsidRPr="00C14CFD" w:rsidRDefault="001208B4" w:rsidP="004F7BFA">
            <w:pPr>
              <w:jc w:val="right"/>
              <w:rPr>
                <w:rFonts w:ascii="Arial" w:eastAsia="Times New Roman" w:hAnsi="Arial" w:cs="Arial"/>
                <w:b/>
                <w:bCs/>
                <w:lang w:eastAsia="en-GB"/>
              </w:rPr>
            </w:pPr>
          </w:p>
        </w:tc>
        <w:tc>
          <w:tcPr>
            <w:tcW w:w="989" w:type="pct"/>
            <w:tcBorders>
              <w:top w:val="nil"/>
              <w:left w:val="nil"/>
              <w:bottom w:val="nil"/>
              <w:right w:val="nil"/>
            </w:tcBorders>
            <w:shd w:val="clear" w:color="auto" w:fill="auto"/>
            <w:noWrap/>
          </w:tcPr>
          <w:p w14:paraId="210476F8" w14:textId="77777777" w:rsidR="001208B4" w:rsidRPr="000632E8" w:rsidRDefault="001208B4" w:rsidP="004F7BFA">
            <w:pPr>
              <w:jc w:val="right"/>
              <w:rPr>
                <w:rFonts w:ascii="Arial" w:eastAsia="Times New Roman" w:hAnsi="Arial" w:cs="Arial"/>
                <w:b/>
                <w:bCs/>
                <w:lang w:eastAsia="en-GB"/>
              </w:rPr>
            </w:pPr>
          </w:p>
        </w:tc>
      </w:tr>
      <w:tr w:rsidR="001208B4" w:rsidRPr="000632E8" w14:paraId="0CDD1B4F" w14:textId="77777777" w:rsidTr="004F7BFA">
        <w:trPr>
          <w:trHeight w:val="299"/>
        </w:trPr>
        <w:tc>
          <w:tcPr>
            <w:tcW w:w="2626" w:type="pct"/>
            <w:tcBorders>
              <w:top w:val="nil"/>
              <w:left w:val="nil"/>
              <w:bottom w:val="nil"/>
              <w:right w:val="nil"/>
            </w:tcBorders>
            <w:shd w:val="clear" w:color="000000" w:fill="FFFFFF"/>
            <w:vAlign w:val="center"/>
            <w:hideMark/>
          </w:tcPr>
          <w:p w14:paraId="272DA4E0"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Cash flows from financing activities</w:t>
            </w:r>
          </w:p>
        </w:tc>
        <w:tc>
          <w:tcPr>
            <w:tcW w:w="395" w:type="pct"/>
            <w:tcBorders>
              <w:top w:val="nil"/>
              <w:left w:val="nil"/>
              <w:bottom w:val="nil"/>
              <w:right w:val="nil"/>
            </w:tcBorders>
            <w:shd w:val="clear" w:color="000000" w:fill="FFFFFF"/>
            <w:vAlign w:val="center"/>
          </w:tcPr>
          <w:p w14:paraId="1D1ADA21"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top w:val="nil"/>
              <w:left w:val="nil"/>
              <w:bottom w:val="nil"/>
              <w:right w:val="nil"/>
            </w:tcBorders>
            <w:shd w:val="clear" w:color="000000" w:fill="EDFFB7"/>
          </w:tcPr>
          <w:p w14:paraId="2A2ED2AC" w14:textId="77777777" w:rsidR="001208B4" w:rsidRPr="00C14CFD" w:rsidRDefault="001208B4" w:rsidP="004F7BFA">
            <w:pPr>
              <w:jc w:val="right"/>
              <w:rPr>
                <w:rFonts w:ascii="Arial" w:eastAsia="Times New Roman" w:hAnsi="Arial" w:cs="Arial"/>
                <w:lang w:eastAsia="en-GB"/>
              </w:rPr>
            </w:pPr>
          </w:p>
        </w:tc>
        <w:tc>
          <w:tcPr>
            <w:tcW w:w="989" w:type="pct"/>
            <w:tcBorders>
              <w:top w:val="nil"/>
              <w:left w:val="nil"/>
              <w:bottom w:val="nil"/>
              <w:right w:val="nil"/>
            </w:tcBorders>
            <w:shd w:val="clear" w:color="auto" w:fill="auto"/>
            <w:noWrap/>
          </w:tcPr>
          <w:p w14:paraId="6154CA2D" w14:textId="77777777" w:rsidR="001208B4" w:rsidRPr="000632E8" w:rsidRDefault="001208B4" w:rsidP="004F7BFA">
            <w:pPr>
              <w:jc w:val="right"/>
              <w:rPr>
                <w:rFonts w:ascii="Arial" w:eastAsia="Times New Roman" w:hAnsi="Arial" w:cs="Arial"/>
                <w:lang w:eastAsia="en-GB"/>
              </w:rPr>
            </w:pPr>
          </w:p>
        </w:tc>
      </w:tr>
      <w:tr w:rsidR="001208B4" w:rsidRPr="000632E8" w14:paraId="4ADA5817" w14:textId="77777777" w:rsidTr="004F7BFA">
        <w:trPr>
          <w:trHeight w:val="284"/>
        </w:trPr>
        <w:tc>
          <w:tcPr>
            <w:tcW w:w="2626" w:type="pct"/>
            <w:tcBorders>
              <w:top w:val="nil"/>
              <w:left w:val="nil"/>
              <w:bottom w:val="nil"/>
              <w:right w:val="nil"/>
            </w:tcBorders>
            <w:shd w:val="clear" w:color="000000" w:fill="FFFFFF"/>
            <w:vAlign w:val="center"/>
            <w:hideMark/>
          </w:tcPr>
          <w:p w14:paraId="196D5BF3"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Issue of share capital</w:t>
            </w:r>
          </w:p>
        </w:tc>
        <w:tc>
          <w:tcPr>
            <w:tcW w:w="395" w:type="pct"/>
            <w:tcBorders>
              <w:top w:val="nil"/>
              <w:left w:val="nil"/>
              <w:bottom w:val="nil"/>
              <w:right w:val="nil"/>
            </w:tcBorders>
            <w:shd w:val="clear" w:color="000000" w:fill="FFFFFF"/>
            <w:vAlign w:val="center"/>
          </w:tcPr>
          <w:p w14:paraId="136D403D" w14:textId="77777777" w:rsidR="001208B4" w:rsidRPr="000632E8"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15</w:t>
            </w:r>
          </w:p>
        </w:tc>
        <w:tc>
          <w:tcPr>
            <w:tcW w:w="990" w:type="pct"/>
            <w:tcBorders>
              <w:top w:val="nil"/>
              <w:left w:val="nil"/>
              <w:bottom w:val="nil"/>
              <w:right w:val="nil"/>
            </w:tcBorders>
            <w:shd w:val="clear" w:color="000000" w:fill="EDFFB7"/>
          </w:tcPr>
          <w:p w14:paraId="61461829"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272,700</w:t>
            </w:r>
          </w:p>
        </w:tc>
        <w:tc>
          <w:tcPr>
            <w:tcW w:w="989" w:type="pct"/>
            <w:tcBorders>
              <w:top w:val="nil"/>
              <w:left w:val="nil"/>
              <w:bottom w:val="nil"/>
              <w:right w:val="nil"/>
            </w:tcBorders>
            <w:shd w:val="clear" w:color="auto" w:fill="auto"/>
            <w:noWrap/>
          </w:tcPr>
          <w:p w14:paraId="5919B8FB"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111,100</w:t>
            </w:r>
          </w:p>
        </w:tc>
      </w:tr>
      <w:tr w:rsidR="001208B4" w:rsidRPr="000632E8" w14:paraId="6FEC051B" w14:textId="77777777" w:rsidTr="004F7BFA">
        <w:trPr>
          <w:trHeight w:val="284"/>
        </w:trPr>
        <w:tc>
          <w:tcPr>
            <w:tcW w:w="2626" w:type="pct"/>
            <w:tcBorders>
              <w:top w:val="nil"/>
              <w:left w:val="nil"/>
              <w:bottom w:val="nil"/>
              <w:right w:val="nil"/>
            </w:tcBorders>
            <w:shd w:val="clear" w:color="000000" w:fill="FFFFFF"/>
            <w:vAlign w:val="center"/>
            <w:hideMark/>
          </w:tcPr>
          <w:p w14:paraId="35723B34"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Payment of issue costs</w:t>
            </w:r>
          </w:p>
        </w:tc>
        <w:tc>
          <w:tcPr>
            <w:tcW w:w="395" w:type="pct"/>
            <w:tcBorders>
              <w:top w:val="nil"/>
              <w:left w:val="nil"/>
              <w:bottom w:val="nil"/>
              <w:right w:val="nil"/>
            </w:tcBorders>
            <w:shd w:val="clear" w:color="000000" w:fill="FFFFFF"/>
            <w:vAlign w:val="center"/>
          </w:tcPr>
          <w:p w14:paraId="7A56135A"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top w:val="nil"/>
              <w:left w:val="nil"/>
              <w:bottom w:val="nil"/>
              <w:right w:val="nil"/>
            </w:tcBorders>
            <w:shd w:val="clear" w:color="000000" w:fill="EDFFB7"/>
          </w:tcPr>
          <w:p w14:paraId="53315F40"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(4,</w:t>
            </w:r>
            <w:r>
              <w:rPr>
                <w:rFonts w:ascii="Arial" w:eastAsia="Times New Roman" w:hAnsi="Arial" w:cs="Arial"/>
                <w:lang w:eastAsia="en-GB"/>
              </w:rPr>
              <w:t>390</w:t>
            </w:r>
            <w:r w:rsidRPr="00C14CFD">
              <w:rPr>
                <w:rFonts w:ascii="Arial" w:eastAsia="Times New Roman" w:hAnsi="Arial" w:cs="Arial"/>
                <w:lang w:eastAsia="en-GB"/>
              </w:rPr>
              <w:t>)</w:t>
            </w:r>
          </w:p>
        </w:tc>
        <w:tc>
          <w:tcPr>
            <w:tcW w:w="989" w:type="pct"/>
            <w:tcBorders>
              <w:top w:val="nil"/>
              <w:left w:val="nil"/>
              <w:bottom w:val="nil"/>
              <w:right w:val="nil"/>
            </w:tcBorders>
            <w:shd w:val="clear" w:color="auto" w:fill="auto"/>
            <w:noWrap/>
          </w:tcPr>
          <w:p w14:paraId="28200852"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(2,051)</w:t>
            </w:r>
          </w:p>
        </w:tc>
      </w:tr>
      <w:tr w:rsidR="001208B4" w:rsidRPr="000632E8" w14:paraId="0466887A" w14:textId="77777777" w:rsidTr="004F7BFA">
        <w:trPr>
          <w:trHeight w:val="284"/>
        </w:trPr>
        <w:tc>
          <w:tcPr>
            <w:tcW w:w="2626" w:type="pct"/>
            <w:tcBorders>
              <w:top w:val="nil"/>
              <w:left w:val="nil"/>
              <w:right w:val="nil"/>
            </w:tcBorders>
            <w:shd w:val="clear" w:color="000000" w:fill="FFFFFF"/>
            <w:vAlign w:val="center"/>
          </w:tcPr>
          <w:p w14:paraId="4C8CDC69" w14:textId="77777777" w:rsidR="001208B4" w:rsidRPr="000632E8" w:rsidRDefault="001208B4" w:rsidP="004F7BFA">
            <w:pPr>
              <w:jc w:val="both"/>
              <w:rPr>
                <w:rFonts w:ascii="Arial" w:eastAsia="Times New Roman" w:hAnsi="Arial" w:cs="Arial"/>
                <w:lang w:eastAsia="en-GB"/>
              </w:rPr>
            </w:pPr>
            <w:r>
              <w:rPr>
                <w:rFonts w:ascii="Arial" w:eastAsia="Times New Roman" w:hAnsi="Arial" w:cs="Arial"/>
                <w:lang w:eastAsia="en-GB"/>
              </w:rPr>
              <w:t>Dividends paid</w:t>
            </w:r>
          </w:p>
        </w:tc>
        <w:tc>
          <w:tcPr>
            <w:tcW w:w="395" w:type="pct"/>
            <w:tcBorders>
              <w:top w:val="nil"/>
              <w:left w:val="nil"/>
              <w:right w:val="nil"/>
            </w:tcBorders>
            <w:shd w:val="clear" w:color="000000" w:fill="FFFFFF"/>
            <w:vAlign w:val="center"/>
          </w:tcPr>
          <w:p w14:paraId="52F08EDF" w14:textId="77777777" w:rsidR="001208B4" w:rsidRPr="000632E8" w:rsidRDefault="001208B4" w:rsidP="004F7BF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8</w:t>
            </w:r>
          </w:p>
        </w:tc>
        <w:tc>
          <w:tcPr>
            <w:tcW w:w="990" w:type="pct"/>
            <w:tcBorders>
              <w:top w:val="nil"/>
              <w:left w:val="nil"/>
              <w:right w:val="nil"/>
            </w:tcBorders>
            <w:shd w:val="clear" w:color="000000" w:fill="EDFFB7"/>
          </w:tcPr>
          <w:p w14:paraId="71A5DBF9"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(29,217)</w:t>
            </w:r>
          </w:p>
        </w:tc>
        <w:tc>
          <w:tcPr>
            <w:tcW w:w="989" w:type="pct"/>
            <w:tcBorders>
              <w:top w:val="nil"/>
              <w:left w:val="nil"/>
              <w:right w:val="nil"/>
            </w:tcBorders>
            <w:shd w:val="clear" w:color="auto" w:fill="auto"/>
            <w:noWrap/>
          </w:tcPr>
          <w:p w14:paraId="02F4CCEE"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(20,847)</w:t>
            </w:r>
          </w:p>
        </w:tc>
      </w:tr>
      <w:tr w:rsidR="001208B4" w:rsidRPr="000632E8" w14:paraId="37B2DC57" w14:textId="77777777" w:rsidTr="004F7BFA">
        <w:trPr>
          <w:trHeight w:val="284"/>
        </w:trPr>
        <w:tc>
          <w:tcPr>
            <w:tcW w:w="2626" w:type="pct"/>
            <w:tcBorders>
              <w:top w:val="nil"/>
              <w:left w:val="nil"/>
              <w:bottom w:val="single" w:sz="4" w:space="0" w:color="auto"/>
              <w:right w:val="nil"/>
            </w:tcBorders>
            <w:shd w:val="clear" w:color="000000" w:fill="FFFFFF"/>
            <w:vAlign w:val="center"/>
            <w:hideMark/>
          </w:tcPr>
          <w:p w14:paraId="6C8E64C5"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xml:space="preserve">Finance </w:t>
            </w:r>
            <w:r>
              <w:rPr>
                <w:rFonts w:ascii="Arial" w:eastAsia="Times New Roman" w:hAnsi="Arial" w:cs="Arial"/>
                <w:lang w:eastAsia="en-GB"/>
              </w:rPr>
              <w:t>costs</w:t>
            </w:r>
          </w:p>
        </w:tc>
        <w:tc>
          <w:tcPr>
            <w:tcW w:w="395" w:type="pct"/>
            <w:tcBorders>
              <w:top w:val="nil"/>
              <w:left w:val="nil"/>
              <w:bottom w:val="single" w:sz="4" w:space="0" w:color="auto"/>
              <w:right w:val="nil"/>
            </w:tcBorders>
            <w:shd w:val="clear" w:color="000000" w:fill="FFFFFF"/>
            <w:vAlign w:val="center"/>
          </w:tcPr>
          <w:p w14:paraId="2DBCD018"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top w:val="nil"/>
              <w:left w:val="nil"/>
              <w:bottom w:val="single" w:sz="4" w:space="0" w:color="auto"/>
              <w:right w:val="nil"/>
            </w:tcBorders>
            <w:shd w:val="clear" w:color="000000" w:fill="EDFFB7"/>
          </w:tcPr>
          <w:p w14:paraId="3F88010F"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(75)</w:t>
            </w:r>
          </w:p>
        </w:tc>
        <w:tc>
          <w:tcPr>
            <w:tcW w:w="989" w:type="pct"/>
            <w:tcBorders>
              <w:top w:val="nil"/>
              <w:left w:val="nil"/>
              <w:bottom w:val="single" w:sz="4" w:space="0" w:color="auto"/>
              <w:right w:val="nil"/>
            </w:tcBorders>
            <w:shd w:val="clear" w:color="auto" w:fill="auto"/>
            <w:noWrap/>
          </w:tcPr>
          <w:p w14:paraId="5F9D7C35" w14:textId="77777777" w:rsidR="001208B4" w:rsidRPr="000632E8" w:rsidRDefault="001208B4" w:rsidP="004F7BFA">
            <w:pPr>
              <w:jc w:val="right"/>
              <w:rPr>
                <w:rFonts w:ascii="Arial" w:eastAsia="Times New Roman" w:hAnsi="Arial" w:cs="Arial"/>
                <w:lang w:eastAsia="en-GB"/>
              </w:rPr>
            </w:pPr>
            <w:r>
              <w:rPr>
                <w:rFonts w:ascii="Arial" w:eastAsia="Times New Roman" w:hAnsi="Arial" w:cs="Arial"/>
                <w:lang w:eastAsia="en-GB"/>
              </w:rPr>
              <w:t>(409)</w:t>
            </w:r>
          </w:p>
        </w:tc>
      </w:tr>
      <w:tr w:rsidR="001208B4" w:rsidRPr="000632E8" w14:paraId="5A2901BF" w14:textId="77777777" w:rsidTr="004F7BFA">
        <w:trPr>
          <w:trHeight w:val="299"/>
        </w:trPr>
        <w:tc>
          <w:tcPr>
            <w:tcW w:w="2626" w:type="pct"/>
            <w:tcBorders>
              <w:top w:val="single" w:sz="4" w:space="0" w:color="auto"/>
              <w:left w:val="nil"/>
              <w:bottom w:val="nil"/>
              <w:right w:val="nil"/>
            </w:tcBorders>
            <w:shd w:val="clear" w:color="000000" w:fill="FFFFFF"/>
            <w:vAlign w:val="center"/>
            <w:hideMark/>
          </w:tcPr>
          <w:p w14:paraId="63BBBC56"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Net cash flows from financing activities</w:t>
            </w:r>
          </w:p>
        </w:tc>
        <w:tc>
          <w:tcPr>
            <w:tcW w:w="395" w:type="pct"/>
            <w:tcBorders>
              <w:top w:val="single" w:sz="4" w:space="0" w:color="auto"/>
              <w:left w:val="nil"/>
              <w:bottom w:val="nil"/>
              <w:right w:val="nil"/>
            </w:tcBorders>
            <w:shd w:val="clear" w:color="000000" w:fill="FFFFFF"/>
            <w:vAlign w:val="center"/>
          </w:tcPr>
          <w:p w14:paraId="34351B11"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top w:val="single" w:sz="4" w:space="0" w:color="auto"/>
              <w:left w:val="nil"/>
              <w:bottom w:val="nil"/>
              <w:right w:val="nil"/>
            </w:tcBorders>
            <w:shd w:val="clear" w:color="000000" w:fill="EDFFB7"/>
          </w:tcPr>
          <w:p w14:paraId="745C1D42" w14:textId="77777777" w:rsidR="001208B4" w:rsidRPr="00C14CFD" w:rsidRDefault="001208B4" w:rsidP="004F7BFA">
            <w:pPr>
              <w:jc w:val="right"/>
              <w:rPr>
                <w:rFonts w:ascii="Arial" w:eastAsia="Times New Roman" w:hAnsi="Arial" w:cs="Arial"/>
                <w:b/>
                <w:bCs/>
                <w:lang w:eastAsia="en-GB"/>
              </w:rPr>
            </w:pPr>
            <w:r>
              <w:rPr>
                <w:rFonts w:ascii="Arial" w:eastAsia="Times New Roman" w:hAnsi="Arial" w:cs="Arial"/>
                <w:b/>
                <w:bCs/>
                <w:lang w:eastAsia="en-GB"/>
              </w:rPr>
              <w:t>239</w:t>
            </w:r>
            <w:r w:rsidRPr="00C14CFD">
              <w:rPr>
                <w:rFonts w:ascii="Arial" w:eastAsia="Times New Roman" w:hAnsi="Arial" w:cs="Arial"/>
                <w:b/>
                <w:bCs/>
                <w:lang w:eastAsia="en-GB"/>
              </w:rPr>
              <w:t>,</w:t>
            </w:r>
            <w:r>
              <w:rPr>
                <w:rFonts w:ascii="Arial" w:eastAsia="Times New Roman" w:hAnsi="Arial" w:cs="Arial"/>
                <w:b/>
                <w:bCs/>
                <w:lang w:eastAsia="en-GB"/>
              </w:rPr>
              <w:t>018</w:t>
            </w:r>
          </w:p>
        </w:tc>
        <w:tc>
          <w:tcPr>
            <w:tcW w:w="989" w:type="pct"/>
            <w:tcBorders>
              <w:top w:val="single" w:sz="4" w:space="0" w:color="auto"/>
              <w:left w:val="nil"/>
              <w:bottom w:val="nil"/>
              <w:right w:val="nil"/>
            </w:tcBorders>
            <w:shd w:val="clear" w:color="auto" w:fill="auto"/>
            <w:noWrap/>
          </w:tcPr>
          <w:p w14:paraId="0CDB7520"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87,793</w:t>
            </w:r>
          </w:p>
        </w:tc>
      </w:tr>
      <w:tr w:rsidR="001208B4" w:rsidRPr="000632E8" w14:paraId="44232EC7" w14:textId="77777777" w:rsidTr="004F7BFA">
        <w:trPr>
          <w:trHeight w:val="284"/>
        </w:trPr>
        <w:tc>
          <w:tcPr>
            <w:tcW w:w="2626" w:type="pct"/>
            <w:tcBorders>
              <w:top w:val="nil"/>
              <w:left w:val="nil"/>
              <w:bottom w:val="nil"/>
              <w:right w:val="nil"/>
            </w:tcBorders>
            <w:shd w:val="clear" w:color="000000" w:fill="FFFFFF"/>
            <w:vAlign w:val="center"/>
            <w:hideMark/>
          </w:tcPr>
          <w:p w14:paraId="7234F445"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395" w:type="pct"/>
            <w:tcBorders>
              <w:top w:val="nil"/>
              <w:left w:val="nil"/>
              <w:bottom w:val="nil"/>
              <w:right w:val="nil"/>
            </w:tcBorders>
            <w:shd w:val="clear" w:color="000000" w:fill="FFFFFF"/>
            <w:vAlign w:val="center"/>
          </w:tcPr>
          <w:p w14:paraId="748BECE1" w14:textId="77777777" w:rsidR="001208B4" w:rsidRPr="000632E8" w:rsidRDefault="001208B4" w:rsidP="004F7BFA">
            <w:pPr>
              <w:jc w:val="center"/>
              <w:rPr>
                <w:rFonts w:ascii="Arial" w:eastAsia="Times New Roman" w:hAnsi="Arial" w:cs="Arial"/>
                <w:b/>
                <w:bCs/>
                <w:sz w:val="20"/>
                <w:szCs w:val="20"/>
                <w:lang w:eastAsia="en-GB"/>
              </w:rPr>
            </w:pPr>
          </w:p>
        </w:tc>
        <w:tc>
          <w:tcPr>
            <w:tcW w:w="990" w:type="pct"/>
            <w:tcBorders>
              <w:top w:val="nil"/>
              <w:left w:val="nil"/>
              <w:bottom w:val="nil"/>
              <w:right w:val="nil"/>
            </w:tcBorders>
            <w:shd w:val="clear" w:color="000000" w:fill="EDFFB7"/>
          </w:tcPr>
          <w:p w14:paraId="370B70A5" w14:textId="77777777" w:rsidR="001208B4" w:rsidRPr="00C14CFD" w:rsidRDefault="001208B4" w:rsidP="004F7BFA">
            <w:pPr>
              <w:jc w:val="right"/>
              <w:rPr>
                <w:rFonts w:ascii="Arial" w:eastAsia="Times New Roman" w:hAnsi="Arial" w:cs="Arial"/>
                <w:lang w:eastAsia="en-GB"/>
              </w:rPr>
            </w:pPr>
          </w:p>
        </w:tc>
        <w:tc>
          <w:tcPr>
            <w:tcW w:w="989" w:type="pct"/>
            <w:tcBorders>
              <w:top w:val="nil"/>
              <w:left w:val="nil"/>
              <w:bottom w:val="nil"/>
              <w:right w:val="nil"/>
            </w:tcBorders>
            <w:shd w:val="clear" w:color="auto" w:fill="auto"/>
            <w:noWrap/>
          </w:tcPr>
          <w:p w14:paraId="4CED3BFD" w14:textId="77777777" w:rsidR="001208B4" w:rsidRPr="000632E8" w:rsidRDefault="001208B4" w:rsidP="004F7BFA">
            <w:pPr>
              <w:jc w:val="right"/>
              <w:rPr>
                <w:rFonts w:ascii="Arial" w:eastAsia="Times New Roman" w:hAnsi="Arial" w:cs="Arial"/>
                <w:lang w:eastAsia="en-GB"/>
              </w:rPr>
            </w:pPr>
          </w:p>
        </w:tc>
      </w:tr>
      <w:tr w:rsidR="001208B4" w:rsidRPr="000632E8" w14:paraId="0C8B16B7" w14:textId="77777777" w:rsidTr="004F7BFA">
        <w:trPr>
          <w:trHeight w:val="569"/>
        </w:trPr>
        <w:tc>
          <w:tcPr>
            <w:tcW w:w="2626" w:type="pct"/>
            <w:tcBorders>
              <w:top w:val="nil"/>
              <w:left w:val="nil"/>
              <w:bottom w:val="nil"/>
              <w:right w:val="nil"/>
            </w:tcBorders>
            <w:shd w:val="clear" w:color="000000" w:fill="FFFFFF"/>
            <w:vAlign w:val="center"/>
            <w:hideMark/>
          </w:tcPr>
          <w:p w14:paraId="14C66847"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Net</w:t>
            </w:r>
            <w:r>
              <w:rPr>
                <w:rFonts w:ascii="Arial" w:eastAsia="Times New Roman" w:hAnsi="Arial" w:cs="Arial"/>
                <w:lang w:eastAsia="en-GB"/>
              </w:rPr>
              <w:t xml:space="preserve"> decrease </w:t>
            </w:r>
            <w:r w:rsidRPr="000632E8">
              <w:rPr>
                <w:rFonts w:ascii="Arial" w:eastAsia="Times New Roman" w:hAnsi="Arial" w:cs="Arial"/>
                <w:lang w:eastAsia="en-GB"/>
              </w:rPr>
              <w:t xml:space="preserve">in cash and cash equivalents during the </w:t>
            </w:r>
            <w:r>
              <w:rPr>
                <w:rFonts w:ascii="Arial" w:eastAsia="Times New Roman" w:hAnsi="Arial" w:cs="Arial"/>
                <w:lang w:eastAsia="en-GB"/>
              </w:rPr>
              <w:t>year</w:t>
            </w:r>
          </w:p>
        </w:tc>
        <w:tc>
          <w:tcPr>
            <w:tcW w:w="395" w:type="pct"/>
            <w:tcBorders>
              <w:top w:val="nil"/>
              <w:left w:val="nil"/>
              <w:bottom w:val="nil"/>
              <w:right w:val="nil"/>
            </w:tcBorders>
            <w:shd w:val="clear" w:color="000000" w:fill="FFFFFF"/>
            <w:vAlign w:val="center"/>
            <w:hideMark/>
          </w:tcPr>
          <w:p w14:paraId="1A9B396C" w14:textId="77777777" w:rsidR="001208B4" w:rsidRPr="000632E8" w:rsidRDefault="001208B4" w:rsidP="004F7BFA">
            <w:pPr>
              <w:jc w:val="center"/>
              <w:rPr>
                <w:rFonts w:ascii="Arial" w:eastAsia="Times New Roman" w:hAnsi="Arial" w:cs="Arial"/>
                <w:lang w:eastAsia="en-GB"/>
              </w:rPr>
            </w:pPr>
          </w:p>
        </w:tc>
        <w:tc>
          <w:tcPr>
            <w:tcW w:w="990" w:type="pct"/>
            <w:tcBorders>
              <w:top w:val="nil"/>
              <w:left w:val="nil"/>
              <w:bottom w:val="nil"/>
              <w:right w:val="nil"/>
            </w:tcBorders>
            <w:shd w:val="clear" w:color="000000" w:fill="EDFFB7"/>
            <w:vAlign w:val="center"/>
          </w:tcPr>
          <w:p w14:paraId="4FF69E9A"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(571)</w:t>
            </w:r>
          </w:p>
        </w:tc>
        <w:tc>
          <w:tcPr>
            <w:tcW w:w="989" w:type="pct"/>
            <w:tcBorders>
              <w:top w:val="nil"/>
              <w:left w:val="nil"/>
              <w:bottom w:val="nil"/>
              <w:right w:val="nil"/>
            </w:tcBorders>
            <w:shd w:val="clear" w:color="auto" w:fill="auto"/>
            <w:noWrap/>
            <w:vAlign w:val="center"/>
          </w:tcPr>
          <w:p w14:paraId="432F66E4"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(13,755)</w:t>
            </w:r>
          </w:p>
        </w:tc>
      </w:tr>
      <w:tr w:rsidR="001208B4" w:rsidRPr="000632E8" w14:paraId="7C9DEE42" w14:textId="77777777" w:rsidTr="004F7BFA">
        <w:trPr>
          <w:trHeight w:val="284"/>
        </w:trPr>
        <w:tc>
          <w:tcPr>
            <w:tcW w:w="2626" w:type="pct"/>
            <w:tcBorders>
              <w:top w:val="nil"/>
              <w:left w:val="nil"/>
              <w:bottom w:val="nil"/>
              <w:right w:val="nil"/>
            </w:tcBorders>
            <w:shd w:val="clear" w:color="000000" w:fill="FFFFFF"/>
            <w:vAlign w:val="center"/>
            <w:hideMark/>
          </w:tcPr>
          <w:p w14:paraId="4EF334CF"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395" w:type="pct"/>
            <w:tcBorders>
              <w:top w:val="nil"/>
              <w:left w:val="nil"/>
              <w:bottom w:val="nil"/>
              <w:right w:val="nil"/>
            </w:tcBorders>
            <w:shd w:val="clear" w:color="000000" w:fill="FFFFFF"/>
            <w:vAlign w:val="center"/>
            <w:hideMark/>
          </w:tcPr>
          <w:p w14:paraId="633DCA3B" w14:textId="77777777" w:rsidR="001208B4" w:rsidRPr="000632E8" w:rsidRDefault="001208B4" w:rsidP="004F7BFA">
            <w:pPr>
              <w:jc w:val="center"/>
              <w:rPr>
                <w:rFonts w:ascii="Arial" w:eastAsia="Times New Roman" w:hAnsi="Arial" w:cs="Arial"/>
                <w:lang w:eastAsia="en-GB"/>
              </w:rPr>
            </w:pPr>
          </w:p>
        </w:tc>
        <w:tc>
          <w:tcPr>
            <w:tcW w:w="990" w:type="pct"/>
            <w:tcBorders>
              <w:top w:val="nil"/>
              <w:left w:val="nil"/>
              <w:bottom w:val="nil"/>
              <w:right w:val="nil"/>
            </w:tcBorders>
            <w:shd w:val="clear" w:color="000000" w:fill="EDFFB7"/>
          </w:tcPr>
          <w:p w14:paraId="54841BE3" w14:textId="77777777" w:rsidR="001208B4" w:rsidRPr="00C14CFD" w:rsidRDefault="001208B4" w:rsidP="004F7BFA">
            <w:pPr>
              <w:jc w:val="right"/>
              <w:rPr>
                <w:rFonts w:ascii="Arial" w:eastAsia="Times New Roman" w:hAnsi="Arial" w:cs="Arial"/>
                <w:b/>
                <w:bCs/>
                <w:lang w:eastAsia="en-GB"/>
              </w:rPr>
            </w:pPr>
          </w:p>
        </w:tc>
        <w:tc>
          <w:tcPr>
            <w:tcW w:w="989" w:type="pct"/>
            <w:tcBorders>
              <w:top w:val="nil"/>
              <w:left w:val="nil"/>
              <w:bottom w:val="nil"/>
              <w:right w:val="nil"/>
            </w:tcBorders>
            <w:shd w:val="clear" w:color="auto" w:fill="auto"/>
            <w:noWrap/>
          </w:tcPr>
          <w:p w14:paraId="6B2EC73A" w14:textId="77777777" w:rsidR="001208B4" w:rsidRPr="000632E8" w:rsidRDefault="001208B4" w:rsidP="004F7BFA">
            <w:pPr>
              <w:jc w:val="right"/>
              <w:rPr>
                <w:rFonts w:ascii="Arial" w:eastAsia="Times New Roman" w:hAnsi="Arial" w:cs="Arial"/>
                <w:b/>
                <w:bCs/>
                <w:lang w:eastAsia="en-GB"/>
              </w:rPr>
            </w:pPr>
          </w:p>
        </w:tc>
      </w:tr>
      <w:tr w:rsidR="001208B4" w:rsidRPr="000632E8" w14:paraId="1F0F5A96" w14:textId="77777777" w:rsidTr="004F7BFA">
        <w:trPr>
          <w:trHeight w:val="658"/>
        </w:trPr>
        <w:tc>
          <w:tcPr>
            <w:tcW w:w="2626" w:type="pct"/>
            <w:tcBorders>
              <w:top w:val="nil"/>
              <w:left w:val="nil"/>
              <w:bottom w:val="nil"/>
              <w:right w:val="nil"/>
            </w:tcBorders>
            <w:shd w:val="clear" w:color="000000" w:fill="FFFFFF"/>
            <w:vAlign w:val="center"/>
            <w:hideMark/>
          </w:tcPr>
          <w:p w14:paraId="51CA5349"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Cash and cash equivale</w:t>
            </w:r>
            <w:r>
              <w:rPr>
                <w:rFonts w:ascii="Arial" w:eastAsia="Times New Roman" w:hAnsi="Arial" w:cs="Arial"/>
                <w:lang w:eastAsia="en-GB"/>
              </w:rPr>
              <w:t>nts at the beginning of the year</w:t>
            </w:r>
          </w:p>
        </w:tc>
        <w:tc>
          <w:tcPr>
            <w:tcW w:w="395" w:type="pct"/>
            <w:tcBorders>
              <w:top w:val="nil"/>
              <w:left w:val="nil"/>
              <w:bottom w:val="nil"/>
              <w:right w:val="nil"/>
            </w:tcBorders>
            <w:shd w:val="clear" w:color="000000" w:fill="FFFFFF"/>
            <w:vAlign w:val="center"/>
            <w:hideMark/>
          </w:tcPr>
          <w:p w14:paraId="59E9F45B" w14:textId="77777777" w:rsidR="001208B4" w:rsidRPr="000632E8" w:rsidRDefault="001208B4" w:rsidP="004F7BFA">
            <w:pPr>
              <w:jc w:val="center"/>
              <w:rPr>
                <w:rFonts w:ascii="Arial" w:eastAsia="Times New Roman" w:hAnsi="Arial" w:cs="Arial"/>
                <w:lang w:eastAsia="en-GB"/>
              </w:rPr>
            </w:pPr>
          </w:p>
        </w:tc>
        <w:tc>
          <w:tcPr>
            <w:tcW w:w="990" w:type="pct"/>
            <w:tcBorders>
              <w:top w:val="nil"/>
              <w:left w:val="nil"/>
              <w:bottom w:val="nil"/>
              <w:right w:val="nil"/>
            </w:tcBorders>
            <w:shd w:val="clear" w:color="000000" w:fill="EDFFB7"/>
            <w:vAlign w:val="center"/>
          </w:tcPr>
          <w:p w14:paraId="7F5022EB"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759</w:t>
            </w:r>
          </w:p>
        </w:tc>
        <w:tc>
          <w:tcPr>
            <w:tcW w:w="989" w:type="pct"/>
            <w:tcBorders>
              <w:top w:val="nil"/>
              <w:left w:val="nil"/>
              <w:bottom w:val="nil"/>
              <w:right w:val="nil"/>
            </w:tcBorders>
            <w:shd w:val="clear" w:color="auto" w:fill="auto"/>
            <w:noWrap/>
            <w:vAlign w:val="center"/>
          </w:tcPr>
          <w:p w14:paraId="405885BC"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14,514</w:t>
            </w:r>
          </w:p>
        </w:tc>
      </w:tr>
      <w:tr w:rsidR="001208B4" w:rsidRPr="000632E8" w14:paraId="01B75A2F" w14:textId="77777777" w:rsidTr="004F7BFA">
        <w:trPr>
          <w:trHeight w:val="284"/>
        </w:trPr>
        <w:tc>
          <w:tcPr>
            <w:tcW w:w="2626" w:type="pct"/>
            <w:tcBorders>
              <w:top w:val="nil"/>
              <w:left w:val="nil"/>
              <w:bottom w:val="single" w:sz="4" w:space="0" w:color="auto"/>
              <w:right w:val="nil"/>
            </w:tcBorders>
            <w:shd w:val="clear" w:color="000000" w:fill="FFFFFF"/>
            <w:vAlign w:val="center"/>
            <w:hideMark/>
          </w:tcPr>
          <w:p w14:paraId="2B12E570" w14:textId="77777777" w:rsidR="001208B4" w:rsidRPr="000632E8" w:rsidRDefault="001208B4" w:rsidP="004F7BFA">
            <w:pPr>
              <w:jc w:val="both"/>
              <w:rPr>
                <w:rFonts w:ascii="Arial" w:eastAsia="Times New Roman" w:hAnsi="Arial" w:cs="Arial"/>
                <w:lang w:eastAsia="en-GB"/>
              </w:rPr>
            </w:pPr>
            <w:r w:rsidRPr="000632E8">
              <w:rPr>
                <w:rFonts w:ascii="Arial" w:eastAsia="Times New Roman" w:hAnsi="Arial" w:cs="Arial"/>
                <w:lang w:eastAsia="en-GB"/>
              </w:rPr>
              <w:t> </w:t>
            </w:r>
          </w:p>
        </w:tc>
        <w:tc>
          <w:tcPr>
            <w:tcW w:w="395" w:type="pct"/>
            <w:tcBorders>
              <w:top w:val="nil"/>
              <w:left w:val="nil"/>
              <w:bottom w:val="single" w:sz="4" w:space="0" w:color="auto"/>
              <w:right w:val="nil"/>
            </w:tcBorders>
            <w:shd w:val="clear" w:color="000000" w:fill="FFFFFF"/>
            <w:vAlign w:val="center"/>
            <w:hideMark/>
          </w:tcPr>
          <w:p w14:paraId="0EF8D554" w14:textId="77777777" w:rsidR="001208B4" w:rsidRPr="000632E8" w:rsidRDefault="001208B4" w:rsidP="004F7BFA">
            <w:pPr>
              <w:jc w:val="center"/>
              <w:rPr>
                <w:rFonts w:ascii="Arial" w:eastAsia="Times New Roman" w:hAnsi="Arial" w:cs="Arial"/>
                <w:lang w:eastAsia="en-GB"/>
              </w:rPr>
            </w:pPr>
          </w:p>
        </w:tc>
        <w:tc>
          <w:tcPr>
            <w:tcW w:w="990" w:type="pct"/>
            <w:tcBorders>
              <w:top w:val="nil"/>
              <w:left w:val="nil"/>
              <w:bottom w:val="single" w:sz="4" w:space="0" w:color="auto"/>
              <w:right w:val="nil"/>
            </w:tcBorders>
            <w:shd w:val="clear" w:color="000000" w:fill="EDFFB7"/>
          </w:tcPr>
          <w:p w14:paraId="7B1CB09C" w14:textId="77777777" w:rsidR="001208B4" w:rsidRPr="00C14CFD" w:rsidRDefault="001208B4" w:rsidP="004F7BFA">
            <w:pPr>
              <w:jc w:val="right"/>
              <w:rPr>
                <w:rFonts w:ascii="Arial" w:eastAsia="Times New Roman" w:hAnsi="Arial" w:cs="Arial"/>
                <w:lang w:eastAsia="en-GB"/>
              </w:rPr>
            </w:pPr>
          </w:p>
        </w:tc>
        <w:tc>
          <w:tcPr>
            <w:tcW w:w="989" w:type="pct"/>
            <w:tcBorders>
              <w:top w:val="nil"/>
              <w:left w:val="nil"/>
              <w:bottom w:val="single" w:sz="4" w:space="0" w:color="auto"/>
              <w:right w:val="nil"/>
            </w:tcBorders>
            <w:shd w:val="clear" w:color="auto" w:fill="auto"/>
            <w:noWrap/>
          </w:tcPr>
          <w:p w14:paraId="16B03A40" w14:textId="77777777" w:rsidR="001208B4" w:rsidRPr="000632E8" w:rsidRDefault="001208B4" w:rsidP="004F7BFA">
            <w:pPr>
              <w:jc w:val="right"/>
              <w:rPr>
                <w:rFonts w:ascii="Arial" w:eastAsia="Times New Roman" w:hAnsi="Arial" w:cs="Arial"/>
                <w:lang w:eastAsia="en-GB"/>
              </w:rPr>
            </w:pPr>
          </w:p>
        </w:tc>
      </w:tr>
      <w:tr w:rsidR="001208B4" w:rsidRPr="000632E8" w14:paraId="7D7D7ED0" w14:textId="77777777" w:rsidTr="004F7BFA">
        <w:trPr>
          <w:trHeight w:val="599"/>
        </w:trPr>
        <w:tc>
          <w:tcPr>
            <w:tcW w:w="2626" w:type="pct"/>
            <w:tcBorders>
              <w:top w:val="nil"/>
              <w:left w:val="nil"/>
              <w:bottom w:val="single" w:sz="8" w:space="0" w:color="auto"/>
              <w:right w:val="nil"/>
            </w:tcBorders>
            <w:shd w:val="clear" w:color="000000" w:fill="FFFFFF"/>
            <w:vAlign w:val="center"/>
            <w:hideMark/>
          </w:tcPr>
          <w:p w14:paraId="720B61A3" w14:textId="77777777" w:rsidR="001208B4" w:rsidRPr="000632E8" w:rsidRDefault="001208B4" w:rsidP="004F7BFA">
            <w:pPr>
              <w:jc w:val="both"/>
              <w:rPr>
                <w:rFonts w:ascii="Arial" w:eastAsia="Times New Roman" w:hAnsi="Arial" w:cs="Arial"/>
                <w:b/>
                <w:bCs/>
                <w:lang w:eastAsia="en-GB"/>
              </w:rPr>
            </w:pPr>
            <w:r w:rsidRPr="000632E8">
              <w:rPr>
                <w:rFonts w:ascii="Arial" w:eastAsia="Times New Roman" w:hAnsi="Arial" w:cs="Arial"/>
                <w:b/>
                <w:bCs/>
                <w:lang w:eastAsia="en-GB"/>
              </w:rPr>
              <w:t>Cash and cash eq</w:t>
            </w:r>
            <w:r>
              <w:rPr>
                <w:rFonts w:ascii="Arial" w:eastAsia="Times New Roman" w:hAnsi="Arial" w:cs="Arial"/>
                <w:b/>
                <w:bCs/>
                <w:lang w:eastAsia="en-GB"/>
              </w:rPr>
              <w:t>uivalents at the end of the year</w:t>
            </w:r>
          </w:p>
        </w:tc>
        <w:tc>
          <w:tcPr>
            <w:tcW w:w="395" w:type="pct"/>
            <w:tcBorders>
              <w:top w:val="nil"/>
              <w:left w:val="nil"/>
              <w:bottom w:val="single" w:sz="8" w:space="0" w:color="auto"/>
              <w:right w:val="nil"/>
            </w:tcBorders>
            <w:shd w:val="clear" w:color="000000" w:fill="FFFFFF"/>
            <w:vAlign w:val="center"/>
            <w:hideMark/>
          </w:tcPr>
          <w:p w14:paraId="39AD9CA2" w14:textId="77777777" w:rsidR="001208B4" w:rsidRPr="000632E8" w:rsidRDefault="001208B4" w:rsidP="004F7BFA">
            <w:pPr>
              <w:jc w:val="center"/>
              <w:rPr>
                <w:rFonts w:ascii="Arial" w:eastAsia="Times New Roman" w:hAnsi="Arial" w:cs="Arial"/>
                <w:lang w:eastAsia="en-GB"/>
              </w:rPr>
            </w:pPr>
          </w:p>
        </w:tc>
        <w:tc>
          <w:tcPr>
            <w:tcW w:w="990" w:type="pct"/>
            <w:tcBorders>
              <w:top w:val="nil"/>
              <w:left w:val="nil"/>
              <w:bottom w:val="single" w:sz="8" w:space="0" w:color="auto"/>
              <w:right w:val="nil"/>
            </w:tcBorders>
            <w:shd w:val="clear" w:color="000000" w:fill="EDFFB7"/>
            <w:vAlign w:val="center"/>
          </w:tcPr>
          <w:p w14:paraId="545ECB57"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188</w:t>
            </w:r>
          </w:p>
        </w:tc>
        <w:tc>
          <w:tcPr>
            <w:tcW w:w="989" w:type="pct"/>
            <w:tcBorders>
              <w:top w:val="nil"/>
              <w:left w:val="nil"/>
              <w:bottom w:val="single" w:sz="8" w:space="0" w:color="auto"/>
              <w:right w:val="nil"/>
            </w:tcBorders>
            <w:shd w:val="clear" w:color="auto" w:fill="auto"/>
            <w:noWrap/>
            <w:vAlign w:val="center"/>
          </w:tcPr>
          <w:p w14:paraId="53ABB64D" w14:textId="77777777" w:rsidR="001208B4" w:rsidRPr="000632E8" w:rsidRDefault="001208B4" w:rsidP="004F7BFA">
            <w:pPr>
              <w:jc w:val="right"/>
              <w:rPr>
                <w:rFonts w:ascii="Arial" w:eastAsia="Times New Roman" w:hAnsi="Arial" w:cs="Arial"/>
                <w:b/>
                <w:bCs/>
                <w:lang w:eastAsia="en-GB"/>
              </w:rPr>
            </w:pPr>
            <w:r>
              <w:rPr>
                <w:rFonts w:ascii="Arial" w:eastAsia="Times New Roman" w:hAnsi="Arial" w:cs="Arial"/>
                <w:b/>
                <w:bCs/>
                <w:lang w:eastAsia="en-GB"/>
              </w:rPr>
              <w:t>759</w:t>
            </w:r>
          </w:p>
        </w:tc>
      </w:tr>
    </w:tbl>
    <w:p w14:paraId="5276DF68" w14:textId="77777777" w:rsidR="001208B4" w:rsidRPr="00456532" w:rsidRDefault="001208B4" w:rsidP="001208B4">
      <w:pPr>
        <w:jc w:val="both"/>
        <w:rPr>
          <w:rFonts w:ascii="Arial" w:hAnsi="Arial" w:cs="Arial"/>
        </w:rPr>
      </w:pPr>
    </w:p>
    <w:p w14:paraId="35657DB6" w14:textId="77777777" w:rsidR="001208B4" w:rsidRDefault="001208B4" w:rsidP="001208B4">
      <w:pPr>
        <w:pStyle w:val="Bullets"/>
        <w:numPr>
          <w:ilvl w:val="0"/>
          <w:numId w:val="0"/>
        </w:numPr>
        <w:jc w:val="both"/>
        <w:rPr>
          <w:rFonts w:cs="Arial"/>
        </w:rPr>
      </w:pPr>
      <w:r w:rsidRPr="00A212F0">
        <w:rPr>
          <w:rFonts w:cs="Arial"/>
        </w:rPr>
        <w:t xml:space="preserve">The accompanying notes </w:t>
      </w:r>
      <w:r>
        <w:rPr>
          <w:rFonts w:cs="Arial"/>
        </w:rPr>
        <w:t>form</w:t>
      </w:r>
      <w:r w:rsidRPr="00A212F0">
        <w:rPr>
          <w:rFonts w:cs="Arial"/>
        </w:rPr>
        <w:t xml:space="preserve"> an integral part of </w:t>
      </w:r>
      <w:r>
        <w:rPr>
          <w:rFonts w:cs="Arial"/>
        </w:rPr>
        <w:t xml:space="preserve">the consolidated financial statements. </w:t>
      </w:r>
    </w:p>
    <w:p w14:paraId="11947C4C" w14:textId="77777777" w:rsidR="001208B4" w:rsidRDefault="001208B4" w:rsidP="001208B4">
      <w:pPr>
        <w:pStyle w:val="Heading1"/>
        <w:jc w:val="both"/>
        <w:rPr>
          <w:rFonts w:cs="Arial"/>
          <w:caps/>
        </w:rPr>
      </w:pPr>
    </w:p>
    <w:p w14:paraId="08712689" w14:textId="77777777" w:rsidR="001208B4" w:rsidRPr="00892738" w:rsidRDefault="001208B4" w:rsidP="001208B4">
      <w:pPr>
        <w:pStyle w:val="Heading1"/>
        <w:jc w:val="both"/>
        <w:rPr>
          <w:rFonts w:cs="Arial"/>
          <w:caps/>
        </w:rPr>
      </w:pPr>
      <w:r w:rsidRPr="00892738">
        <w:rPr>
          <w:rFonts w:cs="Arial"/>
        </w:rPr>
        <w:t xml:space="preserve">Notes to the </w:t>
      </w:r>
      <w:r>
        <w:rPr>
          <w:rFonts w:cs="Arial"/>
        </w:rPr>
        <w:t>C</w:t>
      </w:r>
      <w:r w:rsidRPr="00892738">
        <w:rPr>
          <w:rFonts w:cs="Arial"/>
        </w:rPr>
        <w:t xml:space="preserve">onsolidated </w:t>
      </w:r>
      <w:r>
        <w:rPr>
          <w:rFonts w:cs="Arial"/>
        </w:rPr>
        <w:t>F</w:t>
      </w:r>
      <w:r w:rsidRPr="00892738">
        <w:rPr>
          <w:rFonts w:cs="Arial"/>
        </w:rPr>
        <w:t xml:space="preserve">inancial </w:t>
      </w:r>
      <w:r>
        <w:rPr>
          <w:rFonts w:cs="Arial"/>
        </w:rPr>
        <w:t>S</w:t>
      </w:r>
      <w:r w:rsidRPr="00892738">
        <w:rPr>
          <w:rFonts w:cs="Arial"/>
        </w:rPr>
        <w:t>tatements</w:t>
      </w:r>
    </w:p>
    <w:p w14:paraId="77E00EB6" w14:textId="77777777" w:rsidR="001208B4" w:rsidRPr="001226F4" w:rsidRDefault="001208B4" w:rsidP="001208B4">
      <w:pPr>
        <w:pStyle w:val="Bullets"/>
        <w:numPr>
          <w:ilvl w:val="0"/>
          <w:numId w:val="0"/>
        </w:numPr>
        <w:jc w:val="both"/>
        <w:rPr>
          <w:rFonts w:cs="Arial"/>
          <w:b/>
        </w:rPr>
      </w:pPr>
      <w:r w:rsidRPr="001226F4">
        <w:rPr>
          <w:rFonts w:cs="Arial"/>
          <w:b/>
        </w:rPr>
        <w:t xml:space="preserve">For the </w:t>
      </w:r>
      <w:r>
        <w:rPr>
          <w:rFonts w:cs="Arial"/>
          <w:b/>
        </w:rPr>
        <w:t xml:space="preserve">year ended </w:t>
      </w:r>
      <w:r w:rsidRPr="001226F4">
        <w:rPr>
          <w:rFonts w:cs="Arial"/>
          <w:b/>
        </w:rPr>
        <w:t>3</w:t>
      </w:r>
      <w:r>
        <w:rPr>
          <w:rFonts w:cs="Arial"/>
          <w:b/>
        </w:rPr>
        <w:t>1</w:t>
      </w:r>
      <w:r w:rsidRPr="001226F4">
        <w:rPr>
          <w:rFonts w:cs="Arial"/>
          <w:b/>
        </w:rPr>
        <w:t xml:space="preserve"> </w:t>
      </w:r>
      <w:r>
        <w:rPr>
          <w:rFonts w:cs="Arial"/>
          <w:b/>
        </w:rPr>
        <w:t>December 2019</w:t>
      </w:r>
    </w:p>
    <w:p w14:paraId="69A15E1E" w14:textId="77777777" w:rsidR="001208B4" w:rsidRPr="00581F35" w:rsidRDefault="001208B4" w:rsidP="001208B4">
      <w:pPr>
        <w:jc w:val="both"/>
        <w:rPr>
          <w:rFonts w:ascii="Arial" w:eastAsia="Times New Roman" w:hAnsi="Arial" w:cs="Arial"/>
          <w:sz w:val="18"/>
        </w:rPr>
      </w:pPr>
    </w:p>
    <w:p w14:paraId="6EA4846E" w14:textId="77777777" w:rsidR="001208B4" w:rsidRPr="00CD1033" w:rsidRDefault="001208B4" w:rsidP="001208B4">
      <w:pPr>
        <w:pStyle w:val="Heading2"/>
        <w:keepNext w:val="0"/>
        <w:keepLines w:val="0"/>
        <w:spacing w:before="0" w:line="240" w:lineRule="auto"/>
        <w:jc w:val="both"/>
        <w:rPr>
          <w:rFonts w:ascii="Arial" w:hAnsi="Arial" w:cs="Arial"/>
          <w:color w:val="auto"/>
          <w:lang w:eastAsia="en-GB"/>
        </w:rPr>
      </w:pPr>
      <w:r w:rsidRPr="00CD1033">
        <w:rPr>
          <w:rFonts w:ascii="Arial" w:hAnsi="Arial" w:cs="Arial"/>
          <w:color w:val="auto"/>
          <w:lang w:eastAsia="en-GB"/>
        </w:rPr>
        <w:t xml:space="preserve">1. Significant accounting policies </w:t>
      </w:r>
    </w:p>
    <w:p w14:paraId="38796081" w14:textId="77777777" w:rsidR="001208B4" w:rsidRPr="00581F35" w:rsidRDefault="001208B4" w:rsidP="001208B4">
      <w:pPr>
        <w:jc w:val="both"/>
        <w:rPr>
          <w:rFonts w:ascii="Arial" w:eastAsia="Times New Roman" w:hAnsi="Arial" w:cs="Arial"/>
          <w:sz w:val="18"/>
        </w:rPr>
      </w:pPr>
    </w:p>
    <w:p w14:paraId="2378081C" w14:textId="77777777" w:rsidR="001208B4" w:rsidRPr="00042D2E" w:rsidRDefault="001208B4" w:rsidP="001208B4">
      <w:pPr>
        <w:pStyle w:val="Heading4"/>
        <w:spacing w:before="0"/>
        <w:jc w:val="both"/>
        <w:rPr>
          <w:rFonts w:ascii="Arial" w:eastAsia="Times New Roman" w:hAnsi="Arial" w:cs="Arial"/>
          <w:i w:val="0"/>
          <w:color w:val="auto"/>
          <w:lang w:eastAsia="en-GB"/>
        </w:rPr>
      </w:pPr>
      <w:r w:rsidRPr="00042D2E">
        <w:rPr>
          <w:rFonts w:ascii="Arial" w:eastAsia="Times New Roman" w:hAnsi="Arial" w:cs="Arial"/>
          <w:i w:val="0"/>
          <w:color w:val="auto"/>
          <w:lang w:eastAsia="en-GB"/>
        </w:rPr>
        <w:t xml:space="preserve">Basis of </w:t>
      </w:r>
      <w:r>
        <w:rPr>
          <w:rFonts w:ascii="Arial" w:eastAsia="Times New Roman" w:hAnsi="Arial" w:cs="Arial"/>
          <w:i w:val="0"/>
          <w:color w:val="auto"/>
          <w:lang w:eastAsia="en-GB"/>
        </w:rPr>
        <w:t>a</w:t>
      </w:r>
      <w:r w:rsidRPr="00042D2E">
        <w:rPr>
          <w:rFonts w:ascii="Arial" w:eastAsia="Times New Roman" w:hAnsi="Arial" w:cs="Arial"/>
          <w:i w:val="0"/>
          <w:color w:val="auto"/>
          <w:lang w:eastAsia="en-GB"/>
        </w:rPr>
        <w:t>ccounting</w:t>
      </w:r>
    </w:p>
    <w:p w14:paraId="4EDBEC71" w14:textId="77777777" w:rsidR="001208B4" w:rsidRPr="00E76D75" w:rsidRDefault="001208B4" w:rsidP="001208B4">
      <w:pPr>
        <w:jc w:val="both"/>
        <w:rPr>
          <w:rFonts w:ascii="Arial" w:eastAsia="Times New Roman" w:hAnsi="Arial" w:cs="Arial"/>
        </w:rPr>
      </w:pPr>
      <w:r w:rsidRPr="00E76D75">
        <w:rPr>
          <w:rFonts w:ascii="Arial" w:eastAsia="Times New Roman" w:hAnsi="Arial" w:cs="Arial"/>
        </w:rPr>
        <w:t xml:space="preserve">The </w:t>
      </w:r>
      <w:r>
        <w:rPr>
          <w:rFonts w:ascii="Arial" w:eastAsia="Times New Roman" w:hAnsi="Arial" w:cs="Arial"/>
        </w:rPr>
        <w:t xml:space="preserve">consolidated </w:t>
      </w:r>
      <w:r w:rsidRPr="00E76D75">
        <w:rPr>
          <w:rFonts w:ascii="Arial" w:eastAsia="Times New Roman" w:hAnsi="Arial" w:cs="Arial"/>
        </w:rPr>
        <w:t>ﬁnancial statements have been prepared in accordance with IFRS to the extent that they have been adopted by the EU and with those parts of the Companies Act 2014 applicable to companies</w:t>
      </w:r>
      <w:r>
        <w:rPr>
          <w:rFonts w:ascii="Arial" w:eastAsia="Times New Roman" w:hAnsi="Arial" w:cs="Arial"/>
        </w:rPr>
        <w:t xml:space="preserve"> reporting</w:t>
      </w:r>
      <w:r w:rsidRPr="00E76D75">
        <w:rPr>
          <w:rFonts w:ascii="Arial" w:eastAsia="Times New Roman" w:hAnsi="Arial" w:cs="Arial"/>
        </w:rPr>
        <w:t xml:space="preserve"> under IFRS.</w:t>
      </w:r>
    </w:p>
    <w:p w14:paraId="660A95D2" w14:textId="77777777" w:rsidR="001208B4" w:rsidRPr="00E76D75" w:rsidRDefault="001208B4" w:rsidP="001208B4">
      <w:pPr>
        <w:jc w:val="both"/>
        <w:rPr>
          <w:rFonts w:ascii="Arial" w:eastAsia="Times New Roman" w:hAnsi="Arial" w:cs="Arial"/>
        </w:rPr>
      </w:pPr>
    </w:p>
    <w:p w14:paraId="3F229346" w14:textId="77777777" w:rsidR="001208B4" w:rsidRPr="00E76D75" w:rsidRDefault="001208B4" w:rsidP="001208B4">
      <w:pPr>
        <w:jc w:val="both"/>
        <w:rPr>
          <w:rFonts w:ascii="Arial" w:eastAsia="Times New Roman" w:hAnsi="Arial" w:cs="Arial"/>
        </w:rPr>
      </w:pPr>
      <w:r w:rsidRPr="00E76D75">
        <w:rPr>
          <w:rFonts w:ascii="Arial" w:eastAsia="Times New Roman" w:hAnsi="Arial" w:cs="Arial"/>
        </w:rPr>
        <w:t>These</w:t>
      </w:r>
      <w:r>
        <w:rPr>
          <w:rFonts w:ascii="Arial" w:eastAsia="Times New Roman" w:hAnsi="Arial" w:cs="Arial"/>
        </w:rPr>
        <w:t xml:space="preserve"> consolidated</w:t>
      </w:r>
      <w:r w:rsidRPr="00E76D75">
        <w:rPr>
          <w:rFonts w:ascii="Arial" w:eastAsia="Times New Roman" w:hAnsi="Arial" w:cs="Arial"/>
        </w:rPr>
        <w:t xml:space="preserve"> ﬁnancial statements are presented in Euro (“€”) which is the currency of the primary economic environment in which the Group operates and are rounded to the nearest thousand, unless otherwise stated.</w:t>
      </w:r>
    </w:p>
    <w:p w14:paraId="2C78B32E" w14:textId="77777777" w:rsidR="001208B4" w:rsidRPr="00E76D75" w:rsidRDefault="001208B4" w:rsidP="001208B4">
      <w:pPr>
        <w:jc w:val="both"/>
        <w:rPr>
          <w:rFonts w:ascii="Arial" w:eastAsia="Times New Roman" w:hAnsi="Arial" w:cs="Arial"/>
        </w:rPr>
      </w:pPr>
    </w:p>
    <w:p w14:paraId="2D7EC1E1" w14:textId="77777777" w:rsidR="001208B4" w:rsidRPr="00581F35" w:rsidRDefault="001208B4" w:rsidP="001208B4">
      <w:pPr>
        <w:jc w:val="both"/>
        <w:rPr>
          <w:rFonts w:ascii="Arial" w:eastAsia="Times New Roman" w:hAnsi="Arial" w:cs="Arial"/>
          <w:sz w:val="18"/>
        </w:rPr>
      </w:pPr>
      <w:r w:rsidRPr="00E76D75">
        <w:rPr>
          <w:rFonts w:ascii="Arial" w:eastAsia="Times New Roman" w:hAnsi="Arial" w:cs="Arial"/>
        </w:rPr>
        <w:t xml:space="preserve">The </w:t>
      </w:r>
      <w:r>
        <w:rPr>
          <w:rFonts w:ascii="Arial" w:eastAsia="Times New Roman" w:hAnsi="Arial" w:cs="Arial"/>
        </w:rPr>
        <w:t xml:space="preserve">consolidated </w:t>
      </w:r>
      <w:r w:rsidRPr="00E76D75">
        <w:rPr>
          <w:rFonts w:ascii="Arial" w:eastAsia="Times New Roman" w:hAnsi="Arial" w:cs="Arial"/>
        </w:rPr>
        <w:t>ﬁnancial statements have been prepared on the historical cost basis, as modiﬁed for the measurement of certain ﬁnancial instruments at fair value through proﬁt or loss. The ﬁnancial statements have been prepared on the going concern basis. The principal accounting policies are set out below.</w:t>
      </w:r>
    </w:p>
    <w:p w14:paraId="72E0AA3B" w14:textId="77777777" w:rsidR="001208B4" w:rsidRDefault="001208B4" w:rsidP="001208B4">
      <w:pPr>
        <w:jc w:val="both"/>
        <w:rPr>
          <w:rFonts w:ascii="Arial" w:eastAsia="Times New Roman" w:hAnsi="Arial" w:cs="Arial"/>
          <w:b/>
        </w:rPr>
      </w:pPr>
    </w:p>
    <w:p w14:paraId="2FEF7CF1" w14:textId="77777777" w:rsidR="001208B4" w:rsidRPr="00EA15CE" w:rsidRDefault="001208B4" w:rsidP="001208B4">
      <w:pPr>
        <w:jc w:val="both"/>
        <w:rPr>
          <w:rFonts w:ascii="Arial" w:eastAsia="Times New Roman" w:hAnsi="Arial" w:cs="Arial"/>
          <w:b/>
        </w:rPr>
      </w:pPr>
      <w:r w:rsidRPr="00EA15CE">
        <w:rPr>
          <w:rFonts w:ascii="Arial" w:eastAsia="Times New Roman" w:hAnsi="Arial" w:cs="Arial"/>
          <w:b/>
        </w:rPr>
        <w:t>New and amended standards and interpretations applied</w:t>
      </w:r>
    </w:p>
    <w:p w14:paraId="1198E56C" w14:textId="77777777" w:rsidR="001208B4" w:rsidRDefault="001208B4" w:rsidP="001208B4">
      <w:pPr>
        <w:jc w:val="both"/>
        <w:rPr>
          <w:rFonts w:ascii="Arial" w:eastAsia="Times New Roman" w:hAnsi="Arial" w:cs="Arial"/>
        </w:rPr>
      </w:pPr>
      <w:r w:rsidRPr="00F302D6">
        <w:rPr>
          <w:rFonts w:ascii="Arial" w:eastAsia="Times New Roman" w:hAnsi="Arial" w:cs="Arial"/>
        </w:rPr>
        <w:lastRenderedPageBreak/>
        <w:t>There were no new standards or interpretations effective for the first time for periods beginning on or after 1 January 201</w:t>
      </w:r>
      <w:r>
        <w:rPr>
          <w:rFonts w:ascii="Arial" w:eastAsia="Times New Roman" w:hAnsi="Arial" w:cs="Arial"/>
        </w:rPr>
        <w:t>9</w:t>
      </w:r>
      <w:r w:rsidRPr="00F302D6">
        <w:rPr>
          <w:rFonts w:ascii="Arial" w:eastAsia="Times New Roman" w:hAnsi="Arial" w:cs="Arial"/>
        </w:rPr>
        <w:t xml:space="preserve"> that had a significant effect on the Group or Company’s financial statements. Furthermore, none of the amendments to standards that are effective from that date had a significant effect on the financial statements.</w:t>
      </w:r>
    </w:p>
    <w:p w14:paraId="31A618BB" w14:textId="77777777" w:rsidR="001208B4" w:rsidRDefault="001208B4" w:rsidP="001208B4">
      <w:pPr>
        <w:jc w:val="both"/>
        <w:rPr>
          <w:rFonts w:ascii="Arial" w:eastAsia="Times New Roman" w:hAnsi="Arial" w:cs="Arial"/>
        </w:rPr>
      </w:pPr>
    </w:p>
    <w:p w14:paraId="4C0F9620" w14:textId="77777777" w:rsidR="001208B4" w:rsidRDefault="001208B4" w:rsidP="001208B4">
      <w:pPr>
        <w:jc w:val="both"/>
        <w:rPr>
          <w:rFonts w:ascii="Arial" w:eastAsia="Times New Roman" w:hAnsi="Arial" w:cs="Arial"/>
        </w:rPr>
      </w:pPr>
      <w:r w:rsidRPr="005F636D">
        <w:rPr>
          <w:rFonts w:ascii="Arial" w:eastAsia="Times New Roman" w:hAnsi="Arial" w:cs="Arial"/>
        </w:rPr>
        <w:t xml:space="preserve">IFRS 16 </w:t>
      </w:r>
      <w:r>
        <w:rPr>
          <w:rFonts w:ascii="Arial" w:eastAsia="Times New Roman" w:hAnsi="Arial" w:cs="Arial"/>
        </w:rPr>
        <w:t>“</w:t>
      </w:r>
      <w:r w:rsidRPr="005F636D">
        <w:rPr>
          <w:rFonts w:ascii="Arial" w:eastAsia="Times New Roman" w:hAnsi="Arial" w:cs="Arial"/>
        </w:rPr>
        <w:t>Leases</w:t>
      </w:r>
      <w:r>
        <w:rPr>
          <w:rFonts w:ascii="Arial" w:eastAsia="Times New Roman" w:hAnsi="Arial" w:cs="Arial"/>
        </w:rPr>
        <w:t>”</w:t>
      </w:r>
      <w:r w:rsidRPr="005F636D">
        <w:rPr>
          <w:rFonts w:ascii="Arial" w:eastAsia="Times New Roman" w:hAnsi="Arial" w:cs="Arial"/>
        </w:rPr>
        <w:t xml:space="preserve"> sets out the principles for the recognition, measurement, presentation and disclosure of leases</w:t>
      </w:r>
      <w:r>
        <w:rPr>
          <w:rFonts w:ascii="Arial" w:eastAsia="Times New Roman" w:hAnsi="Arial" w:cs="Arial"/>
        </w:rPr>
        <w:t xml:space="preserve"> on or after 1 January 2019</w:t>
      </w:r>
      <w:r w:rsidRPr="005F636D">
        <w:rPr>
          <w:rFonts w:ascii="Arial" w:eastAsia="Times New Roman" w:hAnsi="Arial" w:cs="Arial"/>
        </w:rPr>
        <w:t>. As the Group’s investments are held at fair value through profit or loss and leases are held at SPV level, the introduction of IFRS 16 has not had a material impact on the reported results and financial position of the Group.</w:t>
      </w:r>
    </w:p>
    <w:p w14:paraId="0CFF1B73" w14:textId="77777777" w:rsidR="001208B4" w:rsidRDefault="001208B4" w:rsidP="001208B4">
      <w:pPr>
        <w:jc w:val="both"/>
        <w:rPr>
          <w:rFonts w:ascii="Arial" w:eastAsia="Times New Roman" w:hAnsi="Arial" w:cs="Arial"/>
        </w:rPr>
      </w:pPr>
    </w:p>
    <w:p w14:paraId="31CCCBBE" w14:textId="77777777" w:rsidR="001208B4" w:rsidRDefault="001208B4" w:rsidP="001208B4">
      <w:pPr>
        <w:jc w:val="both"/>
        <w:rPr>
          <w:rFonts w:ascii="Arial" w:eastAsia="Times New Roman" w:hAnsi="Arial" w:cs="Arial"/>
        </w:rPr>
      </w:pPr>
      <w:r w:rsidRPr="00676987">
        <w:rPr>
          <w:rFonts w:ascii="Arial" w:eastAsia="Times New Roman" w:hAnsi="Arial" w:cs="Arial"/>
        </w:rPr>
        <w:t>As tax legislation can be difficult and judgemental to apply, uncertainties over tax are common. In the absence of specific guidance, there has been diversity in how companies account for uncertainties over income tax treatments. A new interpretation, IFRIC 23</w:t>
      </w:r>
      <w:r>
        <w:rPr>
          <w:rFonts w:ascii="Arial" w:eastAsia="Times New Roman" w:hAnsi="Arial" w:cs="Arial"/>
        </w:rPr>
        <w:t xml:space="preserve"> “</w:t>
      </w:r>
      <w:r w:rsidRPr="00676987">
        <w:rPr>
          <w:rFonts w:ascii="Arial" w:eastAsia="Times New Roman" w:hAnsi="Arial" w:cs="Arial"/>
        </w:rPr>
        <w:t>Uncertainty over Income Tax Treatments</w:t>
      </w:r>
      <w:r>
        <w:rPr>
          <w:rFonts w:ascii="Arial" w:eastAsia="Times New Roman" w:hAnsi="Arial" w:cs="Arial"/>
        </w:rPr>
        <w:t>”</w:t>
      </w:r>
      <w:r w:rsidRPr="00676987">
        <w:rPr>
          <w:rFonts w:ascii="Arial" w:eastAsia="Times New Roman" w:hAnsi="Arial" w:cs="Arial"/>
        </w:rPr>
        <w:t>, clarifies the requirements and is likely to result in changes for some companies for periods beginning on or after 1 January 2019</w:t>
      </w:r>
      <w:r>
        <w:rPr>
          <w:rFonts w:ascii="Arial" w:eastAsia="Times New Roman" w:hAnsi="Arial" w:cs="Arial"/>
        </w:rPr>
        <w:t>. T</w:t>
      </w:r>
      <w:r w:rsidRPr="0002484A">
        <w:rPr>
          <w:rFonts w:ascii="Arial" w:eastAsia="Times New Roman" w:hAnsi="Arial" w:cs="Arial"/>
        </w:rPr>
        <w:t xml:space="preserve">he introduction of </w:t>
      </w:r>
      <w:r>
        <w:rPr>
          <w:rFonts w:ascii="Arial" w:eastAsia="Times New Roman" w:hAnsi="Arial" w:cs="Arial"/>
        </w:rPr>
        <w:t>IFRIC 23</w:t>
      </w:r>
      <w:r w:rsidRPr="0002484A">
        <w:rPr>
          <w:rFonts w:ascii="Arial" w:eastAsia="Times New Roman" w:hAnsi="Arial" w:cs="Arial"/>
        </w:rPr>
        <w:t xml:space="preserve"> has had no impact on the reported results and financial position of the Group.</w:t>
      </w:r>
    </w:p>
    <w:p w14:paraId="18B0FE02" w14:textId="77777777" w:rsidR="001208B4" w:rsidRDefault="001208B4" w:rsidP="001208B4">
      <w:pPr>
        <w:jc w:val="both"/>
        <w:rPr>
          <w:rFonts w:ascii="Arial" w:eastAsia="Times New Roman" w:hAnsi="Arial" w:cs="Arial"/>
        </w:rPr>
      </w:pPr>
    </w:p>
    <w:p w14:paraId="590D5F3A" w14:textId="77777777" w:rsidR="001208B4" w:rsidRPr="00EA15CE" w:rsidRDefault="001208B4" w:rsidP="001208B4">
      <w:pPr>
        <w:jc w:val="both"/>
        <w:rPr>
          <w:rFonts w:ascii="Arial" w:eastAsia="Times New Roman" w:hAnsi="Arial" w:cs="Arial"/>
          <w:b/>
        </w:rPr>
      </w:pPr>
      <w:r w:rsidRPr="00EA15CE">
        <w:rPr>
          <w:rFonts w:ascii="Arial" w:eastAsia="Times New Roman" w:hAnsi="Arial" w:cs="Arial"/>
          <w:b/>
        </w:rPr>
        <w:t xml:space="preserve">New and amended standards and interpretations </w:t>
      </w:r>
      <w:r>
        <w:rPr>
          <w:rFonts w:ascii="Arial" w:eastAsia="Times New Roman" w:hAnsi="Arial" w:cs="Arial"/>
          <w:b/>
        </w:rPr>
        <w:t xml:space="preserve">not </w:t>
      </w:r>
      <w:r w:rsidRPr="00EA15CE">
        <w:rPr>
          <w:rFonts w:ascii="Arial" w:eastAsia="Times New Roman" w:hAnsi="Arial" w:cs="Arial"/>
          <w:b/>
        </w:rPr>
        <w:t>applied</w:t>
      </w:r>
      <w:r>
        <w:rPr>
          <w:rFonts w:ascii="Arial" w:eastAsia="Times New Roman" w:hAnsi="Arial" w:cs="Arial"/>
          <w:b/>
        </w:rPr>
        <w:t xml:space="preserve"> </w:t>
      </w:r>
    </w:p>
    <w:p w14:paraId="710B1F5D" w14:textId="77777777" w:rsidR="001208B4" w:rsidRPr="00A11D45" w:rsidRDefault="001208B4" w:rsidP="001208B4">
      <w:pPr>
        <w:jc w:val="both"/>
        <w:rPr>
          <w:rFonts w:ascii="Arial" w:eastAsia="Times New Roman" w:hAnsi="Arial" w:cs="Arial"/>
          <w:b/>
          <w:i/>
          <w:lang w:eastAsia="en-GB"/>
        </w:rPr>
      </w:pPr>
      <w:r w:rsidRPr="00786E76">
        <w:rPr>
          <w:rFonts w:ascii="Arial" w:hAnsi="Arial" w:cs="Arial"/>
          <w:color w:val="000000"/>
        </w:rPr>
        <w:t>Other accounting standards and interpretations have been published and will be mandatory for the Company’s</w:t>
      </w:r>
      <w:r>
        <w:rPr>
          <w:rFonts w:ascii="Arial" w:hAnsi="Arial" w:cs="Arial"/>
          <w:color w:val="000000"/>
        </w:rPr>
        <w:t xml:space="preserve"> </w:t>
      </w:r>
      <w:r w:rsidRPr="00786E76">
        <w:rPr>
          <w:rFonts w:ascii="Arial" w:hAnsi="Arial" w:cs="Arial"/>
          <w:color w:val="000000"/>
        </w:rPr>
        <w:t>accounting periods beginning on or after 1 January 2020 or later periods. The impact of these standards is not</w:t>
      </w:r>
      <w:r>
        <w:rPr>
          <w:rFonts w:ascii="Arial" w:hAnsi="Arial" w:cs="Arial"/>
          <w:color w:val="000000"/>
        </w:rPr>
        <w:t xml:space="preserve"> </w:t>
      </w:r>
      <w:r w:rsidRPr="00786E76">
        <w:rPr>
          <w:rFonts w:ascii="Arial" w:hAnsi="Arial" w:cs="Arial"/>
          <w:color w:val="000000"/>
        </w:rPr>
        <w:t>expected to be material to the reported results and financial position of the Group</w:t>
      </w:r>
      <w:r w:rsidRPr="00A11D45">
        <w:rPr>
          <w:rFonts w:ascii="Arial" w:hAnsi="Arial" w:cs="Arial"/>
          <w:color w:val="000000"/>
        </w:rPr>
        <w:t xml:space="preserve">. </w:t>
      </w:r>
    </w:p>
    <w:p w14:paraId="52BF372F" w14:textId="77777777" w:rsidR="001208B4" w:rsidRDefault="001208B4" w:rsidP="001208B4">
      <w:pPr>
        <w:pStyle w:val="Heading4"/>
        <w:spacing w:before="0"/>
        <w:jc w:val="both"/>
        <w:rPr>
          <w:rFonts w:ascii="Arial" w:eastAsia="Times New Roman" w:hAnsi="Arial" w:cs="Arial"/>
          <w:i w:val="0"/>
          <w:color w:val="auto"/>
          <w:lang w:eastAsia="en-GB"/>
        </w:rPr>
      </w:pPr>
    </w:p>
    <w:p w14:paraId="0CB4DE6B" w14:textId="77777777" w:rsidR="001208B4" w:rsidRDefault="001208B4" w:rsidP="001208B4">
      <w:pPr>
        <w:pStyle w:val="Heading4"/>
        <w:spacing w:before="0"/>
        <w:jc w:val="both"/>
        <w:rPr>
          <w:rFonts w:ascii="Arial" w:eastAsia="Times New Roman" w:hAnsi="Arial" w:cs="Arial"/>
          <w:i w:val="0"/>
          <w:color w:val="auto"/>
          <w:lang w:eastAsia="en-GB"/>
        </w:rPr>
      </w:pPr>
      <w:r>
        <w:rPr>
          <w:rFonts w:ascii="Arial" w:eastAsia="Times New Roman" w:hAnsi="Arial" w:cs="Arial"/>
          <w:i w:val="0"/>
          <w:color w:val="auto"/>
          <w:lang w:eastAsia="en-GB"/>
        </w:rPr>
        <w:t>Accounting for subsidiaries</w:t>
      </w:r>
    </w:p>
    <w:p w14:paraId="11C56845" w14:textId="77777777" w:rsidR="001208B4" w:rsidRDefault="001208B4" w:rsidP="001208B4">
      <w:pPr>
        <w:jc w:val="both"/>
        <w:rPr>
          <w:rFonts w:ascii="Arial" w:eastAsia="Times New Roman" w:hAnsi="Arial" w:cs="Arial"/>
        </w:rPr>
      </w:pPr>
      <w:r w:rsidRPr="00E76D75">
        <w:rPr>
          <w:rFonts w:ascii="Arial" w:eastAsia="Times New Roman" w:hAnsi="Arial" w:cs="Arial"/>
        </w:rPr>
        <w:t>The Directors have concluded that the Group has all the elements of control as prescribed by IFRS 10 ‘‘Consolidated Financial Statements’’ in relation to all its subsidiaries and that the</w:t>
      </w:r>
      <w:r w:rsidRPr="00CB7414">
        <w:rPr>
          <w:rFonts w:ascii="Arial" w:eastAsia="Times New Roman" w:hAnsi="Arial" w:cs="Arial"/>
        </w:rPr>
        <w:t xml:space="preserve"> </w:t>
      </w:r>
      <w:r w:rsidRPr="00E76D75">
        <w:rPr>
          <w:rFonts w:ascii="Arial" w:eastAsia="Times New Roman" w:hAnsi="Arial" w:cs="Arial"/>
        </w:rPr>
        <w:t>Company satisﬁes the criteria to be regarded as an investment entity as deﬁned in IFRS 10, IFRS 12 ‘‘Disclosure of Interests in Other Entities’’ and IAS 27 ‘‘Consolidated and Separate Financial Statements’’</w:t>
      </w:r>
      <w:r>
        <w:rPr>
          <w:rFonts w:ascii="Arial" w:eastAsia="Times New Roman" w:hAnsi="Arial" w:cs="Arial"/>
        </w:rPr>
        <w:t>.</w:t>
      </w:r>
      <w:r w:rsidRPr="00E76D75">
        <w:rPr>
          <w:rFonts w:ascii="Arial" w:eastAsia="Times New Roman" w:hAnsi="Arial" w:cs="Arial"/>
        </w:rPr>
        <w:t xml:space="preserve"> </w:t>
      </w:r>
      <w:r w:rsidRPr="00FE4A8E">
        <w:rPr>
          <w:rFonts w:ascii="Arial" w:eastAsia="Times New Roman" w:hAnsi="Arial" w:cs="Arial"/>
        </w:rPr>
        <w:t>The three essential criteria are such that the entity must:</w:t>
      </w:r>
    </w:p>
    <w:p w14:paraId="5D3DD7C9" w14:textId="77777777" w:rsidR="001208B4" w:rsidRPr="005766EB" w:rsidRDefault="001208B4" w:rsidP="001208B4">
      <w:pPr>
        <w:jc w:val="both"/>
        <w:rPr>
          <w:rFonts w:ascii="Arial" w:eastAsia="Times New Roman" w:hAnsi="Arial" w:cs="Arial"/>
        </w:rPr>
      </w:pPr>
    </w:p>
    <w:p w14:paraId="288C271E" w14:textId="77777777" w:rsidR="001208B4" w:rsidRPr="005766EB" w:rsidRDefault="001208B4" w:rsidP="001208B4">
      <w:pPr>
        <w:jc w:val="both"/>
        <w:rPr>
          <w:rFonts w:ascii="Arial" w:eastAsia="Times New Roman" w:hAnsi="Arial" w:cs="Arial"/>
        </w:rPr>
      </w:pPr>
      <w:r w:rsidRPr="005766EB">
        <w:rPr>
          <w:rFonts w:ascii="Arial" w:eastAsia="Times New Roman" w:hAnsi="Arial" w:cs="Arial"/>
        </w:rPr>
        <w:t>1.</w:t>
      </w:r>
      <w:r>
        <w:rPr>
          <w:rFonts w:ascii="Arial" w:eastAsia="Times New Roman" w:hAnsi="Arial" w:cs="Arial"/>
        </w:rPr>
        <w:t xml:space="preserve"> </w:t>
      </w:r>
      <w:r w:rsidRPr="005766EB">
        <w:rPr>
          <w:rFonts w:ascii="Arial" w:eastAsia="Times New Roman" w:hAnsi="Arial" w:cs="Arial"/>
        </w:rPr>
        <w:t>Obtain funds from one or more investors for the purpose of providing these investors with professional investment management services;</w:t>
      </w:r>
    </w:p>
    <w:p w14:paraId="23C56F5C" w14:textId="77777777" w:rsidR="001208B4" w:rsidRPr="005766EB" w:rsidRDefault="001208B4" w:rsidP="001208B4">
      <w:pPr>
        <w:jc w:val="both"/>
        <w:rPr>
          <w:rFonts w:ascii="Arial" w:eastAsia="Times New Roman" w:hAnsi="Arial" w:cs="Arial"/>
        </w:rPr>
      </w:pPr>
      <w:r w:rsidRPr="005766EB">
        <w:rPr>
          <w:rFonts w:ascii="Arial" w:eastAsia="Times New Roman" w:hAnsi="Arial" w:cs="Arial"/>
        </w:rPr>
        <w:t>2.</w:t>
      </w:r>
      <w:r>
        <w:rPr>
          <w:rFonts w:ascii="Arial" w:eastAsia="Times New Roman" w:hAnsi="Arial" w:cs="Arial"/>
        </w:rPr>
        <w:t xml:space="preserve"> </w:t>
      </w:r>
      <w:r w:rsidRPr="005766EB">
        <w:rPr>
          <w:rFonts w:ascii="Arial" w:eastAsia="Times New Roman" w:hAnsi="Arial" w:cs="Arial"/>
        </w:rPr>
        <w:t>Commit to its investors that its business purpose is to invest its funds solely for returns from capital appreciation, investment income or both; and</w:t>
      </w:r>
    </w:p>
    <w:p w14:paraId="684DDE82" w14:textId="77777777" w:rsidR="001208B4" w:rsidRPr="005766EB" w:rsidRDefault="001208B4" w:rsidP="001208B4">
      <w:pPr>
        <w:jc w:val="both"/>
        <w:rPr>
          <w:rFonts w:ascii="Arial" w:eastAsia="Times New Roman" w:hAnsi="Arial" w:cs="Arial"/>
        </w:rPr>
      </w:pPr>
      <w:r w:rsidRPr="005766EB">
        <w:rPr>
          <w:rFonts w:ascii="Arial" w:eastAsia="Times New Roman" w:hAnsi="Arial" w:cs="Arial"/>
        </w:rPr>
        <w:t>3.</w:t>
      </w:r>
      <w:r>
        <w:rPr>
          <w:rFonts w:ascii="Arial" w:eastAsia="Times New Roman" w:hAnsi="Arial" w:cs="Arial"/>
        </w:rPr>
        <w:t xml:space="preserve"> </w:t>
      </w:r>
      <w:r w:rsidRPr="005766EB">
        <w:rPr>
          <w:rFonts w:ascii="Arial" w:eastAsia="Times New Roman" w:hAnsi="Arial" w:cs="Arial"/>
        </w:rPr>
        <w:t>Measure and evaluate the performance of substantially all of its investments on a fair value basis.</w:t>
      </w:r>
    </w:p>
    <w:p w14:paraId="0E5E0303" w14:textId="77777777" w:rsidR="001208B4" w:rsidRPr="005766EB" w:rsidRDefault="001208B4" w:rsidP="001208B4">
      <w:pPr>
        <w:jc w:val="both"/>
        <w:rPr>
          <w:rFonts w:ascii="Arial" w:eastAsia="Times New Roman" w:hAnsi="Arial" w:cs="Arial"/>
        </w:rPr>
      </w:pPr>
    </w:p>
    <w:p w14:paraId="47A63F24" w14:textId="77777777" w:rsidR="001208B4" w:rsidRDefault="001208B4" w:rsidP="001208B4">
      <w:pPr>
        <w:jc w:val="both"/>
        <w:rPr>
          <w:rFonts w:ascii="Arial" w:eastAsia="Times New Roman" w:hAnsi="Arial" w:cs="Arial"/>
        </w:rPr>
      </w:pPr>
      <w:r w:rsidRPr="005766EB">
        <w:rPr>
          <w:rFonts w:ascii="Arial" w:eastAsia="Times New Roman" w:hAnsi="Arial" w:cs="Arial"/>
        </w:rPr>
        <w:t>In satisfying the second essential criteria, the notion of an investment time frame is critical. An investment entity should not hold its investments indefinitely but should have an exit strategy for their realisation. Although the Company has invested in equity interests in wind farms that have an indefinite life, the underlying wind farm assets that it invests in have an expected life of 30 years. The Company intends to hold these wind farms for the remainder of their useful life to preserve the capital value of the portfolio. However, as the wind farms are expected to have no residual value after their 30 year life, the Directors consider that this demonstrates a clear exit strategy from these investments.</w:t>
      </w:r>
      <w:r w:rsidRPr="00BC18ED">
        <w:rPr>
          <w:rFonts w:ascii="Arial" w:eastAsia="Times New Roman" w:hAnsi="Arial" w:cs="Arial"/>
        </w:rPr>
        <w:t xml:space="preserve"> </w:t>
      </w:r>
    </w:p>
    <w:p w14:paraId="4FD112A2" w14:textId="77777777" w:rsidR="001208B4" w:rsidRDefault="001208B4" w:rsidP="001208B4">
      <w:pPr>
        <w:jc w:val="both"/>
        <w:rPr>
          <w:rFonts w:ascii="Arial" w:eastAsia="Times New Roman" w:hAnsi="Arial" w:cs="Arial"/>
        </w:rPr>
      </w:pPr>
    </w:p>
    <w:p w14:paraId="22C4A06D" w14:textId="77777777" w:rsidR="001208B4" w:rsidRDefault="001208B4" w:rsidP="001208B4">
      <w:pPr>
        <w:jc w:val="both"/>
        <w:rPr>
          <w:rFonts w:ascii="Arial" w:eastAsia="Times New Roman" w:hAnsi="Arial" w:cs="Arial"/>
          <w:i/>
          <w:lang w:eastAsia="en-GB"/>
        </w:rPr>
      </w:pPr>
      <w:r w:rsidRPr="00E76D75">
        <w:rPr>
          <w:rFonts w:ascii="Arial" w:eastAsia="Times New Roman" w:hAnsi="Arial" w:cs="Arial"/>
        </w:rPr>
        <w:lastRenderedPageBreak/>
        <w:t>Notwithstanding this, IFRS 10 requires subsidiaries that provide services that relate to the investment entity’s investment activities</w:t>
      </w:r>
      <w:r>
        <w:rPr>
          <w:rFonts w:ascii="Arial" w:eastAsia="Times New Roman" w:hAnsi="Arial" w:cs="Arial"/>
        </w:rPr>
        <w:t xml:space="preserve"> but are not themselves investment entities</w:t>
      </w:r>
      <w:r w:rsidRPr="00E76D75">
        <w:rPr>
          <w:rFonts w:ascii="Arial" w:eastAsia="Times New Roman" w:hAnsi="Arial" w:cs="Arial"/>
        </w:rPr>
        <w:t xml:space="preserve"> to be consolidated. Accordingly, the annual financial statements include the consolidated financial statements of the Company and  Hold</w:t>
      </w:r>
      <w:r>
        <w:rPr>
          <w:rFonts w:ascii="Arial" w:eastAsia="Times New Roman" w:hAnsi="Arial" w:cs="Arial"/>
        </w:rPr>
        <w:t>c</w:t>
      </w:r>
      <w:r w:rsidRPr="00E76D75">
        <w:rPr>
          <w:rFonts w:ascii="Arial" w:eastAsia="Times New Roman" w:hAnsi="Arial" w:cs="Arial"/>
        </w:rPr>
        <w:t xml:space="preserve">o. In respect of these entities, intra-Group balances and any unrealised gains arising from intra-Group transactions are eliminated in preparing the consolidated financial statements. Unrealised losses are eliminated unless the costs cannot be recovered. </w:t>
      </w:r>
      <w:r>
        <w:rPr>
          <w:rFonts w:ascii="Arial" w:eastAsia="Times New Roman" w:hAnsi="Arial" w:cs="Arial"/>
        </w:rPr>
        <w:t>The consolidated financial statements</w:t>
      </w:r>
      <w:r w:rsidRPr="00E76D75">
        <w:rPr>
          <w:rFonts w:ascii="Arial" w:eastAsia="Times New Roman" w:hAnsi="Arial" w:cs="Arial"/>
        </w:rPr>
        <w:t xml:space="preserve"> of subsidiaries that are included in the consolidated financial statements are included from the date that control commences until the dates that control ceases.</w:t>
      </w:r>
    </w:p>
    <w:p w14:paraId="6C4B4BB0" w14:textId="77777777" w:rsidR="001208B4" w:rsidRPr="005766EB" w:rsidRDefault="001208B4" w:rsidP="001208B4">
      <w:pPr>
        <w:jc w:val="both"/>
        <w:rPr>
          <w:rFonts w:ascii="Arial" w:eastAsia="Times New Roman" w:hAnsi="Arial" w:cs="Arial"/>
        </w:rPr>
      </w:pPr>
    </w:p>
    <w:p w14:paraId="1FA393D4" w14:textId="77777777" w:rsidR="001208B4" w:rsidRDefault="001208B4" w:rsidP="001208B4">
      <w:pPr>
        <w:jc w:val="both"/>
        <w:rPr>
          <w:rFonts w:ascii="Arial" w:hAnsi="Arial" w:cs="Arial"/>
          <w:b/>
          <w:sz w:val="26"/>
          <w:szCs w:val="26"/>
        </w:rPr>
      </w:pPr>
      <w:r w:rsidRPr="00E76D75">
        <w:rPr>
          <w:rFonts w:ascii="Arial" w:eastAsia="Times New Roman" w:hAnsi="Arial" w:cs="Arial"/>
        </w:rPr>
        <w:t xml:space="preserve">Subsidiaries are therefore measured at fair value through proﬁt or loss, in accordance with IFRS 13 ‘‘Fair Value Measurement’’ and </w:t>
      </w:r>
      <w:r>
        <w:rPr>
          <w:rFonts w:ascii="Arial" w:eastAsia="Times New Roman" w:hAnsi="Arial" w:cs="Arial"/>
        </w:rPr>
        <w:t xml:space="preserve">IFRS 9 </w:t>
      </w:r>
      <w:r w:rsidRPr="00E76D75">
        <w:rPr>
          <w:rFonts w:ascii="Arial" w:eastAsia="Times New Roman" w:hAnsi="Arial" w:cs="Arial"/>
        </w:rPr>
        <w:t>as permitted by IAS 27</w:t>
      </w:r>
      <w:r>
        <w:rPr>
          <w:rFonts w:ascii="Arial" w:eastAsia="Times New Roman" w:hAnsi="Arial" w:cs="Arial"/>
        </w:rPr>
        <w:t>.</w:t>
      </w:r>
      <w:r w:rsidRPr="00E76D75">
        <w:rPr>
          <w:rFonts w:ascii="Arial" w:eastAsia="Times New Roman" w:hAnsi="Arial" w:cs="Arial"/>
        </w:rPr>
        <w:t xml:space="preserve"> The ﬁnancial support provided by the Group to its unconsolidated subsidiaries is disclosed in note </w:t>
      </w:r>
      <w:r>
        <w:rPr>
          <w:rFonts w:ascii="Arial" w:eastAsia="Times New Roman" w:hAnsi="Arial" w:cs="Arial"/>
        </w:rPr>
        <w:t>9.</w:t>
      </w:r>
    </w:p>
    <w:p w14:paraId="616AED47" w14:textId="77777777" w:rsidR="001208B4" w:rsidRPr="00C83EA3" w:rsidRDefault="001208B4" w:rsidP="001208B4">
      <w:pPr>
        <w:jc w:val="both"/>
        <w:rPr>
          <w:rFonts w:ascii="Arial" w:hAnsi="Arial" w:cs="Arial"/>
          <w:b/>
          <w:lang w:eastAsia="en-GB"/>
        </w:rPr>
      </w:pPr>
    </w:p>
    <w:p w14:paraId="5E1D9EA6" w14:textId="77777777" w:rsidR="001208B4" w:rsidRPr="008316BD" w:rsidRDefault="001208B4" w:rsidP="001208B4">
      <w:pPr>
        <w:pStyle w:val="Heading4"/>
        <w:spacing w:before="0"/>
        <w:jc w:val="both"/>
        <w:rPr>
          <w:rFonts w:ascii="Arial" w:eastAsia="Times New Roman" w:hAnsi="Arial" w:cs="Arial"/>
          <w:i w:val="0"/>
          <w:color w:val="auto"/>
          <w:lang w:eastAsia="en-GB"/>
        </w:rPr>
      </w:pPr>
      <w:r>
        <w:rPr>
          <w:rFonts w:ascii="Arial" w:eastAsia="Times New Roman" w:hAnsi="Arial" w:cs="Arial"/>
          <w:i w:val="0"/>
          <w:color w:val="auto"/>
          <w:lang w:eastAsia="en-GB"/>
        </w:rPr>
        <w:t>Consolidation</w:t>
      </w:r>
    </w:p>
    <w:p w14:paraId="315C28B0" w14:textId="77777777" w:rsidR="001208B4" w:rsidRDefault="001208B4" w:rsidP="001208B4">
      <w:pPr>
        <w:jc w:val="both"/>
        <w:rPr>
          <w:rFonts w:ascii="Arial" w:eastAsia="Times New Roman" w:hAnsi="Arial" w:cs="Arial"/>
        </w:rPr>
      </w:pPr>
      <w:r w:rsidRPr="00E76D75">
        <w:rPr>
          <w:rFonts w:ascii="Arial" w:eastAsia="Times New Roman" w:hAnsi="Arial" w:cs="Arial"/>
        </w:rPr>
        <w:t>Subsidiaries are all entities (including structured entities) over which the Company has control. The Company controls an entity when the Company has power over the entity, is exposed to, or has rights to, variable returns from its involvement with the entity and has the ability to affect those returns through its power over the entity. Subsidiaries are fully consolidated from the date on which control is transferred to the Company. They are derecognised from the date that control ceases.</w:t>
      </w:r>
    </w:p>
    <w:p w14:paraId="3791AE5F" w14:textId="77777777" w:rsidR="001208B4" w:rsidRDefault="001208B4" w:rsidP="001208B4">
      <w:pPr>
        <w:jc w:val="both"/>
        <w:rPr>
          <w:rFonts w:ascii="Arial" w:eastAsia="Times New Roman" w:hAnsi="Arial" w:cs="Arial"/>
        </w:rPr>
      </w:pPr>
    </w:p>
    <w:p w14:paraId="6ADB4275" w14:textId="77777777" w:rsidR="001208B4" w:rsidRPr="00AE62DE" w:rsidRDefault="001208B4" w:rsidP="001208B4">
      <w:pPr>
        <w:jc w:val="both"/>
        <w:rPr>
          <w:rFonts w:ascii="Arial" w:hAnsi="Arial" w:cs="Arial"/>
          <w:b/>
          <w:lang w:eastAsia="en-GB"/>
        </w:rPr>
      </w:pPr>
      <w:r w:rsidRPr="00E76D75">
        <w:rPr>
          <w:rFonts w:ascii="Arial" w:eastAsia="Times New Roman" w:hAnsi="Arial" w:cs="Arial"/>
        </w:rPr>
        <w:t xml:space="preserve">The Company applies the acquisition method to account for business combinations. The consideration transferred for the acquisition of a subsidiary (for accounting purposes) is the fair value of the assets transferred, the liabilities incurred to the former owners of the acquiree and the equity interests issued by the Company. The consideration transferred includes the fair value of any asset or liability resulting from a contingent consideration arrangement. Identifiable assets acquired and liabilities and contingent liabilities assumed in a business combination are measured initially at their fair values at the acquisition date. </w:t>
      </w:r>
    </w:p>
    <w:p w14:paraId="78917B6F" w14:textId="77777777" w:rsidR="001208B4" w:rsidRDefault="001208B4" w:rsidP="001208B4">
      <w:pPr>
        <w:jc w:val="both"/>
        <w:rPr>
          <w:rFonts w:ascii="Arial" w:eastAsia="Times New Roman" w:hAnsi="Arial" w:cs="Arial"/>
        </w:rPr>
      </w:pPr>
    </w:p>
    <w:p w14:paraId="00395820" w14:textId="77777777" w:rsidR="001208B4" w:rsidRDefault="001208B4" w:rsidP="001208B4">
      <w:pPr>
        <w:jc w:val="both"/>
        <w:rPr>
          <w:rFonts w:ascii="Arial" w:eastAsia="Times New Roman" w:hAnsi="Arial" w:cs="Arial"/>
        </w:rPr>
      </w:pPr>
      <w:r w:rsidRPr="00E76D75">
        <w:rPr>
          <w:rFonts w:ascii="Arial" w:eastAsia="Times New Roman" w:hAnsi="Arial" w:cs="Arial"/>
        </w:rPr>
        <w:t xml:space="preserve">The Company recognises any non-controlling interest in the acquiree on an acquisition-by-acquisition basis, either at fair value or at the non-controlling interest's proportionate share of the recognised amounts of </w:t>
      </w:r>
      <w:r>
        <w:rPr>
          <w:rFonts w:ascii="Arial" w:eastAsia="Times New Roman" w:hAnsi="Arial" w:cs="Arial"/>
        </w:rPr>
        <w:t xml:space="preserve">the </w:t>
      </w:r>
      <w:r w:rsidRPr="00E76D75">
        <w:rPr>
          <w:rFonts w:ascii="Arial" w:eastAsia="Times New Roman" w:hAnsi="Arial" w:cs="Arial"/>
        </w:rPr>
        <w:t>acquiree's identifiable net assets.</w:t>
      </w:r>
    </w:p>
    <w:p w14:paraId="32F66E69" w14:textId="77777777" w:rsidR="001208B4" w:rsidRDefault="001208B4" w:rsidP="001208B4">
      <w:pPr>
        <w:jc w:val="both"/>
        <w:rPr>
          <w:rFonts w:ascii="Arial" w:eastAsia="Times New Roman" w:hAnsi="Arial" w:cs="Arial"/>
        </w:rPr>
      </w:pPr>
    </w:p>
    <w:p w14:paraId="32F6811F" w14:textId="77777777" w:rsidR="001208B4" w:rsidRDefault="001208B4" w:rsidP="001208B4">
      <w:pPr>
        <w:jc w:val="both"/>
        <w:rPr>
          <w:rFonts w:ascii="Arial" w:eastAsia="Times New Roman" w:hAnsi="Arial" w:cs="Arial"/>
        </w:rPr>
      </w:pPr>
      <w:r w:rsidRPr="00A716DC">
        <w:rPr>
          <w:rFonts w:ascii="Arial" w:eastAsia="Times New Roman" w:hAnsi="Arial" w:cs="Arial"/>
        </w:rPr>
        <w:t>The following table outlines the consolidated entities.</w:t>
      </w:r>
    </w:p>
    <w:tbl>
      <w:tblPr>
        <w:tblW w:w="5000" w:type="pct"/>
        <w:tblLayout w:type="fixed"/>
        <w:tblLook w:val="04A0" w:firstRow="1" w:lastRow="0" w:firstColumn="1" w:lastColumn="0" w:noHBand="0" w:noVBand="1"/>
      </w:tblPr>
      <w:tblGrid>
        <w:gridCol w:w="1661"/>
        <w:gridCol w:w="1491"/>
        <w:gridCol w:w="2076"/>
        <w:gridCol w:w="969"/>
        <w:gridCol w:w="1661"/>
        <w:gridCol w:w="1168"/>
      </w:tblGrid>
      <w:tr w:rsidR="001208B4" w:rsidRPr="00E07C61" w14:paraId="1F986CAB" w14:textId="77777777" w:rsidTr="004F7BFA">
        <w:trPr>
          <w:trHeight w:val="291"/>
        </w:trPr>
        <w:tc>
          <w:tcPr>
            <w:tcW w:w="920" w:type="pct"/>
            <w:vMerge w:val="restart"/>
            <w:tcBorders>
              <w:top w:val="nil"/>
              <w:left w:val="nil"/>
              <w:bottom w:val="single" w:sz="4" w:space="0" w:color="000000"/>
              <w:right w:val="nil"/>
            </w:tcBorders>
            <w:shd w:val="clear" w:color="auto" w:fill="auto"/>
            <w:vAlign w:val="bottom"/>
            <w:hideMark/>
          </w:tcPr>
          <w:p w14:paraId="35C4555C" w14:textId="77777777" w:rsidR="001208B4" w:rsidRPr="00E07C61" w:rsidRDefault="001208B4" w:rsidP="004F7BFA">
            <w:pPr>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Investment</w:t>
            </w:r>
          </w:p>
        </w:tc>
        <w:tc>
          <w:tcPr>
            <w:tcW w:w="826" w:type="pct"/>
            <w:vMerge w:val="restart"/>
            <w:tcBorders>
              <w:top w:val="nil"/>
              <w:left w:val="nil"/>
              <w:bottom w:val="single" w:sz="4" w:space="0" w:color="000000"/>
              <w:right w:val="nil"/>
            </w:tcBorders>
            <w:shd w:val="clear" w:color="auto" w:fill="auto"/>
            <w:vAlign w:val="bottom"/>
            <w:hideMark/>
          </w:tcPr>
          <w:p w14:paraId="480B6EC2" w14:textId="77777777" w:rsidR="001208B4" w:rsidRPr="00E07C61"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Date of Control</w:t>
            </w:r>
          </w:p>
        </w:tc>
        <w:tc>
          <w:tcPr>
            <w:tcW w:w="1150" w:type="pct"/>
            <w:tcBorders>
              <w:top w:val="nil"/>
              <w:left w:val="nil"/>
              <w:right w:val="nil"/>
            </w:tcBorders>
          </w:tcPr>
          <w:p w14:paraId="79A4D520" w14:textId="77777777" w:rsidR="001208B4" w:rsidRPr="00E07C61" w:rsidRDefault="001208B4" w:rsidP="004F7BFA">
            <w:pPr>
              <w:jc w:val="right"/>
              <w:rPr>
                <w:rFonts w:ascii="Arial" w:eastAsia="Times New Roman" w:hAnsi="Arial" w:cs="Arial"/>
                <w:b/>
                <w:bCs/>
                <w:color w:val="000000"/>
                <w:lang w:eastAsia="en-GB"/>
              </w:rPr>
            </w:pPr>
          </w:p>
        </w:tc>
        <w:tc>
          <w:tcPr>
            <w:tcW w:w="537" w:type="pct"/>
            <w:tcBorders>
              <w:top w:val="nil"/>
              <w:left w:val="nil"/>
              <w:right w:val="nil"/>
            </w:tcBorders>
          </w:tcPr>
          <w:p w14:paraId="439125DC" w14:textId="77777777" w:rsidR="001208B4" w:rsidRPr="00E07C61" w:rsidRDefault="001208B4" w:rsidP="004F7BFA">
            <w:pPr>
              <w:jc w:val="right"/>
              <w:rPr>
                <w:rFonts w:ascii="Arial" w:eastAsia="Times New Roman" w:hAnsi="Arial" w:cs="Arial"/>
                <w:b/>
                <w:bCs/>
                <w:color w:val="000000"/>
                <w:lang w:eastAsia="en-GB"/>
              </w:rPr>
            </w:pPr>
          </w:p>
        </w:tc>
        <w:tc>
          <w:tcPr>
            <w:tcW w:w="920" w:type="pct"/>
            <w:tcBorders>
              <w:top w:val="nil"/>
              <w:left w:val="nil"/>
              <w:right w:val="nil"/>
            </w:tcBorders>
          </w:tcPr>
          <w:p w14:paraId="32663EDE" w14:textId="77777777" w:rsidR="001208B4" w:rsidRPr="00E07C61" w:rsidRDefault="001208B4" w:rsidP="004F7BFA">
            <w:pPr>
              <w:jc w:val="right"/>
              <w:rPr>
                <w:rFonts w:ascii="Arial" w:eastAsia="Times New Roman" w:hAnsi="Arial" w:cs="Arial"/>
                <w:b/>
                <w:bCs/>
                <w:color w:val="000000"/>
                <w:lang w:eastAsia="en-GB"/>
              </w:rPr>
            </w:pPr>
          </w:p>
        </w:tc>
        <w:tc>
          <w:tcPr>
            <w:tcW w:w="647" w:type="pct"/>
            <w:vMerge w:val="restart"/>
            <w:tcBorders>
              <w:top w:val="nil"/>
              <w:left w:val="nil"/>
              <w:bottom w:val="single" w:sz="4" w:space="0" w:color="000000"/>
              <w:right w:val="nil"/>
            </w:tcBorders>
            <w:shd w:val="clear" w:color="auto" w:fill="auto"/>
            <w:vAlign w:val="bottom"/>
            <w:hideMark/>
          </w:tcPr>
          <w:p w14:paraId="17868B3D" w14:textId="77777777" w:rsidR="001208B4" w:rsidRPr="00E07C61" w:rsidRDefault="001208B4" w:rsidP="004F7BFA">
            <w:pPr>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Place of Business</w:t>
            </w:r>
          </w:p>
        </w:tc>
      </w:tr>
      <w:tr w:rsidR="001208B4" w:rsidRPr="00E07C61" w14:paraId="3B9F3E09" w14:textId="77777777" w:rsidTr="004F7BFA">
        <w:trPr>
          <w:trHeight w:val="520"/>
        </w:trPr>
        <w:tc>
          <w:tcPr>
            <w:tcW w:w="920" w:type="pct"/>
            <w:vMerge/>
            <w:tcBorders>
              <w:top w:val="nil"/>
              <w:left w:val="nil"/>
              <w:bottom w:val="single" w:sz="4" w:space="0" w:color="000000"/>
              <w:right w:val="nil"/>
            </w:tcBorders>
            <w:vAlign w:val="center"/>
            <w:hideMark/>
          </w:tcPr>
          <w:p w14:paraId="358D96DE" w14:textId="77777777" w:rsidR="001208B4" w:rsidRPr="00E07C61" w:rsidRDefault="001208B4" w:rsidP="004F7BFA">
            <w:pPr>
              <w:jc w:val="both"/>
              <w:rPr>
                <w:rFonts w:ascii="Arial" w:eastAsia="Times New Roman" w:hAnsi="Arial" w:cs="Arial"/>
                <w:b/>
                <w:bCs/>
                <w:color w:val="000000"/>
                <w:lang w:eastAsia="en-GB"/>
              </w:rPr>
            </w:pPr>
          </w:p>
        </w:tc>
        <w:tc>
          <w:tcPr>
            <w:tcW w:w="826" w:type="pct"/>
            <w:vMerge/>
            <w:tcBorders>
              <w:top w:val="nil"/>
              <w:left w:val="nil"/>
              <w:bottom w:val="single" w:sz="4" w:space="0" w:color="000000"/>
              <w:right w:val="nil"/>
            </w:tcBorders>
            <w:vAlign w:val="center"/>
            <w:hideMark/>
          </w:tcPr>
          <w:p w14:paraId="13E185B6" w14:textId="77777777" w:rsidR="001208B4" w:rsidRPr="00E07C61" w:rsidRDefault="001208B4" w:rsidP="004F7BFA">
            <w:pPr>
              <w:jc w:val="right"/>
              <w:rPr>
                <w:rFonts w:ascii="Arial" w:eastAsia="Times New Roman" w:hAnsi="Arial" w:cs="Arial"/>
                <w:b/>
                <w:bCs/>
                <w:color w:val="000000"/>
                <w:lang w:eastAsia="en-GB"/>
              </w:rPr>
            </w:pPr>
          </w:p>
        </w:tc>
        <w:tc>
          <w:tcPr>
            <w:tcW w:w="1150" w:type="pct"/>
            <w:tcBorders>
              <w:left w:val="nil"/>
              <w:bottom w:val="single" w:sz="4" w:space="0" w:color="000000"/>
              <w:right w:val="nil"/>
            </w:tcBorders>
          </w:tcPr>
          <w:p w14:paraId="4DD36066" w14:textId="77777777" w:rsidR="001208B4"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Registered</w:t>
            </w:r>
          </w:p>
          <w:p w14:paraId="4125F542" w14:textId="77777777" w:rsidR="001208B4" w:rsidRPr="00E07C61"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Office</w:t>
            </w:r>
          </w:p>
        </w:tc>
        <w:tc>
          <w:tcPr>
            <w:tcW w:w="537" w:type="pct"/>
            <w:tcBorders>
              <w:left w:val="nil"/>
              <w:bottom w:val="single" w:sz="4" w:space="0" w:color="000000"/>
              <w:right w:val="nil"/>
            </w:tcBorders>
          </w:tcPr>
          <w:p w14:paraId="683EB466" w14:textId="77777777" w:rsidR="001208B4" w:rsidRPr="00E07C61"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Owner-ship %</w:t>
            </w:r>
          </w:p>
        </w:tc>
        <w:tc>
          <w:tcPr>
            <w:tcW w:w="920" w:type="pct"/>
            <w:tcBorders>
              <w:left w:val="nil"/>
              <w:bottom w:val="single" w:sz="4" w:space="0" w:color="000000"/>
              <w:right w:val="nil"/>
            </w:tcBorders>
          </w:tcPr>
          <w:p w14:paraId="489B9B93" w14:textId="77777777" w:rsidR="001208B4"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Country of</w:t>
            </w:r>
          </w:p>
          <w:p w14:paraId="14AC2D2C" w14:textId="77777777" w:rsidR="001208B4" w:rsidRPr="00E07C61"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Incorporation</w:t>
            </w:r>
          </w:p>
        </w:tc>
        <w:tc>
          <w:tcPr>
            <w:tcW w:w="647" w:type="pct"/>
            <w:vMerge/>
            <w:tcBorders>
              <w:top w:val="nil"/>
              <w:left w:val="nil"/>
              <w:bottom w:val="single" w:sz="4" w:space="0" w:color="000000"/>
              <w:right w:val="nil"/>
            </w:tcBorders>
            <w:vAlign w:val="center"/>
            <w:hideMark/>
          </w:tcPr>
          <w:p w14:paraId="2C4DB180" w14:textId="77777777" w:rsidR="001208B4" w:rsidRPr="00E07C61" w:rsidRDefault="001208B4" w:rsidP="004F7BFA">
            <w:pPr>
              <w:jc w:val="right"/>
              <w:rPr>
                <w:rFonts w:ascii="Arial" w:eastAsia="Times New Roman" w:hAnsi="Arial" w:cs="Arial"/>
                <w:b/>
                <w:bCs/>
                <w:color w:val="000000"/>
                <w:lang w:eastAsia="en-GB"/>
              </w:rPr>
            </w:pPr>
          </w:p>
        </w:tc>
      </w:tr>
      <w:tr w:rsidR="001208B4" w:rsidRPr="00E07C61" w14:paraId="608E404D" w14:textId="77777777" w:rsidTr="004F7BFA">
        <w:trPr>
          <w:trHeight w:val="902"/>
        </w:trPr>
        <w:tc>
          <w:tcPr>
            <w:tcW w:w="920" w:type="pct"/>
            <w:tcBorders>
              <w:top w:val="nil"/>
              <w:left w:val="nil"/>
              <w:right w:val="nil"/>
            </w:tcBorders>
            <w:shd w:val="clear" w:color="000000" w:fill="FFFFFF"/>
            <w:noWrap/>
            <w:hideMark/>
          </w:tcPr>
          <w:p w14:paraId="671BC47F" w14:textId="77777777" w:rsidR="001208B4" w:rsidRPr="00E07C61" w:rsidRDefault="001208B4" w:rsidP="004F7BFA">
            <w:pPr>
              <w:rPr>
                <w:rFonts w:ascii="Arial" w:eastAsia="Times New Roman" w:hAnsi="Arial" w:cs="Arial"/>
                <w:color w:val="000000"/>
                <w:lang w:eastAsia="en-GB"/>
              </w:rPr>
            </w:pPr>
            <w:r>
              <w:rPr>
                <w:rFonts w:ascii="Arial" w:eastAsia="Times New Roman" w:hAnsi="Arial" w:cs="Arial"/>
                <w:color w:val="000000"/>
                <w:lang w:eastAsia="en-GB"/>
              </w:rPr>
              <w:t>GR</w:t>
            </w:r>
            <w:r w:rsidRPr="00BA0E91">
              <w:rPr>
                <w:rFonts w:ascii="Arial" w:eastAsia="Times New Roman" w:hAnsi="Arial" w:cs="Arial"/>
                <w:color w:val="000000"/>
                <w:lang w:eastAsia="en-GB"/>
              </w:rPr>
              <w:t xml:space="preserve"> Wind Farm</w:t>
            </w:r>
            <w:r>
              <w:rPr>
                <w:rFonts w:ascii="Arial" w:eastAsia="Times New Roman" w:hAnsi="Arial" w:cs="Arial"/>
                <w:color w:val="000000"/>
                <w:lang w:eastAsia="en-GB"/>
              </w:rPr>
              <w:t>s 1</w:t>
            </w:r>
            <w:r w:rsidRPr="00BA0E91">
              <w:rPr>
                <w:rFonts w:ascii="Arial" w:eastAsia="Times New Roman" w:hAnsi="Arial" w:cs="Arial"/>
                <w:color w:val="000000"/>
                <w:lang w:eastAsia="en-GB"/>
              </w:rPr>
              <w:t xml:space="preserve"> Limited</w:t>
            </w:r>
          </w:p>
        </w:tc>
        <w:tc>
          <w:tcPr>
            <w:tcW w:w="826" w:type="pct"/>
            <w:tcBorders>
              <w:top w:val="nil"/>
              <w:left w:val="nil"/>
              <w:right w:val="nil"/>
            </w:tcBorders>
            <w:shd w:val="clear" w:color="000000" w:fill="EDFFB7"/>
            <w:noWrap/>
            <w:hideMark/>
          </w:tcPr>
          <w:p w14:paraId="2F4E2530"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9 March 2017</w:t>
            </w:r>
          </w:p>
        </w:tc>
        <w:tc>
          <w:tcPr>
            <w:tcW w:w="1150" w:type="pct"/>
            <w:tcBorders>
              <w:top w:val="nil"/>
              <w:left w:val="nil"/>
              <w:right w:val="nil"/>
            </w:tcBorders>
            <w:shd w:val="clear" w:color="000000" w:fill="EDFFB7"/>
          </w:tcPr>
          <w:p w14:paraId="63F56F3D"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 xml:space="preserve">Riverside One, Sir </w:t>
            </w:r>
          </w:p>
          <w:p w14:paraId="59B957F7"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 xml:space="preserve">John Rogerson’s </w:t>
            </w:r>
          </w:p>
          <w:p w14:paraId="367092A5"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Quay, Dublin 2</w:t>
            </w:r>
          </w:p>
        </w:tc>
        <w:tc>
          <w:tcPr>
            <w:tcW w:w="537" w:type="pct"/>
            <w:tcBorders>
              <w:top w:val="nil"/>
              <w:left w:val="nil"/>
              <w:right w:val="nil"/>
            </w:tcBorders>
            <w:shd w:val="clear" w:color="000000" w:fill="EDFFB7"/>
          </w:tcPr>
          <w:p w14:paraId="17B69DB5"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100%</w:t>
            </w:r>
          </w:p>
        </w:tc>
        <w:tc>
          <w:tcPr>
            <w:tcW w:w="920" w:type="pct"/>
            <w:tcBorders>
              <w:top w:val="nil"/>
              <w:left w:val="nil"/>
              <w:right w:val="nil"/>
            </w:tcBorders>
            <w:shd w:val="clear" w:color="000000" w:fill="EDFFB7"/>
          </w:tcPr>
          <w:p w14:paraId="53CCF375"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647" w:type="pct"/>
            <w:tcBorders>
              <w:top w:val="nil"/>
              <w:left w:val="nil"/>
              <w:right w:val="nil"/>
            </w:tcBorders>
            <w:shd w:val="clear" w:color="000000" w:fill="EDFFB7"/>
            <w:noWrap/>
            <w:hideMark/>
          </w:tcPr>
          <w:p w14:paraId="78A4AD03"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r>
    </w:tbl>
    <w:p w14:paraId="4C45BFAF" w14:textId="77777777" w:rsidR="001208B4" w:rsidRDefault="001208B4" w:rsidP="001208B4">
      <w:pPr>
        <w:pStyle w:val="Heading4"/>
        <w:rPr>
          <w:rFonts w:ascii="Arial" w:eastAsia="Times New Roman" w:hAnsi="Arial" w:cs="Arial"/>
        </w:rPr>
      </w:pPr>
    </w:p>
    <w:p w14:paraId="2AD78420" w14:textId="77777777" w:rsidR="001208B4" w:rsidRDefault="001208B4" w:rsidP="001208B4">
      <w:pPr>
        <w:jc w:val="both"/>
        <w:rPr>
          <w:rFonts w:ascii="Arial" w:eastAsia="Times New Roman" w:hAnsi="Arial" w:cs="Arial"/>
        </w:rPr>
      </w:pPr>
      <w:r w:rsidRPr="00A716DC">
        <w:rPr>
          <w:rFonts w:ascii="Arial" w:eastAsia="Times New Roman" w:hAnsi="Arial" w:cs="Arial"/>
        </w:rPr>
        <w:t xml:space="preserve">Based on control, the results of </w:t>
      </w:r>
      <w:r>
        <w:rPr>
          <w:rFonts w:ascii="Arial" w:eastAsia="Times New Roman" w:hAnsi="Arial" w:cs="Arial"/>
        </w:rPr>
        <w:t>Holdco are</w:t>
      </w:r>
      <w:r w:rsidRPr="00A716DC">
        <w:rPr>
          <w:rFonts w:ascii="Arial" w:eastAsia="Times New Roman" w:hAnsi="Arial" w:cs="Arial"/>
        </w:rPr>
        <w:t xml:space="preserve"> consolidated into the Consolidated Financial Statements.</w:t>
      </w:r>
      <w:r>
        <w:rPr>
          <w:rFonts w:ascii="Arial" w:eastAsia="Times New Roman" w:hAnsi="Arial" w:cs="Arial"/>
        </w:rPr>
        <w:t xml:space="preserve"> Holdco 2 was dissolved in the year and is no longer consolidated into the Consolidated Financial Statements. </w:t>
      </w:r>
    </w:p>
    <w:p w14:paraId="28F49A84" w14:textId="77777777" w:rsidR="001208B4" w:rsidRDefault="001208B4" w:rsidP="001208B4">
      <w:pPr>
        <w:jc w:val="both"/>
        <w:rPr>
          <w:rFonts w:ascii="Arial" w:eastAsia="Times New Roman" w:hAnsi="Arial" w:cs="Arial"/>
        </w:rPr>
      </w:pPr>
    </w:p>
    <w:p w14:paraId="4AD87A17" w14:textId="77777777" w:rsidR="001208B4" w:rsidRDefault="001208B4" w:rsidP="001208B4">
      <w:pPr>
        <w:jc w:val="both"/>
        <w:rPr>
          <w:rFonts w:ascii="Arial" w:eastAsia="Times New Roman" w:hAnsi="Arial" w:cs="Arial"/>
        </w:rPr>
      </w:pPr>
      <w:r w:rsidRPr="00A716DC">
        <w:rPr>
          <w:rFonts w:ascii="Arial" w:eastAsia="Times New Roman" w:hAnsi="Arial" w:cs="Arial"/>
        </w:rPr>
        <w:t>Acquisition-related costs are expensed as incurred.</w:t>
      </w:r>
    </w:p>
    <w:p w14:paraId="6DD0B0C6" w14:textId="77777777" w:rsidR="001208B4" w:rsidRDefault="001208B4" w:rsidP="001208B4">
      <w:pPr>
        <w:jc w:val="both"/>
        <w:rPr>
          <w:rFonts w:ascii="Arial" w:eastAsia="Times New Roman" w:hAnsi="Arial" w:cs="Arial"/>
        </w:rPr>
      </w:pPr>
    </w:p>
    <w:p w14:paraId="7A1A95C3" w14:textId="77777777" w:rsidR="001208B4" w:rsidRDefault="001208B4" w:rsidP="001208B4">
      <w:pPr>
        <w:jc w:val="both"/>
        <w:rPr>
          <w:rFonts w:ascii="Arial" w:eastAsia="Times New Roman" w:hAnsi="Arial" w:cs="Arial"/>
        </w:rPr>
      </w:pPr>
      <w:r w:rsidRPr="00A716DC">
        <w:rPr>
          <w:rFonts w:ascii="Arial" w:eastAsia="Times New Roman" w:hAnsi="Arial" w:cs="Arial"/>
        </w:rPr>
        <w:t>Inter-company transactions, balances and unrealised gains on transactions between group companies are eliminated on consolidation. Unrealised losses are also eliminated. When necessary, amounts reported by subsidiaries have been adjusted to c</w:t>
      </w:r>
      <w:r>
        <w:rPr>
          <w:rFonts w:ascii="Arial" w:eastAsia="Times New Roman" w:hAnsi="Arial" w:cs="Arial"/>
        </w:rPr>
        <w:t xml:space="preserve">onform to the </w:t>
      </w:r>
      <w:r w:rsidRPr="00A716DC">
        <w:rPr>
          <w:rFonts w:ascii="Arial" w:eastAsia="Times New Roman" w:hAnsi="Arial" w:cs="Arial"/>
        </w:rPr>
        <w:t xml:space="preserve">Company's accounting policies. During the </w:t>
      </w:r>
      <w:r>
        <w:rPr>
          <w:rFonts w:ascii="Arial" w:eastAsia="Times New Roman" w:hAnsi="Arial" w:cs="Arial"/>
        </w:rPr>
        <w:t>year,</w:t>
      </w:r>
      <w:r w:rsidRPr="00A716DC">
        <w:rPr>
          <w:rFonts w:ascii="Arial" w:eastAsia="Times New Roman" w:hAnsi="Arial" w:cs="Arial"/>
        </w:rPr>
        <w:t xml:space="preserve"> no such adjustments have been made</w:t>
      </w:r>
      <w:r>
        <w:rPr>
          <w:rFonts w:ascii="Arial" w:eastAsia="Times New Roman" w:hAnsi="Arial" w:cs="Arial"/>
        </w:rPr>
        <w:t>,</w:t>
      </w:r>
      <w:r w:rsidRPr="00A716DC">
        <w:rPr>
          <w:rFonts w:ascii="Arial" w:eastAsia="Times New Roman" w:hAnsi="Arial" w:cs="Arial"/>
        </w:rPr>
        <w:t xml:space="preserve"> given all subsidiaries have uniform accounting policies.</w:t>
      </w:r>
    </w:p>
    <w:p w14:paraId="68F0412A" w14:textId="77777777" w:rsidR="001208B4" w:rsidRDefault="001208B4" w:rsidP="001208B4">
      <w:pPr>
        <w:jc w:val="both"/>
        <w:rPr>
          <w:rFonts w:ascii="Arial" w:eastAsia="Times New Roman" w:hAnsi="Arial" w:cs="Arial"/>
        </w:rPr>
      </w:pPr>
    </w:p>
    <w:p w14:paraId="6400D4AD" w14:textId="77777777" w:rsidR="001208B4" w:rsidRDefault="001208B4" w:rsidP="001208B4">
      <w:pPr>
        <w:pStyle w:val="Heading4"/>
        <w:spacing w:before="0"/>
        <w:jc w:val="both"/>
        <w:rPr>
          <w:rFonts w:ascii="Arial" w:eastAsia="Times New Roman" w:hAnsi="Arial" w:cs="Arial"/>
          <w:i w:val="0"/>
          <w:color w:val="auto"/>
          <w:lang w:eastAsia="en-GB"/>
        </w:rPr>
      </w:pPr>
      <w:r>
        <w:rPr>
          <w:rFonts w:ascii="Arial" w:eastAsia="Times New Roman" w:hAnsi="Arial" w:cs="Arial"/>
          <w:i w:val="0"/>
          <w:color w:val="auto"/>
          <w:lang w:eastAsia="en-GB"/>
        </w:rPr>
        <w:t>Acquisition method</w:t>
      </w:r>
    </w:p>
    <w:p w14:paraId="0EEBEAAF" w14:textId="77777777" w:rsidR="001208B4" w:rsidRDefault="001208B4" w:rsidP="001208B4">
      <w:pPr>
        <w:jc w:val="both"/>
        <w:rPr>
          <w:rFonts w:ascii="Arial" w:eastAsia="Times New Roman" w:hAnsi="Arial" w:cs="Arial"/>
        </w:rPr>
      </w:pPr>
      <w:r w:rsidRPr="003A3A7E">
        <w:rPr>
          <w:rFonts w:ascii="Arial" w:eastAsia="Times New Roman" w:hAnsi="Arial" w:cs="Arial"/>
        </w:rPr>
        <w:t>The acquisition method is used for all business combinations.</w:t>
      </w:r>
    </w:p>
    <w:p w14:paraId="0B96FC64" w14:textId="77777777" w:rsidR="001208B4" w:rsidRDefault="001208B4" w:rsidP="001208B4">
      <w:pPr>
        <w:jc w:val="both"/>
        <w:rPr>
          <w:rFonts w:ascii="Arial" w:eastAsia="Times New Roman" w:hAnsi="Arial" w:cs="Arial"/>
        </w:rPr>
      </w:pPr>
    </w:p>
    <w:p w14:paraId="3A5D4060" w14:textId="77777777" w:rsidR="001208B4" w:rsidRPr="003A3A7E" w:rsidRDefault="001208B4" w:rsidP="001208B4">
      <w:pPr>
        <w:jc w:val="both"/>
        <w:rPr>
          <w:rFonts w:ascii="Arial" w:eastAsia="Times New Roman" w:hAnsi="Arial" w:cs="Arial"/>
        </w:rPr>
      </w:pPr>
      <w:r w:rsidRPr="003A3A7E">
        <w:rPr>
          <w:rFonts w:ascii="Arial" w:eastAsia="Times New Roman" w:hAnsi="Arial" w:cs="Arial"/>
        </w:rPr>
        <w:t>Steps in applying the acquisition method are</w:t>
      </w:r>
      <w:r>
        <w:rPr>
          <w:rFonts w:ascii="Arial" w:eastAsia="Times New Roman" w:hAnsi="Arial" w:cs="Arial"/>
        </w:rPr>
        <w:t>:</w:t>
      </w:r>
    </w:p>
    <w:p w14:paraId="267B779F" w14:textId="77777777" w:rsidR="001208B4" w:rsidRDefault="001208B4" w:rsidP="001208B4">
      <w:pPr>
        <w:pStyle w:val="ListParagraph"/>
        <w:numPr>
          <w:ilvl w:val="0"/>
          <w:numId w:val="28"/>
        </w:numPr>
        <w:jc w:val="both"/>
        <w:rPr>
          <w:rFonts w:ascii="Arial" w:eastAsia="Times New Roman" w:hAnsi="Arial" w:cs="Arial"/>
        </w:rPr>
      </w:pPr>
      <w:r w:rsidRPr="00992D4D">
        <w:rPr>
          <w:rFonts w:ascii="Arial" w:eastAsia="Times New Roman" w:hAnsi="Arial" w:cs="Arial"/>
        </w:rPr>
        <w:t>Identification of the acquirer</w:t>
      </w:r>
      <w:r>
        <w:rPr>
          <w:rFonts w:ascii="Arial" w:eastAsia="Times New Roman" w:hAnsi="Arial" w:cs="Arial"/>
        </w:rPr>
        <w:t>.</w:t>
      </w:r>
      <w:r w:rsidRPr="00992D4D">
        <w:rPr>
          <w:rFonts w:ascii="Arial" w:eastAsia="Times New Roman" w:hAnsi="Arial" w:cs="Arial"/>
        </w:rPr>
        <w:t xml:space="preserve"> </w:t>
      </w:r>
    </w:p>
    <w:p w14:paraId="69A8D2F2" w14:textId="77777777" w:rsidR="001208B4" w:rsidRDefault="001208B4" w:rsidP="001208B4">
      <w:pPr>
        <w:pStyle w:val="ListParagraph"/>
        <w:numPr>
          <w:ilvl w:val="0"/>
          <w:numId w:val="28"/>
        </w:numPr>
        <w:jc w:val="both"/>
        <w:rPr>
          <w:rFonts w:ascii="Arial" w:eastAsia="Times New Roman" w:hAnsi="Arial" w:cs="Arial"/>
        </w:rPr>
      </w:pPr>
      <w:r w:rsidRPr="00992D4D">
        <w:rPr>
          <w:rFonts w:ascii="Arial" w:eastAsia="Times New Roman" w:hAnsi="Arial" w:cs="Arial"/>
        </w:rPr>
        <w:t>Determination of the acquisition date</w:t>
      </w:r>
      <w:r>
        <w:rPr>
          <w:rFonts w:ascii="Arial" w:eastAsia="Times New Roman" w:hAnsi="Arial" w:cs="Arial"/>
        </w:rPr>
        <w:t>.</w:t>
      </w:r>
      <w:r w:rsidRPr="00992D4D">
        <w:rPr>
          <w:rFonts w:ascii="Arial" w:eastAsia="Times New Roman" w:hAnsi="Arial" w:cs="Arial"/>
        </w:rPr>
        <w:t xml:space="preserve"> </w:t>
      </w:r>
    </w:p>
    <w:p w14:paraId="0CB172FF" w14:textId="77777777" w:rsidR="001208B4" w:rsidRDefault="001208B4" w:rsidP="001208B4">
      <w:pPr>
        <w:pStyle w:val="ListParagraph"/>
        <w:numPr>
          <w:ilvl w:val="0"/>
          <w:numId w:val="28"/>
        </w:numPr>
        <w:jc w:val="both"/>
        <w:rPr>
          <w:rFonts w:ascii="Arial" w:eastAsia="Times New Roman" w:hAnsi="Arial" w:cs="Arial"/>
        </w:rPr>
      </w:pPr>
      <w:r w:rsidRPr="00992D4D">
        <w:rPr>
          <w:rFonts w:ascii="Arial" w:eastAsia="Times New Roman" w:hAnsi="Arial" w:cs="Arial"/>
        </w:rPr>
        <w:t xml:space="preserve">Recognition and measurement of the identifiable assets acquired, the liabilities assumed and any non-controlling interest (NCI, formerly called minority interest) in the </w:t>
      </w:r>
      <w:r>
        <w:rPr>
          <w:rFonts w:ascii="Arial" w:eastAsia="Times New Roman" w:hAnsi="Arial" w:cs="Arial"/>
        </w:rPr>
        <w:t>acquiree.</w:t>
      </w:r>
      <w:r w:rsidRPr="00992D4D">
        <w:rPr>
          <w:rFonts w:ascii="Arial" w:eastAsia="Times New Roman" w:hAnsi="Arial" w:cs="Arial"/>
        </w:rPr>
        <w:t xml:space="preserve"> </w:t>
      </w:r>
    </w:p>
    <w:p w14:paraId="0E955564" w14:textId="77777777" w:rsidR="001208B4" w:rsidRPr="00992D4D" w:rsidRDefault="001208B4" w:rsidP="001208B4">
      <w:pPr>
        <w:pStyle w:val="ListParagraph"/>
        <w:numPr>
          <w:ilvl w:val="0"/>
          <w:numId w:val="28"/>
        </w:numPr>
        <w:jc w:val="both"/>
        <w:rPr>
          <w:rFonts w:ascii="Arial" w:eastAsia="Times New Roman" w:hAnsi="Arial" w:cs="Arial"/>
        </w:rPr>
      </w:pPr>
      <w:r w:rsidRPr="00992D4D">
        <w:rPr>
          <w:rFonts w:ascii="Arial" w:eastAsia="Times New Roman" w:hAnsi="Arial" w:cs="Arial"/>
        </w:rPr>
        <w:t>Recognition and measurement of goodwill or a gain from a bargain purchase</w:t>
      </w:r>
      <w:r>
        <w:rPr>
          <w:rFonts w:ascii="Arial" w:eastAsia="Times New Roman" w:hAnsi="Arial" w:cs="Arial"/>
        </w:rPr>
        <w:t>.</w:t>
      </w:r>
    </w:p>
    <w:p w14:paraId="11F98C03" w14:textId="77777777" w:rsidR="001208B4" w:rsidRDefault="001208B4" w:rsidP="001208B4">
      <w:pPr>
        <w:pStyle w:val="ListParagraph"/>
        <w:jc w:val="both"/>
        <w:rPr>
          <w:rFonts w:ascii="Arial" w:hAnsi="Arial" w:cs="Arial"/>
          <w:b/>
          <w:lang w:eastAsia="en-GB"/>
        </w:rPr>
      </w:pPr>
    </w:p>
    <w:p w14:paraId="2D7D08C9" w14:textId="77777777" w:rsidR="001208B4" w:rsidRDefault="001208B4" w:rsidP="001208B4">
      <w:pPr>
        <w:jc w:val="both"/>
        <w:rPr>
          <w:rFonts w:ascii="Arial" w:eastAsia="Times New Roman" w:hAnsi="Arial" w:cs="Arial"/>
        </w:rPr>
      </w:pPr>
      <w:r w:rsidRPr="003A3A7E">
        <w:rPr>
          <w:rFonts w:ascii="Arial" w:eastAsia="Times New Roman" w:hAnsi="Arial" w:cs="Arial"/>
        </w:rPr>
        <w:t xml:space="preserve">The guidance in IFRS 10 </w:t>
      </w:r>
      <w:r>
        <w:rPr>
          <w:rFonts w:ascii="Arial" w:eastAsia="Times New Roman" w:hAnsi="Arial" w:cs="Arial"/>
        </w:rPr>
        <w:t>“</w:t>
      </w:r>
      <w:r w:rsidRPr="003A3A7E">
        <w:rPr>
          <w:rFonts w:ascii="Arial" w:eastAsia="Times New Roman" w:hAnsi="Arial" w:cs="Arial"/>
        </w:rPr>
        <w:t>Consolidated Financial Statements</w:t>
      </w:r>
      <w:r>
        <w:rPr>
          <w:rFonts w:ascii="Arial" w:eastAsia="Times New Roman" w:hAnsi="Arial" w:cs="Arial"/>
        </w:rPr>
        <w:t>”</w:t>
      </w:r>
      <w:r w:rsidRPr="003A3A7E">
        <w:rPr>
          <w:rFonts w:ascii="Arial" w:eastAsia="Times New Roman" w:hAnsi="Arial" w:cs="Arial"/>
        </w:rPr>
        <w:t xml:space="preserve"> is used to identify an acquirer in a business combination</w:t>
      </w:r>
      <w:r>
        <w:rPr>
          <w:rFonts w:ascii="Arial" w:eastAsia="Times New Roman" w:hAnsi="Arial" w:cs="Arial"/>
        </w:rPr>
        <w:t xml:space="preserve">, i.e. the entity that obtains </w:t>
      </w:r>
      <w:r w:rsidRPr="003A3A7E">
        <w:rPr>
          <w:rFonts w:ascii="Arial" w:eastAsia="Times New Roman" w:hAnsi="Arial" w:cs="Arial"/>
        </w:rPr>
        <w:t>control of the acquiree.</w:t>
      </w:r>
      <w:r w:rsidRPr="003A3A7E">
        <w:t xml:space="preserve"> </w:t>
      </w:r>
      <w:r w:rsidRPr="003A3A7E">
        <w:rPr>
          <w:rFonts w:ascii="Arial" w:eastAsia="Times New Roman" w:hAnsi="Arial" w:cs="Arial"/>
        </w:rPr>
        <w:t xml:space="preserve">An acquirer considers all pertinent facts and circumstances when determining the acquisition date, i.e. </w:t>
      </w:r>
      <w:r>
        <w:rPr>
          <w:rFonts w:ascii="Arial" w:eastAsia="Times New Roman" w:hAnsi="Arial" w:cs="Arial"/>
        </w:rPr>
        <w:t>t</w:t>
      </w:r>
      <w:r w:rsidRPr="003A3A7E">
        <w:rPr>
          <w:rFonts w:ascii="Arial" w:eastAsia="Times New Roman" w:hAnsi="Arial" w:cs="Arial"/>
        </w:rPr>
        <w:t>he date on which it obtains control of the acquiree. The acquisition date may be a date that is earlier or later than the closing date</w:t>
      </w:r>
      <w:r>
        <w:rPr>
          <w:rFonts w:ascii="Arial" w:eastAsia="Times New Roman" w:hAnsi="Arial" w:cs="Arial"/>
        </w:rPr>
        <w:t>.</w:t>
      </w:r>
    </w:p>
    <w:p w14:paraId="30C6DB9D" w14:textId="77777777" w:rsidR="001208B4" w:rsidRDefault="001208B4" w:rsidP="001208B4">
      <w:pPr>
        <w:pStyle w:val="Heading4"/>
        <w:spacing w:before="0"/>
        <w:jc w:val="both"/>
        <w:rPr>
          <w:rFonts w:ascii="Arial" w:eastAsia="Times New Roman" w:hAnsi="Arial" w:cs="Arial"/>
          <w:i w:val="0"/>
          <w:color w:val="auto"/>
          <w:lang w:eastAsia="en-GB"/>
        </w:rPr>
      </w:pPr>
    </w:p>
    <w:p w14:paraId="57E3F2A5" w14:textId="77777777" w:rsidR="001208B4" w:rsidRDefault="001208B4" w:rsidP="001208B4">
      <w:pPr>
        <w:pStyle w:val="Heading4"/>
        <w:spacing w:before="0"/>
        <w:jc w:val="both"/>
        <w:rPr>
          <w:rFonts w:ascii="Arial" w:eastAsia="Times New Roman" w:hAnsi="Arial" w:cs="Arial"/>
          <w:i w:val="0"/>
          <w:color w:val="auto"/>
          <w:lang w:eastAsia="en-GB"/>
        </w:rPr>
      </w:pPr>
      <w:r w:rsidRPr="00F9665D">
        <w:rPr>
          <w:rFonts w:ascii="Arial" w:eastAsia="Times New Roman" w:hAnsi="Arial" w:cs="Arial"/>
          <w:i w:val="0"/>
          <w:color w:val="auto"/>
          <w:lang w:eastAsia="en-GB"/>
        </w:rPr>
        <w:t xml:space="preserve">Financial </w:t>
      </w:r>
      <w:r>
        <w:rPr>
          <w:rFonts w:ascii="Arial" w:eastAsia="Times New Roman" w:hAnsi="Arial" w:cs="Arial"/>
          <w:i w:val="0"/>
          <w:color w:val="auto"/>
          <w:lang w:eastAsia="en-GB"/>
        </w:rPr>
        <w:t>i</w:t>
      </w:r>
      <w:r w:rsidRPr="00F9665D">
        <w:rPr>
          <w:rFonts w:ascii="Arial" w:eastAsia="Times New Roman" w:hAnsi="Arial" w:cs="Arial"/>
          <w:i w:val="0"/>
          <w:color w:val="auto"/>
          <w:lang w:eastAsia="en-GB"/>
        </w:rPr>
        <w:t xml:space="preserve">nstruments </w:t>
      </w:r>
    </w:p>
    <w:p w14:paraId="5EE09143" w14:textId="77777777" w:rsidR="001208B4" w:rsidRPr="00E76D75" w:rsidRDefault="001208B4" w:rsidP="001208B4">
      <w:pPr>
        <w:jc w:val="both"/>
        <w:rPr>
          <w:rFonts w:ascii="Arial" w:eastAsia="Times New Roman" w:hAnsi="Arial" w:cs="Arial"/>
        </w:rPr>
      </w:pPr>
      <w:r w:rsidRPr="00E76D75">
        <w:rPr>
          <w:rFonts w:ascii="Arial" w:eastAsia="Times New Roman" w:hAnsi="Arial" w:cs="Arial"/>
        </w:rPr>
        <w:t xml:space="preserve">Financial assets and ﬁnancial liabilities are recognised in the Group’s Statement of Financial Position when the Group becomes a party to the contractual provisions of the instrument. Financial assets and ﬁnancial liabilities are only offset and the net amount reported in the Consolidated </w:t>
      </w:r>
      <w:r>
        <w:rPr>
          <w:rFonts w:ascii="Arial" w:eastAsia="Times New Roman" w:hAnsi="Arial" w:cs="Arial"/>
        </w:rPr>
        <w:t>S</w:t>
      </w:r>
      <w:r w:rsidRPr="00E76D75">
        <w:rPr>
          <w:rFonts w:ascii="Arial" w:eastAsia="Times New Roman" w:hAnsi="Arial" w:cs="Arial"/>
        </w:rPr>
        <w:t xml:space="preserve">tatement of </w:t>
      </w:r>
      <w:r>
        <w:rPr>
          <w:rFonts w:ascii="Arial" w:eastAsia="Times New Roman" w:hAnsi="Arial" w:cs="Arial"/>
        </w:rPr>
        <w:t>Fi</w:t>
      </w:r>
      <w:r w:rsidRPr="00E76D75">
        <w:rPr>
          <w:rFonts w:ascii="Arial" w:eastAsia="Times New Roman" w:hAnsi="Arial" w:cs="Arial"/>
        </w:rPr>
        <w:t xml:space="preserve">nancial </w:t>
      </w:r>
      <w:r>
        <w:rPr>
          <w:rFonts w:ascii="Arial" w:eastAsia="Times New Roman" w:hAnsi="Arial" w:cs="Arial"/>
        </w:rPr>
        <w:t>P</w:t>
      </w:r>
      <w:r w:rsidRPr="00E76D75">
        <w:rPr>
          <w:rFonts w:ascii="Arial" w:eastAsia="Times New Roman" w:hAnsi="Arial" w:cs="Arial"/>
        </w:rPr>
        <w:t>osition when there is a currently enforceable legal right to offset the recognised amounts and the Group intends to settle on a net basis or realise the asset and liability simultaneously.</w:t>
      </w:r>
    </w:p>
    <w:p w14:paraId="683191B4" w14:textId="77777777" w:rsidR="001208B4" w:rsidRDefault="001208B4" w:rsidP="001208B4">
      <w:pPr>
        <w:jc w:val="both"/>
        <w:rPr>
          <w:rFonts w:ascii="Arial" w:eastAsia="Times New Roman" w:hAnsi="Arial" w:cs="Arial"/>
        </w:rPr>
      </w:pPr>
    </w:p>
    <w:p w14:paraId="50AF827A" w14:textId="77777777" w:rsidR="001208B4" w:rsidRDefault="001208B4" w:rsidP="001208B4">
      <w:pPr>
        <w:jc w:val="both"/>
        <w:rPr>
          <w:rFonts w:ascii="Arial" w:eastAsia="Times New Roman" w:hAnsi="Arial" w:cs="Arial"/>
        </w:rPr>
      </w:pPr>
      <w:r w:rsidRPr="00E76D75">
        <w:rPr>
          <w:rFonts w:ascii="Arial" w:eastAsia="Times New Roman" w:hAnsi="Arial" w:cs="Arial"/>
        </w:rPr>
        <w:t>At 3</w:t>
      </w:r>
      <w:r>
        <w:rPr>
          <w:rFonts w:ascii="Arial" w:eastAsia="Times New Roman" w:hAnsi="Arial" w:cs="Arial"/>
        </w:rPr>
        <w:t>1</w:t>
      </w:r>
      <w:r w:rsidRPr="00E76D75">
        <w:rPr>
          <w:rFonts w:ascii="Arial" w:eastAsia="Times New Roman" w:hAnsi="Arial" w:cs="Arial"/>
        </w:rPr>
        <w:t xml:space="preserve"> </w:t>
      </w:r>
      <w:r>
        <w:rPr>
          <w:rFonts w:ascii="Arial" w:eastAsia="Times New Roman" w:hAnsi="Arial" w:cs="Arial"/>
        </w:rPr>
        <w:t>December</w:t>
      </w:r>
      <w:r w:rsidRPr="00E76D75">
        <w:rPr>
          <w:rFonts w:ascii="Arial" w:eastAsia="Times New Roman" w:hAnsi="Arial" w:cs="Arial"/>
        </w:rPr>
        <w:t xml:space="preserve"> 201</w:t>
      </w:r>
      <w:r>
        <w:rPr>
          <w:rFonts w:ascii="Arial" w:eastAsia="Times New Roman" w:hAnsi="Arial" w:cs="Arial"/>
        </w:rPr>
        <w:t>9 and 2018</w:t>
      </w:r>
      <w:r w:rsidRPr="00E76D75">
        <w:rPr>
          <w:rFonts w:ascii="Arial" w:eastAsia="Times New Roman" w:hAnsi="Arial" w:cs="Arial"/>
        </w:rPr>
        <w:t>, the carrying amounts of cash and cash equivalents, receivables, payables and borrowings reﬂected in the ﬁnancial statements are reasonable estimates of fair value in view of the nature of these instruments or the relatively short period of time between the original instruments and their expected realisation. The fair value of advances and other balances with related parties which are short-term or repayable on demand is equivalent to their carrying amount.</w:t>
      </w:r>
      <w:r w:rsidRPr="005D3D15">
        <w:rPr>
          <w:rFonts w:ascii="Arial" w:eastAsia="Times New Roman" w:hAnsi="Arial" w:cs="Arial"/>
        </w:rPr>
        <w:t xml:space="preserve"> </w:t>
      </w:r>
    </w:p>
    <w:p w14:paraId="782D6539" w14:textId="77777777" w:rsidR="001208B4" w:rsidRDefault="001208B4" w:rsidP="001208B4">
      <w:pPr>
        <w:pStyle w:val="Heading5"/>
        <w:spacing w:before="0"/>
        <w:jc w:val="both"/>
        <w:rPr>
          <w:rFonts w:ascii="Arial" w:hAnsi="Arial" w:cs="Arial"/>
          <w:b/>
          <w:color w:val="auto"/>
          <w:szCs w:val="22"/>
          <w:lang w:eastAsia="en-GB"/>
        </w:rPr>
      </w:pPr>
    </w:p>
    <w:p w14:paraId="009132EC" w14:textId="77777777" w:rsidR="001208B4" w:rsidRPr="009E4AB3" w:rsidRDefault="001208B4" w:rsidP="001208B4">
      <w:pPr>
        <w:pStyle w:val="Heading5"/>
        <w:spacing w:before="0"/>
        <w:jc w:val="both"/>
        <w:rPr>
          <w:rFonts w:ascii="Arial" w:hAnsi="Arial" w:cs="Arial"/>
          <w:b/>
          <w:color w:val="auto"/>
          <w:szCs w:val="22"/>
          <w:lang w:eastAsia="en-GB"/>
        </w:rPr>
      </w:pPr>
      <w:r w:rsidRPr="009E4AB3">
        <w:rPr>
          <w:rFonts w:ascii="Arial" w:hAnsi="Arial" w:cs="Arial"/>
          <w:b/>
          <w:color w:val="auto"/>
          <w:szCs w:val="22"/>
          <w:lang w:eastAsia="en-GB"/>
        </w:rPr>
        <w:t>Financial assets</w:t>
      </w:r>
    </w:p>
    <w:p w14:paraId="5D5B3AE9" w14:textId="77777777" w:rsidR="001208B4" w:rsidRPr="00E76D75" w:rsidRDefault="001208B4" w:rsidP="001208B4">
      <w:pPr>
        <w:jc w:val="both"/>
        <w:rPr>
          <w:rFonts w:ascii="Arial" w:eastAsia="Times New Roman" w:hAnsi="Arial" w:cs="Arial"/>
        </w:rPr>
      </w:pPr>
      <w:r w:rsidRPr="00E76D75">
        <w:rPr>
          <w:rFonts w:ascii="Arial" w:eastAsia="Times New Roman" w:hAnsi="Arial" w:cs="Arial"/>
        </w:rPr>
        <w:t>The classiﬁcation of ﬁnancial assets at initial recognition depends on the purpose for which the ﬁnancial asset was acquired and its characteristics.</w:t>
      </w:r>
    </w:p>
    <w:p w14:paraId="0FEFD8D0" w14:textId="77777777" w:rsidR="001208B4" w:rsidRPr="00E76D75" w:rsidRDefault="001208B4" w:rsidP="001208B4">
      <w:pPr>
        <w:jc w:val="both"/>
        <w:rPr>
          <w:rFonts w:ascii="Arial" w:eastAsia="Times New Roman" w:hAnsi="Arial" w:cs="Arial"/>
        </w:rPr>
      </w:pPr>
    </w:p>
    <w:p w14:paraId="7F5D4C2C" w14:textId="77777777" w:rsidR="001208B4" w:rsidRDefault="001208B4" w:rsidP="001208B4">
      <w:pPr>
        <w:jc w:val="both"/>
        <w:rPr>
          <w:rFonts w:ascii="Arial" w:hAnsi="Arial" w:cs="Arial"/>
          <w:b/>
          <w:lang w:eastAsia="en-GB"/>
        </w:rPr>
      </w:pPr>
      <w:r w:rsidRPr="00E76D75">
        <w:rPr>
          <w:rFonts w:ascii="Arial" w:eastAsia="Times New Roman" w:hAnsi="Arial" w:cs="Arial"/>
        </w:rPr>
        <w:lastRenderedPageBreak/>
        <w:t>All ﬁnancial assets are initially recognised at fair value. All purchases of ﬁnancial assets are recorded at the date on which the</w:t>
      </w:r>
      <w:r>
        <w:rPr>
          <w:rFonts w:ascii="Arial" w:eastAsia="Times New Roman" w:hAnsi="Arial" w:cs="Arial"/>
        </w:rPr>
        <w:t xml:space="preserve"> Group and the</w:t>
      </w:r>
      <w:r w:rsidRPr="00E76D75">
        <w:rPr>
          <w:rFonts w:ascii="Arial" w:eastAsia="Times New Roman" w:hAnsi="Arial" w:cs="Arial"/>
        </w:rPr>
        <w:t xml:space="preserve"> Company became party to the contractual requirements of the ﬁnancial asset.</w:t>
      </w:r>
    </w:p>
    <w:p w14:paraId="39401F0F" w14:textId="77777777" w:rsidR="001208B4" w:rsidRDefault="001208B4" w:rsidP="001208B4">
      <w:pPr>
        <w:jc w:val="both"/>
        <w:rPr>
          <w:rFonts w:ascii="Arial" w:eastAsia="Times New Roman" w:hAnsi="Arial" w:cs="Arial"/>
        </w:rPr>
      </w:pPr>
    </w:p>
    <w:p w14:paraId="6BF44BA7" w14:textId="77777777" w:rsidR="001208B4" w:rsidRPr="000535C5" w:rsidRDefault="001208B4" w:rsidP="001208B4">
      <w:pPr>
        <w:pStyle w:val="Heading6"/>
        <w:tabs>
          <w:tab w:val="left" w:pos="993"/>
          <w:tab w:val="left" w:pos="1276"/>
          <w:tab w:val="left" w:pos="1560"/>
        </w:tabs>
        <w:spacing w:before="0"/>
        <w:jc w:val="both"/>
        <w:rPr>
          <w:rFonts w:ascii="Arial" w:hAnsi="Arial" w:cs="Arial"/>
          <w:szCs w:val="22"/>
          <w:lang w:eastAsia="en-GB"/>
        </w:rPr>
      </w:pPr>
      <w:r>
        <w:rPr>
          <w:rFonts w:ascii="Arial" w:hAnsi="Arial" w:cs="Arial"/>
          <w:color w:val="auto"/>
          <w:szCs w:val="22"/>
          <w:lang w:eastAsia="en-GB"/>
        </w:rPr>
        <w:t>Loans and receivables</w:t>
      </w:r>
    </w:p>
    <w:p w14:paraId="16073145" w14:textId="77777777" w:rsidR="001208B4" w:rsidRDefault="001208B4" w:rsidP="001208B4">
      <w:pPr>
        <w:jc w:val="both"/>
        <w:rPr>
          <w:rFonts w:ascii="Arial" w:eastAsia="Times New Roman" w:hAnsi="Arial" w:cs="Arial"/>
        </w:rPr>
      </w:pPr>
      <w:r w:rsidRPr="001B78B5">
        <w:rPr>
          <w:rFonts w:ascii="Arial" w:eastAsia="Times New Roman" w:hAnsi="Arial" w:cs="Arial"/>
        </w:rPr>
        <w:t xml:space="preserve">These assets are non-derivative ﬁnancial assets with ﬁxed or determinable payments that are not quoted in an active market. They principally comprise cash and trade and other receivables and they are initially recognised at fair value and subsequently carried at amortised cost using the effective interest rate method, less provision for impairment. Transaction costs are recognised in the </w:t>
      </w:r>
      <w:r>
        <w:rPr>
          <w:rFonts w:ascii="Arial" w:eastAsia="Times New Roman" w:hAnsi="Arial" w:cs="Arial"/>
        </w:rPr>
        <w:t>C</w:t>
      </w:r>
      <w:r w:rsidRPr="001B78B5">
        <w:rPr>
          <w:rFonts w:ascii="Arial" w:eastAsia="Times New Roman" w:hAnsi="Arial" w:cs="Arial"/>
        </w:rPr>
        <w:t>onsolidated Statement of Comprehensive Income as incurred.</w:t>
      </w:r>
      <w:r>
        <w:rPr>
          <w:rFonts w:ascii="Arial" w:eastAsia="Times New Roman" w:hAnsi="Arial" w:cs="Arial"/>
        </w:rPr>
        <w:t xml:space="preserve">  </w:t>
      </w:r>
      <w:r w:rsidRPr="001B78B5">
        <w:rPr>
          <w:rFonts w:ascii="Arial" w:eastAsia="Times New Roman" w:hAnsi="Arial" w:cs="Arial"/>
        </w:rPr>
        <w:t>The Group and Company assesses whether there is any objective evidence that ﬁnancial assets are impaired at the end of each reporting period. If any such evidence exists, the amount of the impairment loss is measured as the difference between the asset’s carrying</w:t>
      </w:r>
      <w:r>
        <w:rPr>
          <w:rFonts w:ascii="Arial" w:eastAsia="Times New Roman" w:hAnsi="Arial" w:cs="Arial"/>
        </w:rPr>
        <w:t xml:space="preserve"> </w:t>
      </w:r>
      <w:r w:rsidRPr="001B78B5">
        <w:rPr>
          <w:rFonts w:ascii="Arial" w:eastAsia="Times New Roman" w:hAnsi="Arial" w:cs="Arial"/>
        </w:rPr>
        <w:t xml:space="preserve">amount and the present value of estimated future cash ﬂows, discounted at the original effective interest rate. The amount of </w:t>
      </w:r>
      <w:r>
        <w:rPr>
          <w:rFonts w:ascii="Arial" w:eastAsia="Times New Roman" w:hAnsi="Arial" w:cs="Arial"/>
        </w:rPr>
        <w:t>any</w:t>
      </w:r>
      <w:r w:rsidRPr="001B78B5">
        <w:rPr>
          <w:rFonts w:ascii="Arial" w:eastAsia="Times New Roman" w:hAnsi="Arial" w:cs="Arial"/>
        </w:rPr>
        <w:t xml:space="preserve"> impairment is recognised in </w:t>
      </w:r>
      <w:r>
        <w:rPr>
          <w:rFonts w:ascii="Arial" w:eastAsia="Times New Roman" w:hAnsi="Arial" w:cs="Arial"/>
        </w:rPr>
        <w:t xml:space="preserve">the </w:t>
      </w:r>
      <w:r w:rsidRPr="001B78B5">
        <w:rPr>
          <w:rFonts w:ascii="Arial" w:eastAsia="Times New Roman" w:hAnsi="Arial" w:cs="Arial"/>
        </w:rPr>
        <w:t>Consolidated Statement of Comprehensive Income.</w:t>
      </w:r>
      <w:r>
        <w:rPr>
          <w:rFonts w:ascii="Arial" w:eastAsia="Times New Roman" w:hAnsi="Arial" w:cs="Arial"/>
        </w:rPr>
        <w:t xml:space="preserve">  Impairment provisions for loans and receivables are recognised based on a forward looking expected credit loss model. All financial assets assessed under this model are immaterial to the financial statements. </w:t>
      </w:r>
    </w:p>
    <w:p w14:paraId="2CF9D140" w14:textId="77777777" w:rsidR="001208B4" w:rsidRDefault="001208B4" w:rsidP="001208B4">
      <w:pPr>
        <w:jc w:val="both"/>
        <w:rPr>
          <w:rFonts w:ascii="Arial" w:eastAsia="Times New Roman" w:hAnsi="Arial" w:cs="Arial"/>
        </w:rPr>
      </w:pPr>
    </w:p>
    <w:p w14:paraId="06DD4C09" w14:textId="77777777" w:rsidR="001208B4" w:rsidRPr="001B78B5" w:rsidRDefault="001208B4" w:rsidP="001208B4">
      <w:pPr>
        <w:jc w:val="both"/>
        <w:rPr>
          <w:rFonts w:ascii="Arial" w:eastAsiaTheme="majorEastAsia" w:hAnsi="Arial" w:cs="Arial"/>
          <w:i/>
          <w:iCs/>
          <w:lang w:eastAsia="en-GB"/>
        </w:rPr>
      </w:pPr>
      <w:r w:rsidRPr="001B78B5">
        <w:rPr>
          <w:rFonts w:ascii="Arial" w:eastAsiaTheme="majorEastAsia" w:hAnsi="Arial" w:cs="Arial"/>
          <w:i/>
          <w:iCs/>
          <w:lang w:eastAsia="en-GB"/>
        </w:rPr>
        <w:t>Investments at Fair Value Through Proﬁt or Loss</w:t>
      </w:r>
    </w:p>
    <w:p w14:paraId="72BAA931" w14:textId="77777777" w:rsidR="001208B4" w:rsidRDefault="001208B4" w:rsidP="001208B4">
      <w:pPr>
        <w:jc w:val="both"/>
        <w:rPr>
          <w:rFonts w:ascii="Arial" w:eastAsiaTheme="majorEastAsia" w:hAnsi="Arial" w:cs="Arial"/>
          <w:iCs/>
          <w:lang w:eastAsia="en-GB"/>
        </w:rPr>
      </w:pPr>
      <w:r w:rsidRPr="001B78B5">
        <w:rPr>
          <w:rFonts w:ascii="Arial" w:eastAsiaTheme="majorEastAsia" w:hAnsi="Arial" w:cs="Arial"/>
          <w:iCs/>
          <w:lang w:eastAsia="en-GB"/>
        </w:rPr>
        <w:t>Investments are designated upon initial recognition as held at fair value through proﬁt or loss. Movements in fair value are recognised in the Consolidated Statement of Comprehensive Income during the reporting period. As shareholder loan investments form part of a managed portfolio of assets whose performance is evaluated on a fair value basis, loan investments are designated at fair value in line with equity investments.</w:t>
      </w:r>
    </w:p>
    <w:p w14:paraId="7DF9B847" w14:textId="77777777" w:rsidR="001208B4" w:rsidRPr="001B78B5" w:rsidRDefault="001208B4" w:rsidP="001208B4">
      <w:pPr>
        <w:jc w:val="both"/>
        <w:rPr>
          <w:rFonts w:ascii="Arial" w:eastAsiaTheme="majorEastAsia" w:hAnsi="Arial" w:cs="Arial"/>
          <w:iCs/>
          <w:lang w:eastAsia="en-GB"/>
        </w:rPr>
      </w:pPr>
      <w:r w:rsidRPr="001B78B5">
        <w:rPr>
          <w:rFonts w:ascii="Arial" w:eastAsiaTheme="majorEastAsia" w:hAnsi="Arial" w:cs="Arial"/>
          <w:iCs/>
          <w:lang w:eastAsia="en-GB"/>
        </w:rPr>
        <w:t>The Company’s loan and equity investments in Holdco are held at fair value through proﬁt or loss. Gains or losses resulting from the movement in fair value are recognised in the Company’s Statement of Comprehensive Income at each valuation point.</w:t>
      </w:r>
    </w:p>
    <w:p w14:paraId="701F892E" w14:textId="77777777" w:rsidR="001208B4" w:rsidRDefault="001208B4" w:rsidP="001208B4">
      <w:pPr>
        <w:jc w:val="both"/>
        <w:rPr>
          <w:rFonts w:ascii="Arial" w:eastAsia="Times New Roman" w:hAnsi="Arial" w:cs="Arial"/>
        </w:rPr>
      </w:pPr>
    </w:p>
    <w:p w14:paraId="04DEA0A0" w14:textId="77777777" w:rsidR="001208B4" w:rsidRDefault="001208B4" w:rsidP="001208B4">
      <w:pPr>
        <w:jc w:val="both"/>
        <w:rPr>
          <w:rFonts w:ascii="Arial" w:eastAsiaTheme="majorEastAsia" w:hAnsi="Arial" w:cs="Arial"/>
          <w:iCs/>
          <w:lang w:eastAsia="en-GB"/>
        </w:rPr>
      </w:pPr>
      <w:r w:rsidRPr="001B78B5">
        <w:rPr>
          <w:rFonts w:ascii="Arial" w:eastAsiaTheme="majorEastAsia" w:hAnsi="Arial" w:cs="Arial"/>
          <w:iCs/>
          <w:lang w:eastAsia="en-GB"/>
        </w:rPr>
        <w:t>Investments are initially recognised at cost, being the fair value of consideration given. Transaction costs are recognised in the Consolidated Statement of Comprehensive Income as incurred.</w:t>
      </w:r>
    </w:p>
    <w:p w14:paraId="6BC4D7CA" w14:textId="77777777" w:rsidR="001208B4" w:rsidRDefault="001208B4" w:rsidP="001208B4">
      <w:pPr>
        <w:jc w:val="both"/>
        <w:rPr>
          <w:rFonts w:ascii="Arial" w:eastAsia="Times New Roman" w:hAnsi="Arial" w:cs="Arial"/>
        </w:rPr>
      </w:pPr>
    </w:p>
    <w:p w14:paraId="79974D07" w14:textId="77777777" w:rsidR="001208B4" w:rsidRDefault="001208B4" w:rsidP="001208B4">
      <w:pPr>
        <w:jc w:val="both"/>
        <w:rPr>
          <w:rFonts w:ascii="Arial" w:eastAsiaTheme="majorEastAsia" w:hAnsi="Arial" w:cs="Arial"/>
          <w:iCs/>
          <w:lang w:eastAsia="en-GB"/>
        </w:rPr>
      </w:pPr>
      <w:r>
        <w:rPr>
          <w:rFonts w:ascii="Arial" w:eastAsiaTheme="majorEastAsia" w:hAnsi="Arial" w:cs="Arial"/>
          <w:iCs/>
          <w:lang w:eastAsia="en-GB"/>
        </w:rPr>
        <w:t>Financial assets are recognised/derecognised at the date of the purchase/disposal.</w:t>
      </w:r>
    </w:p>
    <w:p w14:paraId="3C72EE12" w14:textId="77777777" w:rsidR="001208B4" w:rsidRDefault="001208B4" w:rsidP="001208B4">
      <w:pPr>
        <w:jc w:val="both"/>
        <w:rPr>
          <w:rFonts w:ascii="Arial" w:eastAsia="Times New Roman" w:hAnsi="Arial" w:cs="Arial"/>
        </w:rPr>
      </w:pPr>
    </w:p>
    <w:p w14:paraId="2023EB01" w14:textId="77777777" w:rsidR="001208B4" w:rsidRDefault="001208B4" w:rsidP="001208B4">
      <w:pPr>
        <w:jc w:val="both"/>
        <w:rPr>
          <w:rFonts w:ascii="Arial" w:hAnsi="Arial" w:cs="Arial"/>
          <w:b/>
          <w:lang w:eastAsia="en-GB"/>
        </w:rPr>
      </w:pPr>
      <w:r w:rsidRPr="001B78B5">
        <w:rPr>
          <w:rFonts w:ascii="Arial" w:eastAsiaTheme="majorEastAsia" w:hAnsi="Arial" w:cs="Arial"/>
          <w:iCs/>
          <w:lang w:eastAsia="en-GB"/>
        </w:rPr>
        <w:t xml:space="preserve">Fair value is deﬁned as the amount for which an asset could be exchanged between knowledgeable willing parties in an arm’s length transaction. Fair value is calculated on an unlevered, discounted cash ﬂow basis in accordance with IFRS 13 and </w:t>
      </w:r>
      <w:r>
        <w:rPr>
          <w:rFonts w:ascii="Arial" w:eastAsiaTheme="majorEastAsia" w:hAnsi="Arial" w:cs="Arial"/>
          <w:iCs/>
          <w:lang w:eastAsia="en-GB"/>
        </w:rPr>
        <w:t>IFRS</w:t>
      </w:r>
      <w:r w:rsidRPr="001B78B5">
        <w:rPr>
          <w:rFonts w:ascii="Arial" w:eastAsiaTheme="majorEastAsia" w:hAnsi="Arial" w:cs="Arial"/>
          <w:iCs/>
          <w:lang w:eastAsia="en-GB"/>
        </w:rPr>
        <w:t xml:space="preserve"> 9. Gains or losses resulting from the revaluation of investments are recognised in the </w:t>
      </w:r>
      <w:r>
        <w:rPr>
          <w:rFonts w:ascii="Arial" w:eastAsiaTheme="majorEastAsia" w:hAnsi="Arial" w:cs="Arial"/>
          <w:iCs/>
          <w:lang w:eastAsia="en-GB"/>
        </w:rPr>
        <w:t>C</w:t>
      </w:r>
      <w:r w:rsidRPr="001B78B5">
        <w:rPr>
          <w:rFonts w:ascii="Arial" w:eastAsiaTheme="majorEastAsia" w:hAnsi="Arial" w:cs="Arial"/>
          <w:iCs/>
          <w:lang w:eastAsia="en-GB"/>
        </w:rPr>
        <w:t>onsolidated Statement of Comprehensive Income.</w:t>
      </w:r>
      <w:r>
        <w:rPr>
          <w:rFonts w:ascii="Arial" w:hAnsi="Arial" w:cs="Arial"/>
          <w:b/>
          <w:sz w:val="26"/>
          <w:szCs w:val="26"/>
        </w:rPr>
        <w:t xml:space="preserve"> </w:t>
      </w:r>
    </w:p>
    <w:p w14:paraId="1CFB3D43" w14:textId="77777777" w:rsidR="001208B4" w:rsidRDefault="001208B4" w:rsidP="001208B4">
      <w:pPr>
        <w:pStyle w:val="ListParagraph"/>
        <w:jc w:val="both"/>
        <w:rPr>
          <w:rFonts w:ascii="Arial" w:hAnsi="Arial" w:cs="Arial"/>
          <w:b/>
          <w:lang w:eastAsia="en-GB"/>
        </w:rPr>
      </w:pPr>
    </w:p>
    <w:p w14:paraId="6D69FA25" w14:textId="77777777" w:rsidR="001208B4" w:rsidRPr="000535C5" w:rsidRDefault="001208B4" w:rsidP="001208B4">
      <w:pPr>
        <w:pStyle w:val="Heading6"/>
        <w:tabs>
          <w:tab w:val="left" w:pos="993"/>
          <w:tab w:val="left" w:pos="1276"/>
          <w:tab w:val="left" w:pos="1560"/>
        </w:tabs>
        <w:spacing w:before="0"/>
        <w:jc w:val="both"/>
        <w:rPr>
          <w:rFonts w:ascii="Arial" w:hAnsi="Arial" w:cs="Arial"/>
          <w:color w:val="auto"/>
          <w:szCs w:val="22"/>
          <w:lang w:eastAsia="en-GB"/>
        </w:rPr>
      </w:pPr>
      <w:r w:rsidRPr="000535C5">
        <w:rPr>
          <w:rFonts w:ascii="Arial" w:hAnsi="Arial" w:cs="Arial"/>
          <w:color w:val="auto"/>
          <w:szCs w:val="22"/>
          <w:lang w:eastAsia="en-GB"/>
        </w:rPr>
        <w:t>De</w:t>
      </w:r>
      <w:r>
        <w:rPr>
          <w:rFonts w:ascii="Arial" w:hAnsi="Arial" w:cs="Arial"/>
          <w:color w:val="auto"/>
          <w:szCs w:val="22"/>
          <w:lang w:eastAsia="en-GB"/>
        </w:rPr>
        <w:t>-</w:t>
      </w:r>
      <w:r w:rsidRPr="000535C5">
        <w:rPr>
          <w:rFonts w:ascii="Arial" w:hAnsi="Arial" w:cs="Arial"/>
          <w:color w:val="auto"/>
          <w:szCs w:val="22"/>
          <w:lang w:eastAsia="en-GB"/>
        </w:rPr>
        <w:t>recognition of financial assets</w:t>
      </w:r>
    </w:p>
    <w:p w14:paraId="15AE503C" w14:textId="77777777" w:rsidR="001208B4" w:rsidRPr="000535C5" w:rsidRDefault="001208B4" w:rsidP="001208B4">
      <w:pPr>
        <w:jc w:val="both"/>
        <w:rPr>
          <w:rFonts w:ascii="Arial" w:eastAsia="Times New Roman" w:hAnsi="Arial" w:cs="Arial"/>
        </w:rPr>
      </w:pPr>
      <w:r w:rsidRPr="000535C5">
        <w:rPr>
          <w:rFonts w:ascii="Arial" w:eastAsia="Times New Roman" w:hAnsi="Arial" w:cs="Arial"/>
        </w:rPr>
        <w:t>A financial asset (in whole or in part) is derecognised either:</w:t>
      </w:r>
    </w:p>
    <w:p w14:paraId="5B48CBC3" w14:textId="77777777" w:rsidR="001208B4" w:rsidRPr="00151A64" w:rsidRDefault="001208B4" w:rsidP="001208B4">
      <w:pPr>
        <w:pStyle w:val="ListParagraph"/>
        <w:numPr>
          <w:ilvl w:val="0"/>
          <w:numId w:val="8"/>
        </w:numPr>
        <w:jc w:val="both"/>
        <w:rPr>
          <w:rFonts w:ascii="Arial" w:eastAsia="Times New Roman" w:hAnsi="Arial" w:cs="Arial"/>
        </w:rPr>
      </w:pPr>
      <w:r>
        <w:rPr>
          <w:rFonts w:ascii="Arial" w:eastAsia="Times New Roman" w:hAnsi="Arial" w:cs="Arial"/>
        </w:rPr>
        <w:t>When</w:t>
      </w:r>
      <w:r w:rsidRPr="00151A64">
        <w:rPr>
          <w:rFonts w:ascii="Arial" w:eastAsia="Times New Roman" w:hAnsi="Arial" w:cs="Arial"/>
        </w:rPr>
        <w:t xml:space="preserve"> the Group has transferred substantially all the risks and rewards of ownership; or</w:t>
      </w:r>
    </w:p>
    <w:p w14:paraId="12BDDA00" w14:textId="77777777" w:rsidR="001208B4" w:rsidRPr="00151A64" w:rsidRDefault="001208B4" w:rsidP="001208B4">
      <w:pPr>
        <w:pStyle w:val="ListParagraph"/>
        <w:numPr>
          <w:ilvl w:val="0"/>
          <w:numId w:val="8"/>
        </w:numPr>
        <w:jc w:val="both"/>
        <w:rPr>
          <w:rFonts w:ascii="Arial" w:eastAsia="Times New Roman" w:hAnsi="Arial" w:cs="Arial"/>
        </w:rPr>
      </w:pPr>
      <w:r>
        <w:rPr>
          <w:rFonts w:ascii="Arial" w:eastAsia="Times New Roman" w:hAnsi="Arial" w:cs="Arial"/>
        </w:rPr>
        <w:t>When</w:t>
      </w:r>
      <w:r w:rsidRPr="00151A64" w:rsidDel="00471A25">
        <w:rPr>
          <w:rFonts w:ascii="Arial" w:eastAsia="Times New Roman" w:hAnsi="Arial" w:cs="Arial"/>
        </w:rPr>
        <w:t xml:space="preserve"> </w:t>
      </w:r>
      <w:r w:rsidRPr="00151A64">
        <w:rPr>
          <w:rFonts w:ascii="Arial" w:eastAsia="Times New Roman" w:hAnsi="Arial" w:cs="Arial"/>
        </w:rPr>
        <w:t>it has neither transferred or retained substantially all the risks and rewards and when it no longer has control over the assets or a portion of the asset; or</w:t>
      </w:r>
    </w:p>
    <w:p w14:paraId="1860E388" w14:textId="77777777" w:rsidR="001208B4" w:rsidRDefault="001208B4" w:rsidP="001208B4">
      <w:pPr>
        <w:pStyle w:val="ListParagraph"/>
        <w:numPr>
          <w:ilvl w:val="0"/>
          <w:numId w:val="8"/>
        </w:numPr>
        <w:jc w:val="both"/>
        <w:rPr>
          <w:rFonts w:ascii="Arial" w:eastAsia="Times New Roman" w:hAnsi="Arial" w:cs="Arial"/>
        </w:rPr>
      </w:pPr>
      <w:r>
        <w:rPr>
          <w:rFonts w:ascii="Arial" w:eastAsia="Times New Roman" w:hAnsi="Arial" w:cs="Arial"/>
        </w:rPr>
        <w:lastRenderedPageBreak/>
        <w:t>When</w:t>
      </w:r>
      <w:r w:rsidRPr="00151A64" w:rsidDel="00471A25">
        <w:rPr>
          <w:rFonts w:ascii="Arial" w:eastAsia="Times New Roman" w:hAnsi="Arial" w:cs="Arial"/>
        </w:rPr>
        <w:t xml:space="preserve"> </w:t>
      </w:r>
      <w:r w:rsidRPr="00151A64">
        <w:rPr>
          <w:rFonts w:ascii="Arial" w:eastAsia="Times New Roman" w:hAnsi="Arial" w:cs="Arial"/>
        </w:rPr>
        <w:t>the contractual right to receive cash flow has expired.</w:t>
      </w:r>
    </w:p>
    <w:p w14:paraId="58058E5A" w14:textId="77777777" w:rsidR="001208B4" w:rsidRDefault="001208B4" w:rsidP="001208B4">
      <w:pPr>
        <w:pStyle w:val="ListParagraph"/>
        <w:jc w:val="both"/>
        <w:rPr>
          <w:rFonts w:ascii="Arial" w:hAnsi="Arial" w:cs="Arial"/>
          <w:b/>
          <w:lang w:eastAsia="en-GB"/>
        </w:rPr>
      </w:pPr>
    </w:p>
    <w:p w14:paraId="68330A81" w14:textId="77777777" w:rsidR="001208B4" w:rsidRDefault="001208B4" w:rsidP="001208B4">
      <w:pPr>
        <w:pStyle w:val="Heading4"/>
        <w:spacing w:before="0"/>
        <w:jc w:val="both"/>
        <w:rPr>
          <w:rFonts w:ascii="Arial" w:eastAsia="Times New Roman" w:hAnsi="Arial" w:cs="Arial"/>
          <w:i w:val="0"/>
          <w:color w:val="auto"/>
          <w:lang w:eastAsia="en-GB"/>
        </w:rPr>
      </w:pPr>
      <w:r w:rsidRPr="00BD2BBE">
        <w:rPr>
          <w:rFonts w:ascii="Arial" w:eastAsia="Times New Roman" w:hAnsi="Arial" w:cs="Arial"/>
          <w:i w:val="0"/>
          <w:color w:val="auto"/>
          <w:lang w:eastAsia="en-GB"/>
        </w:rPr>
        <w:t>Financial liabilities</w:t>
      </w:r>
    </w:p>
    <w:p w14:paraId="0926E1B7" w14:textId="77777777" w:rsidR="001208B4" w:rsidRDefault="001208B4" w:rsidP="001208B4">
      <w:pPr>
        <w:jc w:val="both"/>
        <w:rPr>
          <w:rFonts w:ascii="Arial" w:eastAsia="Times New Roman" w:hAnsi="Arial" w:cs="Arial"/>
        </w:rPr>
      </w:pPr>
      <w:r w:rsidRPr="00BD2BBE">
        <w:rPr>
          <w:rFonts w:ascii="Arial" w:eastAsia="Times New Roman" w:hAnsi="Arial" w:cs="Arial"/>
        </w:rPr>
        <w:t>Financial liabilities are classiﬁed according to the substance of the contractual agreements entered into.</w:t>
      </w:r>
      <w:r w:rsidRPr="00C86EC8">
        <w:rPr>
          <w:rFonts w:ascii="Arial" w:eastAsia="Times New Roman" w:hAnsi="Arial" w:cs="Arial"/>
        </w:rPr>
        <w:t xml:space="preserve"> </w:t>
      </w:r>
    </w:p>
    <w:p w14:paraId="33ADDDB5" w14:textId="77777777" w:rsidR="001208B4" w:rsidRDefault="001208B4" w:rsidP="001208B4">
      <w:pPr>
        <w:jc w:val="both"/>
        <w:rPr>
          <w:rFonts w:ascii="Arial" w:eastAsia="Times New Roman" w:hAnsi="Arial" w:cs="Arial"/>
        </w:rPr>
      </w:pPr>
      <w:r w:rsidRPr="00555142">
        <w:rPr>
          <w:rFonts w:ascii="Arial" w:eastAsia="Times New Roman" w:hAnsi="Arial" w:cs="Arial"/>
        </w:rPr>
        <w:t>All ﬁnancial liabilities are initially recognised at fair value net of transaction costs incurred. All ﬁnancial liabilities are recorded on the date on which the Group becomes party to the contractual requirements of the ﬁnancial liability.</w:t>
      </w:r>
    </w:p>
    <w:p w14:paraId="301F3362" w14:textId="77777777" w:rsidR="001208B4" w:rsidRDefault="001208B4" w:rsidP="001208B4">
      <w:pPr>
        <w:jc w:val="both"/>
        <w:rPr>
          <w:rFonts w:ascii="Arial" w:eastAsia="Times New Roman" w:hAnsi="Arial" w:cs="Arial"/>
        </w:rPr>
      </w:pPr>
      <w:r w:rsidRPr="00CE512E">
        <w:rPr>
          <w:rFonts w:ascii="Arial" w:eastAsia="Times New Roman" w:hAnsi="Arial" w:cs="Arial"/>
        </w:rPr>
        <w:t>All loans and borrowings are initially recognised at cost, being fair value of the consideration received, less issue costs where applicable. After initial recognition, all interest-bearing loans</w:t>
      </w:r>
      <w:r>
        <w:rPr>
          <w:rFonts w:ascii="Arial" w:eastAsia="Times New Roman" w:hAnsi="Arial" w:cs="Arial"/>
        </w:rPr>
        <w:t xml:space="preserve"> </w:t>
      </w:r>
      <w:r w:rsidRPr="00CE512E">
        <w:rPr>
          <w:rFonts w:ascii="Arial" w:eastAsia="Times New Roman" w:hAnsi="Arial" w:cs="Arial"/>
        </w:rPr>
        <w:t xml:space="preserve">and borrowings are subsequently measured at amortised cost using the effective interest rate method. Loan balances as at the </w:t>
      </w:r>
      <w:r>
        <w:rPr>
          <w:rFonts w:ascii="Arial" w:eastAsia="Times New Roman" w:hAnsi="Arial" w:cs="Arial"/>
        </w:rPr>
        <w:t xml:space="preserve">year </w:t>
      </w:r>
      <w:r w:rsidRPr="00CE512E">
        <w:rPr>
          <w:rFonts w:ascii="Arial" w:eastAsia="Times New Roman" w:hAnsi="Arial" w:cs="Arial"/>
        </w:rPr>
        <w:t>end have not been discounted to reﬂect amortised cost, as the amounts are not materially different from the outstanding balances.</w:t>
      </w:r>
    </w:p>
    <w:p w14:paraId="38030D25" w14:textId="77777777" w:rsidR="001208B4" w:rsidRDefault="001208B4" w:rsidP="001208B4">
      <w:pPr>
        <w:jc w:val="both"/>
        <w:rPr>
          <w:rFonts w:ascii="Arial" w:eastAsia="Times New Roman" w:hAnsi="Arial" w:cs="Arial"/>
        </w:rPr>
      </w:pPr>
      <w:r w:rsidRPr="00CE512E">
        <w:rPr>
          <w:rFonts w:ascii="Arial" w:eastAsia="Times New Roman" w:hAnsi="Arial" w:cs="Arial"/>
        </w:rPr>
        <w:t xml:space="preserve">The </w:t>
      </w:r>
      <w:r>
        <w:rPr>
          <w:rFonts w:ascii="Arial" w:eastAsia="Times New Roman" w:hAnsi="Arial" w:cs="Arial"/>
        </w:rPr>
        <w:t>Group’s</w:t>
      </w:r>
      <w:r w:rsidRPr="00CE512E">
        <w:rPr>
          <w:rFonts w:ascii="Arial" w:eastAsia="Times New Roman" w:hAnsi="Arial" w:cs="Arial"/>
        </w:rPr>
        <w:t xml:space="preserve"> other ﬁnancial liabilities measured at amortised cost include trade and other payables and other short term monetary liabilities which are initially recognised at </w:t>
      </w:r>
      <w:r>
        <w:rPr>
          <w:rFonts w:ascii="Arial" w:eastAsia="Times New Roman" w:hAnsi="Arial" w:cs="Arial"/>
        </w:rPr>
        <w:t>fair value</w:t>
      </w:r>
      <w:r w:rsidRPr="00CE512E">
        <w:rPr>
          <w:rFonts w:ascii="Arial" w:eastAsia="Times New Roman" w:hAnsi="Arial" w:cs="Arial"/>
        </w:rPr>
        <w:t xml:space="preserve"> and subsequently measured at amortised cost using the effective interest rate method</w:t>
      </w:r>
      <w:r>
        <w:rPr>
          <w:rFonts w:ascii="Arial" w:eastAsia="Times New Roman" w:hAnsi="Arial" w:cs="Arial"/>
        </w:rPr>
        <w:t>.</w:t>
      </w:r>
    </w:p>
    <w:p w14:paraId="681C1669" w14:textId="77777777" w:rsidR="001208B4" w:rsidRDefault="001208B4" w:rsidP="001208B4">
      <w:pPr>
        <w:jc w:val="both"/>
        <w:rPr>
          <w:rFonts w:ascii="Arial" w:eastAsia="Times New Roman" w:hAnsi="Arial" w:cs="Arial"/>
        </w:rPr>
      </w:pPr>
    </w:p>
    <w:p w14:paraId="1894AF69" w14:textId="77777777" w:rsidR="001208B4" w:rsidRDefault="001208B4" w:rsidP="001208B4">
      <w:pPr>
        <w:jc w:val="both"/>
        <w:rPr>
          <w:rFonts w:ascii="Arial" w:eastAsia="Times New Roman" w:hAnsi="Arial" w:cs="Arial"/>
        </w:rPr>
      </w:pPr>
      <w:r w:rsidRPr="00CE512E">
        <w:rPr>
          <w:rFonts w:ascii="Arial" w:eastAsia="Times New Roman" w:hAnsi="Arial" w:cs="Arial"/>
        </w:rPr>
        <w:t xml:space="preserve">A ﬁnancial liability (in whole or in part) is derecognised when the </w:t>
      </w:r>
      <w:r>
        <w:rPr>
          <w:rFonts w:ascii="Arial" w:eastAsia="Times New Roman" w:hAnsi="Arial" w:cs="Arial"/>
        </w:rPr>
        <w:t>Group</w:t>
      </w:r>
      <w:r w:rsidRPr="00CE512E">
        <w:rPr>
          <w:rFonts w:ascii="Arial" w:eastAsia="Times New Roman" w:hAnsi="Arial" w:cs="Arial"/>
        </w:rPr>
        <w:t xml:space="preserve"> has extinguished its contractual obligations, it expires or is cancelled. Any gain or loss on de</w:t>
      </w:r>
      <w:r>
        <w:rPr>
          <w:rFonts w:ascii="Arial" w:eastAsia="Times New Roman" w:hAnsi="Arial" w:cs="Arial"/>
        </w:rPr>
        <w:t>-</w:t>
      </w:r>
      <w:r w:rsidRPr="00CE512E">
        <w:rPr>
          <w:rFonts w:ascii="Arial" w:eastAsia="Times New Roman" w:hAnsi="Arial" w:cs="Arial"/>
        </w:rPr>
        <w:t xml:space="preserve">recognition is taken to the </w:t>
      </w:r>
      <w:r>
        <w:rPr>
          <w:rFonts w:ascii="Arial" w:eastAsia="Times New Roman" w:hAnsi="Arial" w:cs="Arial"/>
        </w:rPr>
        <w:t xml:space="preserve">Consolidated </w:t>
      </w:r>
      <w:r w:rsidRPr="00CE512E">
        <w:rPr>
          <w:rFonts w:ascii="Arial" w:eastAsia="Times New Roman" w:hAnsi="Arial" w:cs="Arial"/>
        </w:rPr>
        <w:t>Statement of Comprehensive Income</w:t>
      </w:r>
      <w:r>
        <w:rPr>
          <w:rFonts w:ascii="Arial" w:eastAsia="Times New Roman" w:hAnsi="Arial" w:cs="Arial"/>
        </w:rPr>
        <w:t>.</w:t>
      </w:r>
    </w:p>
    <w:p w14:paraId="1B1A0CE3" w14:textId="77777777" w:rsidR="001208B4" w:rsidRDefault="001208B4" w:rsidP="001208B4">
      <w:pPr>
        <w:pStyle w:val="ListParagraph"/>
        <w:jc w:val="both"/>
        <w:rPr>
          <w:rFonts w:ascii="Arial" w:hAnsi="Arial" w:cs="Arial"/>
          <w:b/>
          <w:lang w:eastAsia="en-GB"/>
        </w:rPr>
      </w:pPr>
    </w:p>
    <w:p w14:paraId="516D2DB7" w14:textId="77777777" w:rsidR="001208B4" w:rsidRPr="00992D4D" w:rsidRDefault="001208B4" w:rsidP="001208B4">
      <w:pPr>
        <w:pStyle w:val="Heading5"/>
        <w:spacing w:before="0"/>
        <w:jc w:val="both"/>
        <w:rPr>
          <w:rFonts w:ascii="Arial" w:hAnsi="Arial" w:cs="Arial"/>
          <w:b/>
          <w:color w:val="auto"/>
          <w:szCs w:val="22"/>
          <w:lang w:eastAsia="en-GB"/>
        </w:rPr>
      </w:pPr>
      <w:r w:rsidRPr="00992D4D">
        <w:rPr>
          <w:rFonts w:ascii="Arial" w:hAnsi="Arial" w:cs="Arial"/>
          <w:b/>
          <w:color w:val="auto"/>
          <w:szCs w:val="22"/>
          <w:lang w:eastAsia="en-GB"/>
        </w:rPr>
        <w:t>Finance expenses</w:t>
      </w:r>
    </w:p>
    <w:p w14:paraId="647FA9BC" w14:textId="77777777" w:rsidR="001208B4" w:rsidRDefault="001208B4" w:rsidP="001208B4">
      <w:pPr>
        <w:jc w:val="both"/>
        <w:rPr>
          <w:rFonts w:ascii="Arial" w:hAnsi="Arial" w:cs="Arial"/>
          <w:b/>
          <w:lang w:eastAsia="en-GB"/>
        </w:rPr>
      </w:pPr>
      <w:r w:rsidRPr="001B78B5">
        <w:rPr>
          <w:rFonts w:ascii="Arial" w:eastAsia="Times New Roman" w:hAnsi="Arial" w:cs="Arial"/>
        </w:rPr>
        <w:t>Borrowing costs are recognised in the Consolidated Statement of Comprehensive Income in the period to which they relate on an accruals basis using the effective interest rate method.</w:t>
      </w:r>
    </w:p>
    <w:p w14:paraId="109F6C7D" w14:textId="77777777" w:rsidR="001208B4" w:rsidRDefault="001208B4" w:rsidP="001208B4">
      <w:pPr>
        <w:pStyle w:val="Heading5"/>
        <w:spacing w:before="0"/>
        <w:jc w:val="both"/>
        <w:rPr>
          <w:rFonts w:ascii="Arial" w:hAnsi="Arial" w:cs="Arial"/>
          <w:b/>
          <w:color w:val="auto"/>
          <w:szCs w:val="22"/>
          <w:lang w:eastAsia="en-GB"/>
        </w:rPr>
      </w:pPr>
    </w:p>
    <w:p w14:paraId="4F11AD0F" w14:textId="77777777" w:rsidR="001208B4" w:rsidRPr="00992D4D" w:rsidRDefault="001208B4" w:rsidP="001208B4">
      <w:pPr>
        <w:pStyle w:val="Heading5"/>
        <w:spacing w:before="0"/>
        <w:jc w:val="both"/>
        <w:rPr>
          <w:rFonts w:ascii="Arial" w:hAnsi="Arial" w:cs="Arial"/>
          <w:b/>
          <w:color w:val="auto"/>
          <w:szCs w:val="22"/>
          <w:lang w:eastAsia="en-GB"/>
        </w:rPr>
      </w:pPr>
      <w:r w:rsidRPr="00992D4D">
        <w:rPr>
          <w:rFonts w:ascii="Arial" w:hAnsi="Arial" w:cs="Arial"/>
          <w:b/>
          <w:color w:val="auto"/>
          <w:szCs w:val="22"/>
          <w:lang w:eastAsia="en-GB"/>
        </w:rPr>
        <w:t>Share capital</w:t>
      </w:r>
    </w:p>
    <w:p w14:paraId="7428F462" w14:textId="77777777" w:rsidR="001208B4" w:rsidRPr="001B78B5" w:rsidRDefault="001208B4" w:rsidP="001208B4">
      <w:pPr>
        <w:jc w:val="both"/>
        <w:rPr>
          <w:rFonts w:ascii="Arial" w:eastAsia="Times New Roman" w:hAnsi="Arial" w:cs="Arial"/>
        </w:rPr>
      </w:pPr>
      <w:r w:rsidRPr="001B78B5">
        <w:rPr>
          <w:rFonts w:ascii="Arial" w:eastAsia="Times New Roman" w:hAnsi="Arial" w:cs="Arial"/>
        </w:rPr>
        <w:t>Financial instruments issued by the Company are treated as equity if the holder has only a residual interest in the assets of the Company after the deduction of all liabilities. The Company’s ordinary shares are classiﬁed as equity instruments.</w:t>
      </w:r>
    </w:p>
    <w:p w14:paraId="62344EEF" w14:textId="77777777" w:rsidR="001208B4" w:rsidRPr="001B78B5" w:rsidRDefault="001208B4" w:rsidP="001208B4">
      <w:pPr>
        <w:jc w:val="both"/>
        <w:rPr>
          <w:rFonts w:ascii="Arial" w:eastAsia="Times New Roman" w:hAnsi="Arial" w:cs="Arial"/>
        </w:rPr>
      </w:pPr>
    </w:p>
    <w:p w14:paraId="0BC50011" w14:textId="77777777" w:rsidR="001208B4" w:rsidRDefault="001208B4" w:rsidP="001208B4">
      <w:pPr>
        <w:jc w:val="both"/>
        <w:rPr>
          <w:rFonts w:ascii="Arial" w:eastAsia="Times New Roman" w:hAnsi="Arial" w:cs="Arial"/>
        </w:rPr>
      </w:pPr>
      <w:r w:rsidRPr="001B78B5">
        <w:rPr>
          <w:rFonts w:ascii="Arial" w:eastAsia="Times New Roman" w:hAnsi="Arial" w:cs="Arial"/>
        </w:rPr>
        <w:t>Share issue costs of the Company directly attributable to the issue and listing of shares are charged to the share premium account. Share issue costs include those incurred in connection with the placing and admission which include fees payable under a placing agreement, legal costs and any other applicable expenses.</w:t>
      </w:r>
    </w:p>
    <w:p w14:paraId="1FA04C77" w14:textId="77777777" w:rsidR="001208B4" w:rsidRDefault="001208B4" w:rsidP="001208B4">
      <w:pPr>
        <w:jc w:val="both"/>
        <w:rPr>
          <w:rFonts w:ascii="Arial" w:eastAsia="Times New Roman" w:hAnsi="Arial" w:cs="Arial"/>
        </w:rPr>
      </w:pPr>
    </w:p>
    <w:p w14:paraId="63A24539" w14:textId="77777777" w:rsidR="001208B4" w:rsidRPr="00042D2E" w:rsidRDefault="001208B4" w:rsidP="001208B4">
      <w:pPr>
        <w:pStyle w:val="Heading4"/>
        <w:spacing w:before="0"/>
        <w:jc w:val="both"/>
        <w:rPr>
          <w:rFonts w:ascii="Arial" w:eastAsia="Times New Roman" w:hAnsi="Arial" w:cs="Arial"/>
          <w:i w:val="0"/>
          <w:color w:val="auto"/>
          <w:lang w:eastAsia="en-GB"/>
        </w:rPr>
      </w:pPr>
      <w:r w:rsidRPr="00042D2E">
        <w:rPr>
          <w:rFonts w:ascii="Arial" w:eastAsia="Times New Roman" w:hAnsi="Arial" w:cs="Arial"/>
          <w:i w:val="0"/>
          <w:color w:val="auto"/>
          <w:lang w:eastAsia="en-GB"/>
        </w:rPr>
        <w:t xml:space="preserve">Cash and </w:t>
      </w:r>
      <w:r>
        <w:rPr>
          <w:rFonts w:ascii="Arial" w:eastAsia="Times New Roman" w:hAnsi="Arial" w:cs="Arial"/>
          <w:i w:val="0"/>
          <w:color w:val="auto"/>
          <w:lang w:eastAsia="en-GB"/>
        </w:rPr>
        <w:t>c</w:t>
      </w:r>
      <w:r w:rsidRPr="00042D2E">
        <w:rPr>
          <w:rFonts w:ascii="Arial" w:eastAsia="Times New Roman" w:hAnsi="Arial" w:cs="Arial"/>
          <w:i w:val="0"/>
          <w:color w:val="auto"/>
          <w:lang w:eastAsia="en-GB"/>
        </w:rPr>
        <w:t xml:space="preserve">ash </w:t>
      </w:r>
      <w:r>
        <w:rPr>
          <w:rFonts w:ascii="Arial" w:eastAsia="Times New Roman" w:hAnsi="Arial" w:cs="Arial"/>
          <w:i w:val="0"/>
          <w:color w:val="auto"/>
          <w:lang w:eastAsia="en-GB"/>
        </w:rPr>
        <w:t>e</w:t>
      </w:r>
      <w:r w:rsidRPr="00042D2E">
        <w:rPr>
          <w:rFonts w:ascii="Arial" w:eastAsia="Times New Roman" w:hAnsi="Arial" w:cs="Arial"/>
          <w:i w:val="0"/>
          <w:color w:val="auto"/>
          <w:lang w:eastAsia="en-GB"/>
        </w:rPr>
        <w:t>quivalents</w:t>
      </w:r>
    </w:p>
    <w:p w14:paraId="63468D4C" w14:textId="77777777" w:rsidR="001208B4" w:rsidRDefault="001208B4" w:rsidP="001208B4">
      <w:pPr>
        <w:jc w:val="both"/>
        <w:rPr>
          <w:rFonts w:ascii="Arial" w:eastAsia="Times New Roman" w:hAnsi="Arial" w:cs="Arial"/>
        </w:rPr>
      </w:pPr>
      <w:r w:rsidRPr="001B78B5">
        <w:rPr>
          <w:rFonts w:ascii="Arial" w:eastAsia="Times New Roman" w:hAnsi="Arial" w:cs="Arial"/>
        </w:rPr>
        <w:t xml:space="preserve">Cash and cash equivalents comprise cash balances, deposits held on call with banks and other short-term highly liquid deposits with original maturities of </w:t>
      </w:r>
      <w:r>
        <w:rPr>
          <w:rFonts w:ascii="Arial" w:eastAsia="Times New Roman" w:hAnsi="Arial" w:cs="Arial"/>
        </w:rPr>
        <w:t>3</w:t>
      </w:r>
      <w:r w:rsidRPr="001B78B5">
        <w:rPr>
          <w:rFonts w:ascii="Arial" w:eastAsia="Times New Roman" w:hAnsi="Arial" w:cs="Arial"/>
        </w:rPr>
        <w:t xml:space="preserve"> months or less, that </w:t>
      </w:r>
      <w:r>
        <w:rPr>
          <w:rFonts w:ascii="Arial" w:eastAsia="Times New Roman" w:hAnsi="Arial" w:cs="Arial"/>
        </w:rPr>
        <w:t>are</w:t>
      </w:r>
      <w:r w:rsidRPr="001B78B5">
        <w:rPr>
          <w:rFonts w:ascii="Arial" w:eastAsia="Times New Roman" w:hAnsi="Arial" w:cs="Arial"/>
        </w:rPr>
        <w:t xml:space="preserve"> readily convertible to a known amount of cash and are subject to an insigniﬁcant risk of changes in value.</w:t>
      </w:r>
    </w:p>
    <w:p w14:paraId="24A78489" w14:textId="77777777" w:rsidR="001208B4" w:rsidRDefault="001208B4" w:rsidP="001208B4">
      <w:pPr>
        <w:jc w:val="both"/>
        <w:rPr>
          <w:rFonts w:ascii="Arial" w:eastAsia="Times New Roman" w:hAnsi="Arial" w:cs="Arial"/>
          <w:b/>
          <w:bCs/>
          <w:iCs/>
          <w:lang w:eastAsia="en-GB"/>
        </w:rPr>
      </w:pPr>
    </w:p>
    <w:p w14:paraId="49945323" w14:textId="77777777" w:rsidR="001208B4" w:rsidRDefault="001208B4" w:rsidP="001208B4">
      <w:pPr>
        <w:jc w:val="both"/>
        <w:rPr>
          <w:rFonts w:ascii="Arial" w:eastAsia="Times New Roman" w:hAnsi="Arial" w:cs="Arial"/>
          <w:b/>
          <w:bCs/>
          <w:iCs/>
          <w:lang w:eastAsia="en-GB"/>
        </w:rPr>
      </w:pPr>
      <w:r w:rsidRPr="002B4A06">
        <w:rPr>
          <w:rFonts w:ascii="Arial" w:eastAsia="Times New Roman" w:hAnsi="Arial" w:cs="Arial"/>
          <w:b/>
          <w:bCs/>
          <w:iCs/>
          <w:lang w:eastAsia="en-GB"/>
        </w:rPr>
        <w:t>Foreign currencies</w:t>
      </w:r>
    </w:p>
    <w:p w14:paraId="5A46379C" w14:textId="77777777" w:rsidR="001208B4" w:rsidRDefault="001208B4" w:rsidP="001208B4">
      <w:pPr>
        <w:pStyle w:val="Heading4"/>
        <w:spacing w:before="0"/>
        <w:jc w:val="both"/>
        <w:rPr>
          <w:rFonts w:ascii="Arial" w:eastAsia="Times New Roman" w:hAnsi="Arial" w:cs="Arial"/>
          <w:b w:val="0"/>
          <w:bCs w:val="0"/>
          <w:i w:val="0"/>
          <w:iCs w:val="0"/>
          <w:color w:val="auto"/>
          <w:szCs w:val="22"/>
        </w:rPr>
      </w:pPr>
      <w:r w:rsidRPr="002B4A06">
        <w:rPr>
          <w:rFonts w:ascii="Arial" w:eastAsia="Times New Roman" w:hAnsi="Arial" w:cs="Arial"/>
          <w:b w:val="0"/>
          <w:bCs w:val="0"/>
          <w:i w:val="0"/>
          <w:iCs w:val="0"/>
          <w:color w:val="auto"/>
          <w:szCs w:val="22"/>
        </w:rPr>
        <w:t xml:space="preserve">Transactions in foreign currencies are translated at the foreign exchange rate ruling at the date of the transaction. Monetary assets and liabilities denominated in foreign currencies at the reporting date are translated at the foreign exchange rate ruling at that date. Foreign exchange differences arising on translation are recognised in the </w:t>
      </w:r>
      <w:r>
        <w:rPr>
          <w:rFonts w:ascii="Arial" w:eastAsia="Times New Roman" w:hAnsi="Arial" w:cs="Arial"/>
          <w:b w:val="0"/>
          <w:bCs w:val="0"/>
          <w:i w:val="0"/>
          <w:iCs w:val="0"/>
          <w:color w:val="auto"/>
          <w:szCs w:val="22"/>
        </w:rPr>
        <w:t>C</w:t>
      </w:r>
      <w:r w:rsidRPr="008968B7">
        <w:rPr>
          <w:rFonts w:ascii="Arial" w:eastAsia="Times New Roman" w:hAnsi="Arial" w:cs="Arial"/>
          <w:b w:val="0"/>
          <w:bCs w:val="0"/>
          <w:i w:val="0"/>
          <w:iCs w:val="0"/>
          <w:color w:val="auto"/>
          <w:szCs w:val="22"/>
        </w:rPr>
        <w:t>onsolidated</w:t>
      </w:r>
      <w:r w:rsidRPr="008968B7" w:rsidDel="008968B7">
        <w:rPr>
          <w:rFonts w:ascii="Arial" w:eastAsia="Times New Roman" w:hAnsi="Arial" w:cs="Arial"/>
          <w:b w:val="0"/>
          <w:bCs w:val="0"/>
          <w:i w:val="0"/>
          <w:iCs w:val="0"/>
          <w:color w:val="auto"/>
          <w:szCs w:val="22"/>
        </w:rPr>
        <w:t xml:space="preserve"> </w:t>
      </w:r>
      <w:r w:rsidRPr="002B4A06">
        <w:rPr>
          <w:rFonts w:ascii="Arial" w:eastAsia="Times New Roman" w:hAnsi="Arial" w:cs="Arial"/>
          <w:b w:val="0"/>
          <w:bCs w:val="0"/>
          <w:i w:val="0"/>
          <w:iCs w:val="0"/>
          <w:color w:val="auto"/>
          <w:szCs w:val="22"/>
        </w:rPr>
        <w:t>Statement of Comprehensive Income.</w:t>
      </w:r>
    </w:p>
    <w:p w14:paraId="52D049F7" w14:textId="77777777" w:rsidR="001208B4" w:rsidRPr="00151A64" w:rsidRDefault="001208B4" w:rsidP="001208B4">
      <w:pPr>
        <w:jc w:val="both"/>
        <w:rPr>
          <w:rFonts w:ascii="Arial" w:eastAsia="Times New Roman" w:hAnsi="Arial" w:cs="Arial"/>
        </w:rPr>
      </w:pPr>
    </w:p>
    <w:p w14:paraId="1BB270F5" w14:textId="77777777" w:rsidR="001208B4" w:rsidRPr="00DA4C37" w:rsidRDefault="001208B4" w:rsidP="001208B4">
      <w:pPr>
        <w:pStyle w:val="Heading4"/>
        <w:spacing w:before="0"/>
        <w:jc w:val="both"/>
        <w:rPr>
          <w:rFonts w:ascii="Arial" w:eastAsia="Times New Roman" w:hAnsi="Arial" w:cs="Arial"/>
          <w:i w:val="0"/>
          <w:color w:val="auto"/>
          <w:lang w:eastAsia="en-GB"/>
        </w:rPr>
      </w:pPr>
      <w:r w:rsidRPr="00DA4C37">
        <w:rPr>
          <w:rFonts w:ascii="Arial" w:eastAsia="Times New Roman" w:hAnsi="Arial" w:cs="Arial"/>
          <w:i w:val="0"/>
          <w:color w:val="auto"/>
          <w:lang w:eastAsia="en-GB"/>
        </w:rPr>
        <w:lastRenderedPageBreak/>
        <w:t>Dividends</w:t>
      </w:r>
    </w:p>
    <w:p w14:paraId="27A433E2" w14:textId="77777777" w:rsidR="001208B4" w:rsidRDefault="001208B4" w:rsidP="001208B4">
      <w:pPr>
        <w:jc w:val="both"/>
        <w:rPr>
          <w:rFonts w:ascii="Arial" w:eastAsia="Times New Roman" w:hAnsi="Arial" w:cs="Arial"/>
        </w:rPr>
      </w:pPr>
      <w:r w:rsidRPr="00DA4C37">
        <w:rPr>
          <w:rFonts w:ascii="Arial" w:eastAsia="Times New Roman" w:hAnsi="Arial" w:cs="Arial"/>
        </w:rPr>
        <w:t xml:space="preserve">Dividends payable are recognised as distributions in </w:t>
      </w:r>
      <w:r>
        <w:rPr>
          <w:rFonts w:ascii="Arial" w:eastAsia="Times New Roman" w:hAnsi="Arial" w:cs="Arial"/>
        </w:rPr>
        <w:t>the consolidated financial statements</w:t>
      </w:r>
      <w:r w:rsidRPr="00DA4C37">
        <w:rPr>
          <w:rFonts w:ascii="Arial" w:eastAsia="Times New Roman" w:hAnsi="Arial" w:cs="Arial"/>
        </w:rPr>
        <w:t xml:space="preserve"> when the Company’s obligation to make payment has been established.</w:t>
      </w:r>
    </w:p>
    <w:p w14:paraId="61672683" w14:textId="77777777" w:rsidR="001208B4" w:rsidRDefault="001208B4" w:rsidP="001208B4">
      <w:pPr>
        <w:jc w:val="both"/>
        <w:rPr>
          <w:rFonts w:ascii="Arial" w:eastAsia="Times New Roman" w:hAnsi="Arial" w:cs="Arial"/>
        </w:rPr>
      </w:pPr>
    </w:p>
    <w:p w14:paraId="4D3D5F62" w14:textId="77777777" w:rsidR="001208B4" w:rsidRDefault="001208B4" w:rsidP="001208B4">
      <w:pPr>
        <w:pStyle w:val="Heading4"/>
        <w:spacing w:before="0"/>
        <w:jc w:val="both"/>
        <w:rPr>
          <w:rFonts w:ascii="Arial" w:eastAsia="Times New Roman" w:hAnsi="Arial" w:cs="Arial"/>
          <w:i w:val="0"/>
          <w:color w:val="auto"/>
          <w:lang w:eastAsia="en-GB"/>
        </w:rPr>
      </w:pPr>
      <w:r w:rsidRPr="00B95C40">
        <w:rPr>
          <w:rFonts w:ascii="Arial" w:eastAsia="Times New Roman" w:hAnsi="Arial" w:cs="Arial"/>
          <w:i w:val="0"/>
          <w:color w:val="auto"/>
          <w:lang w:eastAsia="en-GB"/>
        </w:rPr>
        <w:t>Income</w:t>
      </w:r>
      <w:r>
        <w:rPr>
          <w:rFonts w:ascii="Arial" w:eastAsia="Times New Roman" w:hAnsi="Arial" w:cs="Arial"/>
          <w:i w:val="0"/>
          <w:color w:val="auto"/>
          <w:lang w:eastAsia="en-GB"/>
        </w:rPr>
        <w:t xml:space="preserve"> recognition</w:t>
      </w:r>
    </w:p>
    <w:p w14:paraId="46810CBD" w14:textId="77777777" w:rsidR="001208B4" w:rsidRPr="001B78B5" w:rsidRDefault="001208B4" w:rsidP="001208B4">
      <w:pPr>
        <w:jc w:val="both"/>
        <w:rPr>
          <w:rFonts w:ascii="Arial" w:eastAsia="Times New Roman" w:hAnsi="Arial" w:cs="Arial"/>
        </w:rPr>
      </w:pPr>
      <w:r w:rsidRPr="001B78B5">
        <w:rPr>
          <w:rFonts w:ascii="Arial" w:eastAsia="Times New Roman" w:hAnsi="Arial" w:cs="Arial"/>
        </w:rPr>
        <w:t>Interest income on shareholder loan investments is recognised when the Group's entitlement to receive payment is established.</w:t>
      </w:r>
    </w:p>
    <w:p w14:paraId="5FD29C34" w14:textId="77777777" w:rsidR="001208B4" w:rsidRPr="001B78B5" w:rsidRDefault="001208B4" w:rsidP="001208B4">
      <w:pPr>
        <w:jc w:val="both"/>
        <w:rPr>
          <w:rFonts w:ascii="Arial" w:eastAsia="Times New Roman" w:hAnsi="Arial" w:cs="Arial"/>
        </w:rPr>
      </w:pPr>
    </w:p>
    <w:p w14:paraId="2DBF6629" w14:textId="77777777" w:rsidR="001208B4" w:rsidRDefault="001208B4" w:rsidP="001208B4">
      <w:pPr>
        <w:jc w:val="both"/>
        <w:rPr>
          <w:rFonts w:ascii="Arial" w:eastAsia="Times New Roman" w:hAnsi="Arial" w:cs="Arial"/>
        </w:rPr>
      </w:pPr>
      <w:r w:rsidRPr="001B78B5">
        <w:rPr>
          <w:rFonts w:ascii="Arial" w:eastAsia="Times New Roman" w:hAnsi="Arial" w:cs="Arial"/>
        </w:rPr>
        <w:t>Other income is accounted for on an accruals basis.</w:t>
      </w:r>
    </w:p>
    <w:p w14:paraId="22BF029F" w14:textId="77777777" w:rsidR="001208B4" w:rsidRDefault="001208B4" w:rsidP="001208B4">
      <w:pPr>
        <w:jc w:val="both"/>
        <w:rPr>
          <w:rFonts w:ascii="Arial" w:eastAsia="Times New Roman" w:hAnsi="Arial" w:cs="Arial"/>
        </w:rPr>
      </w:pPr>
    </w:p>
    <w:p w14:paraId="14D44B6E" w14:textId="77777777" w:rsidR="001208B4" w:rsidRDefault="001208B4" w:rsidP="001208B4">
      <w:pPr>
        <w:jc w:val="both"/>
        <w:rPr>
          <w:rFonts w:ascii="Arial" w:eastAsia="Times New Roman" w:hAnsi="Arial" w:cs="Arial"/>
        </w:rPr>
      </w:pPr>
      <w:r w:rsidRPr="001B78B5">
        <w:rPr>
          <w:rFonts w:ascii="Arial" w:eastAsia="Times New Roman" w:hAnsi="Arial" w:cs="Arial"/>
        </w:rPr>
        <w:t xml:space="preserve">Gains or losses resulting from the movement in fair value of the Group’s and Company’s investments held at fair value through proﬁt and loss are recognised in the </w:t>
      </w:r>
      <w:r>
        <w:rPr>
          <w:rFonts w:ascii="Arial" w:eastAsia="Times New Roman" w:hAnsi="Arial" w:cs="Arial"/>
        </w:rPr>
        <w:t>C</w:t>
      </w:r>
      <w:r w:rsidRPr="001B78B5">
        <w:rPr>
          <w:rFonts w:ascii="Arial" w:eastAsia="Times New Roman" w:hAnsi="Arial" w:cs="Arial"/>
        </w:rPr>
        <w:t>onsolidated Statement of Comprehensive Income at each valuation point.</w:t>
      </w:r>
    </w:p>
    <w:p w14:paraId="2F5E813F" w14:textId="77777777" w:rsidR="001208B4" w:rsidRDefault="001208B4" w:rsidP="001208B4">
      <w:pPr>
        <w:pStyle w:val="Heading4"/>
        <w:spacing w:before="0"/>
        <w:jc w:val="both"/>
        <w:rPr>
          <w:rFonts w:ascii="Arial" w:eastAsia="Times New Roman" w:hAnsi="Arial" w:cs="Arial"/>
        </w:rPr>
      </w:pPr>
    </w:p>
    <w:p w14:paraId="57910FE6" w14:textId="77777777" w:rsidR="001208B4" w:rsidRPr="00B95C40" w:rsidRDefault="001208B4" w:rsidP="001208B4">
      <w:pPr>
        <w:pStyle w:val="Heading4"/>
        <w:spacing w:before="0"/>
        <w:jc w:val="both"/>
        <w:rPr>
          <w:rFonts w:ascii="Arial" w:eastAsia="Times New Roman" w:hAnsi="Arial" w:cs="Arial"/>
          <w:i w:val="0"/>
          <w:color w:val="auto"/>
          <w:lang w:eastAsia="en-GB"/>
        </w:rPr>
      </w:pPr>
      <w:r>
        <w:rPr>
          <w:rFonts w:ascii="Arial" w:eastAsia="Times New Roman" w:hAnsi="Arial" w:cs="Arial"/>
          <w:i w:val="0"/>
          <w:color w:val="auto"/>
          <w:lang w:eastAsia="en-GB"/>
        </w:rPr>
        <w:t>Expenses</w:t>
      </w:r>
    </w:p>
    <w:p w14:paraId="731BC55D" w14:textId="77777777" w:rsidR="001208B4" w:rsidRDefault="001208B4" w:rsidP="001208B4">
      <w:pPr>
        <w:jc w:val="both"/>
        <w:rPr>
          <w:rFonts w:ascii="Arial" w:eastAsia="Times New Roman" w:hAnsi="Arial" w:cs="Arial"/>
        </w:rPr>
      </w:pPr>
      <w:r>
        <w:rPr>
          <w:rFonts w:ascii="Arial" w:eastAsia="Times New Roman" w:hAnsi="Arial" w:cs="Arial"/>
        </w:rPr>
        <w:t>E</w:t>
      </w:r>
      <w:r w:rsidRPr="00B95C40">
        <w:rPr>
          <w:rFonts w:ascii="Arial" w:eastAsia="Times New Roman" w:hAnsi="Arial" w:cs="Arial"/>
        </w:rPr>
        <w:t>xpenses are acco</w:t>
      </w:r>
      <w:r>
        <w:rPr>
          <w:rFonts w:ascii="Arial" w:eastAsia="Times New Roman" w:hAnsi="Arial" w:cs="Arial"/>
        </w:rPr>
        <w:t xml:space="preserve">unted for on an accruals basis. </w:t>
      </w:r>
    </w:p>
    <w:p w14:paraId="0B6F86B0" w14:textId="77777777" w:rsidR="001208B4" w:rsidRDefault="001208B4" w:rsidP="001208B4">
      <w:pPr>
        <w:jc w:val="both"/>
        <w:rPr>
          <w:rFonts w:ascii="Arial" w:eastAsia="Times New Roman" w:hAnsi="Arial" w:cs="Arial"/>
        </w:rPr>
      </w:pPr>
    </w:p>
    <w:p w14:paraId="508EB1D4" w14:textId="77777777" w:rsidR="001208B4" w:rsidRPr="00042D2E" w:rsidRDefault="001208B4" w:rsidP="001208B4">
      <w:pPr>
        <w:pStyle w:val="Heading4"/>
        <w:spacing w:before="0"/>
        <w:jc w:val="both"/>
        <w:rPr>
          <w:rFonts w:ascii="Arial" w:eastAsia="Times New Roman" w:hAnsi="Arial" w:cs="Arial"/>
          <w:i w:val="0"/>
          <w:color w:val="auto"/>
          <w:lang w:eastAsia="en-GB"/>
        </w:rPr>
      </w:pPr>
      <w:r w:rsidRPr="00042D2E">
        <w:rPr>
          <w:rFonts w:ascii="Arial" w:eastAsia="Times New Roman" w:hAnsi="Arial" w:cs="Arial"/>
          <w:i w:val="0"/>
          <w:color w:val="auto"/>
          <w:lang w:eastAsia="en-GB"/>
        </w:rPr>
        <w:t>Taxation</w:t>
      </w:r>
    </w:p>
    <w:p w14:paraId="0D48EC15" w14:textId="77777777" w:rsidR="001208B4" w:rsidRPr="00BA0E91" w:rsidRDefault="001208B4" w:rsidP="001208B4">
      <w:pPr>
        <w:jc w:val="both"/>
        <w:rPr>
          <w:rFonts w:ascii="Arial" w:eastAsia="Times New Roman" w:hAnsi="Arial" w:cs="Arial"/>
        </w:rPr>
      </w:pPr>
      <w:r w:rsidRPr="00BA0E91">
        <w:rPr>
          <w:rFonts w:ascii="Arial" w:eastAsia="Times New Roman" w:hAnsi="Arial" w:cs="Arial"/>
        </w:rPr>
        <w:t xml:space="preserve">Under the current system of taxation in Ireland, the Company is liable to taxation on its operations in Ireland. </w:t>
      </w:r>
    </w:p>
    <w:p w14:paraId="4195A1D8" w14:textId="77777777" w:rsidR="001208B4" w:rsidRPr="00BA0E91" w:rsidRDefault="001208B4" w:rsidP="001208B4">
      <w:pPr>
        <w:jc w:val="both"/>
        <w:rPr>
          <w:rFonts w:ascii="Arial" w:eastAsia="Times New Roman" w:hAnsi="Arial" w:cs="Arial"/>
        </w:rPr>
      </w:pPr>
    </w:p>
    <w:p w14:paraId="246EA87F" w14:textId="77777777" w:rsidR="001208B4" w:rsidRPr="00BA0E91" w:rsidRDefault="001208B4" w:rsidP="001208B4">
      <w:pPr>
        <w:jc w:val="both"/>
        <w:rPr>
          <w:rFonts w:ascii="Arial" w:eastAsia="Times New Roman" w:hAnsi="Arial" w:cs="Arial"/>
        </w:rPr>
      </w:pPr>
      <w:r w:rsidRPr="00BA0E91">
        <w:rPr>
          <w:rFonts w:ascii="Arial" w:eastAsia="Times New Roman" w:hAnsi="Arial" w:cs="Arial"/>
        </w:rPr>
        <w:t xml:space="preserve">Current tax is the expected tax payable on the taxable income for the period, using tax rates that have been enacted or substantively enacted at the date of the </w:t>
      </w:r>
      <w:r>
        <w:rPr>
          <w:rFonts w:ascii="Arial" w:eastAsia="Times New Roman" w:hAnsi="Arial" w:cs="Arial"/>
        </w:rPr>
        <w:t>C</w:t>
      </w:r>
      <w:r w:rsidRPr="00BA0E91">
        <w:rPr>
          <w:rFonts w:ascii="Arial" w:eastAsia="Times New Roman" w:hAnsi="Arial" w:cs="Arial"/>
        </w:rPr>
        <w:t>onsolidated Statement of Financial Position.</w:t>
      </w:r>
    </w:p>
    <w:p w14:paraId="4442DF7C" w14:textId="77777777" w:rsidR="001208B4" w:rsidRPr="00BA0E91" w:rsidRDefault="001208B4" w:rsidP="001208B4">
      <w:pPr>
        <w:jc w:val="both"/>
        <w:rPr>
          <w:rFonts w:ascii="Arial" w:eastAsia="Times New Roman" w:hAnsi="Arial" w:cs="Arial"/>
        </w:rPr>
      </w:pPr>
    </w:p>
    <w:p w14:paraId="54847F99" w14:textId="77777777" w:rsidR="001208B4" w:rsidRDefault="001208B4" w:rsidP="001208B4">
      <w:pPr>
        <w:jc w:val="both"/>
        <w:rPr>
          <w:rFonts w:ascii="Arial" w:eastAsia="Times New Roman" w:hAnsi="Arial" w:cs="Arial"/>
        </w:rPr>
      </w:pPr>
      <w:r w:rsidRPr="00992D4D">
        <w:rPr>
          <w:rFonts w:ascii="Arial" w:eastAsia="Times New Roman" w:hAnsi="Arial" w:cs="Arial"/>
        </w:rPr>
        <w:t>Deferred tax is the tax expected to be payable or recoverable on temporary differences between the carrying amounts of assets and liabilities in the ﬁnancial statements and the corresponding tax bases used in the computation of taxable proﬁt. Deferred tax liabilities are generally recognised for all taxable temporary differences and deferred tax assets are recognised to the extent that it is probable that taxable proﬁts will be available against which deductible temporary differences can be utilised.</w:t>
      </w:r>
    </w:p>
    <w:p w14:paraId="7A1FEB78" w14:textId="77777777" w:rsidR="001208B4" w:rsidRDefault="001208B4" w:rsidP="001208B4">
      <w:pPr>
        <w:jc w:val="both"/>
        <w:rPr>
          <w:rFonts w:ascii="Arial" w:eastAsia="Times New Roman" w:hAnsi="Arial" w:cs="Arial"/>
        </w:rPr>
      </w:pPr>
    </w:p>
    <w:p w14:paraId="35994119" w14:textId="77777777" w:rsidR="001208B4" w:rsidRPr="00666C66" w:rsidRDefault="001208B4" w:rsidP="001208B4">
      <w:pPr>
        <w:jc w:val="both"/>
        <w:rPr>
          <w:rFonts w:ascii="Arial" w:eastAsia="Times New Roman" w:hAnsi="Arial" w:cs="Arial"/>
        </w:rPr>
      </w:pPr>
      <w:r w:rsidRPr="00992D4D">
        <w:rPr>
          <w:rFonts w:ascii="Arial" w:eastAsia="Times New Roman" w:hAnsi="Arial" w:cs="Arial"/>
        </w:rPr>
        <w:t xml:space="preserve">Deferred tax assets and liabilities are not recognised if the temporary differences arise from goodwill or from the initial recognition of other assets and liabilities in a transaction that affects neither the tax proﬁt nor the accounting proﬁt. Deferred tax liabilities are recognised for taxable temporary differences arising on investments, except where the Company is able to control the timing of the reversal of the difference and it is probable that the temporary difference will not reverse in the foreseeable future. Deferred tax is calculated at the tax rates that are expected to apply in the period when the liability is settled or the asset is realised. Deferred tax is charged or credited to the </w:t>
      </w:r>
      <w:r>
        <w:rPr>
          <w:rFonts w:ascii="Arial" w:eastAsia="Times New Roman" w:hAnsi="Arial" w:cs="Arial"/>
        </w:rPr>
        <w:t>C</w:t>
      </w:r>
      <w:r w:rsidRPr="00992D4D">
        <w:rPr>
          <w:rFonts w:ascii="Arial" w:eastAsia="Times New Roman" w:hAnsi="Arial" w:cs="Arial"/>
        </w:rPr>
        <w:t>onsolidated Statement of</w:t>
      </w:r>
      <w:r w:rsidRPr="00716AC6">
        <w:rPr>
          <w:rFonts w:ascii="Arial" w:eastAsia="Times New Roman" w:hAnsi="Arial" w:cs="Arial"/>
        </w:rPr>
        <w:t xml:space="preserve"> </w:t>
      </w:r>
      <w:r w:rsidRPr="00666C66">
        <w:rPr>
          <w:rFonts w:ascii="Arial" w:eastAsia="Times New Roman" w:hAnsi="Arial" w:cs="Arial"/>
        </w:rPr>
        <w:t>Comprehensive Income except when it relates to items charged or credited directly to equity, in which case the deferred tax is also dealt with in equity.</w:t>
      </w:r>
    </w:p>
    <w:p w14:paraId="53632224" w14:textId="77777777" w:rsidR="001208B4" w:rsidRDefault="001208B4" w:rsidP="001208B4">
      <w:pPr>
        <w:jc w:val="both"/>
        <w:rPr>
          <w:rFonts w:ascii="Arial" w:eastAsia="Times New Roman" w:hAnsi="Arial" w:cs="Arial"/>
        </w:rPr>
      </w:pPr>
    </w:p>
    <w:p w14:paraId="1D21928D" w14:textId="77777777" w:rsidR="001208B4" w:rsidRPr="00716AC6" w:rsidRDefault="001208B4" w:rsidP="001208B4">
      <w:pPr>
        <w:jc w:val="both"/>
        <w:rPr>
          <w:rFonts w:ascii="Arial" w:eastAsia="Times New Roman" w:hAnsi="Arial" w:cs="Arial"/>
        </w:rPr>
      </w:pPr>
      <w:r w:rsidRPr="00992D4D">
        <w:rPr>
          <w:rFonts w:ascii="Arial" w:eastAsia="Times New Roman" w:hAnsi="Arial" w:cs="Arial"/>
        </w:rPr>
        <w:t>Deferred tax assets and liabilities are offset when there is a legally enforceable right to set off tax assets against tax liabilities and when they relate to income taxes levied by the same taxation authority and the Company intends to settle its current tax assets and liabilities on a net basis. Deferred tax assets and liabilities are not discounted.</w:t>
      </w:r>
    </w:p>
    <w:p w14:paraId="2BFFEC0A" w14:textId="77777777" w:rsidR="001208B4" w:rsidRDefault="001208B4" w:rsidP="001208B4">
      <w:pPr>
        <w:jc w:val="both"/>
        <w:rPr>
          <w:rFonts w:ascii="Arial" w:eastAsia="Times New Roman" w:hAnsi="Arial" w:cs="Arial"/>
        </w:rPr>
      </w:pPr>
    </w:p>
    <w:p w14:paraId="140EF3AF" w14:textId="77777777" w:rsidR="001208B4" w:rsidRPr="00716AC6" w:rsidRDefault="001208B4" w:rsidP="001208B4">
      <w:pPr>
        <w:pStyle w:val="Heading4"/>
        <w:spacing w:before="0"/>
        <w:jc w:val="both"/>
        <w:rPr>
          <w:rFonts w:ascii="Arial" w:eastAsia="Times New Roman" w:hAnsi="Arial" w:cs="Arial"/>
          <w:i w:val="0"/>
          <w:color w:val="auto"/>
          <w:lang w:eastAsia="en-GB"/>
        </w:rPr>
      </w:pPr>
      <w:r w:rsidRPr="00716AC6">
        <w:rPr>
          <w:rFonts w:ascii="Arial" w:eastAsia="Times New Roman" w:hAnsi="Arial" w:cs="Arial"/>
          <w:i w:val="0"/>
          <w:color w:val="auto"/>
          <w:lang w:eastAsia="en-GB"/>
        </w:rPr>
        <w:lastRenderedPageBreak/>
        <w:t>Segmental reporting</w:t>
      </w:r>
    </w:p>
    <w:p w14:paraId="1CA72EF5" w14:textId="77777777" w:rsidR="001208B4" w:rsidRDefault="001208B4" w:rsidP="001208B4">
      <w:pPr>
        <w:jc w:val="both"/>
        <w:rPr>
          <w:rFonts w:ascii="Arial" w:eastAsia="Times New Roman" w:hAnsi="Arial" w:cs="Arial"/>
        </w:rPr>
      </w:pPr>
      <w:r w:rsidRPr="00716AC6">
        <w:rPr>
          <w:rFonts w:ascii="Arial" w:eastAsia="Times New Roman" w:hAnsi="Arial" w:cs="Arial"/>
        </w:rPr>
        <w:t>Operating segments are reported in a manner consistent with</w:t>
      </w:r>
      <w:r w:rsidRPr="00BA0E91">
        <w:rPr>
          <w:rFonts w:ascii="Arial" w:eastAsia="Times New Roman" w:hAnsi="Arial" w:cs="Arial"/>
        </w:rPr>
        <w:t xml:space="preserve"> the internal reporting provided to the chief operating decision-maker. The chief operating decision-maker, who is responsible for allocating resources and assessing performance of the operating segments, has been identified as the Board of Directors, as a whole.</w:t>
      </w:r>
    </w:p>
    <w:p w14:paraId="54C13130" w14:textId="77777777" w:rsidR="001208B4" w:rsidRDefault="001208B4" w:rsidP="001208B4">
      <w:pPr>
        <w:jc w:val="both"/>
        <w:rPr>
          <w:rFonts w:ascii="Arial" w:eastAsia="Times New Roman" w:hAnsi="Arial" w:cs="Arial"/>
        </w:rPr>
      </w:pPr>
    </w:p>
    <w:p w14:paraId="1288E385" w14:textId="77777777" w:rsidR="001208B4" w:rsidRDefault="001208B4" w:rsidP="001208B4">
      <w:pPr>
        <w:jc w:val="both"/>
        <w:rPr>
          <w:rFonts w:ascii="Arial" w:eastAsia="Times New Roman" w:hAnsi="Arial" w:cs="Arial"/>
        </w:rPr>
      </w:pPr>
      <w:r w:rsidRPr="00BA0E91">
        <w:rPr>
          <w:rFonts w:ascii="Arial" w:eastAsia="Times New Roman" w:hAnsi="Arial" w:cs="Arial"/>
        </w:rPr>
        <w:t xml:space="preserve">The key measure of performance used by the Board to assess the Group’s performance and to allocate resources is the total return on the Group’s net assets, as calculated under IFRS, and therefore no reconciliation is required between the measure of profit or loss used by the Board and that contained in </w:t>
      </w:r>
      <w:r>
        <w:rPr>
          <w:rFonts w:ascii="Arial" w:eastAsia="Times New Roman" w:hAnsi="Arial" w:cs="Arial"/>
        </w:rPr>
        <w:t>the consolidated financial statements</w:t>
      </w:r>
      <w:r w:rsidRPr="00BA0E91">
        <w:rPr>
          <w:rFonts w:ascii="Arial" w:eastAsia="Times New Roman" w:hAnsi="Arial" w:cs="Arial"/>
        </w:rPr>
        <w:t>.</w:t>
      </w:r>
    </w:p>
    <w:p w14:paraId="288D1A11" w14:textId="77777777" w:rsidR="001208B4" w:rsidRDefault="001208B4" w:rsidP="001208B4">
      <w:pPr>
        <w:jc w:val="both"/>
        <w:rPr>
          <w:rFonts w:ascii="Arial" w:hAnsi="Arial" w:cs="Arial"/>
          <w:b/>
          <w:sz w:val="26"/>
          <w:szCs w:val="26"/>
        </w:rPr>
      </w:pPr>
    </w:p>
    <w:p w14:paraId="482DD338" w14:textId="77777777" w:rsidR="001208B4" w:rsidRPr="00BA0E91" w:rsidRDefault="001208B4" w:rsidP="001208B4">
      <w:pPr>
        <w:jc w:val="both"/>
        <w:rPr>
          <w:rFonts w:ascii="Arial" w:eastAsia="Times New Roman" w:hAnsi="Arial" w:cs="Arial"/>
        </w:rPr>
      </w:pPr>
      <w:r w:rsidRPr="00BA0E91">
        <w:rPr>
          <w:rFonts w:ascii="Arial" w:eastAsia="Times New Roman" w:hAnsi="Arial" w:cs="Arial"/>
        </w:rPr>
        <w:t xml:space="preserve">For management purposes, the Group is organised into one main operating segment, which invests in wind farm assets. </w:t>
      </w:r>
    </w:p>
    <w:p w14:paraId="210CEB67" w14:textId="77777777" w:rsidR="001208B4" w:rsidRPr="00BA0E91" w:rsidRDefault="001208B4" w:rsidP="001208B4">
      <w:pPr>
        <w:jc w:val="both"/>
        <w:rPr>
          <w:rFonts w:ascii="Arial" w:eastAsia="Times New Roman" w:hAnsi="Arial" w:cs="Arial"/>
        </w:rPr>
      </w:pPr>
    </w:p>
    <w:p w14:paraId="07AFA304" w14:textId="77777777" w:rsidR="001208B4" w:rsidRDefault="001208B4" w:rsidP="001208B4">
      <w:pPr>
        <w:jc w:val="both"/>
        <w:rPr>
          <w:rFonts w:ascii="Arial" w:eastAsia="Times New Roman" w:hAnsi="Arial" w:cs="Arial"/>
        </w:rPr>
      </w:pPr>
      <w:r w:rsidRPr="00BA0E91">
        <w:rPr>
          <w:rFonts w:ascii="Arial" w:eastAsia="Times New Roman" w:hAnsi="Arial" w:cs="Arial"/>
        </w:rPr>
        <w:t xml:space="preserve">All of the Group’s income is generated within Ireland. All of the Group’s non-current assets are located in Ireland. </w:t>
      </w:r>
    </w:p>
    <w:p w14:paraId="780D86B3" w14:textId="77777777" w:rsidR="001208B4" w:rsidRDefault="001208B4" w:rsidP="001208B4">
      <w:pPr>
        <w:jc w:val="both"/>
        <w:rPr>
          <w:rFonts w:ascii="Arial" w:eastAsia="Times New Roman" w:hAnsi="Arial" w:cs="Arial"/>
        </w:rPr>
      </w:pPr>
    </w:p>
    <w:p w14:paraId="39F56E59" w14:textId="77777777" w:rsidR="001208B4" w:rsidRPr="00CD1033" w:rsidRDefault="001208B4" w:rsidP="001208B4">
      <w:pPr>
        <w:pStyle w:val="Heading2"/>
        <w:keepNext w:val="0"/>
        <w:keepLines w:val="0"/>
        <w:spacing w:before="0" w:line="240" w:lineRule="auto"/>
        <w:jc w:val="both"/>
        <w:rPr>
          <w:rFonts w:ascii="Arial" w:hAnsi="Arial" w:cs="Arial"/>
          <w:color w:val="auto"/>
          <w:lang w:eastAsia="en-GB"/>
        </w:rPr>
      </w:pPr>
      <w:r w:rsidRPr="00CD1033">
        <w:rPr>
          <w:rFonts w:ascii="Arial" w:eastAsiaTheme="minorHAnsi" w:hAnsi="Arial" w:cs="Arial"/>
          <w:color w:val="auto"/>
          <w:lang w:eastAsia="en-GB"/>
        </w:rPr>
        <w:t>2.</w:t>
      </w:r>
      <w:r w:rsidRPr="00CD1033">
        <w:rPr>
          <w:rFonts w:ascii="Arial" w:eastAsia="Times New Roman" w:hAnsi="Arial" w:cs="Arial"/>
          <w:color w:val="auto"/>
        </w:rPr>
        <w:t xml:space="preserve"> </w:t>
      </w:r>
      <w:r w:rsidRPr="00CD1033">
        <w:rPr>
          <w:rFonts w:ascii="Arial" w:hAnsi="Arial" w:cs="Arial"/>
          <w:color w:val="auto"/>
          <w:lang w:eastAsia="en-GB"/>
        </w:rPr>
        <w:t>Critical accounting judgements, estimates and assumptions</w:t>
      </w:r>
    </w:p>
    <w:p w14:paraId="179726C6" w14:textId="77777777" w:rsidR="001208B4" w:rsidRPr="007530AD" w:rsidRDefault="001208B4" w:rsidP="001208B4">
      <w:pPr>
        <w:jc w:val="both"/>
        <w:rPr>
          <w:rFonts w:ascii="Arial" w:eastAsia="Times New Roman" w:hAnsi="Arial" w:cs="Arial"/>
        </w:rPr>
      </w:pPr>
    </w:p>
    <w:p w14:paraId="1CB736A0" w14:textId="77777777" w:rsidR="001208B4" w:rsidRPr="00151A64" w:rsidRDefault="001208B4" w:rsidP="001208B4">
      <w:pPr>
        <w:jc w:val="both"/>
        <w:rPr>
          <w:rFonts w:ascii="Arial" w:eastAsia="Times New Roman" w:hAnsi="Arial" w:cs="Arial"/>
        </w:rPr>
      </w:pPr>
      <w:r w:rsidRPr="007530AD">
        <w:rPr>
          <w:rFonts w:ascii="Arial" w:eastAsia="Times New Roman" w:hAnsi="Arial" w:cs="Arial"/>
        </w:rPr>
        <w:t xml:space="preserve">The preparation of the ﬁnancial statements requires the application of estimates and assumptions which may affect the results reported in the ﬁnancial statements. Estimates, by their nature, are based </w:t>
      </w:r>
      <w:r w:rsidRPr="001B78B5">
        <w:rPr>
          <w:rFonts w:ascii="Arial" w:eastAsia="Times New Roman" w:hAnsi="Arial" w:cs="Arial"/>
        </w:rPr>
        <w:t>on judgement and available information.</w:t>
      </w:r>
    </w:p>
    <w:p w14:paraId="3BB7508C" w14:textId="77777777" w:rsidR="001208B4" w:rsidRDefault="001208B4" w:rsidP="001208B4">
      <w:pPr>
        <w:jc w:val="both"/>
        <w:rPr>
          <w:rFonts w:ascii="Arial" w:eastAsia="Times New Roman" w:hAnsi="Arial" w:cs="Arial"/>
        </w:rPr>
      </w:pPr>
    </w:p>
    <w:p w14:paraId="0299DC16" w14:textId="77777777" w:rsidR="001208B4" w:rsidRPr="00992D4D" w:rsidRDefault="001208B4" w:rsidP="001208B4">
      <w:pPr>
        <w:jc w:val="both"/>
        <w:rPr>
          <w:rFonts w:ascii="Arial" w:eastAsia="Times New Roman" w:hAnsi="Arial" w:cs="Arial"/>
          <w:b/>
          <w:i/>
        </w:rPr>
      </w:pPr>
      <w:r>
        <w:rPr>
          <w:rFonts w:ascii="Arial" w:eastAsia="Times New Roman" w:hAnsi="Arial" w:cs="Arial"/>
          <w:b/>
        </w:rPr>
        <w:t>Classification of an investment entity</w:t>
      </w:r>
    </w:p>
    <w:p w14:paraId="639CE792" w14:textId="77777777" w:rsidR="001208B4" w:rsidRDefault="001208B4" w:rsidP="001208B4">
      <w:pPr>
        <w:jc w:val="both"/>
        <w:rPr>
          <w:rFonts w:ascii="Arial" w:eastAsia="Times New Roman" w:hAnsi="Arial" w:cs="Arial"/>
        </w:rPr>
      </w:pPr>
      <w:r w:rsidRPr="00461284">
        <w:rPr>
          <w:rFonts w:ascii="Arial" w:eastAsia="Times New Roman" w:hAnsi="Arial" w:cs="Arial"/>
        </w:rPr>
        <w:t xml:space="preserve">One area of judgement relates to the Company’s classiﬁcation as an investment entity as deﬁned in IFRS 10, IFRS 12 and IAS 27. IFRS 10 requires that a Company has to fulﬁl </w:t>
      </w:r>
      <w:r>
        <w:rPr>
          <w:rFonts w:ascii="Arial" w:eastAsia="Times New Roman" w:hAnsi="Arial" w:cs="Arial"/>
        </w:rPr>
        <w:t>3</w:t>
      </w:r>
      <w:r w:rsidRPr="00461284">
        <w:rPr>
          <w:rFonts w:ascii="Arial" w:eastAsia="Times New Roman" w:hAnsi="Arial" w:cs="Arial"/>
        </w:rPr>
        <w:t xml:space="preserve"> criteria to be an investment entity:</w:t>
      </w:r>
    </w:p>
    <w:p w14:paraId="156CB2FF" w14:textId="77777777" w:rsidR="001208B4" w:rsidRDefault="001208B4" w:rsidP="001208B4">
      <w:pPr>
        <w:jc w:val="both"/>
        <w:rPr>
          <w:rFonts w:ascii="Arial" w:eastAsia="Times New Roman" w:hAnsi="Arial" w:cs="Arial"/>
        </w:rPr>
      </w:pPr>
    </w:p>
    <w:p w14:paraId="061B9AC9" w14:textId="77777777" w:rsidR="001208B4" w:rsidRDefault="001208B4" w:rsidP="001208B4">
      <w:pPr>
        <w:pStyle w:val="ListParagraph"/>
        <w:numPr>
          <w:ilvl w:val="0"/>
          <w:numId w:val="16"/>
        </w:numPr>
        <w:jc w:val="both"/>
        <w:rPr>
          <w:rFonts w:ascii="Arial" w:eastAsia="Times New Roman" w:hAnsi="Arial" w:cs="Arial"/>
          <w:szCs w:val="22"/>
        </w:rPr>
      </w:pPr>
      <w:r>
        <w:rPr>
          <w:rFonts w:ascii="Arial" w:eastAsia="Times New Roman" w:hAnsi="Arial" w:cs="Arial"/>
          <w:szCs w:val="22"/>
        </w:rPr>
        <w:t>O</w:t>
      </w:r>
      <w:r w:rsidRPr="00D1198F">
        <w:rPr>
          <w:rFonts w:ascii="Arial" w:eastAsia="Times New Roman" w:hAnsi="Arial" w:cs="Arial"/>
          <w:szCs w:val="22"/>
        </w:rPr>
        <w:t>btains funds from one or more investors for the purpose of providing those investor(s) with investment management services;</w:t>
      </w:r>
    </w:p>
    <w:p w14:paraId="6C0DC2B2" w14:textId="77777777" w:rsidR="001208B4" w:rsidRPr="008B3788" w:rsidRDefault="001208B4" w:rsidP="001208B4">
      <w:pPr>
        <w:pStyle w:val="ListParagraph"/>
        <w:numPr>
          <w:ilvl w:val="0"/>
          <w:numId w:val="16"/>
        </w:numPr>
        <w:jc w:val="both"/>
        <w:rPr>
          <w:rFonts w:ascii="Arial" w:eastAsia="Times New Roman" w:hAnsi="Arial" w:cs="Arial"/>
          <w:szCs w:val="22"/>
        </w:rPr>
      </w:pPr>
      <w:r>
        <w:rPr>
          <w:rFonts w:ascii="Arial" w:eastAsia="Times New Roman" w:hAnsi="Arial" w:cs="Arial"/>
          <w:szCs w:val="22"/>
        </w:rPr>
        <w:t>C</w:t>
      </w:r>
      <w:r w:rsidRPr="008B3788">
        <w:rPr>
          <w:rFonts w:ascii="Arial" w:eastAsia="Times New Roman" w:hAnsi="Arial" w:cs="Arial"/>
          <w:szCs w:val="22"/>
        </w:rPr>
        <w:t>ommits to its investor(s) that its business purpose is to invest funds solely for returns from capital appreciation, investment income, or both; and</w:t>
      </w:r>
    </w:p>
    <w:p w14:paraId="66F310E9" w14:textId="77777777" w:rsidR="001208B4" w:rsidRPr="009E4AB3" w:rsidRDefault="001208B4" w:rsidP="001208B4">
      <w:pPr>
        <w:pStyle w:val="ListParagraph"/>
        <w:numPr>
          <w:ilvl w:val="0"/>
          <w:numId w:val="16"/>
        </w:numPr>
        <w:jc w:val="both"/>
        <w:rPr>
          <w:rFonts w:ascii="Arial" w:eastAsia="Times New Roman" w:hAnsi="Arial" w:cs="Arial"/>
        </w:rPr>
      </w:pPr>
      <w:r w:rsidRPr="00F266D8">
        <w:rPr>
          <w:rFonts w:ascii="Arial" w:eastAsia="Times New Roman" w:hAnsi="Arial" w:cs="Arial"/>
        </w:rPr>
        <w:t xml:space="preserve">Measures and evaluates the performance of substantially all of its investments on a fair value basis. </w:t>
      </w:r>
    </w:p>
    <w:p w14:paraId="15DCAA5E" w14:textId="77777777" w:rsidR="001208B4" w:rsidRDefault="001208B4" w:rsidP="001208B4">
      <w:pPr>
        <w:jc w:val="both"/>
        <w:rPr>
          <w:rFonts w:ascii="Arial" w:hAnsi="Arial" w:cs="Arial"/>
        </w:rPr>
      </w:pPr>
    </w:p>
    <w:p w14:paraId="4D8084F4" w14:textId="77777777" w:rsidR="001208B4" w:rsidRPr="001B78B5" w:rsidRDefault="001208B4" w:rsidP="001208B4">
      <w:pPr>
        <w:jc w:val="both"/>
        <w:rPr>
          <w:rFonts w:ascii="Arial" w:eastAsia="Times New Roman" w:hAnsi="Arial" w:cs="Arial"/>
        </w:rPr>
      </w:pPr>
      <w:r w:rsidRPr="001B78B5">
        <w:rPr>
          <w:rFonts w:ascii="Arial" w:hAnsi="Arial" w:cs="Arial"/>
        </w:rPr>
        <w:t>IFR</w:t>
      </w:r>
      <w:r w:rsidRPr="001B78B5">
        <w:rPr>
          <w:rFonts w:ascii="Arial" w:eastAsia="Times New Roman" w:hAnsi="Arial" w:cs="Arial"/>
        </w:rPr>
        <w:t xml:space="preserve">S 10 also determines that an investment entity would have the following typical characteristics: </w:t>
      </w:r>
    </w:p>
    <w:p w14:paraId="5679764E" w14:textId="77777777" w:rsidR="001208B4" w:rsidRPr="001B78B5" w:rsidRDefault="001208B4" w:rsidP="001208B4">
      <w:pPr>
        <w:pStyle w:val="ListParagraph"/>
        <w:numPr>
          <w:ilvl w:val="0"/>
          <w:numId w:val="17"/>
        </w:numPr>
        <w:jc w:val="both"/>
        <w:rPr>
          <w:rFonts w:ascii="Arial" w:eastAsia="Times New Roman" w:hAnsi="Arial" w:cs="Arial"/>
        </w:rPr>
      </w:pPr>
      <w:r>
        <w:rPr>
          <w:rFonts w:ascii="Arial" w:eastAsia="Times New Roman" w:hAnsi="Arial" w:cs="Arial"/>
        </w:rPr>
        <w:t>I</w:t>
      </w:r>
      <w:r w:rsidRPr="00461284">
        <w:rPr>
          <w:rFonts w:ascii="Arial" w:eastAsia="Times New Roman" w:hAnsi="Arial" w:cs="Arial"/>
        </w:rPr>
        <w:t>t has more than one investment;</w:t>
      </w:r>
      <w:r w:rsidRPr="001226F4">
        <w:rPr>
          <w:rFonts w:ascii="Arial" w:hAnsi="Arial" w:cs="Arial"/>
          <w:b/>
          <w:sz w:val="26"/>
          <w:szCs w:val="26"/>
        </w:rPr>
        <w:t xml:space="preserve"> </w:t>
      </w:r>
    </w:p>
    <w:p w14:paraId="0CBC7D3C" w14:textId="77777777" w:rsidR="001208B4" w:rsidRDefault="001208B4" w:rsidP="001208B4">
      <w:pPr>
        <w:pStyle w:val="ListParagraph"/>
        <w:numPr>
          <w:ilvl w:val="0"/>
          <w:numId w:val="17"/>
        </w:numPr>
        <w:jc w:val="both"/>
        <w:rPr>
          <w:rFonts w:ascii="Arial" w:eastAsia="Times New Roman" w:hAnsi="Arial" w:cs="Arial"/>
        </w:rPr>
      </w:pPr>
      <w:r>
        <w:rPr>
          <w:rFonts w:ascii="Arial" w:eastAsia="Times New Roman" w:hAnsi="Arial" w:cs="Arial"/>
        </w:rPr>
        <w:t>I</w:t>
      </w:r>
      <w:r w:rsidRPr="00461284">
        <w:rPr>
          <w:rFonts w:ascii="Arial" w:eastAsia="Times New Roman" w:hAnsi="Arial" w:cs="Arial"/>
        </w:rPr>
        <w:t>t has more than one investor;</w:t>
      </w:r>
    </w:p>
    <w:p w14:paraId="361D13AE" w14:textId="77777777" w:rsidR="001208B4" w:rsidRDefault="001208B4" w:rsidP="001208B4">
      <w:pPr>
        <w:pStyle w:val="ListParagraph"/>
        <w:numPr>
          <w:ilvl w:val="0"/>
          <w:numId w:val="17"/>
        </w:numPr>
        <w:jc w:val="both"/>
        <w:rPr>
          <w:rFonts w:ascii="Arial" w:eastAsia="Times New Roman" w:hAnsi="Arial" w:cs="Arial"/>
        </w:rPr>
      </w:pPr>
      <w:r>
        <w:rPr>
          <w:rFonts w:ascii="Arial" w:eastAsia="Times New Roman" w:hAnsi="Arial" w:cs="Arial"/>
        </w:rPr>
        <w:t>I</w:t>
      </w:r>
      <w:r w:rsidRPr="00461284">
        <w:rPr>
          <w:rFonts w:ascii="Arial" w:eastAsia="Times New Roman" w:hAnsi="Arial" w:cs="Arial"/>
        </w:rPr>
        <w:t>t has investors that are not related parties; and</w:t>
      </w:r>
    </w:p>
    <w:p w14:paraId="1488CC7C" w14:textId="77777777" w:rsidR="001208B4" w:rsidRDefault="001208B4" w:rsidP="001208B4">
      <w:pPr>
        <w:pStyle w:val="ListParagraph"/>
        <w:numPr>
          <w:ilvl w:val="0"/>
          <w:numId w:val="17"/>
        </w:numPr>
        <w:jc w:val="both"/>
        <w:rPr>
          <w:rFonts w:ascii="Arial" w:eastAsia="Times New Roman" w:hAnsi="Arial" w:cs="Arial"/>
        </w:rPr>
      </w:pPr>
      <w:r>
        <w:rPr>
          <w:rFonts w:ascii="Arial" w:eastAsia="Times New Roman" w:hAnsi="Arial" w:cs="Arial"/>
        </w:rPr>
        <w:t>I</w:t>
      </w:r>
      <w:r w:rsidRPr="00461284">
        <w:rPr>
          <w:rFonts w:ascii="Arial" w:eastAsia="Times New Roman" w:hAnsi="Arial" w:cs="Arial"/>
        </w:rPr>
        <w:t>t has ownership interest in the form of equity or similar interests.</w:t>
      </w:r>
    </w:p>
    <w:p w14:paraId="5F197574" w14:textId="77777777" w:rsidR="001208B4" w:rsidRDefault="001208B4" w:rsidP="001208B4">
      <w:pPr>
        <w:jc w:val="both"/>
        <w:rPr>
          <w:rFonts w:ascii="Arial" w:eastAsia="Times New Roman" w:hAnsi="Arial" w:cs="Arial"/>
        </w:rPr>
      </w:pPr>
    </w:p>
    <w:p w14:paraId="6EBBDD1F" w14:textId="77777777" w:rsidR="001208B4" w:rsidRDefault="001208B4" w:rsidP="001208B4">
      <w:pPr>
        <w:jc w:val="both"/>
        <w:rPr>
          <w:rFonts w:ascii="Arial" w:eastAsia="Times New Roman" w:hAnsi="Arial" w:cs="Arial"/>
        </w:rPr>
      </w:pPr>
      <w:r w:rsidRPr="00461284">
        <w:rPr>
          <w:rFonts w:ascii="Arial" w:eastAsia="Times New Roman" w:hAnsi="Arial" w:cs="Arial"/>
        </w:rPr>
        <w:t>An entity that does not display all of the above characteristics could, nevertheless, meet the deﬁnition of an investment entity.</w:t>
      </w:r>
    </w:p>
    <w:p w14:paraId="381EE360" w14:textId="77777777" w:rsidR="001208B4" w:rsidRDefault="001208B4" w:rsidP="001208B4">
      <w:pPr>
        <w:jc w:val="both"/>
        <w:rPr>
          <w:rFonts w:ascii="Arial" w:eastAsia="Times New Roman" w:hAnsi="Arial" w:cs="Arial"/>
        </w:rPr>
      </w:pPr>
    </w:p>
    <w:p w14:paraId="1405B01F" w14:textId="77777777" w:rsidR="001208B4" w:rsidRDefault="001208B4" w:rsidP="001208B4">
      <w:pPr>
        <w:jc w:val="both"/>
        <w:rPr>
          <w:rFonts w:ascii="Arial" w:eastAsia="Times New Roman" w:hAnsi="Arial" w:cs="Arial"/>
        </w:rPr>
      </w:pPr>
      <w:r w:rsidRPr="001B78B5">
        <w:rPr>
          <w:rFonts w:ascii="Arial" w:eastAsia="Times New Roman" w:hAnsi="Arial" w:cs="Arial"/>
        </w:rPr>
        <w:t>The Directors have concluded that the Company meets the deﬁnition of an investment entity</w:t>
      </w:r>
      <w:r>
        <w:rPr>
          <w:rFonts w:ascii="Arial" w:eastAsia="Times New Roman" w:hAnsi="Arial" w:cs="Arial"/>
        </w:rPr>
        <w:t>.</w:t>
      </w:r>
    </w:p>
    <w:p w14:paraId="39424B5C" w14:textId="77777777" w:rsidR="001208B4" w:rsidRPr="00992D4D" w:rsidRDefault="001208B4" w:rsidP="001208B4">
      <w:pPr>
        <w:jc w:val="both"/>
        <w:rPr>
          <w:rFonts w:ascii="Arial" w:eastAsia="Times New Roman" w:hAnsi="Arial" w:cs="Arial"/>
          <w:b/>
        </w:rPr>
      </w:pPr>
      <w:r>
        <w:rPr>
          <w:rFonts w:ascii="Arial" w:eastAsia="Times New Roman" w:hAnsi="Arial" w:cs="Arial"/>
          <w:b/>
        </w:rPr>
        <w:t>Fair value of investments</w:t>
      </w:r>
    </w:p>
    <w:p w14:paraId="3F51E7CE" w14:textId="77777777" w:rsidR="001208B4" w:rsidRDefault="001208B4" w:rsidP="001208B4">
      <w:pPr>
        <w:jc w:val="both"/>
        <w:rPr>
          <w:rFonts w:ascii="Arial" w:eastAsia="Times New Roman" w:hAnsi="Arial" w:cs="Arial"/>
        </w:rPr>
      </w:pPr>
      <w:r w:rsidRPr="001B78B5">
        <w:rPr>
          <w:rFonts w:ascii="Arial" w:eastAsia="Times New Roman" w:hAnsi="Arial" w:cs="Arial"/>
        </w:rPr>
        <w:lastRenderedPageBreak/>
        <w:t xml:space="preserve">The key assumptions that have a signiﬁcant impact on the carrying value of investments that are valued by reference to the discounted value of future cash ﬂows are the useful life of the assets, the discount factors, the level of wind resource, the rate of inﬂation, the price at which the power and associated beneﬁts can be sold and the amount of electricity the assets are expected to produce. A sensitivity analysis of these assumptions is included in note </w:t>
      </w:r>
      <w:r>
        <w:rPr>
          <w:rFonts w:ascii="Arial" w:eastAsia="Times New Roman" w:hAnsi="Arial" w:cs="Arial"/>
        </w:rPr>
        <w:t>9.</w:t>
      </w:r>
    </w:p>
    <w:p w14:paraId="4436AC71" w14:textId="77777777" w:rsidR="001208B4" w:rsidRDefault="001208B4" w:rsidP="001208B4">
      <w:pPr>
        <w:jc w:val="both"/>
        <w:rPr>
          <w:rFonts w:ascii="Arial" w:eastAsia="Times New Roman" w:hAnsi="Arial" w:cs="Arial"/>
        </w:rPr>
      </w:pPr>
    </w:p>
    <w:p w14:paraId="00824664" w14:textId="77777777" w:rsidR="001208B4" w:rsidRPr="001B78B5" w:rsidRDefault="001208B4" w:rsidP="001208B4">
      <w:pPr>
        <w:jc w:val="both"/>
        <w:rPr>
          <w:rFonts w:ascii="Arial" w:eastAsia="Times New Roman" w:hAnsi="Arial" w:cs="Arial"/>
        </w:rPr>
      </w:pPr>
      <w:r w:rsidRPr="001B78B5">
        <w:rPr>
          <w:rFonts w:ascii="Arial" w:eastAsia="Times New Roman" w:hAnsi="Arial" w:cs="Arial"/>
        </w:rPr>
        <w:t xml:space="preserve">Useful lives are based on the Investment Manager’s estimates of the period over which the assets will generate revenue which are periodically reviewed for continued appropriateness. The standard assumption used for the useful life of a wind farm is </w:t>
      </w:r>
      <w:r>
        <w:rPr>
          <w:rFonts w:ascii="Arial" w:eastAsia="Times New Roman" w:hAnsi="Arial" w:cs="Arial"/>
        </w:rPr>
        <w:t>30</w:t>
      </w:r>
      <w:r w:rsidRPr="001B78B5">
        <w:rPr>
          <w:rFonts w:ascii="Arial" w:eastAsia="Times New Roman" w:hAnsi="Arial" w:cs="Arial"/>
        </w:rPr>
        <w:t xml:space="preserve"> years</w:t>
      </w:r>
      <w:r>
        <w:rPr>
          <w:rFonts w:ascii="Arial" w:eastAsia="Times New Roman" w:hAnsi="Arial" w:cs="Arial"/>
        </w:rPr>
        <w:t xml:space="preserve">, which is commonly used by similar investment companies that invest in operating wind farms. Other factors for consideration are the lengths of site leases and planning permission of the wind farms, which the Investment Manager monitors closely. The weighted average lease length across the portfolio is 29 years with many leases having options to extend and planning permission across the portfolio is between 20 and 25 years from commissioning. The Investment Manager fully expects to be able to renew leases and planning    </w:t>
      </w:r>
      <w:r w:rsidRPr="001B78B5">
        <w:rPr>
          <w:rFonts w:ascii="Arial" w:eastAsia="Times New Roman" w:hAnsi="Arial" w:cs="Arial"/>
        </w:rPr>
        <w:t xml:space="preserve"> </w:t>
      </w:r>
    </w:p>
    <w:p w14:paraId="20D32DEA" w14:textId="77777777" w:rsidR="001208B4" w:rsidRPr="001B78B5" w:rsidRDefault="001208B4" w:rsidP="001208B4">
      <w:pPr>
        <w:jc w:val="both"/>
        <w:rPr>
          <w:rFonts w:ascii="Arial" w:eastAsia="Times New Roman" w:hAnsi="Arial" w:cs="Arial"/>
        </w:rPr>
      </w:pPr>
    </w:p>
    <w:p w14:paraId="60953DB4" w14:textId="77777777" w:rsidR="001208B4" w:rsidRPr="001B78B5" w:rsidRDefault="001208B4" w:rsidP="001208B4">
      <w:pPr>
        <w:jc w:val="both"/>
        <w:rPr>
          <w:rFonts w:ascii="Arial" w:eastAsia="Times New Roman" w:hAnsi="Arial" w:cs="Arial"/>
        </w:rPr>
      </w:pPr>
      <w:r w:rsidRPr="001B78B5">
        <w:rPr>
          <w:rFonts w:ascii="Arial" w:eastAsia="Times New Roman" w:hAnsi="Arial" w:cs="Arial"/>
        </w:rPr>
        <w:t>The discount factors are subjective and therefore it is feasible that a reasonable alternative assumption may be used resulting in a different value. The discount factors applied to the cash ﬂows are reviewed annually by the Investment Manager to ensure they are at the appropriate level. The Investment Manager will take into consideration market transactions, where of similar nature, when considering changes to the discount factors used.</w:t>
      </w:r>
    </w:p>
    <w:p w14:paraId="586D039C" w14:textId="77777777" w:rsidR="001208B4" w:rsidRDefault="001208B4" w:rsidP="001208B4">
      <w:pPr>
        <w:jc w:val="both"/>
        <w:rPr>
          <w:rFonts w:ascii="Arial" w:eastAsia="Times New Roman" w:hAnsi="Arial" w:cs="Arial"/>
        </w:rPr>
      </w:pPr>
      <w:r w:rsidRPr="001B78B5">
        <w:rPr>
          <w:rFonts w:ascii="Arial" w:eastAsia="Times New Roman" w:hAnsi="Arial" w:cs="Arial"/>
        </w:rPr>
        <w:t>The revenues and expenditure of the investee companies are frequently</w:t>
      </w:r>
      <w:r>
        <w:rPr>
          <w:rFonts w:ascii="Arial" w:eastAsia="Times New Roman" w:hAnsi="Arial" w:cs="Arial"/>
        </w:rPr>
        <w:t xml:space="preserve">, </w:t>
      </w:r>
      <w:r w:rsidRPr="001B78B5">
        <w:rPr>
          <w:rFonts w:ascii="Arial" w:eastAsia="Times New Roman" w:hAnsi="Arial" w:cs="Arial"/>
        </w:rPr>
        <w:t xml:space="preserve">partly or wholly subject to indexation and an assumption </w:t>
      </w:r>
      <w:r>
        <w:rPr>
          <w:rFonts w:ascii="Arial" w:eastAsia="Times New Roman" w:hAnsi="Arial" w:cs="Arial"/>
        </w:rPr>
        <w:t>is</w:t>
      </w:r>
      <w:r w:rsidRPr="001B78B5">
        <w:rPr>
          <w:rFonts w:ascii="Arial" w:eastAsia="Times New Roman" w:hAnsi="Arial" w:cs="Arial"/>
        </w:rPr>
        <w:t xml:space="preserve"> made that i</w:t>
      </w:r>
      <w:r>
        <w:rPr>
          <w:rFonts w:ascii="Arial" w:eastAsia="Times New Roman" w:hAnsi="Arial" w:cs="Arial"/>
        </w:rPr>
        <w:t>nﬂation will increase at a long-</w:t>
      </w:r>
      <w:r w:rsidRPr="001B78B5">
        <w:rPr>
          <w:rFonts w:ascii="Arial" w:eastAsia="Times New Roman" w:hAnsi="Arial" w:cs="Arial"/>
        </w:rPr>
        <w:t>term rate.</w:t>
      </w:r>
    </w:p>
    <w:p w14:paraId="69305854" w14:textId="77777777" w:rsidR="001208B4" w:rsidRDefault="001208B4" w:rsidP="001208B4">
      <w:pPr>
        <w:jc w:val="both"/>
        <w:rPr>
          <w:rFonts w:ascii="Arial" w:eastAsia="Times New Roman" w:hAnsi="Arial" w:cs="Arial"/>
        </w:rPr>
      </w:pPr>
    </w:p>
    <w:p w14:paraId="7EB9747D" w14:textId="77777777" w:rsidR="001208B4" w:rsidRDefault="001208B4" w:rsidP="001208B4">
      <w:pPr>
        <w:jc w:val="both"/>
        <w:rPr>
          <w:rFonts w:ascii="Arial" w:hAnsi="Arial" w:cs="Arial"/>
          <w:b/>
          <w:sz w:val="26"/>
          <w:szCs w:val="26"/>
        </w:rPr>
      </w:pPr>
      <w:r w:rsidRPr="001B78B5">
        <w:rPr>
          <w:rFonts w:ascii="Arial" w:eastAsia="Times New Roman" w:hAnsi="Arial" w:cs="Arial"/>
        </w:rPr>
        <w:t>The price at which the output from the</w:t>
      </w:r>
      <w:r>
        <w:rPr>
          <w:rFonts w:ascii="Arial" w:eastAsia="Times New Roman" w:hAnsi="Arial" w:cs="Arial"/>
        </w:rPr>
        <w:t xml:space="preserve"> revenue</w:t>
      </w:r>
      <w:r w:rsidRPr="001B78B5">
        <w:rPr>
          <w:rFonts w:ascii="Arial" w:eastAsia="Times New Roman" w:hAnsi="Arial" w:cs="Arial"/>
        </w:rPr>
        <w:t xml:space="preserve"> generating assets is sold is a factor of both wholesale electricity prices and the revenue received from the Government support regime. Future power prices are estimated using external third party forecasts which take the form of specialist consultancy reports. The future power price assumptions are reviewed as and when these forecasts are updated. There is an inherent uncertainty in future wholesale</w:t>
      </w:r>
      <w:r>
        <w:rPr>
          <w:rFonts w:ascii="Arial" w:eastAsia="Times New Roman" w:hAnsi="Arial" w:cs="Arial"/>
        </w:rPr>
        <w:t xml:space="preserve"> </w:t>
      </w:r>
      <w:r w:rsidRPr="001B78B5">
        <w:rPr>
          <w:rFonts w:ascii="Arial" w:eastAsia="Times New Roman" w:hAnsi="Arial" w:cs="Arial"/>
        </w:rPr>
        <w:t>electricity price projection</w:t>
      </w:r>
      <w:r>
        <w:rPr>
          <w:rFonts w:ascii="Arial" w:hAnsi="Arial" w:cs="Arial"/>
          <w:b/>
          <w:sz w:val="26"/>
          <w:szCs w:val="26"/>
        </w:rPr>
        <w:t>.</w:t>
      </w:r>
    </w:p>
    <w:p w14:paraId="2BB6E7C8" w14:textId="77777777" w:rsidR="001208B4" w:rsidRDefault="001208B4" w:rsidP="001208B4">
      <w:pPr>
        <w:jc w:val="both"/>
        <w:rPr>
          <w:rFonts w:ascii="Arial" w:eastAsia="Times New Roman" w:hAnsi="Arial" w:cs="Arial"/>
        </w:rPr>
      </w:pPr>
    </w:p>
    <w:p w14:paraId="22E6AD9D" w14:textId="77777777" w:rsidR="001208B4" w:rsidRDefault="001208B4" w:rsidP="001208B4">
      <w:pPr>
        <w:jc w:val="both"/>
        <w:rPr>
          <w:rFonts w:ascii="Arial" w:eastAsia="Times New Roman" w:hAnsi="Arial" w:cs="Arial"/>
        </w:rPr>
      </w:pPr>
      <w:r w:rsidRPr="001B78B5">
        <w:rPr>
          <w:rFonts w:ascii="Arial" w:eastAsia="Times New Roman" w:hAnsi="Arial" w:cs="Arial"/>
        </w:rPr>
        <w:t>Speciﬁcally commissioned external reports are used to estimate the expected electrical output from the wind farm assets taking into account the expected average wind speed at each location and generation data from historical operation. The actual electrical output may differ considerably from that estimated in such a report mainly due to the variability of actual wind to that modelled in any one period. Assumptions around electrical output will be reviewed only if there is good reason to suggest there has been a material change in this expectation</w:t>
      </w:r>
      <w:r w:rsidRPr="009879AF">
        <w:rPr>
          <w:rFonts w:ascii="Arial" w:eastAsia="Times New Roman" w:hAnsi="Arial" w:cs="Arial"/>
        </w:rPr>
        <w:t>.</w:t>
      </w:r>
    </w:p>
    <w:p w14:paraId="069F1E3B" w14:textId="77777777" w:rsidR="001208B4" w:rsidRDefault="001208B4" w:rsidP="001208B4">
      <w:pPr>
        <w:pStyle w:val="Heading4"/>
        <w:spacing w:before="0"/>
        <w:jc w:val="both"/>
        <w:rPr>
          <w:rFonts w:ascii="Arial" w:eastAsia="Times New Roman" w:hAnsi="Arial" w:cs="Arial"/>
          <w:i w:val="0"/>
          <w:color w:val="auto"/>
          <w:lang w:eastAsia="en-GB"/>
        </w:rPr>
      </w:pPr>
    </w:p>
    <w:p w14:paraId="215767C5" w14:textId="77777777" w:rsidR="001208B4" w:rsidRPr="008316BD" w:rsidRDefault="001208B4" w:rsidP="001208B4">
      <w:pPr>
        <w:pStyle w:val="Heading4"/>
        <w:spacing w:before="0"/>
        <w:jc w:val="both"/>
        <w:rPr>
          <w:rFonts w:ascii="Arial" w:eastAsia="Times New Roman" w:hAnsi="Arial" w:cs="Arial"/>
          <w:i w:val="0"/>
          <w:color w:val="auto"/>
          <w:lang w:eastAsia="en-GB"/>
        </w:rPr>
      </w:pPr>
      <w:r>
        <w:rPr>
          <w:rFonts w:ascii="Arial" w:eastAsia="Times New Roman" w:hAnsi="Arial" w:cs="Arial"/>
          <w:i w:val="0"/>
          <w:color w:val="auto"/>
          <w:lang w:eastAsia="en-GB"/>
        </w:rPr>
        <w:t>Going concern</w:t>
      </w:r>
      <w:r w:rsidRPr="008316BD">
        <w:rPr>
          <w:rFonts w:ascii="Arial" w:eastAsia="Times New Roman" w:hAnsi="Arial" w:cs="Arial"/>
          <w:i w:val="0"/>
          <w:color w:val="auto"/>
          <w:lang w:eastAsia="en-GB"/>
        </w:rPr>
        <w:t xml:space="preserve"> </w:t>
      </w:r>
    </w:p>
    <w:p w14:paraId="3134BC18" w14:textId="77777777" w:rsidR="001208B4" w:rsidRDefault="001208B4" w:rsidP="001208B4">
      <w:pPr>
        <w:jc w:val="both"/>
        <w:rPr>
          <w:rFonts w:ascii="Arial" w:eastAsia="Times New Roman" w:hAnsi="Arial" w:cs="Arial"/>
        </w:rPr>
      </w:pPr>
      <w:r w:rsidRPr="00AD51DB">
        <w:rPr>
          <w:rFonts w:ascii="Arial" w:eastAsia="Times New Roman" w:hAnsi="Arial" w:cs="Arial"/>
        </w:rPr>
        <w:t>After making enquiries</w:t>
      </w:r>
      <w:r>
        <w:rPr>
          <w:rFonts w:ascii="Arial" w:eastAsia="Times New Roman" w:hAnsi="Arial" w:cs="Arial"/>
        </w:rPr>
        <w:t xml:space="preserve"> and noting the Group is in a net current liabilities position of €200.1 million as at 31 December 2019</w:t>
      </w:r>
      <w:r w:rsidRPr="00AD51DB">
        <w:rPr>
          <w:rFonts w:ascii="Arial" w:eastAsia="Times New Roman" w:hAnsi="Arial" w:cs="Arial"/>
        </w:rPr>
        <w:t>, the Directors have a reasonable expectation that the Company and the Group have adequate resources to continue in operational existence for the foreseeable future.</w:t>
      </w:r>
      <w:r>
        <w:rPr>
          <w:rFonts w:ascii="Arial" w:eastAsia="Times New Roman" w:hAnsi="Arial" w:cs="Arial"/>
        </w:rPr>
        <w:t xml:space="preserve"> The Directors expect the Group’s loan facilities to be renewed before its final maturity date.</w:t>
      </w:r>
      <w:r w:rsidRPr="00AD51DB">
        <w:rPr>
          <w:rFonts w:ascii="Arial" w:eastAsia="Times New Roman" w:hAnsi="Arial" w:cs="Arial"/>
        </w:rPr>
        <w:t xml:space="preserve"> Accordingly, they continue to adopt the </w:t>
      </w:r>
      <w:r w:rsidRPr="00AD51DB">
        <w:rPr>
          <w:rFonts w:ascii="Arial" w:eastAsia="Times New Roman" w:hAnsi="Arial" w:cs="Arial"/>
        </w:rPr>
        <w:lastRenderedPageBreak/>
        <w:t xml:space="preserve">going concern basis of accounting in preparing the </w:t>
      </w:r>
      <w:r>
        <w:rPr>
          <w:rFonts w:ascii="Arial" w:eastAsia="Times New Roman" w:hAnsi="Arial" w:cs="Arial"/>
        </w:rPr>
        <w:t>Consolidated F</w:t>
      </w:r>
      <w:r w:rsidRPr="00AD51DB">
        <w:rPr>
          <w:rFonts w:ascii="Arial" w:eastAsia="Times New Roman" w:hAnsi="Arial" w:cs="Arial"/>
        </w:rPr>
        <w:t xml:space="preserve">inancial </w:t>
      </w:r>
      <w:r>
        <w:rPr>
          <w:rFonts w:ascii="Arial" w:eastAsia="Times New Roman" w:hAnsi="Arial" w:cs="Arial"/>
        </w:rPr>
        <w:t>S</w:t>
      </w:r>
      <w:r w:rsidRPr="00AD51DB">
        <w:rPr>
          <w:rFonts w:ascii="Arial" w:eastAsia="Times New Roman" w:hAnsi="Arial" w:cs="Arial"/>
        </w:rPr>
        <w:t>tatements.</w:t>
      </w:r>
    </w:p>
    <w:p w14:paraId="4F20C227" w14:textId="77777777" w:rsidR="001208B4" w:rsidRDefault="001208B4" w:rsidP="001208B4">
      <w:pPr>
        <w:pStyle w:val="Bullets"/>
        <w:numPr>
          <w:ilvl w:val="0"/>
          <w:numId w:val="0"/>
        </w:numPr>
        <w:ind w:left="720"/>
        <w:rPr>
          <w:rFonts w:eastAsia="Times New Roman" w:cs="Arial"/>
        </w:rPr>
      </w:pPr>
    </w:p>
    <w:p w14:paraId="36C53F6A" w14:textId="77777777" w:rsidR="001208B4" w:rsidRPr="00CD1033" w:rsidRDefault="001208B4" w:rsidP="001208B4">
      <w:pPr>
        <w:pStyle w:val="Heading2"/>
        <w:keepNext w:val="0"/>
        <w:keepLines w:val="0"/>
        <w:spacing w:before="0" w:line="240" w:lineRule="auto"/>
        <w:jc w:val="both"/>
        <w:rPr>
          <w:rFonts w:ascii="Arial" w:hAnsi="Arial" w:cs="Arial"/>
          <w:color w:val="auto"/>
          <w:lang w:eastAsia="en-GB"/>
        </w:rPr>
      </w:pPr>
      <w:r w:rsidRPr="00CD1033">
        <w:rPr>
          <w:rFonts w:ascii="Arial" w:hAnsi="Arial" w:cs="Arial"/>
          <w:color w:val="auto"/>
          <w:lang w:eastAsia="en-GB"/>
        </w:rPr>
        <w:t>3. Investment management fees</w:t>
      </w:r>
    </w:p>
    <w:p w14:paraId="481E98E7" w14:textId="77777777" w:rsidR="001208B4" w:rsidRPr="00581F35" w:rsidRDefault="001208B4" w:rsidP="001208B4">
      <w:pPr>
        <w:jc w:val="both"/>
        <w:rPr>
          <w:rFonts w:ascii="Arial" w:hAnsi="Arial" w:cs="Arial"/>
          <w:sz w:val="18"/>
        </w:rPr>
      </w:pPr>
    </w:p>
    <w:p w14:paraId="58DCB620" w14:textId="77777777" w:rsidR="001208B4" w:rsidRDefault="001208B4" w:rsidP="001208B4">
      <w:pPr>
        <w:jc w:val="both"/>
        <w:rPr>
          <w:rFonts w:ascii="Arial" w:hAnsi="Arial" w:cs="Arial"/>
        </w:rPr>
      </w:pPr>
      <w:r w:rsidRPr="00BA0E91">
        <w:rPr>
          <w:rFonts w:ascii="Arial" w:hAnsi="Arial" w:cs="Arial"/>
        </w:rPr>
        <w:t>Under the terms of the Investment Management Agreement, the Investment Manager is entitled to a management fee from the Company, which is calculated quarterly in arrears in accordance with the Investment Management Agreement.</w:t>
      </w:r>
    </w:p>
    <w:p w14:paraId="2643CC28" w14:textId="77777777" w:rsidR="001208B4" w:rsidRDefault="001208B4" w:rsidP="001208B4">
      <w:pPr>
        <w:jc w:val="both"/>
        <w:rPr>
          <w:rFonts w:ascii="Arial" w:hAnsi="Arial" w:cs="Arial"/>
        </w:rPr>
      </w:pPr>
    </w:p>
    <w:p w14:paraId="11FBEEE7" w14:textId="77777777" w:rsidR="001208B4" w:rsidRDefault="001208B4" w:rsidP="001208B4">
      <w:pPr>
        <w:jc w:val="both"/>
        <w:rPr>
          <w:rFonts w:ascii="Arial" w:hAnsi="Arial" w:cs="Arial"/>
        </w:rPr>
      </w:pPr>
      <w:r>
        <w:rPr>
          <w:rFonts w:ascii="Arial" w:hAnsi="Arial" w:cs="Arial"/>
        </w:rPr>
        <w:t>The Fee shall be calculated in respect of each quarter and in each case based upon the NAV:</w:t>
      </w:r>
    </w:p>
    <w:p w14:paraId="0908DBA1" w14:textId="77777777" w:rsidR="001208B4" w:rsidRDefault="001208B4" w:rsidP="001208B4">
      <w:pPr>
        <w:jc w:val="both"/>
        <w:rPr>
          <w:rFonts w:ascii="Arial" w:hAnsi="Arial" w:cs="Arial"/>
        </w:rPr>
      </w:pPr>
    </w:p>
    <w:p w14:paraId="33DE5C72" w14:textId="77777777" w:rsidR="001208B4" w:rsidRPr="00992D4D" w:rsidRDefault="001208B4" w:rsidP="001208B4">
      <w:pPr>
        <w:pStyle w:val="ListParagraph"/>
        <w:numPr>
          <w:ilvl w:val="0"/>
          <w:numId w:val="11"/>
        </w:numPr>
        <w:jc w:val="both"/>
        <w:rPr>
          <w:rFonts w:ascii="Arial" w:hAnsi="Arial" w:cs="Arial"/>
          <w:szCs w:val="22"/>
        </w:rPr>
      </w:pPr>
      <w:r>
        <w:rPr>
          <w:rFonts w:ascii="Arial" w:hAnsi="Arial" w:cs="Arial"/>
          <w:szCs w:val="22"/>
        </w:rPr>
        <w:t>o</w:t>
      </w:r>
      <w:r w:rsidRPr="00992D4D">
        <w:rPr>
          <w:rFonts w:ascii="Arial" w:hAnsi="Arial" w:cs="Arial"/>
          <w:szCs w:val="22"/>
        </w:rPr>
        <w:t xml:space="preserve">n that part of the </w:t>
      </w:r>
      <w:r>
        <w:rPr>
          <w:rFonts w:ascii="Arial" w:hAnsi="Arial" w:cs="Arial"/>
          <w:szCs w:val="22"/>
        </w:rPr>
        <w:t>NAV</w:t>
      </w:r>
      <w:r w:rsidRPr="00992D4D">
        <w:rPr>
          <w:rFonts w:ascii="Arial" w:hAnsi="Arial" w:cs="Arial"/>
          <w:szCs w:val="22"/>
        </w:rPr>
        <w:t xml:space="preserve"> up to and including €1 billion, an amount equal to 0.25 per cent of such part of the </w:t>
      </w:r>
      <w:r>
        <w:rPr>
          <w:rFonts w:ascii="Arial" w:hAnsi="Arial" w:cs="Arial"/>
          <w:szCs w:val="22"/>
        </w:rPr>
        <w:t>NAV</w:t>
      </w:r>
      <w:r w:rsidRPr="00992D4D">
        <w:rPr>
          <w:rFonts w:ascii="Arial" w:hAnsi="Arial" w:cs="Arial"/>
          <w:szCs w:val="22"/>
        </w:rPr>
        <w:t>; and</w:t>
      </w:r>
    </w:p>
    <w:p w14:paraId="748D5AA7" w14:textId="77777777" w:rsidR="001208B4" w:rsidRPr="00992D4D" w:rsidRDefault="001208B4" w:rsidP="001208B4">
      <w:pPr>
        <w:pStyle w:val="ListParagraph"/>
        <w:jc w:val="both"/>
        <w:rPr>
          <w:rFonts w:ascii="Arial" w:hAnsi="Arial" w:cs="Arial"/>
          <w:sz w:val="18"/>
          <w:szCs w:val="22"/>
        </w:rPr>
      </w:pPr>
    </w:p>
    <w:p w14:paraId="6DDB9F51" w14:textId="77777777" w:rsidR="001208B4" w:rsidRPr="00992D4D" w:rsidRDefault="001208B4" w:rsidP="001208B4">
      <w:pPr>
        <w:pStyle w:val="ListParagraph"/>
        <w:numPr>
          <w:ilvl w:val="0"/>
          <w:numId w:val="11"/>
        </w:numPr>
        <w:jc w:val="both"/>
        <w:rPr>
          <w:rFonts w:ascii="Arial" w:hAnsi="Arial" w:cs="Arial"/>
          <w:szCs w:val="22"/>
        </w:rPr>
      </w:pPr>
      <w:r>
        <w:rPr>
          <w:rFonts w:ascii="Arial" w:hAnsi="Arial" w:cs="Arial"/>
          <w:szCs w:val="22"/>
        </w:rPr>
        <w:t>o</w:t>
      </w:r>
      <w:r w:rsidRPr="00992D4D">
        <w:rPr>
          <w:rFonts w:ascii="Arial" w:hAnsi="Arial" w:cs="Arial"/>
          <w:szCs w:val="22"/>
        </w:rPr>
        <w:t xml:space="preserve">n that part of the </w:t>
      </w:r>
      <w:r>
        <w:rPr>
          <w:rFonts w:ascii="Arial" w:hAnsi="Arial" w:cs="Arial"/>
          <w:szCs w:val="22"/>
        </w:rPr>
        <w:t>NAV</w:t>
      </w:r>
      <w:r w:rsidRPr="00992D4D">
        <w:rPr>
          <w:rFonts w:ascii="Arial" w:hAnsi="Arial" w:cs="Arial"/>
          <w:szCs w:val="22"/>
        </w:rPr>
        <w:t xml:space="preserve"> in excess of €1 billion, an amount equal to 0.2 per cent of such part of the </w:t>
      </w:r>
      <w:r>
        <w:rPr>
          <w:rFonts w:ascii="Arial" w:hAnsi="Arial" w:cs="Arial"/>
          <w:szCs w:val="22"/>
        </w:rPr>
        <w:t>NAV</w:t>
      </w:r>
      <w:r w:rsidRPr="00992D4D">
        <w:rPr>
          <w:rFonts w:ascii="Arial" w:hAnsi="Arial" w:cs="Arial"/>
          <w:szCs w:val="22"/>
        </w:rPr>
        <w:t>.</w:t>
      </w:r>
    </w:p>
    <w:p w14:paraId="1D7BE0F0" w14:textId="77777777" w:rsidR="001208B4" w:rsidRPr="00581F35" w:rsidRDefault="001208B4" w:rsidP="001208B4">
      <w:pPr>
        <w:tabs>
          <w:tab w:val="left" w:pos="1785"/>
        </w:tabs>
        <w:jc w:val="both"/>
        <w:rPr>
          <w:rFonts w:ascii="Arial" w:hAnsi="Arial" w:cs="Arial"/>
          <w:sz w:val="18"/>
        </w:rPr>
      </w:pPr>
    </w:p>
    <w:p w14:paraId="34710A11" w14:textId="77777777" w:rsidR="001208B4" w:rsidRDefault="001208B4" w:rsidP="001208B4">
      <w:pPr>
        <w:jc w:val="both"/>
        <w:rPr>
          <w:rFonts w:ascii="Arial" w:hAnsi="Arial" w:cs="Arial"/>
        </w:rPr>
      </w:pPr>
      <w:r w:rsidRPr="000535C5">
        <w:rPr>
          <w:rFonts w:ascii="Arial" w:hAnsi="Arial" w:cs="Arial"/>
        </w:rPr>
        <w:t xml:space="preserve">Investment </w:t>
      </w:r>
      <w:r>
        <w:rPr>
          <w:rFonts w:ascii="Arial" w:hAnsi="Arial" w:cs="Arial"/>
        </w:rPr>
        <w:t>m</w:t>
      </w:r>
      <w:r w:rsidRPr="000535C5">
        <w:rPr>
          <w:rFonts w:ascii="Arial" w:hAnsi="Arial" w:cs="Arial"/>
        </w:rPr>
        <w:t>anagement fees</w:t>
      </w:r>
      <w:r>
        <w:rPr>
          <w:rFonts w:ascii="Arial" w:hAnsi="Arial" w:cs="Arial"/>
        </w:rPr>
        <w:t xml:space="preserve"> </w:t>
      </w:r>
      <w:r w:rsidRPr="000535C5">
        <w:rPr>
          <w:rFonts w:ascii="Arial" w:hAnsi="Arial" w:cs="Arial"/>
        </w:rPr>
        <w:t xml:space="preserve">paid </w:t>
      </w:r>
      <w:r>
        <w:rPr>
          <w:rFonts w:ascii="Arial" w:hAnsi="Arial" w:cs="Arial"/>
        </w:rPr>
        <w:t xml:space="preserve">or accrued </w:t>
      </w:r>
      <w:r w:rsidRPr="000535C5">
        <w:rPr>
          <w:rFonts w:ascii="Arial" w:hAnsi="Arial" w:cs="Arial"/>
        </w:rPr>
        <w:t xml:space="preserve">in the </w:t>
      </w:r>
      <w:r>
        <w:rPr>
          <w:rFonts w:ascii="Arial" w:hAnsi="Arial" w:cs="Arial"/>
        </w:rPr>
        <w:t xml:space="preserve">years ended 31 December 2019 and 31 December 2018 </w:t>
      </w:r>
      <w:r w:rsidRPr="000535C5">
        <w:rPr>
          <w:rFonts w:ascii="Arial" w:hAnsi="Arial" w:cs="Arial"/>
        </w:rPr>
        <w:t>were as follows:</w:t>
      </w:r>
    </w:p>
    <w:p w14:paraId="6F9BEE76" w14:textId="77777777" w:rsidR="001208B4" w:rsidRDefault="001208B4" w:rsidP="001208B4">
      <w:pPr>
        <w:jc w:val="both"/>
        <w:rPr>
          <w:rFonts w:ascii="Arial" w:hAnsi="Arial" w:cs="Arial"/>
        </w:rPr>
      </w:pPr>
    </w:p>
    <w:tbl>
      <w:tblPr>
        <w:tblW w:w="5000" w:type="pct"/>
        <w:tblLook w:val="04A0" w:firstRow="1" w:lastRow="0" w:firstColumn="1" w:lastColumn="0" w:noHBand="0" w:noVBand="1"/>
      </w:tblPr>
      <w:tblGrid>
        <w:gridCol w:w="4363"/>
        <w:gridCol w:w="2299"/>
        <w:gridCol w:w="2364"/>
      </w:tblGrid>
      <w:tr w:rsidR="001208B4" w:rsidRPr="00DE7AD3" w14:paraId="46A3F356" w14:textId="77777777" w:rsidTr="004F7BFA">
        <w:trPr>
          <w:trHeight w:val="305"/>
        </w:trPr>
        <w:tc>
          <w:tcPr>
            <w:tcW w:w="2422" w:type="pct"/>
            <w:tcBorders>
              <w:top w:val="nil"/>
              <w:left w:val="nil"/>
              <w:right w:val="nil"/>
            </w:tcBorders>
            <w:shd w:val="clear" w:color="auto" w:fill="auto"/>
            <w:noWrap/>
            <w:vAlign w:val="bottom"/>
          </w:tcPr>
          <w:p w14:paraId="4C181F3A" w14:textId="77777777" w:rsidR="001208B4" w:rsidRPr="00DE7AD3" w:rsidRDefault="001208B4" w:rsidP="004F7BFA">
            <w:pPr>
              <w:jc w:val="both"/>
              <w:rPr>
                <w:rFonts w:ascii="Arial" w:eastAsia="Times New Roman" w:hAnsi="Arial" w:cs="Arial"/>
                <w:color w:val="000000"/>
                <w:lang w:eastAsia="en-GB"/>
              </w:rPr>
            </w:pPr>
          </w:p>
        </w:tc>
        <w:tc>
          <w:tcPr>
            <w:tcW w:w="1278" w:type="pct"/>
            <w:tcBorders>
              <w:top w:val="nil"/>
              <w:left w:val="nil"/>
              <w:right w:val="nil"/>
            </w:tcBorders>
            <w:vAlign w:val="center"/>
          </w:tcPr>
          <w:p w14:paraId="5472BF5F" w14:textId="77777777" w:rsidR="001208B4" w:rsidRPr="00A24C0C" w:rsidRDefault="001208B4" w:rsidP="004F7BFA">
            <w:pPr>
              <w:jc w:val="right"/>
              <w:rPr>
                <w:rFonts w:ascii="Arial" w:eastAsia="Times New Roman" w:hAnsi="Arial" w:cs="Arial"/>
                <w:b/>
                <w:bCs/>
                <w:lang w:eastAsia="en-GB"/>
              </w:rPr>
            </w:pPr>
            <w:r w:rsidRPr="00A24C0C">
              <w:rPr>
                <w:rFonts w:ascii="Arial" w:eastAsia="Times New Roman" w:hAnsi="Arial" w:cs="Arial"/>
                <w:b/>
                <w:bCs/>
                <w:lang w:eastAsia="en-GB"/>
              </w:rPr>
              <w:t xml:space="preserve">For the </w:t>
            </w:r>
            <w:r>
              <w:rPr>
                <w:rFonts w:ascii="Arial" w:eastAsia="Times New Roman" w:hAnsi="Arial" w:cs="Arial"/>
                <w:b/>
                <w:bCs/>
                <w:lang w:eastAsia="en-GB"/>
              </w:rPr>
              <w:t>year</w:t>
            </w:r>
            <w:r w:rsidRPr="00A24C0C">
              <w:rPr>
                <w:rFonts w:ascii="Arial" w:eastAsia="Times New Roman" w:hAnsi="Arial" w:cs="Arial"/>
                <w:b/>
                <w:bCs/>
                <w:lang w:eastAsia="en-GB"/>
              </w:rPr>
              <w:t xml:space="preserve"> ended </w:t>
            </w:r>
          </w:p>
          <w:p w14:paraId="51248E68" w14:textId="77777777" w:rsidR="001208B4" w:rsidRDefault="001208B4" w:rsidP="004F7BFA">
            <w:pPr>
              <w:jc w:val="right"/>
              <w:rPr>
                <w:rFonts w:ascii="Arial" w:eastAsia="Times New Roman" w:hAnsi="Arial" w:cs="Arial"/>
                <w:b/>
                <w:bCs/>
                <w:lang w:eastAsia="en-GB"/>
              </w:rPr>
            </w:pPr>
            <w:r w:rsidRPr="00A24C0C">
              <w:rPr>
                <w:rFonts w:ascii="Arial" w:eastAsia="Times New Roman" w:hAnsi="Arial" w:cs="Arial"/>
                <w:b/>
                <w:bCs/>
                <w:lang w:eastAsia="en-GB"/>
              </w:rPr>
              <w:t>31 December 201</w:t>
            </w:r>
            <w:r>
              <w:rPr>
                <w:rFonts w:ascii="Arial" w:eastAsia="Times New Roman" w:hAnsi="Arial" w:cs="Arial"/>
                <w:b/>
                <w:bCs/>
                <w:lang w:eastAsia="en-GB"/>
              </w:rPr>
              <w:t>9</w:t>
            </w:r>
          </w:p>
        </w:tc>
        <w:tc>
          <w:tcPr>
            <w:tcW w:w="1301" w:type="pct"/>
            <w:tcBorders>
              <w:top w:val="nil"/>
              <w:left w:val="nil"/>
              <w:right w:val="nil"/>
            </w:tcBorders>
            <w:shd w:val="clear" w:color="auto" w:fill="auto"/>
            <w:noWrap/>
            <w:vAlign w:val="center"/>
          </w:tcPr>
          <w:p w14:paraId="0277FF08" w14:textId="77777777" w:rsidR="001208B4" w:rsidRPr="00A24C0C" w:rsidRDefault="001208B4" w:rsidP="004F7BFA">
            <w:pPr>
              <w:jc w:val="right"/>
              <w:rPr>
                <w:rFonts w:ascii="Arial" w:eastAsia="Times New Roman" w:hAnsi="Arial" w:cs="Arial"/>
                <w:b/>
                <w:bCs/>
                <w:lang w:eastAsia="en-GB"/>
              </w:rPr>
            </w:pPr>
            <w:r w:rsidRPr="00A24C0C">
              <w:rPr>
                <w:rFonts w:ascii="Arial" w:eastAsia="Times New Roman" w:hAnsi="Arial" w:cs="Arial"/>
                <w:b/>
                <w:bCs/>
                <w:lang w:eastAsia="en-GB"/>
              </w:rPr>
              <w:t xml:space="preserve">For the </w:t>
            </w:r>
            <w:r>
              <w:rPr>
                <w:rFonts w:ascii="Arial" w:eastAsia="Times New Roman" w:hAnsi="Arial" w:cs="Arial"/>
                <w:b/>
                <w:bCs/>
                <w:lang w:eastAsia="en-GB"/>
              </w:rPr>
              <w:t>year</w:t>
            </w:r>
            <w:r w:rsidRPr="00A24C0C">
              <w:rPr>
                <w:rFonts w:ascii="Arial" w:eastAsia="Times New Roman" w:hAnsi="Arial" w:cs="Arial"/>
                <w:b/>
                <w:bCs/>
                <w:lang w:eastAsia="en-GB"/>
              </w:rPr>
              <w:t xml:space="preserve"> ended </w:t>
            </w:r>
          </w:p>
          <w:p w14:paraId="507F81D0" w14:textId="77777777" w:rsidR="001208B4" w:rsidRDefault="001208B4" w:rsidP="004F7BFA">
            <w:pPr>
              <w:jc w:val="right"/>
              <w:rPr>
                <w:rFonts w:ascii="Arial" w:eastAsia="Times New Roman" w:hAnsi="Arial" w:cs="Arial"/>
                <w:b/>
                <w:bCs/>
                <w:lang w:eastAsia="en-GB"/>
              </w:rPr>
            </w:pPr>
            <w:r w:rsidRPr="00A24C0C">
              <w:rPr>
                <w:rFonts w:ascii="Arial" w:eastAsia="Times New Roman" w:hAnsi="Arial" w:cs="Arial"/>
                <w:b/>
                <w:bCs/>
                <w:lang w:eastAsia="en-GB"/>
              </w:rPr>
              <w:t>31 December 201</w:t>
            </w:r>
            <w:r>
              <w:rPr>
                <w:rFonts w:ascii="Arial" w:eastAsia="Times New Roman" w:hAnsi="Arial" w:cs="Arial"/>
                <w:b/>
                <w:bCs/>
                <w:lang w:eastAsia="en-GB"/>
              </w:rPr>
              <w:t>8</w:t>
            </w:r>
          </w:p>
        </w:tc>
      </w:tr>
      <w:tr w:rsidR="001208B4" w:rsidRPr="00DE7AD3" w14:paraId="3319E56E" w14:textId="77777777" w:rsidTr="004F7BFA">
        <w:trPr>
          <w:trHeight w:val="305"/>
        </w:trPr>
        <w:tc>
          <w:tcPr>
            <w:tcW w:w="2422" w:type="pct"/>
            <w:tcBorders>
              <w:left w:val="nil"/>
              <w:bottom w:val="single" w:sz="4" w:space="0" w:color="auto"/>
              <w:right w:val="nil"/>
            </w:tcBorders>
            <w:shd w:val="clear" w:color="auto" w:fill="auto"/>
            <w:noWrap/>
            <w:vAlign w:val="bottom"/>
            <w:hideMark/>
          </w:tcPr>
          <w:p w14:paraId="1ABB14DE" w14:textId="77777777" w:rsidR="001208B4" w:rsidRPr="00DE7AD3" w:rsidRDefault="001208B4" w:rsidP="004F7BFA">
            <w:pPr>
              <w:jc w:val="both"/>
              <w:rPr>
                <w:rFonts w:ascii="Arial" w:eastAsia="Times New Roman" w:hAnsi="Arial" w:cs="Arial"/>
                <w:color w:val="000000"/>
                <w:lang w:eastAsia="en-GB"/>
              </w:rPr>
            </w:pPr>
            <w:r w:rsidRPr="00DE7AD3">
              <w:rPr>
                <w:rFonts w:ascii="Arial" w:eastAsia="Times New Roman" w:hAnsi="Arial" w:cs="Arial"/>
                <w:color w:val="000000"/>
                <w:lang w:eastAsia="en-GB"/>
              </w:rPr>
              <w:t> </w:t>
            </w:r>
          </w:p>
        </w:tc>
        <w:tc>
          <w:tcPr>
            <w:tcW w:w="1278" w:type="pct"/>
            <w:tcBorders>
              <w:left w:val="nil"/>
              <w:bottom w:val="single" w:sz="4" w:space="0" w:color="auto"/>
              <w:right w:val="nil"/>
            </w:tcBorders>
            <w:vAlign w:val="center"/>
          </w:tcPr>
          <w:p w14:paraId="161C4E56" w14:textId="77777777" w:rsidR="001208B4" w:rsidRPr="00DE7AD3"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301" w:type="pct"/>
            <w:tcBorders>
              <w:left w:val="nil"/>
              <w:bottom w:val="single" w:sz="4" w:space="0" w:color="auto"/>
              <w:right w:val="nil"/>
            </w:tcBorders>
            <w:shd w:val="clear" w:color="auto" w:fill="auto"/>
            <w:noWrap/>
            <w:vAlign w:val="center"/>
            <w:hideMark/>
          </w:tcPr>
          <w:p w14:paraId="56F5E9DF" w14:textId="77777777" w:rsidR="001208B4" w:rsidRPr="00DE7AD3"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DE7AD3" w14:paraId="56C14CE7" w14:textId="77777777" w:rsidTr="004F7BFA">
        <w:trPr>
          <w:trHeight w:val="305"/>
        </w:trPr>
        <w:tc>
          <w:tcPr>
            <w:tcW w:w="2422" w:type="pct"/>
            <w:tcBorders>
              <w:top w:val="single" w:sz="4" w:space="0" w:color="auto"/>
              <w:left w:val="nil"/>
              <w:bottom w:val="single" w:sz="4" w:space="0" w:color="auto"/>
              <w:right w:val="nil"/>
            </w:tcBorders>
            <w:shd w:val="clear" w:color="000000" w:fill="FFFFFF"/>
            <w:noWrap/>
            <w:vAlign w:val="bottom"/>
            <w:hideMark/>
          </w:tcPr>
          <w:p w14:paraId="03838980" w14:textId="77777777" w:rsidR="001208B4" w:rsidRPr="00DE7AD3" w:rsidRDefault="001208B4" w:rsidP="004F7BFA">
            <w:pPr>
              <w:rPr>
                <w:rFonts w:ascii="Arial" w:eastAsia="Times New Roman" w:hAnsi="Arial" w:cs="Arial"/>
                <w:color w:val="000000"/>
                <w:lang w:eastAsia="en-GB"/>
              </w:rPr>
            </w:pPr>
            <w:r>
              <w:rPr>
                <w:rFonts w:ascii="Arial" w:eastAsia="Times New Roman" w:hAnsi="Arial" w:cs="Arial"/>
                <w:color w:val="000000"/>
                <w:lang w:eastAsia="en-GB"/>
              </w:rPr>
              <w:t>Investment management fees</w:t>
            </w:r>
          </w:p>
        </w:tc>
        <w:tc>
          <w:tcPr>
            <w:tcW w:w="1278" w:type="pct"/>
            <w:tcBorders>
              <w:top w:val="single" w:sz="4" w:space="0" w:color="auto"/>
              <w:left w:val="nil"/>
              <w:bottom w:val="single" w:sz="4" w:space="0" w:color="auto"/>
              <w:right w:val="nil"/>
            </w:tcBorders>
            <w:shd w:val="clear" w:color="000000" w:fill="EDFFB7"/>
            <w:vAlign w:val="center"/>
          </w:tcPr>
          <w:p w14:paraId="683EB37D" w14:textId="77777777" w:rsidR="001208B4" w:rsidRPr="00FF5A39" w:rsidRDefault="001208B4" w:rsidP="004F7BFA">
            <w:pPr>
              <w:jc w:val="right"/>
              <w:rPr>
                <w:rFonts w:ascii="Arial" w:eastAsia="Times New Roman" w:hAnsi="Arial" w:cs="Arial"/>
                <w:bCs/>
                <w:lang w:eastAsia="en-GB"/>
              </w:rPr>
            </w:pPr>
            <w:r>
              <w:rPr>
                <w:rFonts w:ascii="Arial" w:eastAsia="Times New Roman" w:hAnsi="Arial" w:cs="Arial"/>
                <w:bCs/>
                <w:lang w:eastAsia="en-GB"/>
              </w:rPr>
              <w:t>5,221</w:t>
            </w:r>
          </w:p>
        </w:tc>
        <w:tc>
          <w:tcPr>
            <w:tcW w:w="1301" w:type="pct"/>
            <w:tcBorders>
              <w:top w:val="single" w:sz="4" w:space="0" w:color="auto"/>
              <w:left w:val="nil"/>
              <w:bottom w:val="single" w:sz="4" w:space="0" w:color="auto"/>
              <w:right w:val="nil"/>
            </w:tcBorders>
            <w:shd w:val="clear" w:color="auto" w:fill="auto"/>
            <w:noWrap/>
            <w:vAlign w:val="center"/>
          </w:tcPr>
          <w:p w14:paraId="4878A0E5" w14:textId="77777777" w:rsidR="001208B4" w:rsidRPr="00FF5A39" w:rsidRDefault="001208B4" w:rsidP="004F7BFA">
            <w:pPr>
              <w:jc w:val="right"/>
              <w:rPr>
                <w:rFonts w:ascii="Arial" w:eastAsia="Times New Roman" w:hAnsi="Arial" w:cs="Arial"/>
                <w:bCs/>
                <w:lang w:eastAsia="en-GB"/>
              </w:rPr>
            </w:pPr>
            <w:r w:rsidRPr="00FF5A39">
              <w:rPr>
                <w:rFonts w:ascii="Arial" w:eastAsia="Times New Roman" w:hAnsi="Arial" w:cs="Arial"/>
                <w:bCs/>
                <w:lang w:eastAsia="en-GB"/>
              </w:rPr>
              <w:t>3,035</w:t>
            </w:r>
          </w:p>
        </w:tc>
      </w:tr>
      <w:tr w:rsidR="001208B4" w:rsidRPr="00DE7AD3" w14:paraId="0407D075" w14:textId="77777777" w:rsidTr="004F7BFA">
        <w:trPr>
          <w:trHeight w:val="320"/>
        </w:trPr>
        <w:tc>
          <w:tcPr>
            <w:tcW w:w="2422" w:type="pct"/>
            <w:tcBorders>
              <w:top w:val="single" w:sz="4" w:space="0" w:color="auto"/>
              <w:left w:val="nil"/>
              <w:bottom w:val="single" w:sz="8" w:space="0" w:color="auto"/>
              <w:right w:val="nil"/>
            </w:tcBorders>
            <w:shd w:val="clear" w:color="000000" w:fill="FFFFFF"/>
            <w:noWrap/>
            <w:vAlign w:val="bottom"/>
            <w:hideMark/>
          </w:tcPr>
          <w:p w14:paraId="50B02058" w14:textId="77777777" w:rsidR="001208B4" w:rsidRPr="00DE7AD3" w:rsidRDefault="001208B4" w:rsidP="004F7BFA">
            <w:pPr>
              <w:jc w:val="both"/>
              <w:rPr>
                <w:rFonts w:ascii="Arial" w:eastAsia="Times New Roman" w:hAnsi="Arial" w:cs="Arial"/>
                <w:b/>
                <w:bCs/>
                <w:color w:val="000000"/>
                <w:lang w:eastAsia="en-GB"/>
              </w:rPr>
            </w:pPr>
          </w:p>
        </w:tc>
        <w:tc>
          <w:tcPr>
            <w:tcW w:w="1278" w:type="pct"/>
            <w:tcBorders>
              <w:top w:val="single" w:sz="4" w:space="0" w:color="auto"/>
              <w:left w:val="nil"/>
              <w:bottom w:val="single" w:sz="8" w:space="0" w:color="auto"/>
              <w:right w:val="nil"/>
            </w:tcBorders>
            <w:shd w:val="clear" w:color="000000" w:fill="EDFFB7"/>
            <w:vAlign w:val="center"/>
          </w:tcPr>
          <w:p w14:paraId="0FD5B56D" w14:textId="77777777" w:rsidR="001208B4" w:rsidRPr="00FF5A39" w:rsidRDefault="001208B4" w:rsidP="004F7BFA">
            <w:pPr>
              <w:jc w:val="right"/>
              <w:rPr>
                <w:rFonts w:ascii="Arial" w:eastAsia="Times New Roman" w:hAnsi="Arial" w:cs="Arial"/>
                <w:b/>
                <w:bCs/>
                <w:lang w:eastAsia="en-GB"/>
              </w:rPr>
            </w:pPr>
            <w:r>
              <w:rPr>
                <w:rFonts w:ascii="Arial" w:eastAsia="Times New Roman" w:hAnsi="Arial" w:cs="Arial"/>
                <w:b/>
                <w:bCs/>
                <w:lang w:eastAsia="en-GB"/>
              </w:rPr>
              <w:t>5,221</w:t>
            </w:r>
          </w:p>
        </w:tc>
        <w:tc>
          <w:tcPr>
            <w:tcW w:w="1301" w:type="pct"/>
            <w:tcBorders>
              <w:top w:val="single" w:sz="4" w:space="0" w:color="auto"/>
              <w:left w:val="nil"/>
              <w:bottom w:val="single" w:sz="8" w:space="0" w:color="auto"/>
              <w:right w:val="nil"/>
            </w:tcBorders>
            <w:shd w:val="clear" w:color="auto" w:fill="auto"/>
            <w:noWrap/>
            <w:vAlign w:val="center"/>
          </w:tcPr>
          <w:p w14:paraId="149DC7D4" w14:textId="77777777" w:rsidR="001208B4" w:rsidRPr="00FF5A39" w:rsidRDefault="001208B4" w:rsidP="004F7BFA">
            <w:pPr>
              <w:jc w:val="right"/>
              <w:rPr>
                <w:rFonts w:ascii="Arial" w:eastAsia="Times New Roman" w:hAnsi="Arial" w:cs="Arial"/>
                <w:b/>
                <w:bCs/>
                <w:lang w:eastAsia="en-GB"/>
              </w:rPr>
            </w:pPr>
            <w:r w:rsidRPr="00FF5A39">
              <w:rPr>
                <w:rFonts w:ascii="Arial" w:eastAsia="Times New Roman" w:hAnsi="Arial" w:cs="Arial"/>
                <w:b/>
                <w:bCs/>
                <w:lang w:eastAsia="en-GB"/>
              </w:rPr>
              <w:t>3,035</w:t>
            </w:r>
          </w:p>
        </w:tc>
      </w:tr>
    </w:tbl>
    <w:p w14:paraId="3AD4D413" w14:textId="77777777" w:rsidR="001208B4" w:rsidRDefault="001208B4" w:rsidP="001208B4">
      <w:pPr>
        <w:jc w:val="both"/>
        <w:rPr>
          <w:rFonts w:ascii="Arial" w:hAnsi="Arial" w:cs="Arial"/>
        </w:rPr>
      </w:pPr>
    </w:p>
    <w:p w14:paraId="11D89FE4" w14:textId="77777777" w:rsidR="001208B4" w:rsidRDefault="001208B4" w:rsidP="001208B4">
      <w:pPr>
        <w:jc w:val="both"/>
        <w:rPr>
          <w:rFonts w:ascii="Arial" w:hAnsi="Arial" w:cs="Arial"/>
        </w:rPr>
      </w:pPr>
      <w:r>
        <w:rPr>
          <w:rFonts w:ascii="Arial" w:hAnsi="Arial" w:cs="Arial"/>
        </w:rPr>
        <w:t>As at 31 December 2019, €1,409,550 was payable in relation to investment management fees (2018: €928,073).</w:t>
      </w:r>
    </w:p>
    <w:p w14:paraId="3E7AB024" w14:textId="77777777" w:rsidR="001208B4" w:rsidRDefault="001208B4" w:rsidP="001208B4">
      <w:pPr>
        <w:jc w:val="both"/>
        <w:rPr>
          <w:rFonts w:ascii="Arial" w:hAnsi="Arial" w:cs="Arial"/>
        </w:rPr>
      </w:pPr>
    </w:p>
    <w:p w14:paraId="03C42568" w14:textId="77777777" w:rsidR="001208B4" w:rsidRPr="00CD1033" w:rsidRDefault="001208B4" w:rsidP="001208B4">
      <w:pPr>
        <w:pStyle w:val="Heading2"/>
        <w:keepNext w:val="0"/>
        <w:keepLines w:val="0"/>
        <w:spacing w:before="0" w:line="240" w:lineRule="auto"/>
        <w:jc w:val="both"/>
        <w:rPr>
          <w:rFonts w:ascii="Arial" w:hAnsi="Arial" w:cs="Arial"/>
          <w:color w:val="auto"/>
        </w:rPr>
      </w:pPr>
      <w:r w:rsidRPr="00CD1033">
        <w:rPr>
          <w:rFonts w:ascii="Arial" w:hAnsi="Arial" w:cs="Arial"/>
          <w:color w:val="auto"/>
          <w:lang w:eastAsia="en-GB"/>
        </w:rPr>
        <w:t xml:space="preserve">4. Return on investments </w:t>
      </w:r>
    </w:p>
    <w:tbl>
      <w:tblPr>
        <w:tblW w:w="4966" w:type="pct"/>
        <w:tblLook w:val="04A0" w:firstRow="1" w:lastRow="0" w:firstColumn="1" w:lastColumn="0" w:noHBand="0" w:noVBand="1"/>
      </w:tblPr>
      <w:tblGrid>
        <w:gridCol w:w="4399"/>
        <w:gridCol w:w="2214"/>
        <w:gridCol w:w="2352"/>
      </w:tblGrid>
      <w:tr w:rsidR="001208B4" w:rsidRPr="00A379B5" w14:paraId="337451B1" w14:textId="77777777" w:rsidTr="004F7BFA">
        <w:trPr>
          <w:trHeight w:val="913"/>
        </w:trPr>
        <w:tc>
          <w:tcPr>
            <w:tcW w:w="2453" w:type="pct"/>
            <w:tcBorders>
              <w:top w:val="nil"/>
              <w:left w:val="nil"/>
              <w:bottom w:val="nil"/>
              <w:right w:val="nil"/>
            </w:tcBorders>
            <w:shd w:val="clear" w:color="auto" w:fill="auto"/>
            <w:vAlign w:val="bottom"/>
            <w:hideMark/>
          </w:tcPr>
          <w:p w14:paraId="16DBAF78" w14:textId="77777777" w:rsidR="001208B4" w:rsidRPr="00A379B5" w:rsidRDefault="001208B4" w:rsidP="004F7BFA">
            <w:pPr>
              <w:jc w:val="both"/>
              <w:rPr>
                <w:rFonts w:ascii="Arial" w:eastAsia="Times New Roman" w:hAnsi="Arial" w:cs="Arial"/>
                <w:b/>
                <w:bCs/>
                <w:lang w:eastAsia="en-GB"/>
              </w:rPr>
            </w:pPr>
          </w:p>
        </w:tc>
        <w:tc>
          <w:tcPr>
            <w:tcW w:w="1235" w:type="pct"/>
            <w:tcBorders>
              <w:top w:val="nil"/>
              <w:left w:val="nil"/>
              <w:bottom w:val="nil"/>
              <w:right w:val="nil"/>
            </w:tcBorders>
            <w:vAlign w:val="bottom"/>
          </w:tcPr>
          <w:p w14:paraId="04E75A46" w14:textId="77777777" w:rsidR="001208B4" w:rsidRPr="00A379B5" w:rsidRDefault="001208B4" w:rsidP="004F7BFA">
            <w:pPr>
              <w:jc w:val="right"/>
              <w:rPr>
                <w:rFonts w:ascii="Arial" w:eastAsia="Times New Roman" w:hAnsi="Arial" w:cs="Arial"/>
                <w:b/>
                <w:bCs/>
                <w:lang w:eastAsia="en-GB"/>
              </w:rPr>
            </w:pPr>
            <w:r w:rsidRPr="00A379B5">
              <w:rPr>
                <w:rFonts w:ascii="Arial" w:eastAsia="Times New Roman" w:hAnsi="Arial" w:cs="Arial"/>
                <w:b/>
                <w:bCs/>
                <w:lang w:eastAsia="en-GB"/>
              </w:rPr>
              <w:t xml:space="preserve">For the year ended </w:t>
            </w:r>
            <w:r w:rsidRPr="00A379B5">
              <w:rPr>
                <w:rFonts w:ascii="Arial" w:eastAsia="Times New Roman" w:hAnsi="Arial" w:cs="Arial"/>
                <w:b/>
                <w:bCs/>
                <w:lang w:eastAsia="en-GB"/>
              </w:rPr>
              <w:br/>
              <w:t>31 December 201</w:t>
            </w:r>
            <w:r>
              <w:rPr>
                <w:rFonts w:ascii="Arial" w:eastAsia="Times New Roman" w:hAnsi="Arial" w:cs="Arial"/>
                <w:b/>
                <w:bCs/>
                <w:lang w:eastAsia="en-GB"/>
              </w:rPr>
              <w:t>9</w:t>
            </w:r>
          </w:p>
        </w:tc>
        <w:tc>
          <w:tcPr>
            <w:tcW w:w="1312" w:type="pct"/>
            <w:tcBorders>
              <w:top w:val="nil"/>
              <w:left w:val="nil"/>
              <w:bottom w:val="nil"/>
              <w:right w:val="nil"/>
            </w:tcBorders>
            <w:shd w:val="clear" w:color="auto" w:fill="auto"/>
            <w:vAlign w:val="bottom"/>
            <w:hideMark/>
          </w:tcPr>
          <w:p w14:paraId="3A7EF470" w14:textId="77777777" w:rsidR="001208B4" w:rsidRPr="00A379B5" w:rsidRDefault="001208B4" w:rsidP="004F7BFA">
            <w:pPr>
              <w:jc w:val="right"/>
              <w:rPr>
                <w:rFonts w:ascii="Arial" w:eastAsia="Times New Roman" w:hAnsi="Arial" w:cs="Arial"/>
                <w:b/>
                <w:bCs/>
                <w:lang w:eastAsia="en-GB"/>
              </w:rPr>
            </w:pPr>
            <w:r w:rsidRPr="00A379B5">
              <w:rPr>
                <w:rFonts w:ascii="Arial" w:eastAsia="Times New Roman" w:hAnsi="Arial" w:cs="Arial"/>
                <w:b/>
                <w:bCs/>
                <w:lang w:eastAsia="en-GB"/>
              </w:rPr>
              <w:t xml:space="preserve">For the </w:t>
            </w:r>
            <w:r>
              <w:rPr>
                <w:rFonts w:ascii="Arial" w:eastAsia="Times New Roman" w:hAnsi="Arial" w:cs="Arial"/>
                <w:b/>
                <w:bCs/>
                <w:lang w:eastAsia="en-GB"/>
              </w:rPr>
              <w:t>year</w:t>
            </w:r>
            <w:r w:rsidRPr="00A379B5">
              <w:rPr>
                <w:rFonts w:ascii="Arial" w:eastAsia="Times New Roman" w:hAnsi="Arial" w:cs="Arial"/>
                <w:b/>
                <w:bCs/>
                <w:lang w:eastAsia="en-GB"/>
              </w:rPr>
              <w:t xml:space="preserve"> ended </w:t>
            </w:r>
            <w:r w:rsidRPr="00A379B5">
              <w:rPr>
                <w:rFonts w:ascii="Arial" w:eastAsia="Times New Roman" w:hAnsi="Arial" w:cs="Arial"/>
                <w:b/>
                <w:bCs/>
                <w:lang w:eastAsia="en-GB"/>
              </w:rPr>
              <w:br/>
              <w:t>31 December 201</w:t>
            </w:r>
            <w:r>
              <w:rPr>
                <w:rFonts w:ascii="Arial" w:eastAsia="Times New Roman" w:hAnsi="Arial" w:cs="Arial"/>
                <w:b/>
                <w:bCs/>
                <w:lang w:eastAsia="en-GB"/>
              </w:rPr>
              <w:t>8</w:t>
            </w:r>
          </w:p>
        </w:tc>
      </w:tr>
      <w:tr w:rsidR="001208B4" w:rsidRPr="00523A74" w14:paraId="029F8DE6" w14:textId="77777777" w:rsidTr="004F7BFA">
        <w:trPr>
          <w:trHeight w:val="304"/>
        </w:trPr>
        <w:tc>
          <w:tcPr>
            <w:tcW w:w="2453" w:type="pct"/>
            <w:tcBorders>
              <w:top w:val="nil"/>
              <w:left w:val="nil"/>
              <w:bottom w:val="single" w:sz="4" w:space="0" w:color="auto"/>
              <w:right w:val="nil"/>
            </w:tcBorders>
            <w:shd w:val="clear" w:color="auto" w:fill="auto"/>
            <w:vAlign w:val="center"/>
            <w:hideMark/>
          </w:tcPr>
          <w:p w14:paraId="106EC773" w14:textId="77777777" w:rsidR="001208B4" w:rsidRPr="00523A74" w:rsidRDefault="001208B4" w:rsidP="004F7BFA">
            <w:pPr>
              <w:jc w:val="both"/>
              <w:rPr>
                <w:rFonts w:ascii="Arial" w:eastAsia="Times New Roman" w:hAnsi="Arial" w:cs="Arial"/>
                <w:lang w:eastAsia="en-GB"/>
              </w:rPr>
            </w:pPr>
            <w:r w:rsidRPr="00523A74">
              <w:rPr>
                <w:rFonts w:ascii="Arial" w:eastAsia="Times New Roman" w:hAnsi="Arial" w:cs="Arial"/>
                <w:lang w:eastAsia="en-GB"/>
              </w:rPr>
              <w:t> </w:t>
            </w:r>
          </w:p>
        </w:tc>
        <w:tc>
          <w:tcPr>
            <w:tcW w:w="1235" w:type="pct"/>
            <w:tcBorders>
              <w:top w:val="nil"/>
              <w:left w:val="nil"/>
              <w:bottom w:val="single" w:sz="4" w:space="0" w:color="auto"/>
              <w:right w:val="nil"/>
            </w:tcBorders>
            <w:vAlign w:val="center"/>
          </w:tcPr>
          <w:p w14:paraId="04E63995" w14:textId="77777777" w:rsidR="001208B4" w:rsidRPr="00523A74"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312" w:type="pct"/>
            <w:tcBorders>
              <w:top w:val="nil"/>
              <w:left w:val="nil"/>
              <w:bottom w:val="single" w:sz="4" w:space="0" w:color="auto"/>
              <w:right w:val="nil"/>
            </w:tcBorders>
            <w:shd w:val="clear" w:color="auto" w:fill="auto"/>
            <w:noWrap/>
            <w:vAlign w:val="center"/>
            <w:hideMark/>
          </w:tcPr>
          <w:p w14:paraId="0F3BC274" w14:textId="77777777" w:rsidR="001208B4" w:rsidRPr="00523A74"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523A74" w14:paraId="75203F7F" w14:textId="77777777" w:rsidTr="004F7BFA">
        <w:trPr>
          <w:trHeight w:val="289"/>
        </w:trPr>
        <w:tc>
          <w:tcPr>
            <w:tcW w:w="2453" w:type="pct"/>
            <w:tcBorders>
              <w:top w:val="nil"/>
              <w:left w:val="nil"/>
              <w:bottom w:val="nil"/>
              <w:right w:val="nil"/>
            </w:tcBorders>
            <w:shd w:val="clear" w:color="000000" w:fill="FFFFFF"/>
            <w:vAlign w:val="center"/>
            <w:hideMark/>
          </w:tcPr>
          <w:p w14:paraId="3E13550C" w14:textId="77777777" w:rsidR="001208B4" w:rsidRPr="00523A74" w:rsidRDefault="001208B4" w:rsidP="004F7BFA">
            <w:pPr>
              <w:jc w:val="both"/>
              <w:rPr>
                <w:rFonts w:ascii="Arial" w:eastAsia="Times New Roman" w:hAnsi="Arial" w:cs="Arial"/>
                <w:lang w:eastAsia="en-GB"/>
              </w:rPr>
            </w:pPr>
            <w:r w:rsidRPr="00BB13AC">
              <w:rPr>
                <w:rFonts w:ascii="Arial" w:eastAsia="Times New Roman" w:hAnsi="Arial" w:cs="Arial"/>
                <w:lang w:eastAsia="en-GB"/>
              </w:rPr>
              <w:t xml:space="preserve">Interest on shareholder loan </w:t>
            </w:r>
            <w:r>
              <w:rPr>
                <w:rFonts w:ascii="Arial" w:eastAsia="Times New Roman" w:hAnsi="Arial" w:cs="Arial"/>
                <w:lang w:eastAsia="en-GB"/>
              </w:rPr>
              <w:t xml:space="preserve">investment (note 19) </w:t>
            </w:r>
          </w:p>
        </w:tc>
        <w:tc>
          <w:tcPr>
            <w:tcW w:w="1235" w:type="pct"/>
            <w:tcBorders>
              <w:top w:val="nil"/>
              <w:left w:val="nil"/>
              <w:bottom w:val="nil"/>
              <w:right w:val="nil"/>
            </w:tcBorders>
            <w:shd w:val="clear" w:color="000000" w:fill="EDFFB7"/>
            <w:vAlign w:val="center"/>
          </w:tcPr>
          <w:p w14:paraId="06B27273"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11,917</w:t>
            </w:r>
          </w:p>
        </w:tc>
        <w:tc>
          <w:tcPr>
            <w:tcW w:w="1312" w:type="pct"/>
            <w:tcBorders>
              <w:top w:val="nil"/>
              <w:left w:val="nil"/>
              <w:bottom w:val="nil"/>
              <w:right w:val="nil"/>
            </w:tcBorders>
            <w:shd w:val="clear" w:color="auto" w:fill="auto"/>
            <w:noWrap/>
            <w:vAlign w:val="center"/>
          </w:tcPr>
          <w:p w14:paraId="06DD5C07"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9,665</w:t>
            </w:r>
          </w:p>
        </w:tc>
      </w:tr>
      <w:tr w:rsidR="001208B4" w:rsidRPr="00523A74" w14:paraId="4458B172" w14:textId="77777777" w:rsidTr="004F7BFA">
        <w:trPr>
          <w:trHeight w:val="289"/>
        </w:trPr>
        <w:tc>
          <w:tcPr>
            <w:tcW w:w="2453" w:type="pct"/>
            <w:tcBorders>
              <w:top w:val="nil"/>
              <w:left w:val="nil"/>
              <w:right w:val="nil"/>
            </w:tcBorders>
            <w:shd w:val="clear" w:color="000000" w:fill="FFFFFF"/>
            <w:vAlign w:val="center"/>
          </w:tcPr>
          <w:p w14:paraId="7130EBDC" w14:textId="77777777" w:rsidR="001208B4" w:rsidRPr="00A25A70" w:rsidRDefault="001208B4" w:rsidP="004F7BFA">
            <w:pPr>
              <w:jc w:val="both"/>
              <w:rPr>
                <w:rFonts w:ascii="Arial" w:eastAsia="Times New Roman" w:hAnsi="Arial" w:cs="Arial"/>
                <w:lang w:eastAsia="en-GB"/>
              </w:rPr>
            </w:pPr>
            <w:r>
              <w:rPr>
                <w:rFonts w:ascii="Arial" w:eastAsia="Times New Roman" w:hAnsi="Arial" w:cs="Arial"/>
                <w:lang w:eastAsia="en-GB"/>
              </w:rPr>
              <w:t>Dividends received (note 19)</w:t>
            </w:r>
          </w:p>
        </w:tc>
        <w:tc>
          <w:tcPr>
            <w:tcW w:w="1235" w:type="pct"/>
            <w:tcBorders>
              <w:top w:val="nil"/>
              <w:left w:val="nil"/>
              <w:right w:val="nil"/>
            </w:tcBorders>
            <w:shd w:val="clear" w:color="000000" w:fill="EDFFB7"/>
            <w:vAlign w:val="center"/>
          </w:tcPr>
          <w:p w14:paraId="7CD55985" w14:textId="77777777" w:rsidR="001208B4" w:rsidRPr="006E45EF" w:rsidRDefault="001208B4" w:rsidP="004F7BFA">
            <w:pPr>
              <w:jc w:val="right"/>
              <w:rPr>
                <w:rFonts w:ascii="Arial" w:eastAsia="Times New Roman" w:hAnsi="Arial" w:cs="Arial"/>
                <w:lang w:eastAsia="en-GB"/>
              </w:rPr>
            </w:pPr>
            <w:r>
              <w:rPr>
                <w:rFonts w:ascii="Arial" w:eastAsia="Times New Roman" w:hAnsi="Arial" w:cs="Arial"/>
                <w:lang w:eastAsia="en-GB"/>
              </w:rPr>
              <w:t>3,950</w:t>
            </w:r>
          </w:p>
        </w:tc>
        <w:tc>
          <w:tcPr>
            <w:tcW w:w="1312" w:type="pct"/>
            <w:tcBorders>
              <w:top w:val="nil"/>
              <w:left w:val="nil"/>
              <w:right w:val="nil"/>
            </w:tcBorders>
            <w:shd w:val="clear" w:color="auto" w:fill="auto"/>
            <w:noWrap/>
            <w:vAlign w:val="center"/>
          </w:tcPr>
          <w:p w14:paraId="1FD8343C"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w:t>
            </w:r>
          </w:p>
        </w:tc>
      </w:tr>
      <w:tr w:rsidR="001208B4" w:rsidRPr="00523A74" w14:paraId="28B1A997" w14:textId="77777777" w:rsidTr="004F7BFA">
        <w:trPr>
          <w:trHeight w:val="289"/>
        </w:trPr>
        <w:tc>
          <w:tcPr>
            <w:tcW w:w="2453" w:type="pct"/>
            <w:tcBorders>
              <w:left w:val="nil"/>
              <w:right w:val="nil"/>
            </w:tcBorders>
            <w:shd w:val="clear" w:color="000000" w:fill="FFFFFF"/>
            <w:vAlign w:val="center"/>
            <w:hideMark/>
          </w:tcPr>
          <w:p w14:paraId="199C3F7A" w14:textId="77777777" w:rsidR="001208B4" w:rsidRPr="00523A74" w:rsidRDefault="001208B4" w:rsidP="004F7BFA">
            <w:pPr>
              <w:jc w:val="both"/>
              <w:rPr>
                <w:rFonts w:ascii="Arial" w:eastAsia="Times New Roman" w:hAnsi="Arial" w:cs="Arial"/>
                <w:lang w:eastAsia="en-GB"/>
              </w:rPr>
            </w:pPr>
            <w:r w:rsidRPr="00A25A70">
              <w:rPr>
                <w:rFonts w:ascii="Arial" w:eastAsia="Times New Roman" w:hAnsi="Arial" w:cs="Arial"/>
                <w:lang w:eastAsia="en-GB"/>
              </w:rPr>
              <w:t xml:space="preserve">Unrealised movement in fair value of investments (note </w:t>
            </w:r>
            <w:r>
              <w:rPr>
                <w:rFonts w:ascii="Arial" w:eastAsia="Times New Roman" w:hAnsi="Arial" w:cs="Arial"/>
                <w:lang w:eastAsia="en-GB"/>
              </w:rPr>
              <w:t>9</w:t>
            </w:r>
            <w:r w:rsidRPr="00A25A70">
              <w:rPr>
                <w:rFonts w:ascii="Arial" w:eastAsia="Times New Roman" w:hAnsi="Arial" w:cs="Arial"/>
                <w:lang w:eastAsia="en-GB"/>
              </w:rPr>
              <w:t>)</w:t>
            </w:r>
          </w:p>
        </w:tc>
        <w:tc>
          <w:tcPr>
            <w:tcW w:w="1235" w:type="pct"/>
            <w:tcBorders>
              <w:left w:val="nil"/>
              <w:right w:val="nil"/>
            </w:tcBorders>
            <w:shd w:val="clear" w:color="000000" w:fill="EDFFB7"/>
            <w:vAlign w:val="center"/>
          </w:tcPr>
          <w:p w14:paraId="1A3BF5BA" w14:textId="77777777" w:rsidR="001208B4" w:rsidRPr="006E45EF" w:rsidRDefault="001208B4" w:rsidP="004F7BFA">
            <w:pPr>
              <w:jc w:val="right"/>
              <w:rPr>
                <w:rFonts w:ascii="Arial" w:eastAsia="Times New Roman" w:hAnsi="Arial" w:cs="Arial"/>
                <w:lang w:eastAsia="en-GB"/>
              </w:rPr>
            </w:pPr>
            <w:r>
              <w:rPr>
                <w:rFonts w:ascii="Arial" w:eastAsia="Times New Roman" w:hAnsi="Arial" w:cs="Arial"/>
                <w:lang w:eastAsia="en-GB"/>
              </w:rPr>
              <w:t>10,685</w:t>
            </w:r>
          </w:p>
        </w:tc>
        <w:tc>
          <w:tcPr>
            <w:tcW w:w="1312" w:type="pct"/>
            <w:tcBorders>
              <w:left w:val="nil"/>
              <w:right w:val="nil"/>
            </w:tcBorders>
            <w:shd w:val="clear" w:color="auto" w:fill="auto"/>
            <w:noWrap/>
            <w:vAlign w:val="center"/>
          </w:tcPr>
          <w:p w14:paraId="094EA236"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46,764</w:t>
            </w:r>
          </w:p>
        </w:tc>
      </w:tr>
      <w:tr w:rsidR="001208B4" w:rsidRPr="00523A74" w14:paraId="4F7B396E" w14:textId="77777777" w:rsidTr="004F7BFA">
        <w:trPr>
          <w:trHeight w:val="289"/>
        </w:trPr>
        <w:tc>
          <w:tcPr>
            <w:tcW w:w="2453" w:type="pct"/>
            <w:tcBorders>
              <w:left w:val="nil"/>
              <w:bottom w:val="single" w:sz="4" w:space="0" w:color="auto"/>
              <w:right w:val="nil"/>
            </w:tcBorders>
            <w:shd w:val="clear" w:color="000000" w:fill="FFFFFF"/>
            <w:vAlign w:val="center"/>
          </w:tcPr>
          <w:p w14:paraId="42C3D3A2" w14:textId="77777777" w:rsidR="001208B4" w:rsidRPr="00A25A70" w:rsidRDefault="001208B4" w:rsidP="004F7BFA">
            <w:pPr>
              <w:jc w:val="both"/>
              <w:rPr>
                <w:rFonts w:ascii="Arial" w:eastAsia="Times New Roman" w:hAnsi="Arial" w:cs="Arial"/>
                <w:lang w:eastAsia="en-GB"/>
              </w:rPr>
            </w:pPr>
            <w:r>
              <w:rPr>
                <w:rFonts w:ascii="Arial" w:eastAsia="Times New Roman" w:hAnsi="Arial" w:cs="Arial"/>
                <w:lang w:eastAsia="en-GB"/>
              </w:rPr>
              <w:t>Gain on adjustment to purchase price of investments (note 9)</w:t>
            </w:r>
          </w:p>
        </w:tc>
        <w:tc>
          <w:tcPr>
            <w:tcW w:w="1235" w:type="pct"/>
            <w:tcBorders>
              <w:left w:val="nil"/>
              <w:bottom w:val="single" w:sz="4" w:space="0" w:color="auto"/>
              <w:right w:val="nil"/>
            </w:tcBorders>
            <w:shd w:val="clear" w:color="000000" w:fill="EDFFB7"/>
            <w:vAlign w:val="center"/>
          </w:tcPr>
          <w:p w14:paraId="6D9AB628"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2,923</w:t>
            </w:r>
          </w:p>
        </w:tc>
        <w:tc>
          <w:tcPr>
            <w:tcW w:w="1312" w:type="pct"/>
            <w:tcBorders>
              <w:left w:val="nil"/>
              <w:bottom w:val="single" w:sz="4" w:space="0" w:color="auto"/>
              <w:right w:val="nil"/>
            </w:tcBorders>
            <w:shd w:val="clear" w:color="auto" w:fill="auto"/>
            <w:noWrap/>
            <w:vAlign w:val="center"/>
          </w:tcPr>
          <w:p w14:paraId="634B013C"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w:t>
            </w:r>
          </w:p>
        </w:tc>
      </w:tr>
      <w:tr w:rsidR="001208B4" w:rsidRPr="00523A74" w14:paraId="6C2DB463" w14:textId="77777777" w:rsidTr="004F7BFA">
        <w:trPr>
          <w:trHeight w:val="320"/>
        </w:trPr>
        <w:tc>
          <w:tcPr>
            <w:tcW w:w="2453" w:type="pct"/>
            <w:tcBorders>
              <w:top w:val="single" w:sz="4" w:space="0" w:color="auto"/>
              <w:left w:val="nil"/>
              <w:bottom w:val="single" w:sz="8" w:space="0" w:color="auto"/>
              <w:right w:val="nil"/>
            </w:tcBorders>
            <w:shd w:val="clear" w:color="000000" w:fill="FFFFFF"/>
            <w:vAlign w:val="center"/>
            <w:hideMark/>
          </w:tcPr>
          <w:p w14:paraId="45571A9C" w14:textId="77777777" w:rsidR="001208B4" w:rsidRPr="00523A74" w:rsidRDefault="001208B4" w:rsidP="004F7BFA">
            <w:pPr>
              <w:jc w:val="both"/>
              <w:rPr>
                <w:rFonts w:ascii="Arial" w:eastAsia="Times New Roman" w:hAnsi="Arial" w:cs="Arial"/>
                <w:b/>
                <w:bCs/>
                <w:lang w:eastAsia="en-GB"/>
              </w:rPr>
            </w:pPr>
            <w:r w:rsidRPr="00523A74">
              <w:rPr>
                <w:rFonts w:ascii="Arial" w:eastAsia="Times New Roman" w:hAnsi="Arial" w:cs="Arial"/>
                <w:b/>
                <w:bCs/>
                <w:lang w:eastAsia="en-GB"/>
              </w:rPr>
              <w:t> </w:t>
            </w:r>
          </w:p>
        </w:tc>
        <w:tc>
          <w:tcPr>
            <w:tcW w:w="1235" w:type="pct"/>
            <w:tcBorders>
              <w:top w:val="single" w:sz="4" w:space="0" w:color="auto"/>
              <w:left w:val="nil"/>
              <w:bottom w:val="single" w:sz="8" w:space="0" w:color="auto"/>
              <w:right w:val="nil"/>
            </w:tcBorders>
            <w:shd w:val="clear" w:color="000000" w:fill="EDFFB7"/>
            <w:vAlign w:val="center"/>
          </w:tcPr>
          <w:p w14:paraId="39A4B0DC" w14:textId="77777777" w:rsidR="001208B4" w:rsidRPr="006E45EF" w:rsidRDefault="001208B4" w:rsidP="004F7BFA">
            <w:pPr>
              <w:jc w:val="right"/>
              <w:rPr>
                <w:rFonts w:ascii="Arial" w:eastAsia="Times New Roman" w:hAnsi="Arial" w:cs="Arial"/>
                <w:b/>
                <w:bCs/>
                <w:lang w:eastAsia="en-GB"/>
              </w:rPr>
            </w:pPr>
            <w:r>
              <w:rPr>
                <w:rFonts w:ascii="Arial" w:eastAsia="Times New Roman" w:hAnsi="Arial" w:cs="Arial"/>
                <w:b/>
                <w:bCs/>
                <w:lang w:eastAsia="en-GB"/>
              </w:rPr>
              <w:t>29,475</w:t>
            </w:r>
          </w:p>
        </w:tc>
        <w:tc>
          <w:tcPr>
            <w:tcW w:w="1312" w:type="pct"/>
            <w:tcBorders>
              <w:top w:val="single" w:sz="4" w:space="0" w:color="auto"/>
              <w:left w:val="nil"/>
              <w:bottom w:val="single" w:sz="8" w:space="0" w:color="auto"/>
              <w:right w:val="nil"/>
            </w:tcBorders>
            <w:shd w:val="clear" w:color="auto" w:fill="auto"/>
            <w:noWrap/>
            <w:vAlign w:val="center"/>
          </w:tcPr>
          <w:p w14:paraId="7E21A7C2" w14:textId="77777777" w:rsidR="001208B4" w:rsidRPr="00160041" w:rsidRDefault="001208B4" w:rsidP="004F7BFA">
            <w:pPr>
              <w:jc w:val="right"/>
              <w:rPr>
                <w:rFonts w:ascii="Arial" w:eastAsia="Times New Roman" w:hAnsi="Arial" w:cs="Arial"/>
                <w:b/>
                <w:bCs/>
                <w:lang w:eastAsia="en-GB"/>
              </w:rPr>
            </w:pPr>
            <w:r>
              <w:rPr>
                <w:rFonts w:ascii="Arial" w:eastAsia="Times New Roman" w:hAnsi="Arial" w:cs="Arial"/>
                <w:b/>
                <w:bCs/>
                <w:lang w:eastAsia="en-GB"/>
              </w:rPr>
              <w:t>56,429</w:t>
            </w:r>
          </w:p>
        </w:tc>
      </w:tr>
    </w:tbl>
    <w:p w14:paraId="306E1DFF" w14:textId="77777777" w:rsidR="001208B4" w:rsidRPr="00A379B5" w:rsidRDefault="001208B4" w:rsidP="001208B4">
      <w:pPr>
        <w:pStyle w:val="Bullets"/>
        <w:numPr>
          <w:ilvl w:val="0"/>
          <w:numId w:val="0"/>
        </w:numPr>
        <w:jc w:val="both"/>
        <w:rPr>
          <w:rFonts w:cs="Arial"/>
          <w:b/>
        </w:rPr>
      </w:pPr>
    </w:p>
    <w:p w14:paraId="0B8185FF" w14:textId="77777777" w:rsidR="001208B4" w:rsidRPr="00CD1033" w:rsidRDefault="001208B4" w:rsidP="001208B4">
      <w:pPr>
        <w:pStyle w:val="Heading2"/>
        <w:keepNext w:val="0"/>
        <w:keepLines w:val="0"/>
        <w:spacing w:before="0" w:line="240" w:lineRule="auto"/>
        <w:jc w:val="both"/>
        <w:rPr>
          <w:rFonts w:ascii="Arial" w:hAnsi="Arial" w:cs="Arial"/>
          <w:color w:val="auto"/>
          <w:lang w:eastAsia="en-GB"/>
        </w:rPr>
      </w:pPr>
      <w:r w:rsidRPr="00CD1033">
        <w:rPr>
          <w:rFonts w:ascii="Arial" w:hAnsi="Arial" w:cs="Arial"/>
          <w:color w:val="auto"/>
          <w:lang w:eastAsia="en-GB"/>
        </w:rPr>
        <w:t>5. Operating expenses</w:t>
      </w:r>
    </w:p>
    <w:tbl>
      <w:tblPr>
        <w:tblW w:w="4966" w:type="pct"/>
        <w:tblLook w:val="04A0" w:firstRow="1" w:lastRow="0" w:firstColumn="1" w:lastColumn="0" w:noHBand="0" w:noVBand="1"/>
      </w:tblPr>
      <w:tblGrid>
        <w:gridCol w:w="4399"/>
        <w:gridCol w:w="2214"/>
        <w:gridCol w:w="2352"/>
      </w:tblGrid>
      <w:tr w:rsidR="001208B4" w:rsidRPr="00523A74" w14:paraId="4AC80C70" w14:textId="77777777" w:rsidTr="004F7BFA">
        <w:trPr>
          <w:trHeight w:val="913"/>
        </w:trPr>
        <w:tc>
          <w:tcPr>
            <w:tcW w:w="2453" w:type="pct"/>
            <w:tcBorders>
              <w:top w:val="nil"/>
              <w:left w:val="nil"/>
              <w:bottom w:val="nil"/>
              <w:right w:val="nil"/>
            </w:tcBorders>
            <w:shd w:val="clear" w:color="auto" w:fill="auto"/>
            <w:vAlign w:val="bottom"/>
            <w:hideMark/>
          </w:tcPr>
          <w:p w14:paraId="02FE509F" w14:textId="77777777" w:rsidR="001208B4" w:rsidRPr="00523A74" w:rsidRDefault="001208B4" w:rsidP="004F7BFA">
            <w:pPr>
              <w:jc w:val="both"/>
              <w:rPr>
                <w:rFonts w:ascii="Arial" w:eastAsia="Times New Roman" w:hAnsi="Arial" w:cs="Arial"/>
                <w:b/>
                <w:bCs/>
                <w:lang w:eastAsia="en-GB"/>
              </w:rPr>
            </w:pPr>
          </w:p>
        </w:tc>
        <w:tc>
          <w:tcPr>
            <w:tcW w:w="1235" w:type="pct"/>
            <w:tcBorders>
              <w:top w:val="nil"/>
              <w:left w:val="nil"/>
              <w:bottom w:val="nil"/>
              <w:right w:val="nil"/>
            </w:tcBorders>
            <w:vAlign w:val="bottom"/>
          </w:tcPr>
          <w:p w14:paraId="71679416" w14:textId="77777777" w:rsidR="001208B4" w:rsidRPr="00523A74" w:rsidRDefault="001208B4" w:rsidP="004F7BFA">
            <w:pPr>
              <w:jc w:val="right"/>
              <w:rPr>
                <w:rFonts w:ascii="Arial" w:eastAsia="Times New Roman" w:hAnsi="Arial" w:cs="Arial"/>
                <w:b/>
                <w:bCs/>
                <w:lang w:eastAsia="en-GB"/>
              </w:rPr>
            </w:pPr>
            <w:r w:rsidRPr="00523A74">
              <w:rPr>
                <w:rFonts w:ascii="Arial" w:eastAsia="Times New Roman" w:hAnsi="Arial" w:cs="Arial"/>
                <w:b/>
                <w:bCs/>
                <w:lang w:eastAsia="en-GB"/>
              </w:rPr>
              <w:t xml:space="preserve">For the </w:t>
            </w:r>
            <w:r>
              <w:rPr>
                <w:rFonts w:ascii="Arial" w:eastAsia="Times New Roman" w:hAnsi="Arial" w:cs="Arial"/>
                <w:b/>
                <w:bCs/>
                <w:lang w:eastAsia="en-GB"/>
              </w:rPr>
              <w:t>year ended</w:t>
            </w:r>
            <w:r w:rsidRPr="00523A74">
              <w:rPr>
                <w:rFonts w:ascii="Arial" w:eastAsia="Times New Roman" w:hAnsi="Arial" w:cs="Arial"/>
                <w:b/>
                <w:bCs/>
                <w:lang w:eastAsia="en-GB"/>
              </w:rPr>
              <w:t xml:space="preserve"> </w:t>
            </w:r>
            <w:r w:rsidRPr="00523A74">
              <w:rPr>
                <w:rFonts w:ascii="Arial" w:eastAsia="Times New Roman" w:hAnsi="Arial" w:cs="Arial"/>
                <w:b/>
                <w:bCs/>
                <w:lang w:eastAsia="en-GB"/>
              </w:rPr>
              <w:br/>
              <w:t xml:space="preserve">31 </w:t>
            </w:r>
            <w:r>
              <w:rPr>
                <w:rFonts w:ascii="Arial" w:eastAsia="Times New Roman" w:hAnsi="Arial" w:cs="Arial"/>
                <w:b/>
                <w:bCs/>
                <w:lang w:eastAsia="en-GB"/>
              </w:rPr>
              <w:t>December 2019</w:t>
            </w:r>
          </w:p>
        </w:tc>
        <w:tc>
          <w:tcPr>
            <w:tcW w:w="1312" w:type="pct"/>
            <w:tcBorders>
              <w:top w:val="nil"/>
              <w:left w:val="nil"/>
              <w:bottom w:val="nil"/>
              <w:right w:val="nil"/>
            </w:tcBorders>
            <w:shd w:val="clear" w:color="auto" w:fill="auto"/>
            <w:vAlign w:val="bottom"/>
            <w:hideMark/>
          </w:tcPr>
          <w:p w14:paraId="2DA91644" w14:textId="77777777" w:rsidR="001208B4" w:rsidRPr="00523A74" w:rsidRDefault="001208B4" w:rsidP="004F7BFA">
            <w:pPr>
              <w:jc w:val="right"/>
              <w:rPr>
                <w:rFonts w:ascii="Arial" w:eastAsia="Times New Roman" w:hAnsi="Arial" w:cs="Arial"/>
                <w:b/>
                <w:bCs/>
                <w:lang w:eastAsia="en-GB"/>
              </w:rPr>
            </w:pPr>
            <w:r w:rsidRPr="00523A74">
              <w:rPr>
                <w:rFonts w:ascii="Arial" w:eastAsia="Times New Roman" w:hAnsi="Arial" w:cs="Arial"/>
                <w:b/>
                <w:bCs/>
                <w:lang w:eastAsia="en-GB"/>
              </w:rPr>
              <w:t xml:space="preserve">For the </w:t>
            </w:r>
            <w:r>
              <w:rPr>
                <w:rFonts w:ascii="Arial" w:eastAsia="Times New Roman" w:hAnsi="Arial" w:cs="Arial"/>
                <w:b/>
                <w:bCs/>
                <w:lang w:eastAsia="en-GB"/>
              </w:rPr>
              <w:t>year ended</w:t>
            </w:r>
            <w:r w:rsidRPr="00523A74">
              <w:rPr>
                <w:rFonts w:ascii="Arial" w:eastAsia="Times New Roman" w:hAnsi="Arial" w:cs="Arial"/>
                <w:b/>
                <w:bCs/>
                <w:lang w:eastAsia="en-GB"/>
              </w:rPr>
              <w:t xml:space="preserve"> </w:t>
            </w:r>
            <w:r w:rsidRPr="00523A74">
              <w:rPr>
                <w:rFonts w:ascii="Arial" w:eastAsia="Times New Roman" w:hAnsi="Arial" w:cs="Arial"/>
                <w:b/>
                <w:bCs/>
                <w:lang w:eastAsia="en-GB"/>
              </w:rPr>
              <w:br/>
              <w:t xml:space="preserve">31 </w:t>
            </w:r>
            <w:r>
              <w:rPr>
                <w:rFonts w:ascii="Arial" w:eastAsia="Times New Roman" w:hAnsi="Arial" w:cs="Arial"/>
                <w:b/>
                <w:bCs/>
                <w:lang w:eastAsia="en-GB"/>
              </w:rPr>
              <w:t>December 2018</w:t>
            </w:r>
          </w:p>
        </w:tc>
      </w:tr>
      <w:tr w:rsidR="001208B4" w:rsidRPr="00523A74" w14:paraId="60A1D43C" w14:textId="77777777" w:rsidTr="004F7BFA">
        <w:trPr>
          <w:trHeight w:val="304"/>
        </w:trPr>
        <w:tc>
          <w:tcPr>
            <w:tcW w:w="2453" w:type="pct"/>
            <w:tcBorders>
              <w:top w:val="nil"/>
              <w:left w:val="nil"/>
              <w:bottom w:val="single" w:sz="4" w:space="0" w:color="auto"/>
              <w:right w:val="nil"/>
            </w:tcBorders>
            <w:shd w:val="clear" w:color="auto" w:fill="auto"/>
            <w:vAlign w:val="center"/>
            <w:hideMark/>
          </w:tcPr>
          <w:p w14:paraId="77920771" w14:textId="77777777" w:rsidR="001208B4" w:rsidRPr="00523A74" w:rsidRDefault="001208B4" w:rsidP="004F7BFA">
            <w:pPr>
              <w:jc w:val="both"/>
              <w:rPr>
                <w:rFonts w:ascii="Arial" w:eastAsia="Times New Roman" w:hAnsi="Arial" w:cs="Arial"/>
                <w:lang w:eastAsia="en-GB"/>
              </w:rPr>
            </w:pPr>
          </w:p>
        </w:tc>
        <w:tc>
          <w:tcPr>
            <w:tcW w:w="1235" w:type="pct"/>
            <w:tcBorders>
              <w:top w:val="nil"/>
              <w:left w:val="nil"/>
              <w:bottom w:val="single" w:sz="4" w:space="0" w:color="auto"/>
              <w:right w:val="nil"/>
            </w:tcBorders>
            <w:vAlign w:val="center"/>
          </w:tcPr>
          <w:p w14:paraId="38346353" w14:textId="77777777" w:rsidR="001208B4" w:rsidRPr="00523A74"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312" w:type="pct"/>
            <w:tcBorders>
              <w:top w:val="nil"/>
              <w:left w:val="nil"/>
              <w:bottom w:val="single" w:sz="4" w:space="0" w:color="auto"/>
              <w:right w:val="nil"/>
            </w:tcBorders>
            <w:shd w:val="clear" w:color="auto" w:fill="auto"/>
            <w:noWrap/>
            <w:vAlign w:val="center"/>
            <w:hideMark/>
          </w:tcPr>
          <w:p w14:paraId="4CD348EF" w14:textId="77777777" w:rsidR="001208B4" w:rsidRPr="00523A74"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523A74" w14:paraId="45A55C3C" w14:textId="77777777" w:rsidTr="004F7BFA">
        <w:trPr>
          <w:trHeight w:val="289"/>
        </w:trPr>
        <w:tc>
          <w:tcPr>
            <w:tcW w:w="2453" w:type="pct"/>
            <w:tcBorders>
              <w:top w:val="single" w:sz="8" w:space="0" w:color="auto"/>
              <w:left w:val="nil"/>
              <w:bottom w:val="nil"/>
              <w:right w:val="nil"/>
            </w:tcBorders>
            <w:shd w:val="clear" w:color="000000" w:fill="FFFFFF"/>
            <w:vAlign w:val="center"/>
            <w:hideMark/>
          </w:tcPr>
          <w:p w14:paraId="3B57F2B7" w14:textId="77777777" w:rsidR="001208B4" w:rsidRPr="00523A74" w:rsidRDefault="001208B4" w:rsidP="004F7BFA">
            <w:pPr>
              <w:jc w:val="both"/>
              <w:rPr>
                <w:rFonts w:ascii="Arial" w:eastAsia="Times New Roman" w:hAnsi="Arial" w:cs="Arial"/>
                <w:lang w:eastAsia="en-GB"/>
              </w:rPr>
            </w:pPr>
            <w:r>
              <w:rPr>
                <w:rFonts w:ascii="Arial" w:eastAsia="Times New Roman" w:hAnsi="Arial" w:cs="Arial"/>
                <w:lang w:eastAsia="en-GB"/>
              </w:rPr>
              <w:t>Investment m</w:t>
            </w:r>
            <w:r w:rsidRPr="00523A74">
              <w:rPr>
                <w:rFonts w:ascii="Arial" w:eastAsia="Times New Roman" w:hAnsi="Arial" w:cs="Arial"/>
                <w:lang w:eastAsia="en-GB"/>
              </w:rPr>
              <w:t>anagement fees (note 3)</w:t>
            </w:r>
          </w:p>
        </w:tc>
        <w:tc>
          <w:tcPr>
            <w:tcW w:w="1235" w:type="pct"/>
            <w:tcBorders>
              <w:top w:val="single" w:sz="8" w:space="0" w:color="auto"/>
              <w:left w:val="nil"/>
              <w:bottom w:val="nil"/>
              <w:right w:val="nil"/>
            </w:tcBorders>
            <w:shd w:val="clear" w:color="000000" w:fill="EDFFB7"/>
          </w:tcPr>
          <w:p w14:paraId="3807260E" w14:textId="77777777" w:rsidR="001208B4" w:rsidRPr="007808C4" w:rsidRDefault="001208B4" w:rsidP="004F7BFA">
            <w:pPr>
              <w:jc w:val="right"/>
              <w:rPr>
                <w:rFonts w:ascii="Arial" w:eastAsia="Times New Roman" w:hAnsi="Arial" w:cs="Arial"/>
                <w:highlight w:val="cyan"/>
                <w:lang w:eastAsia="en-GB"/>
              </w:rPr>
            </w:pPr>
            <w:r w:rsidRPr="008F6417">
              <w:rPr>
                <w:rFonts w:ascii="Arial" w:eastAsia="Times New Roman" w:hAnsi="Arial" w:cs="Arial"/>
                <w:lang w:eastAsia="en-GB"/>
              </w:rPr>
              <w:t>5,</w:t>
            </w:r>
            <w:r>
              <w:rPr>
                <w:rFonts w:ascii="Arial" w:eastAsia="Times New Roman" w:hAnsi="Arial" w:cs="Arial"/>
                <w:lang w:eastAsia="en-GB"/>
              </w:rPr>
              <w:t>221</w:t>
            </w:r>
          </w:p>
        </w:tc>
        <w:tc>
          <w:tcPr>
            <w:tcW w:w="1312" w:type="pct"/>
            <w:tcBorders>
              <w:top w:val="single" w:sz="8" w:space="0" w:color="auto"/>
              <w:left w:val="nil"/>
              <w:bottom w:val="nil"/>
              <w:right w:val="nil"/>
            </w:tcBorders>
            <w:shd w:val="clear" w:color="auto" w:fill="auto"/>
            <w:noWrap/>
          </w:tcPr>
          <w:p w14:paraId="054BBD2F" w14:textId="77777777" w:rsidR="001208B4" w:rsidRPr="00523A74" w:rsidRDefault="001208B4" w:rsidP="004F7BFA">
            <w:pPr>
              <w:jc w:val="right"/>
              <w:rPr>
                <w:rFonts w:ascii="Arial" w:eastAsia="Times New Roman" w:hAnsi="Arial" w:cs="Arial"/>
                <w:lang w:eastAsia="en-GB"/>
              </w:rPr>
            </w:pPr>
            <w:r>
              <w:rPr>
                <w:rFonts w:ascii="Arial" w:eastAsia="Times New Roman" w:hAnsi="Arial" w:cs="Arial"/>
                <w:lang w:eastAsia="en-GB"/>
              </w:rPr>
              <w:t>3,035</w:t>
            </w:r>
          </w:p>
        </w:tc>
      </w:tr>
      <w:tr w:rsidR="001208B4" w:rsidRPr="00523A74" w14:paraId="104E4AD6" w14:textId="77777777" w:rsidTr="004F7BFA">
        <w:trPr>
          <w:trHeight w:val="289"/>
        </w:trPr>
        <w:tc>
          <w:tcPr>
            <w:tcW w:w="2453" w:type="pct"/>
            <w:tcBorders>
              <w:top w:val="nil"/>
              <w:left w:val="nil"/>
              <w:bottom w:val="nil"/>
              <w:right w:val="nil"/>
            </w:tcBorders>
            <w:shd w:val="clear" w:color="000000" w:fill="FFFFFF"/>
            <w:vAlign w:val="center"/>
            <w:hideMark/>
          </w:tcPr>
          <w:p w14:paraId="73D0516B" w14:textId="77777777" w:rsidR="001208B4" w:rsidRPr="00523A74" w:rsidRDefault="001208B4" w:rsidP="004F7BFA">
            <w:pPr>
              <w:jc w:val="both"/>
              <w:rPr>
                <w:rFonts w:ascii="Arial" w:eastAsia="Times New Roman" w:hAnsi="Arial" w:cs="Arial"/>
                <w:lang w:eastAsia="en-GB"/>
              </w:rPr>
            </w:pPr>
            <w:r w:rsidRPr="00523A74">
              <w:rPr>
                <w:rFonts w:ascii="Arial" w:eastAsia="Times New Roman" w:hAnsi="Arial" w:cs="Arial"/>
                <w:lang w:eastAsia="en-GB"/>
              </w:rPr>
              <w:t>Other expenses</w:t>
            </w:r>
          </w:p>
        </w:tc>
        <w:tc>
          <w:tcPr>
            <w:tcW w:w="1235" w:type="pct"/>
            <w:tcBorders>
              <w:top w:val="nil"/>
              <w:left w:val="nil"/>
              <w:bottom w:val="nil"/>
              <w:right w:val="nil"/>
            </w:tcBorders>
            <w:shd w:val="clear" w:color="000000" w:fill="EDFFB7"/>
          </w:tcPr>
          <w:p w14:paraId="19D07E18" w14:textId="77777777" w:rsidR="001208B4" w:rsidRPr="0072040C" w:rsidRDefault="001208B4" w:rsidP="004F7BFA">
            <w:pPr>
              <w:jc w:val="right"/>
              <w:rPr>
                <w:rFonts w:ascii="Arial" w:eastAsia="Times New Roman" w:hAnsi="Arial" w:cs="Arial"/>
                <w:lang w:eastAsia="en-GB"/>
              </w:rPr>
            </w:pPr>
            <w:r>
              <w:rPr>
                <w:rFonts w:ascii="Arial" w:eastAsia="Times New Roman" w:hAnsi="Arial" w:cs="Arial"/>
                <w:lang w:eastAsia="en-GB"/>
              </w:rPr>
              <w:t>928</w:t>
            </w:r>
          </w:p>
        </w:tc>
        <w:tc>
          <w:tcPr>
            <w:tcW w:w="1312" w:type="pct"/>
            <w:tcBorders>
              <w:top w:val="nil"/>
              <w:left w:val="nil"/>
              <w:bottom w:val="nil"/>
              <w:right w:val="nil"/>
            </w:tcBorders>
            <w:shd w:val="clear" w:color="auto" w:fill="auto"/>
            <w:noWrap/>
          </w:tcPr>
          <w:p w14:paraId="6E821AE2"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1,035</w:t>
            </w:r>
          </w:p>
        </w:tc>
      </w:tr>
      <w:tr w:rsidR="001208B4" w:rsidRPr="00523A74" w14:paraId="160E76ED" w14:textId="77777777" w:rsidTr="004F7BFA">
        <w:trPr>
          <w:trHeight w:val="289"/>
        </w:trPr>
        <w:tc>
          <w:tcPr>
            <w:tcW w:w="2453" w:type="pct"/>
            <w:tcBorders>
              <w:top w:val="nil"/>
              <w:left w:val="nil"/>
              <w:bottom w:val="nil"/>
              <w:right w:val="nil"/>
            </w:tcBorders>
            <w:shd w:val="clear" w:color="000000" w:fill="FFFFFF"/>
            <w:vAlign w:val="center"/>
          </w:tcPr>
          <w:p w14:paraId="2699BB9A" w14:textId="77777777" w:rsidR="001208B4" w:rsidRPr="00523A74" w:rsidRDefault="001208B4" w:rsidP="004F7BFA">
            <w:pPr>
              <w:jc w:val="both"/>
              <w:rPr>
                <w:rFonts w:ascii="Arial" w:eastAsia="Times New Roman" w:hAnsi="Arial" w:cs="Arial"/>
                <w:lang w:eastAsia="en-GB"/>
              </w:rPr>
            </w:pPr>
            <w:r w:rsidRPr="00523A74">
              <w:rPr>
                <w:rFonts w:ascii="Arial" w:eastAsia="Times New Roman" w:hAnsi="Arial" w:cs="Arial"/>
                <w:lang w:eastAsia="en-GB"/>
              </w:rPr>
              <w:t>Group and SPV administration fees</w:t>
            </w:r>
          </w:p>
        </w:tc>
        <w:tc>
          <w:tcPr>
            <w:tcW w:w="1235" w:type="pct"/>
            <w:tcBorders>
              <w:top w:val="nil"/>
              <w:left w:val="nil"/>
              <w:bottom w:val="nil"/>
              <w:right w:val="nil"/>
            </w:tcBorders>
            <w:shd w:val="clear" w:color="000000" w:fill="EDFFB7"/>
          </w:tcPr>
          <w:p w14:paraId="72BEBDD6" w14:textId="77777777" w:rsidR="001208B4" w:rsidRPr="0072040C" w:rsidRDefault="001208B4" w:rsidP="004F7BFA">
            <w:pPr>
              <w:jc w:val="right"/>
              <w:rPr>
                <w:rFonts w:ascii="Arial" w:eastAsia="Times New Roman" w:hAnsi="Arial" w:cs="Arial"/>
                <w:lang w:eastAsia="en-GB"/>
              </w:rPr>
            </w:pPr>
            <w:r>
              <w:rPr>
                <w:rFonts w:ascii="Arial" w:eastAsia="Times New Roman" w:hAnsi="Arial" w:cs="Arial"/>
                <w:lang w:eastAsia="en-GB"/>
              </w:rPr>
              <w:t>327</w:t>
            </w:r>
          </w:p>
        </w:tc>
        <w:tc>
          <w:tcPr>
            <w:tcW w:w="1312" w:type="pct"/>
            <w:tcBorders>
              <w:top w:val="nil"/>
              <w:left w:val="nil"/>
              <w:bottom w:val="nil"/>
              <w:right w:val="nil"/>
            </w:tcBorders>
            <w:shd w:val="clear" w:color="auto" w:fill="auto"/>
            <w:noWrap/>
          </w:tcPr>
          <w:p w14:paraId="1A85B21B" w14:textId="77777777" w:rsidR="001208B4" w:rsidRPr="0072040C" w:rsidRDefault="001208B4" w:rsidP="004F7BFA">
            <w:pPr>
              <w:jc w:val="right"/>
              <w:rPr>
                <w:rFonts w:ascii="Arial" w:eastAsia="Times New Roman" w:hAnsi="Arial" w:cs="Arial"/>
                <w:lang w:eastAsia="en-GB"/>
              </w:rPr>
            </w:pPr>
            <w:r>
              <w:rPr>
                <w:rFonts w:ascii="Arial" w:eastAsia="Times New Roman" w:hAnsi="Arial" w:cs="Arial"/>
                <w:lang w:eastAsia="en-GB"/>
              </w:rPr>
              <w:t>194</w:t>
            </w:r>
          </w:p>
        </w:tc>
      </w:tr>
      <w:tr w:rsidR="001208B4" w:rsidRPr="00523A74" w14:paraId="4A6DBF74" w14:textId="77777777" w:rsidTr="004F7BFA">
        <w:trPr>
          <w:trHeight w:val="289"/>
        </w:trPr>
        <w:tc>
          <w:tcPr>
            <w:tcW w:w="2453" w:type="pct"/>
            <w:tcBorders>
              <w:top w:val="nil"/>
              <w:left w:val="nil"/>
              <w:bottom w:val="nil"/>
              <w:right w:val="nil"/>
            </w:tcBorders>
            <w:shd w:val="clear" w:color="000000" w:fill="FFFFFF"/>
            <w:vAlign w:val="center"/>
          </w:tcPr>
          <w:p w14:paraId="43F50FA7" w14:textId="77777777" w:rsidR="001208B4" w:rsidRPr="00523A74" w:rsidRDefault="001208B4" w:rsidP="004F7BFA">
            <w:pPr>
              <w:jc w:val="both"/>
              <w:rPr>
                <w:rFonts w:ascii="Arial" w:eastAsia="Times New Roman" w:hAnsi="Arial" w:cs="Arial"/>
                <w:lang w:eastAsia="en-GB"/>
              </w:rPr>
            </w:pPr>
            <w:r w:rsidRPr="00523A74">
              <w:rPr>
                <w:rFonts w:ascii="Arial" w:eastAsia="Times New Roman" w:hAnsi="Arial" w:cs="Arial"/>
                <w:lang w:eastAsia="en-GB"/>
              </w:rPr>
              <w:t xml:space="preserve">Non-executive Directors' </w:t>
            </w:r>
            <w:r>
              <w:rPr>
                <w:rFonts w:ascii="Arial" w:eastAsia="Times New Roman" w:hAnsi="Arial" w:cs="Arial"/>
                <w:lang w:eastAsia="en-GB"/>
              </w:rPr>
              <w:t>remuneration</w:t>
            </w:r>
          </w:p>
        </w:tc>
        <w:tc>
          <w:tcPr>
            <w:tcW w:w="1235" w:type="pct"/>
            <w:tcBorders>
              <w:top w:val="nil"/>
              <w:left w:val="nil"/>
              <w:bottom w:val="nil"/>
              <w:right w:val="nil"/>
            </w:tcBorders>
            <w:shd w:val="clear" w:color="000000" w:fill="EDFFB7"/>
          </w:tcPr>
          <w:p w14:paraId="2B66644B"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2</w:t>
            </w:r>
            <w:r>
              <w:rPr>
                <w:rFonts w:ascii="Arial" w:eastAsia="Times New Roman" w:hAnsi="Arial" w:cs="Arial"/>
                <w:lang w:eastAsia="en-GB"/>
              </w:rPr>
              <w:t>00</w:t>
            </w:r>
          </w:p>
        </w:tc>
        <w:tc>
          <w:tcPr>
            <w:tcW w:w="1312" w:type="pct"/>
            <w:tcBorders>
              <w:top w:val="nil"/>
              <w:left w:val="nil"/>
              <w:bottom w:val="nil"/>
              <w:right w:val="nil"/>
            </w:tcBorders>
            <w:shd w:val="clear" w:color="auto" w:fill="auto"/>
            <w:noWrap/>
          </w:tcPr>
          <w:p w14:paraId="122256EF"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200</w:t>
            </w:r>
          </w:p>
        </w:tc>
      </w:tr>
      <w:tr w:rsidR="001208B4" w:rsidRPr="00523A74" w14:paraId="395FD269" w14:textId="77777777" w:rsidTr="004F7BFA">
        <w:trPr>
          <w:trHeight w:val="289"/>
        </w:trPr>
        <w:tc>
          <w:tcPr>
            <w:tcW w:w="2453" w:type="pct"/>
            <w:tcBorders>
              <w:top w:val="nil"/>
              <w:left w:val="nil"/>
              <w:bottom w:val="nil"/>
              <w:right w:val="nil"/>
            </w:tcBorders>
            <w:shd w:val="clear" w:color="000000" w:fill="FFFFFF"/>
            <w:vAlign w:val="center"/>
            <w:hideMark/>
          </w:tcPr>
          <w:p w14:paraId="6F569A8E" w14:textId="77777777" w:rsidR="001208B4" w:rsidRPr="00523A74" w:rsidRDefault="001208B4" w:rsidP="004F7BFA">
            <w:pPr>
              <w:jc w:val="both"/>
              <w:rPr>
                <w:rFonts w:ascii="Arial" w:eastAsia="Times New Roman" w:hAnsi="Arial" w:cs="Arial"/>
                <w:lang w:eastAsia="en-GB"/>
              </w:rPr>
            </w:pPr>
            <w:r w:rsidRPr="00523A74">
              <w:rPr>
                <w:rFonts w:ascii="Arial" w:eastAsia="Times New Roman" w:hAnsi="Arial" w:cs="Arial"/>
                <w:lang w:eastAsia="en-GB"/>
              </w:rPr>
              <w:t>Fees to the Company's Auditor:</w:t>
            </w:r>
          </w:p>
        </w:tc>
        <w:tc>
          <w:tcPr>
            <w:tcW w:w="1235" w:type="pct"/>
            <w:tcBorders>
              <w:top w:val="nil"/>
              <w:left w:val="nil"/>
              <w:bottom w:val="nil"/>
              <w:right w:val="nil"/>
            </w:tcBorders>
            <w:shd w:val="clear" w:color="000000" w:fill="EDFFB7"/>
          </w:tcPr>
          <w:p w14:paraId="68743C7C" w14:textId="77777777" w:rsidR="001208B4" w:rsidRPr="0072040C" w:rsidRDefault="001208B4" w:rsidP="004F7BFA">
            <w:pPr>
              <w:jc w:val="right"/>
              <w:rPr>
                <w:rFonts w:ascii="Arial" w:eastAsia="Times New Roman" w:hAnsi="Arial" w:cs="Arial"/>
                <w:lang w:eastAsia="en-GB"/>
              </w:rPr>
            </w:pPr>
          </w:p>
        </w:tc>
        <w:tc>
          <w:tcPr>
            <w:tcW w:w="1312" w:type="pct"/>
            <w:tcBorders>
              <w:top w:val="nil"/>
              <w:left w:val="nil"/>
              <w:bottom w:val="nil"/>
              <w:right w:val="nil"/>
            </w:tcBorders>
            <w:shd w:val="clear" w:color="auto" w:fill="auto"/>
            <w:noWrap/>
          </w:tcPr>
          <w:p w14:paraId="4E414779" w14:textId="77777777" w:rsidR="001208B4" w:rsidRPr="0072040C" w:rsidRDefault="001208B4" w:rsidP="004F7BFA">
            <w:pPr>
              <w:jc w:val="right"/>
              <w:rPr>
                <w:rFonts w:ascii="Arial" w:eastAsia="Times New Roman" w:hAnsi="Arial" w:cs="Arial"/>
                <w:lang w:eastAsia="en-GB"/>
              </w:rPr>
            </w:pPr>
          </w:p>
        </w:tc>
      </w:tr>
      <w:tr w:rsidR="001208B4" w:rsidRPr="00523A74" w14:paraId="1197525E" w14:textId="77777777" w:rsidTr="004F7BFA">
        <w:trPr>
          <w:trHeight w:val="289"/>
        </w:trPr>
        <w:tc>
          <w:tcPr>
            <w:tcW w:w="2453" w:type="pct"/>
            <w:tcBorders>
              <w:top w:val="nil"/>
              <w:left w:val="nil"/>
              <w:bottom w:val="nil"/>
              <w:right w:val="nil"/>
            </w:tcBorders>
            <w:shd w:val="clear" w:color="000000" w:fill="FFFFFF"/>
            <w:vAlign w:val="center"/>
          </w:tcPr>
          <w:p w14:paraId="2C17DDBD" w14:textId="77777777" w:rsidR="001208B4" w:rsidRPr="00523A74" w:rsidRDefault="001208B4" w:rsidP="004F7BFA">
            <w:pPr>
              <w:ind w:left="284" w:hanging="284"/>
              <w:jc w:val="both"/>
              <w:rPr>
                <w:rFonts w:ascii="Arial" w:eastAsia="Times New Roman" w:hAnsi="Arial" w:cs="Arial"/>
                <w:lang w:eastAsia="en-GB"/>
              </w:rPr>
            </w:pPr>
            <w:r>
              <w:rPr>
                <w:rFonts w:ascii="Arial" w:eastAsia="Times New Roman" w:hAnsi="Arial" w:cs="Arial"/>
                <w:lang w:eastAsia="en-GB"/>
              </w:rPr>
              <w:t xml:space="preserve">    </w:t>
            </w:r>
            <w:r w:rsidRPr="00523A74">
              <w:rPr>
                <w:rFonts w:ascii="Arial" w:eastAsia="Times New Roman" w:hAnsi="Arial" w:cs="Arial"/>
                <w:lang w:eastAsia="en-GB"/>
              </w:rPr>
              <w:t>for audit of the statutory financial</w:t>
            </w:r>
            <w:r>
              <w:rPr>
                <w:rFonts w:ascii="Arial" w:eastAsia="Times New Roman" w:hAnsi="Arial" w:cs="Arial"/>
                <w:lang w:eastAsia="en-GB"/>
              </w:rPr>
              <w:t xml:space="preserve">   </w:t>
            </w:r>
            <w:r w:rsidRPr="00523A74">
              <w:rPr>
                <w:rFonts w:ascii="Arial" w:eastAsia="Times New Roman" w:hAnsi="Arial" w:cs="Arial"/>
                <w:lang w:eastAsia="en-GB"/>
              </w:rPr>
              <w:t>statements</w:t>
            </w:r>
          </w:p>
        </w:tc>
        <w:tc>
          <w:tcPr>
            <w:tcW w:w="1235" w:type="pct"/>
            <w:tcBorders>
              <w:top w:val="nil"/>
              <w:left w:val="nil"/>
              <w:bottom w:val="nil"/>
              <w:right w:val="nil"/>
            </w:tcBorders>
            <w:shd w:val="clear" w:color="000000" w:fill="EDFFB7"/>
          </w:tcPr>
          <w:p w14:paraId="2AA25C1A" w14:textId="77777777" w:rsidR="001208B4" w:rsidRPr="0072040C" w:rsidRDefault="001208B4" w:rsidP="004F7BFA">
            <w:pPr>
              <w:jc w:val="right"/>
              <w:rPr>
                <w:rFonts w:ascii="Arial" w:eastAsia="Times New Roman" w:hAnsi="Arial" w:cs="Arial"/>
                <w:lang w:eastAsia="en-GB"/>
              </w:rPr>
            </w:pPr>
            <w:r>
              <w:rPr>
                <w:rFonts w:ascii="Arial" w:eastAsia="Times New Roman" w:hAnsi="Arial" w:cs="Arial"/>
                <w:lang w:eastAsia="en-GB"/>
              </w:rPr>
              <w:t>55</w:t>
            </w:r>
          </w:p>
        </w:tc>
        <w:tc>
          <w:tcPr>
            <w:tcW w:w="1312" w:type="pct"/>
            <w:tcBorders>
              <w:top w:val="nil"/>
              <w:left w:val="nil"/>
              <w:bottom w:val="nil"/>
              <w:right w:val="nil"/>
            </w:tcBorders>
            <w:shd w:val="clear" w:color="auto" w:fill="auto"/>
            <w:noWrap/>
          </w:tcPr>
          <w:p w14:paraId="31B40D04"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66</w:t>
            </w:r>
          </w:p>
          <w:p w14:paraId="63641570" w14:textId="77777777" w:rsidR="001208B4" w:rsidRPr="0072040C" w:rsidRDefault="001208B4" w:rsidP="004F7BFA">
            <w:pPr>
              <w:jc w:val="right"/>
              <w:rPr>
                <w:rFonts w:ascii="Arial" w:eastAsia="Times New Roman" w:hAnsi="Arial" w:cs="Arial"/>
                <w:lang w:eastAsia="en-GB"/>
              </w:rPr>
            </w:pPr>
          </w:p>
        </w:tc>
      </w:tr>
      <w:tr w:rsidR="001208B4" w:rsidRPr="00523A74" w14:paraId="55C733D8" w14:textId="77777777" w:rsidTr="004F7BFA">
        <w:trPr>
          <w:trHeight w:val="289"/>
        </w:trPr>
        <w:tc>
          <w:tcPr>
            <w:tcW w:w="2453" w:type="pct"/>
            <w:tcBorders>
              <w:top w:val="nil"/>
              <w:left w:val="nil"/>
              <w:bottom w:val="single" w:sz="4" w:space="0" w:color="auto"/>
              <w:right w:val="nil"/>
            </w:tcBorders>
            <w:shd w:val="clear" w:color="000000" w:fill="FFFFFF"/>
            <w:vAlign w:val="center"/>
            <w:hideMark/>
          </w:tcPr>
          <w:p w14:paraId="753F8A1B" w14:textId="77777777" w:rsidR="001208B4" w:rsidRPr="00523A74" w:rsidRDefault="001208B4" w:rsidP="004F7BFA">
            <w:pPr>
              <w:ind w:firstLineChars="100" w:firstLine="240"/>
              <w:jc w:val="both"/>
              <w:rPr>
                <w:rFonts w:ascii="Arial" w:eastAsia="Times New Roman" w:hAnsi="Arial" w:cs="Arial"/>
                <w:lang w:eastAsia="en-GB"/>
              </w:rPr>
            </w:pPr>
            <w:r w:rsidRPr="00523A74">
              <w:rPr>
                <w:rFonts w:ascii="Arial" w:eastAsia="Times New Roman" w:hAnsi="Arial" w:cs="Arial"/>
                <w:lang w:eastAsia="en-GB"/>
              </w:rPr>
              <w:t>for other services</w:t>
            </w:r>
          </w:p>
        </w:tc>
        <w:tc>
          <w:tcPr>
            <w:tcW w:w="1235" w:type="pct"/>
            <w:tcBorders>
              <w:top w:val="nil"/>
              <w:left w:val="nil"/>
              <w:bottom w:val="single" w:sz="4" w:space="0" w:color="auto"/>
              <w:right w:val="nil"/>
            </w:tcBorders>
            <w:shd w:val="clear" w:color="000000" w:fill="EDFFB7"/>
          </w:tcPr>
          <w:p w14:paraId="21A22339"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3</w:t>
            </w:r>
          </w:p>
        </w:tc>
        <w:tc>
          <w:tcPr>
            <w:tcW w:w="1312" w:type="pct"/>
            <w:tcBorders>
              <w:top w:val="nil"/>
              <w:left w:val="nil"/>
              <w:bottom w:val="single" w:sz="4" w:space="0" w:color="auto"/>
              <w:right w:val="nil"/>
            </w:tcBorders>
            <w:shd w:val="clear" w:color="auto" w:fill="auto"/>
            <w:noWrap/>
          </w:tcPr>
          <w:p w14:paraId="642E0D75"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3</w:t>
            </w:r>
          </w:p>
        </w:tc>
      </w:tr>
      <w:tr w:rsidR="001208B4" w:rsidRPr="00523A74" w14:paraId="12552335" w14:textId="77777777" w:rsidTr="004F7BFA">
        <w:trPr>
          <w:trHeight w:val="320"/>
        </w:trPr>
        <w:tc>
          <w:tcPr>
            <w:tcW w:w="2453" w:type="pct"/>
            <w:tcBorders>
              <w:top w:val="single" w:sz="4" w:space="0" w:color="auto"/>
              <w:left w:val="nil"/>
              <w:bottom w:val="single" w:sz="8" w:space="0" w:color="auto"/>
              <w:right w:val="nil"/>
            </w:tcBorders>
            <w:shd w:val="clear" w:color="000000" w:fill="FFFFFF"/>
            <w:vAlign w:val="center"/>
            <w:hideMark/>
          </w:tcPr>
          <w:p w14:paraId="561CC65A" w14:textId="77777777" w:rsidR="001208B4" w:rsidRPr="00523A74" w:rsidRDefault="001208B4" w:rsidP="004F7BFA">
            <w:pPr>
              <w:jc w:val="both"/>
              <w:rPr>
                <w:rFonts w:ascii="Arial" w:eastAsia="Times New Roman" w:hAnsi="Arial" w:cs="Arial"/>
                <w:b/>
                <w:bCs/>
                <w:lang w:eastAsia="en-GB"/>
              </w:rPr>
            </w:pPr>
            <w:r w:rsidRPr="00523A74">
              <w:rPr>
                <w:rFonts w:ascii="Arial" w:eastAsia="Times New Roman" w:hAnsi="Arial" w:cs="Arial"/>
                <w:b/>
                <w:bCs/>
                <w:lang w:eastAsia="en-GB"/>
              </w:rPr>
              <w:t> </w:t>
            </w:r>
          </w:p>
        </w:tc>
        <w:tc>
          <w:tcPr>
            <w:tcW w:w="1235" w:type="pct"/>
            <w:tcBorders>
              <w:top w:val="single" w:sz="4" w:space="0" w:color="auto"/>
              <w:left w:val="nil"/>
              <w:bottom w:val="single" w:sz="8" w:space="0" w:color="auto"/>
              <w:right w:val="nil"/>
            </w:tcBorders>
            <w:shd w:val="clear" w:color="000000" w:fill="EDFFB7"/>
          </w:tcPr>
          <w:p w14:paraId="28F23F37" w14:textId="77777777" w:rsidR="001208B4" w:rsidRPr="0072040C" w:rsidRDefault="001208B4" w:rsidP="004F7BFA">
            <w:pPr>
              <w:jc w:val="right"/>
              <w:rPr>
                <w:rFonts w:ascii="Arial" w:eastAsia="Times New Roman" w:hAnsi="Arial" w:cs="Arial"/>
                <w:b/>
                <w:bCs/>
                <w:lang w:eastAsia="en-GB"/>
              </w:rPr>
            </w:pPr>
            <w:r>
              <w:rPr>
                <w:rFonts w:ascii="Arial" w:eastAsia="Times New Roman" w:hAnsi="Arial" w:cs="Arial"/>
                <w:b/>
                <w:bCs/>
                <w:lang w:eastAsia="en-GB"/>
              </w:rPr>
              <w:t>6,734</w:t>
            </w:r>
          </w:p>
        </w:tc>
        <w:tc>
          <w:tcPr>
            <w:tcW w:w="1312" w:type="pct"/>
            <w:tcBorders>
              <w:top w:val="single" w:sz="4" w:space="0" w:color="auto"/>
              <w:left w:val="nil"/>
              <w:bottom w:val="single" w:sz="8" w:space="0" w:color="auto"/>
              <w:right w:val="nil"/>
            </w:tcBorders>
            <w:shd w:val="clear" w:color="auto" w:fill="auto"/>
            <w:noWrap/>
          </w:tcPr>
          <w:p w14:paraId="706FF69F" w14:textId="77777777" w:rsidR="001208B4" w:rsidRPr="0072040C" w:rsidRDefault="001208B4" w:rsidP="004F7BFA">
            <w:pPr>
              <w:jc w:val="right"/>
              <w:rPr>
                <w:rFonts w:ascii="Arial" w:eastAsia="Times New Roman" w:hAnsi="Arial" w:cs="Arial"/>
                <w:b/>
                <w:bCs/>
                <w:lang w:eastAsia="en-GB"/>
              </w:rPr>
            </w:pPr>
            <w:r w:rsidRPr="0072040C">
              <w:rPr>
                <w:rFonts w:ascii="Arial" w:eastAsia="Times New Roman" w:hAnsi="Arial" w:cs="Arial"/>
                <w:b/>
                <w:bCs/>
                <w:lang w:eastAsia="en-GB"/>
              </w:rPr>
              <w:t>4,533</w:t>
            </w:r>
          </w:p>
        </w:tc>
      </w:tr>
    </w:tbl>
    <w:p w14:paraId="67345C07" w14:textId="77777777" w:rsidR="001208B4" w:rsidRDefault="001208B4" w:rsidP="001208B4">
      <w:pPr>
        <w:jc w:val="both"/>
        <w:rPr>
          <w:rFonts w:ascii="Arial" w:eastAsia="Times New Roman" w:hAnsi="Arial" w:cs="Arial"/>
          <w:lang w:eastAsia="en-GB"/>
        </w:rPr>
      </w:pPr>
    </w:p>
    <w:p w14:paraId="5EBB6616" w14:textId="77777777" w:rsidR="001208B4" w:rsidRDefault="001208B4" w:rsidP="001208B4">
      <w:pPr>
        <w:jc w:val="both"/>
        <w:rPr>
          <w:rFonts w:ascii="Arial" w:eastAsia="Times New Roman" w:hAnsi="Arial" w:cs="Arial"/>
          <w:lang w:eastAsia="en-GB"/>
        </w:rPr>
      </w:pPr>
      <w:r>
        <w:rPr>
          <w:rFonts w:ascii="Arial" w:eastAsia="Times New Roman" w:hAnsi="Arial" w:cs="Arial"/>
          <w:lang w:eastAsia="en-GB"/>
        </w:rPr>
        <w:t xml:space="preserve">The fees to the Company’s Auditor include €3,000 (2018: €3,000) payable in relation to a limited review of the Interim Report during the year. </w:t>
      </w:r>
    </w:p>
    <w:p w14:paraId="56484942" w14:textId="77777777" w:rsidR="001208B4" w:rsidRDefault="001208B4" w:rsidP="001208B4">
      <w:pPr>
        <w:jc w:val="both"/>
        <w:rPr>
          <w:rFonts w:ascii="Arial" w:eastAsia="Times New Roman" w:hAnsi="Arial" w:cs="Arial"/>
          <w:lang w:eastAsia="en-GB"/>
        </w:rPr>
      </w:pPr>
    </w:p>
    <w:p w14:paraId="2E2F5F11" w14:textId="77777777" w:rsidR="001208B4" w:rsidRPr="00CD1033" w:rsidRDefault="001208B4" w:rsidP="001208B4">
      <w:pPr>
        <w:pStyle w:val="Heading2"/>
        <w:keepNext w:val="0"/>
        <w:keepLines w:val="0"/>
        <w:spacing w:before="0" w:line="240" w:lineRule="auto"/>
        <w:jc w:val="both"/>
        <w:rPr>
          <w:rFonts w:ascii="Arial" w:hAnsi="Arial" w:cs="Arial"/>
          <w:color w:val="auto"/>
          <w:lang w:eastAsia="en-GB"/>
        </w:rPr>
      </w:pPr>
      <w:r w:rsidRPr="00CD1033">
        <w:rPr>
          <w:rFonts w:ascii="Arial" w:hAnsi="Arial" w:cs="Arial"/>
          <w:color w:val="auto"/>
          <w:lang w:eastAsia="en-GB"/>
        </w:rPr>
        <w:t>6. Taxation</w:t>
      </w:r>
    </w:p>
    <w:p w14:paraId="6A5ECCD7" w14:textId="77777777" w:rsidR="001208B4" w:rsidRDefault="001208B4" w:rsidP="001208B4">
      <w:pPr>
        <w:jc w:val="both"/>
        <w:rPr>
          <w:rFonts w:ascii="Arial" w:eastAsia="Times New Roman" w:hAnsi="Arial" w:cs="Arial"/>
          <w:lang w:eastAsia="en-GB"/>
        </w:rPr>
      </w:pPr>
    </w:p>
    <w:tbl>
      <w:tblPr>
        <w:tblW w:w="5043" w:type="pct"/>
        <w:tblLook w:val="04A0" w:firstRow="1" w:lastRow="0" w:firstColumn="1" w:lastColumn="0" w:noHBand="0" w:noVBand="1"/>
      </w:tblPr>
      <w:tblGrid>
        <w:gridCol w:w="4691"/>
        <w:gridCol w:w="2049"/>
        <w:gridCol w:w="2364"/>
      </w:tblGrid>
      <w:tr w:rsidR="001208B4" w:rsidRPr="00A8680E" w14:paraId="6DD4D438" w14:textId="77777777" w:rsidTr="004F7BFA">
        <w:trPr>
          <w:trHeight w:val="306"/>
        </w:trPr>
        <w:tc>
          <w:tcPr>
            <w:tcW w:w="2598" w:type="pct"/>
            <w:tcBorders>
              <w:top w:val="nil"/>
              <w:left w:val="nil"/>
              <w:right w:val="nil"/>
            </w:tcBorders>
            <w:shd w:val="clear" w:color="auto" w:fill="auto"/>
            <w:vAlign w:val="center"/>
          </w:tcPr>
          <w:p w14:paraId="51E540C0" w14:textId="77777777" w:rsidR="001208B4" w:rsidRPr="00A8680E" w:rsidRDefault="001208B4" w:rsidP="004F7BFA">
            <w:pPr>
              <w:jc w:val="both"/>
              <w:rPr>
                <w:rFonts w:ascii="Arial" w:eastAsia="Times New Roman" w:hAnsi="Arial" w:cs="Arial"/>
                <w:lang w:eastAsia="en-GB"/>
              </w:rPr>
            </w:pPr>
          </w:p>
        </w:tc>
        <w:tc>
          <w:tcPr>
            <w:tcW w:w="1146" w:type="pct"/>
            <w:tcBorders>
              <w:top w:val="nil"/>
              <w:left w:val="nil"/>
              <w:right w:val="nil"/>
            </w:tcBorders>
            <w:vAlign w:val="center"/>
          </w:tcPr>
          <w:p w14:paraId="62F1EE20" w14:textId="77777777" w:rsidR="001208B4" w:rsidRPr="00A8680E" w:rsidRDefault="001208B4" w:rsidP="004F7BFA">
            <w:pPr>
              <w:ind w:left="-305" w:hanging="142"/>
              <w:jc w:val="right"/>
              <w:rPr>
                <w:rFonts w:ascii="Arial" w:eastAsia="Times New Roman" w:hAnsi="Arial" w:cs="Arial"/>
                <w:b/>
                <w:bCs/>
                <w:lang w:eastAsia="en-GB"/>
              </w:rPr>
            </w:pPr>
            <w:r w:rsidRPr="00A8680E">
              <w:rPr>
                <w:rFonts w:ascii="Arial" w:eastAsia="Times New Roman" w:hAnsi="Arial" w:cs="Arial"/>
                <w:b/>
                <w:bCs/>
                <w:lang w:eastAsia="en-GB"/>
              </w:rPr>
              <w:t xml:space="preserve">For the year ended </w:t>
            </w:r>
            <w:r w:rsidRPr="00A8680E">
              <w:rPr>
                <w:rFonts w:ascii="Arial" w:eastAsia="Times New Roman" w:hAnsi="Arial" w:cs="Arial"/>
                <w:b/>
                <w:bCs/>
                <w:lang w:eastAsia="en-GB"/>
              </w:rPr>
              <w:br/>
              <w:t>31 December 2019</w:t>
            </w:r>
          </w:p>
        </w:tc>
        <w:tc>
          <w:tcPr>
            <w:tcW w:w="1256" w:type="pct"/>
            <w:tcBorders>
              <w:top w:val="nil"/>
              <w:left w:val="nil"/>
              <w:right w:val="nil"/>
            </w:tcBorders>
            <w:shd w:val="clear" w:color="auto" w:fill="auto"/>
            <w:noWrap/>
            <w:vAlign w:val="center"/>
          </w:tcPr>
          <w:p w14:paraId="76491C6F" w14:textId="77777777" w:rsidR="001208B4" w:rsidRPr="00A8680E" w:rsidRDefault="001208B4" w:rsidP="004F7BFA">
            <w:pPr>
              <w:jc w:val="right"/>
              <w:rPr>
                <w:rFonts w:ascii="Arial" w:eastAsia="Times New Roman" w:hAnsi="Arial" w:cs="Arial"/>
                <w:b/>
                <w:bCs/>
                <w:lang w:eastAsia="en-GB"/>
              </w:rPr>
            </w:pPr>
            <w:r w:rsidRPr="00A8680E">
              <w:rPr>
                <w:rFonts w:ascii="Arial" w:eastAsia="Times New Roman" w:hAnsi="Arial" w:cs="Arial"/>
                <w:b/>
                <w:bCs/>
                <w:lang w:eastAsia="en-GB"/>
              </w:rPr>
              <w:t xml:space="preserve">For the </w:t>
            </w:r>
            <w:r>
              <w:rPr>
                <w:rFonts w:ascii="Arial" w:eastAsia="Times New Roman" w:hAnsi="Arial" w:cs="Arial"/>
                <w:b/>
                <w:bCs/>
                <w:lang w:eastAsia="en-GB"/>
              </w:rPr>
              <w:t>year</w:t>
            </w:r>
            <w:r w:rsidRPr="00A8680E">
              <w:rPr>
                <w:rFonts w:ascii="Arial" w:eastAsia="Times New Roman" w:hAnsi="Arial" w:cs="Arial"/>
                <w:b/>
                <w:bCs/>
                <w:lang w:eastAsia="en-GB"/>
              </w:rPr>
              <w:t xml:space="preserve"> ended </w:t>
            </w:r>
            <w:r w:rsidRPr="00A8680E">
              <w:rPr>
                <w:rFonts w:ascii="Arial" w:eastAsia="Times New Roman" w:hAnsi="Arial" w:cs="Arial"/>
                <w:b/>
                <w:bCs/>
                <w:lang w:eastAsia="en-GB"/>
              </w:rPr>
              <w:br/>
              <w:t>31 December 2018</w:t>
            </w:r>
          </w:p>
        </w:tc>
      </w:tr>
      <w:tr w:rsidR="001208B4" w:rsidRPr="00A8680E" w14:paraId="0FDBE60E" w14:textId="77777777" w:rsidTr="004F7BFA">
        <w:trPr>
          <w:trHeight w:val="306"/>
        </w:trPr>
        <w:tc>
          <w:tcPr>
            <w:tcW w:w="2598" w:type="pct"/>
            <w:tcBorders>
              <w:left w:val="nil"/>
              <w:bottom w:val="single" w:sz="4" w:space="0" w:color="auto"/>
              <w:right w:val="nil"/>
            </w:tcBorders>
            <w:shd w:val="clear" w:color="auto" w:fill="auto"/>
            <w:vAlign w:val="center"/>
            <w:hideMark/>
          </w:tcPr>
          <w:p w14:paraId="18DE58F7" w14:textId="77777777" w:rsidR="001208B4" w:rsidRPr="00A8680E" w:rsidRDefault="001208B4" w:rsidP="004F7BFA">
            <w:pPr>
              <w:jc w:val="both"/>
              <w:rPr>
                <w:rFonts w:ascii="Arial" w:eastAsia="Times New Roman" w:hAnsi="Arial" w:cs="Arial"/>
                <w:lang w:eastAsia="en-GB"/>
              </w:rPr>
            </w:pPr>
            <w:r w:rsidRPr="00A8680E">
              <w:rPr>
                <w:rFonts w:ascii="Arial" w:eastAsia="Times New Roman" w:hAnsi="Arial" w:cs="Arial"/>
                <w:lang w:eastAsia="en-GB"/>
              </w:rPr>
              <w:t> </w:t>
            </w:r>
          </w:p>
        </w:tc>
        <w:tc>
          <w:tcPr>
            <w:tcW w:w="1146" w:type="pct"/>
            <w:tcBorders>
              <w:left w:val="nil"/>
              <w:bottom w:val="single" w:sz="4" w:space="0" w:color="auto"/>
              <w:right w:val="nil"/>
            </w:tcBorders>
            <w:vAlign w:val="center"/>
          </w:tcPr>
          <w:p w14:paraId="2507AF82" w14:textId="77777777" w:rsidR="001208B4" w:rsidRPr="00A8680E" w:rsidRDefault="001208B4" w:rsidP="004F7BFA">
            <w:pPr>
              <w:jc w:val="right"/>
              <w:rPr>
                <w:rFonts w:ascii="Arial" w:eastAsia="Times New Roman" w:hAnsi="Arial" w:cs="Arial"/>
                <w:b/>
                <w:bCs/>
                <w:lang w:eastAsia="en-GB"/>
              </w:rPr>
            </w:pPr>
            <w:r w:rsidRPr="00A8680E">
              <w:rPr>
                <w:rFonts w:ascii="Arial" w:eastAsia="Times New Roman" w:hAnsi="Arial" w:cs="Arial"/>
                <w:b/>
                <w:bCs/>
                <w:lang w:eastAsia="en-GB"/>
              </w:rPr>
              <w:t>€’000</w:t>
            </w:r>
          </w:p>
        </w:tc>
        <w:tc>
          <w:tcPr>
            <w:tcW w:w="1256" w:type="pct"/>
            <w:tcBorders>
              <w:left w:val="nil"/>
              <w:bottom w:val="single" w:sz="4" w:space="0" w:color="auto"/>
              <w:right w:val="nil"/>
            </w:tcBorders>
            <w:shd w:val="clear" w:color="auto" w:fill="auto"/>
            <w:noWrap/>
            <w:vAlign w:val="center"/>
            <w:hideMark/>
          </w:tcPr>
          <w:p w14:paraId="32E4D569" w14:textId="77777777" w:rsidR="001208B4" w:rsidRPr="00A8680E" w:rsidRDefault="001208B4" w:rsidP="004F7BFA">
            <w:pPr>
              <w:jc w:val="right"/>
              <w:rPr>
                <w:rFonts w:ascii="Arial" w:eastAsia="Times New Roman" w:hAnsi="Arial" w:cs="Arial"/>
                <w:b/>
                <w:bCs/>
                <w:lang w:eastAsia="en-GB"/>
              </w:rPr>
            </w:pPr>
            <w:r w:rsidRPr="00A8680E">
              <w:rPr>
                <w:rFonts w:ascii="Arial" w:eastAsia="Times New Roman" w:hAnsi="Arial" w:cs="Arial"/>
                <w:b/>
                <w:bCs/>
                <w:lang w:eastAsia="en-GB"/>
              </w:rPr>
              <w:t>€’000</w:t>
            </w:r>
          </w:p>
        </w:tc>
      </w:tr>
      <w:tr w:rsidR="001208B4" w:rsidRPr="00A8680E" w14:paraId="36CA4C09" w14:textId="77777777" w:rsidTr="004F7BFA">
        <w:trPr>
          <w:trHeight w:val="291"/>
        </w:trPr>
        <w:tc>
          <w:tcPr>
            <w:tcW w:w="2598" w:type="pct"/>
            <w:tcBorders>
              <w:top w:val="nil"/>
              <w:left w:val="nil"/>
              <w:bottom w:val="single" w:sz="4" w:space="0" w:color="auto"/>
              <w:right w:val="nil"/>
            </w:tcBorders>
            <w:shd w:val="clear" w:color="000000" w:fill="FFFFFF"/>
            <w:vAlign w:val="center"/>
          </w:tcPr>
          <w:p w14:paraId="02155073" w14:textId="77777777" w:rsidR="001208B4" w:rsidRPr="00A8680E" w:rsidRDefault="001208B4" w:rsidP="004F7BFA">
            <w:pPr>
              <w:jc w:val="both"/>
              <w:rPr>
                <w:rFonts w:ascii="Arial" w:eastAsia="Times New Roman" w:hAnsi="Arial" w:cs="Arial"/>
                <w:lang w:eastAsia="en-GB"/>
              </w:rPr>
            </w:pPr>
            <w:r w:rsidRPr="00A8680E">
              <w:rPr>
                <w:rFonts w:ascii="Arial" w:eastAsia="Times New Roman" w:hAnsi="Arial" w:cs="Arial"/>
                <w:lang w:eastAsia="en-GB"/>
              </w:rPr>
              <w:t>Taxation</w:t>
            </w:r>
          </w:p>
        </w:tc>
        <w:tc>
          <w:tcPr>
            <w:tcW w:w="1146" w:type="pct"/>
            <w:tcBorders>
              <w:top w:val="nil"/>
              <w:left w:val="nil"/>
              <w:bottom w:val="single" w:sz="4" w:space="0" w:color="auto"/>
              <w:right w:val="nil"/>
            </w:tcBorders>
            <w:shd w:val="clear" w:color="000000" w:fill="EDFFB7"/>
          </w:tcPr>
          <w:p w14:paraId="06BC0972" w14:textId="77777777" w:rsidR="001208B4" w:rsidRPr="00A8680E" w:rsidRDefault="001208B4" w:rsidP="004F7BFA">
            <w:pPr>
              <w:jc w:val="right"/>
              <w:rPr>
                <w:rFonts w:ascii="Arial" w:eastAsia="Times New Roman" w:hAnsi="Arial" w:cs="Arial"/>
                <w:lang w:eastAsia="en-GB"/>
              </w:rPr>
            </w:pPr>
            <w:r>
              <w:rPr>
                <w:rFonts w:ascii="Arial" w:eastAsia="Times New Roman" w:hAnsi="Arial" w:cs="Arial"/>
                <w:lang w:eastAsia="en-GB"/>
              </w:rPr>
              <w:t>1,237</w:t>
            </w:r>
          </w:p>
        </w:tc>
        <w:tc>
          <w:tcPr>
            <w:tcW w:w="1256" w:type="pct"/>
            <w:tcBorders>
              <w:top w:val="nil"/>
              <w:left w:val="nil"/>
              <w:bottom w:val="single" w:sz="4" w:space="0" w:color="auto"/>
              <w:right w:val="nil"/>
            </w:tcBorders>
            <w:shd w:val="clear" w:color="auto" w:fill="auto"/>
            <w:noWrap/>
            <w:vAlign w:val="center"/>
          </w:tcPr>
          <w:p w14:paraId="76C320B2" w14:textId="77777777" w:rsidR="001208B4" w:rsidRPr="00A8680E" w:rsidRDefault="001208B4" w:rsidP="004F7BFA">
            <w:pPr>
              <w:jc w:val="right"/>
              <w:rPr>
                <w:rFonts w:ascii="Arial" w:eastAsia="Times New Roman" w:hAnsi="Arial" w:cs="Arial"/>
                <w:lang w:eastAsia="en-GB"/>
              </w:rPr>
            </w:pPr>
            <w:r w:rsidRPr="00A8680E">
              <w:rPr>
                <w:rFonts w:ascii="Arial" w:eastAsia="Times New Roman" w:hAnsi="Arial" w:cs="Arial"/>
                <w:lang w:eastAsia="en-GB"/>
              </w:rPr>
              <w:t>-</w:t>
            </w:r>
          </w:p>
        </w:tc>
      </w:tr>
    </w:tbl>
    <w:p w14:paraId="09D3B7E2" w14:textId="77777777" w:rsidR="001208B4" w:rsidRDefault="001208B4" w:rsidP="001208B4">
      <w:pPr>
        <w:jc w:val="both"/>
        <w:rPr>
          <w:rFonts w:ascii="Arial" w:eastAsia="Times New Roman" w:hAnsi="Arial" w:cs="Arial"/>
          <w:lang w:eastAsia="en-GB"/>
        </w:rPr>
      </w:pPr>
    </w:p>
    <w:p w14:paraId="1A421EF0" w14:textId="77777777" w:rsidR="001208B4" w:rsidRPr="00992D4D" w:rsidRDefault="001208B4" w:rsidP="001208B4">
      <w:pPr>
        <w:jc w:val="both"/>
        <w:rPr>
          <w:rFonts w:ascii="Arial" w:eastAsia="Times New Roman" w:hAnsi="Arial" w:cs="Arial"/>
          <w:lang w:eastAsia="en-GB"/>
        </w:rPr>
      </w:pPr>
      <w:r w:rsidRPr="00992D4D">
        <w:rPr>
          <w:rFonts w:ascii="Arial" w:eastAsia="Times New Roman" w:hAnsi="Arial" w:cs="Arial"/>
          <w:lang w:eastAsia="en-GB"/>
        </w:rPr>
        <w:t>The tax reconciliation is explained below.</w:t>
      </w:r>
    </w:p>
    <w:tbl>
      <w:tblPr>
        <w:tblW w:w="5040" w:type="pct"/>
        <w:tblLook w:val="04A0" w:firstRow="1" w:lastRow="0" w:firstColumn="1" w:lastColumn="0" w:noHBand="0" w:noVBand="1"/>
      </w:tblPr>
      <w:tblGrid>
        <w:gridCol w:w="5139"/>
        <w:gridCol w:w="1595"/>
        <w:gridCol w:w="2364"/>
      </w:tblGrid>
      <w:tr w:rsidR="001208B4" w:rsidRPr="005C4CCA" w14:paraId="37C3FCAC" w14:textId="77777777" w:rsidTr="004F7BFA">
        <w:trPr>
          <w:trHeight w:val="301"/>
        </w:trPr>
        <w:tc>
          <w:tcPr>
            <w:tcW w:w="2584" w:type="pct"/>
            <w:tcBorders>
              <w:top w:val="nil"/>
              <w:left w:val="nil"/>
              <w:right w:val="nil"/>
            </w:tcBorders>
            <w:shd w:val="clear" w:color="auto" w:fill="auto"/>
            <w:vAlign w:val="center"/>
          </w:tcPr>
          <w:p w14:paraId="75A99BC0" w14:textId="77777777" w:rsidR="001208B4" w:rsidRPr="005C4CCA" w:rsidRDefault="001208B4" w:rsidP="004F7BFA">
            <w:pPr>
              <w:jc w:val="both"/>
              <w:rPr>
                <w:rFonts w:ascii="Arial" w:eastAsia="Times New Roman" w:hAnsi="Arial" w:cs="Arial"/>
                <w:lang w:eastAsia="en-GB"/>
              </w:rPr>
            </w:pPr>
          </w:p>
        </w:tc>
        <w:tc>
          <w:tcPr>
            <w:tcW w:w="1126" w:type="pct"/>
            <w:tcBorders>
              <w:top w:val="nil"/>
              <w:left w:val="nil"/>
              <w:right w:val="nil"/>
            </w:tcBorders>
            <w:vAlign w:val="center"/>
          </w:tcPr>
          <w:p w14:paraId="06C9084B" w14:textId="77777777" w:rsidR="001208B4" w:rsidRDefault="001208B4" w:rsidP="004F7BFA">
            <w:pPr>
              <w:ind w:left="-305" w:hanging="142"/>
              <w:jc w:val="right"/>
              <w:rPr>
                <w:rFonts w:ascii="Arial" w:eastAsia="Times New Roman" w:hAnsi="Arial" w:cs="Arial"/>
                <w:b/>
                <w:bCs/>
                <w:lang w:eastAsia="en-GB"/>
              </w:rPr>
            </w:pPr>
            <w:r w:rsidRPr="005C4CCA">
              <w:rPr>
                <w:rFonts w:ascii="Arial" w:eastAsia="Times New Roman" w:hAnsi="Arial" w:cs="Arial"/>
                <w:b/>
                <w:bCs/>
                <w:lang w:eastAsia="en-GB"/>
              </w:rPr>
              <w:t xml:space="preserve">For the </w:t>
            </w:r>
            <w:r>
              <w:rPr>
                <w:rFonts w:ascii="Arial" w:eastAsia="Times New Roman" w:hAnsi="Arial" w:cs="Arial"/>
                <w:b/>
                <w:bCs/>
                <w:lang w:eastAsia="en-GB"/>
              </w:rPr>
              <w:t>year ended</w:t>
            </w:r>
            <w:r w:rsidRPr="005C4CCA">
              <w:rPr>
                <w:rFonts w:ascii="Arial" w:eastAsia="Times New Roman" w:hAnsi="Arial" w:cs="Arial"/>
                <w:b/>
                <w:bCs/>
                <w:lang w:eastAsia="en-GB"/>
              </w:rPr>
              <w:t xml:space="preserve"> </w:t>
            </w:r>
            <w:r w:rsidRPr="005C4CCA">
              <w:rPr>
                <w:rFonts w:ascii="Arial" w:eastAsia="Times New Roman" w:hAnsi="Arial" w:cs="Arial"/>
                <w:b/>
                <w:bCs/>
                <w:lang w:eastAsia="en-GB"/>
              </w:rPr>
              <w:br/>
              <w:t xml:space="preserve">31 </w:t>
            </w:r>
            <w:r>
              <w:rPr>
                <w:rFonts w:ascii="Arial" w:eastAsia="Times New Roman" w:hAnsi="Arial" w:cs="Arial"/>
                <w:b/>
                <w:bCs/>
                <w:lang w:eastAsia="en-GB"/>
              </w:rPr>
              <w:t>December 2019</w:t>
            </w:r>
          </w:p>
        </w:tc>
        <w:tc>
          <w:tcPr>
            <w:tcW w:w="1290" w:type="pct"/>
            <w:tcBorders>
              <w:top w:val="nil"/>
              <w:left w:val="nil"/>
              <w:right w:val="nil"/>
            </w:tcBorders>
            <w:shd w:val="clear" w:color="auto" w:fill="auto"/>
            <w:noWrap/>
            <w:vAlign w:val="center"/>
          </w:tcPr>
          <w:p w14:paraId="694FDC51" w14:textId="77777777" w:rsidR="001208B4" w:rsidRDefault="001208B4" w:rsidP="004F7BFA">
            <w:pPr>
              <w:jc w:val="right"/>
              <w:rPr>
                <w:rFonts w:ascii="Arial" w:eastAsia="Times New Roman" w:hAnsi="Arial" w:cs="Arial"/>
                <w:b/>
                <w:bCs/>
                <w:lang w:eastAsia="en-GB"/>
              </w:rPr>
            </w:pPr>
            <w:r w:rsidRPr="005C4CCA">
              <w:rPr>
                <w:rFonts w:ascii="Arial" w:eastAsia="Times New Roman" w:hAnsi="Arial" w:cs="Arial"/>
                <w:b/>
                <w:bCs/>
                <w:lang w:eastAsia="en-GB"/>
              </w:rPr>
              <w:t xml:space="preserve">For the </w:t>
            </w:r>
            <w:r>
              <w:rPr>
                <w:rFonts w:ascii="Arial" w:eastAsia="Times New Roman" w:hAnsi="Arial" w:cs="Arial"/>
                <w:b/>
                <w:bCs/>
                <w:lang w:eastAsia="en-GB"/>
              </w:rPr>
              <w:t>year ended</w:t>
            </w:r>
            <w:r w:rsidRPr="005C4CCA">
              <w:rPr>
                <w:rFonts w:ascii="Arial" w:eastAsia="Times New Roman" w:hAnsi="Arial" w:cs="Arial"/>
                <w:b/>
                <w:bCs/>
                <w:lang w:eastAsia="en-GB"/>
              </w:rPr>
              <w:t xml:space="preserve"> </w:t>
            </w:r>
            <w:r w:rsidRPr="005C4CCA">
              <w:rPr>
                <w:rFonts w:ascii="Arial" w:eastAsia="Times New Roman" w:hAnsi="Arial" w:cs="Arial"/>
                <w:b/>
                <w:bCs/>
                <w:lang w:eastAsia="en-GB"/>
              </w:rPr>
              <w:br/>
              <w:t xml:space="preserve">31 </w:t>
            </w:r>
            <w:r>
              <w:rPr>
                <w:rFonts w:ascii="Arial" w:eastAsia="Times New Roman" w:hAnsi="Arial" w:cs="Arial"/>
                <w:b/>
                <w:bCs/>
                <w:lang w:eastAsia="en-GB"/>
              </w:rPr>
              <w:t>December 2018</w:t>
            </w:r>
          </w:p>
        </w:tc>
      </w:tr>
      <w:tr w:rsidR="001208B4" w:rsidRPr="005C4CCA" w14:paraId="5959FFC8" w14:textId="77777777" w:rsidTr="004F7BFA">
        <w:trPr>
          <w:trHeight w:val="301"/>
        </w:trPr>
        <w:tc>
          <w:tcPr>
            <w:tcW w:w="2584" w:type="pct"/>
            <w:tcBorders>
              <w:left w:val="nil"/>
              <w:bottom w:val="single" w:sz="4" w:space="0" w:color="auto"/>
              <w:right w:val="nil"/>
            </w:tcBorders>
            <w:shd w:val="clear" w:color="auto" w:fill="auto"/>
            <w:vAlign w:val="center"/>
            <w:hideMark/>
          </w:tcPr>
          <w:p w14:paraId="74C125E0" w14:textId="77777777" w:rsidR="001208B4" w:rsidRPr="005C4CCA" w:rsidRDefault="001208B4" w:rsidP="004F7BFA">
            <w:pPr>
              <w:jc w:val="both"/>
              <w:rPr>
                <w:rFonts w:ascii="Arial" w:eastAsia="Times New Roman" w:hAnsi="Arial" w:cs="Arial"/>
                <w:lang w:eastAsia="en-GB"/>
              </w:rPr>
            </w:pPr>
            <w:r w:rsidRPr="005C4CCA">
              <w:rPr>
                <w:rFonts w:ascii="Arial" w:eastAsia="Times New Roman" w:hAnsi="Arial" w:cs="Arial"/>
                <w:lang w:eastAsia="en-GB"/>
              </w:rPr>
              <w:t> </w:t>
            </w:r>
          </w:p>
        </w:tc>
        <w:tc>
          <w:tcPr>
            <w:tcW w:w="1126" w:type="pct"/>
            <w:tcBorders>
              <w:left w:val="nil"/>
              <w:bottom w:val="single" w:sz="4" w:space="0" w:color="auto"/>
              <w:right w:val="nil"/>
            </w:tcBorders>
            <w:vAlign w:val="center"/>
          </w:tcPr>
          <w:p w14:paraId="30D708F3" w14:textId="77777777" w:rsidR="001208B4" w:rsidRPr="00A25A70"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290" w:type="pct"/>
            <w:tcBorders>
              <w:left w:val="nil"/>
              <w:bottom w:val="single" w:sz="4" w:space="0" w:color="auto"/>
              <w:right w:val="nil"/>
            </w:tcBorders>
            <w:shd w:val="clear" w:color="auto" w:fill="auto"/>
            <w:noWrap/>
            <w:vAlign w:val="center"/>
            <w:hideMark/>
          </w:tcPr>
          <w:p w14:paraId="447F0E72" w14:textId="77777777" w:rsidR="001208B4" w:rsidRPr="005C4CCA"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5C4CCA" w14:paraId="47B255D4" w14:textId="77777777" w:rsidTr="004F7BFA">
        <w:trPr>
          <w:trHeight w:val="286"/>
        </w:trPr>
        <w:tc>
          <w:tcPr>
            <w:tcW w:w="2584" w:type="pct"/>
            <w:tcBorders>
              <w:top w:val="nil"/>
              <w:left w:val="nil"/>
              <w:bottom w:val="nil"/>
              <w:right w:val="nil"/>
            </w:tcBorders>
            <w:shd w:val="clear" w:color="000000" w:fill="FFFFFF"/>
            <w:vAlign w:val="center"/>
            <w:hideMark/>
          </w:tcPr>
          <w:p w14:paraId="6CB689B9" w14:textId="77777777" w:rsidR="001208B4" w:rsidRPr="005C4CCA" w:rsidRDefault="001208B4" w:rsidP="004F7BFA">
            <w:pPr>
              <w:jc w:val="both"/>
              <w:rPr>
                <w:rFonts w:ascii="Arial" w:eastAsia="Times New Roman" w:hAnsi="Arial" w:cs="Arial"/>
                <w:lang w:eastAsia="en-GB"/>
              </w:rPr>
            </w:pPr>
            <w:r w:rsidRPr="005C4CCA">
              <w:rPr>
                <w:rFonts w:ascii="Arial" w:eastAsia="Times New Roman" w:hAnsi="Arial" w:cs="Arial"/>
                <w:lang w:eastAsia="en-GB"/>
              </w:rPr>
              <w:t> </w:t>
            </w:r>
          </w:p>
        </w:tc>
        <w:tc>
          <w:tcPr>
            <w:tcW w:w="1126" w:type="pct"/>
            <w:tcBorders>
              <w:top w:val="nil"/>
              <w:left w:val="nil"/>
              <w:bottom w:val="nil"/>
              <w:right w:val="nil"/>
            </w:tcBorders>
            <w:shd w:val="clear" w:color="000000" w:fill="EDFFB7"/>
          </w:tcPr>
          <w:p w14:paraId="31CE77E4" w14:textId="77777777" w:rsidR="001208B4" w:rsidRPr="005C4CCA" w:rsidRDefault="001208B4" w:rsidP="004F7BFA">
            <w:pPr>
              <w:jc w:val="right"/>
              <w:rPr>
                <w:rFonts w:ascii="Arial" w:eastAsia="Times New Roman" w:hAnsi="Arial" w:cs="Arial"/>
                <w:lang w:eastAsia="en-GB"/>
              </w:rPr>
            </w:pPr>
          </w:p>
        </w:tc>
        <w:tc>
          <w:tcPr>
            <w:tcW w:w="1290" w:type="pct"/>
            <w:tcBorders>
              <w:top w:val="nil"/>
              <w:left w:val="nil"/>
              <w:bottom w:val="nil"/>
              <w:right w:val="nil"/>
            </w:tcBorders>
            <w:shd w:val="clear" w:color="auto" w:fill="auto"/>
            <w:noWrap/>
            <w:vAlign w:val="center"/>
            <w:hideMark/>
          </w:tcPr>
          <w:p w14:paraId="58DA3F11" w14:textId="77777777" w:rsidR="001208B4" w:rsidRPr="005C4CCA" w:rsidRDefault="001208B4" w:rsidP="004F7BFA">
            <w:pPr>
              <w:jc w:val="right"/>
              <w:rPr>
                <w:rFonts w:ascii="Arial" w:eastAsia="Times New Roman" w:hAnsi="Arial" w:cs="Arial"/>
                <w:lang w:eastAsia="en-GB"/>
              </w:rPr>
            </w:pPr>
            <w:r w:rsidRPr="005C4CCA">
              <w:rPr>
                <w:rFonts w:ascii="Arial" w:eastAsia="Times New Roman" w:hAnsi="Arial" w:cs="Arial"/>
                <w:lang w:eastAsia="en-GB"/>
              </w:rPr>
              <w:t> </w:t>
            </w:r>
          </w:p>
        </w:tc>
      </w:tr>
      <w:tr w:rsidR="001208B4" w:rsidRPr="005C4CCA" w14:paraId="54326323" w14:textId="77777777" w:rsidTr="004F7BFA">
        <w:trPr>
          <w:trHeight w:val="286"/>
        </w:trPr>
        <w:tc>
          <w:tcPr>
            <w:tcW w:w="2584" w:type="pct"/>
            <w:tcBorders>
              <w:top w:val="nil"/>
              <w:left w:val="nil"/>
              <w:bottom w:val="single" w:sz="4" w:space="0" w:color="auto"/>
              <w:right w:val="nil"/>
            </w:tcBorders>
            <w:shd w:val="clear" w:color="000000" w:fill="FFFFFF"/>
            <w:noWrap/>
            <w:vAlign w:val="center"/>
            <w:hideMark/>
          </w:tcPr>
          <w:p w14:paraId="1F937A03" w14:textId="77777777" w:rsidR="001208B4" w:rsidRPr="005C4CCA" w:rsidRDefault="001208B4" w:rsidP="004F7BFA">
            <w:pPr>
              <w:jc w:val="both"/>
              <w:rPr>
                <w:rFonts w:ascii="Arial" w:eastAsia="Times New Roman" w:hAnsi="Arial" w:cs="Arial"/>
                <w:lang w:eastAsia="en-GB"/>
              </w:rPr>
            </w:pPr>
            <w:r>
              <w:rPr>
                <w:rFonts w:ascii="Arial" w:eastAsia="Times New Roman" w:hAnsi="Arial" w:cs="Arial"/>
                <w:lang w:eastAsia="en-GB"/>
              </w:rPr>
              <w:t>Profit</w:t>
            </w:r>
            <w:r w:rsidRPr="005C4CCA">
              <w:rPr>
                <w:rFonts w:ascii="Arial" w:eastAsia="Times New Roman" w:hAnsi="Arial" w:cs="Arial"/>
                <w:lang w:eastAsia="en-GB"/>
              </w:rPr>
              <w:t xml:space="preserve"> for the </w:t>
            </w:r>
            <w:r>
              <w:rPr>
                <w:rFonts w:ascii="Arial" w:eastAsia="Times New Roman" w:hAnsi="Arial" w:cs="Arial"/>
                <w:lang w:eastAsia="en-GB"/>
              </w:rPr>
              <w:t>year</w:t>
            </w:r>
            <w:r w:rsidRPr="005C4CCA">
              <w:rPr>
                <w:rFonts w:ascii="Arial" w:eastAsia="Times New Roman" w:hAnsi="Arial" w:cs="Arial"/>
                <w:lang w:eastAsia="en-GB"/>
              </w:rPr>
              <w:t xml:space="preserve"> before taxation</w:t>
            </w:r>
          </w:p>
        </w:tc>
        <w:tc>
          <w:tcPr>
            <w:tcW w:w="1126" w:type="pct"/>
            <w:tcBorders>
              <w:top w:val="nil"/>
              <w:left w:val="nil"/>
              <w:bottom w:val="single" w:sz="4" w:space="0" w:color="auto"/>
              <w:right w:val="nil"/>
            </w:tcBorders>
            <w:shd w:val="clear" w:color="000000" w:fill="EDFFB7"/>
          </w:tcPr>
          <w:p w14:paraId="77BC9051" w14:textId="77777777" w:rsidR="001208B4" w:rsidRPr="008B3458" w:rsidRDefault="001208B4" w:rsidP="004F7BFA">
            <w:pPr>
              <w:jc w:val="right"/>
              <w:rPr>
                <w:rFonts w:ascii="Arial" w:eastAsia="Times New Roman" w:hAnsi="Arial" w:cs="Arial"/>
                <w:lang w:eastAsia="en-GB"/>
              </w:rPr>
            </w:pPr>
            <w:r w:rsidRPr="008B3458">
              <w:rPr>
                <w:rFonts w:ascii="Arial" w:eastAsia="Times New Roman" w:hAnsi="Arial" w:cs="Arial"/>
                <w:lang w:eastAsia="en-GB"/>
              </w:rPr>
              <w:t>1</w:t>
            </w:r>
            <w:r>
              <w:rPr>
                <w:rFonts w:ascii="Arial" w:eastAsia="Times New Roman" w:hAnsi="Arial" w:cs="Arial"/>
                <w:lang w:eastAsia="en-GB"/>
              </w:rPr>
              <w:t>8</w:t>
            </w:r>
            <w:r w:rsidRPr="008B3458">
              <w:rPr>
                <w:rFonts w:ascii="Arial" w:eastAsia="Times New Roman" w:hAnsi="Arial" w:cs="Arial"/>
                <w:lang w:eastAsia="en-GB"/>
              </w:rPr>
              <w:t>,</w:t>
            </w:r>
            <w:r>
              <w:rPr>
                <w:rFonts w:ascii="Arial" w:eastAsia="Times New Roman" w:hAnsi="Arial" w:cs="Arial"/>
                <w:lang w:eastAsia="en-GB"/>
              </w:rPr>
              <w:t>334</w:t>
            </w:r>
          </w:p>
        </w:tc>
        <w:tc>
          <w:tcPr>
            <w:tcW w:w="1290" w:type="pct"/>
            <w:tcBorders>
              <w:top w:val="nil"/>
              <w:left w:val="nil"/>
              <w:bottom w:val="single" w:sz="4" w:space="0" w:color="auto"/>
              <w:right w:val="nil"/>
            </w:tcBorders>
            <w:shd w:val="clear" w:color="auto" w:fill="auto"/>
            <w:noWrap/>
          </w:tcPr>
          <w:p w14:paraId="17F95B5B" w14:textId="77777777" w:rsidR="001208B4" w:rsidRPr="005C4CCA" w:rsidRDefault="001208B4" w:rsidP="004F7BFA">
            <w:pPr>
              <w:jc w:val="right"/>
              <w:rPr>
                <w:rFonts w:ascii="Arial" w:eastAsia="Times New Roman" w:hAnsi="Arial" w:cs="Arial"/>
                <w:lang w:eastAsia="en-GB"/>
              </w:rPr>
            </w:pPr>
            <w:r w:rsidRPr="0031319D">
              <w:rPr>
                <w:rFonts w:ascii="Arial" w:eastAsia="Times New Roman" w:hAnsi="Arial" w:cs="Arial"/>
                <w:lang w:eastAsia="en-GB"/>
              </w:rPr>
              <w:t>43,564</w:t>
            </w:r>
          </w:p>
        </w:tc>
      </w:tr>
      <w:tr w:rsidR="001208B4" w:rsidRPr="005C4CCA" w14:paraId="1DD866BD" w14:textId="77777777" w:rsidTr="004F7BFA">
        <w:trPr>
          <w:trHeight w:val="286"/>
        </w:trPr>
        <w:tc>
          <w:tcPr>
            <w:tcW w:w="2584" w:type="pct"/>
            <w:tcBorders>
              <w:top w:val="nil"/>
              <w:left w:val="nil"/>
              <w:bottom w:val="nil"/>
              <w:right w:val="nil"/>
            </w:tcBorders>
            <w:shd w:val="clear" w:color="000000" w:fill="FFFFFF"/>
            <w:vAlign w:val="center"/>
            <w:hideMark/>
          </w:tcPr>
          <w:p w14:paraId="2C120E95" w14:textId="77777777" w:rsidR="001208B4" w:rsidRPr="005C4CCA" w:rsidRDefault="001208B4" w:rsidP="004F7BFA">
            <w:pPr>
              <w:jc w:val="both"/>
              <w:rPr>
                <w:rFonts w:ascii="Arial" w:eastAsia="Times New Roman" w:hAnsi="Arial" w:cs="Arial"/>
                <w:lang w:eastAsia="en-GB"/>
              </w:rPr>
            </w:pPr>
            <w:r w:rsidRPr="005C4CCA">
              <w:rPr>
                <w:rFonts w:ascii="Arial" w:eastAsia="Times New Roman" w:hAnsi="Arial" w:cs="Arial"/>
                <w:lang w:eastAsia="en-GB"/>
              </w:rPr>
              <w:t> </w:t>
            </w:r>
          </w:p>
        </w:tc>
        <w:tc>
          <w:tcPr>
            <w:tcW w:w="1126" w:type="pct"/>
            <w:tcBorders>
              <w:top w:val="nil"/>
              <w:left w:val="nil"/>
              <w:bottom w:val="nil"/>
              <w:right w:val="nil"/>
            </w:tcBorders>
            <w:shd w:val="clear" w:color="000000" w:fill="EDFFB7"/>
          </w:tcPr>
          <w:p w14:paraId="4BC62DF0" w14:textId="77777777" w:rsidR="001208B4" w:rsidRPr="008B3458" w:rsidRDefault="001208B4" w:rsidP="004F7BFA">
            <w:pPr>
              <w:jc w:val="right"/>
              <w:rPr>
                <w:rFonts w:ascii="Arial" w:eastAsia="Times New Roman" w:hAnsi="Arial" w:cs="Arial"/>
                <w:lang w:eastAsia="en-GB"/>
              </w:rPr>
            </w:pPr>
          </w:p>
        </w:tc>
        <w:tc>
          <w:tcPr>
            <w:tcW w:w="1290" w:type="pct"/>
            <w:tcBorders>
              <w:top w:val="nil"/>
              <w:left w:val="nil"/>
              <w:bottom w:val="nil"/>
              <w:right w:val="nil"/>
            </w:tcBorders>
            <w:shd w:val="clear" w:color="auto" w:fill="auto"/>
            <w:noWrap/>
          </w:tcPr>
          <w:p w14:paraId="0CDD38CA" w14:textId="77777777" w:rsidR="001208B4" w:rsidRPr="005C4CCA" w:rsidRDefault="001208B4" w:rsidP="004F7BFA">
            <w:pPr>
              <w:jc w:val="right"/>
              <w:rPr>
                <w:rFonts w:ascii="Arial" w:eastAsia="Times New Roman" w:hAnsi="Arial" w:cs="Arial"/>
                <w:lang w:eastAsia="en-GB"/>
              </w:rPr>
            </w:pPr>
          </w:p>
        </w:tc>
      </w:tr>
      <w:tr w:rsidR="001208B4" w:rsidRPr="005C4CCA" w14:paraId="3F6C7E0E" w14:textId="77777777" w:rsidTr="004F7BFA">
        <w:trPr>
          <w:trHeight w:val="572"/>
        </w:trPr>
        <w:tc>
          <w:tcPr>
            <w:tcW w:w="2584" w:type="pct"/>
            <w:tcBorders>
              <w:top w:val="nil"/>
              <w:left w:val="nil"/>
              <w:bottom w:val="nil"/>
              <w:right w:val="nil"/>
            </w:tcBorders>
            <w:shd w:val="clear" w:color="000000" w:fill="FFFFFF"/>
            <w:vAlign w:val="center"/>
            <w:hideMark/>
          </w:tcPr>
          <w:p w14:paraId="11EA33D5" w14:textId="77777777" w:rsidR="001208B4" w:rsidRPr="005C4CCA" w:rsidRDefault="001208B4" w:rsidP="004F7BFA">
            <w:pPr>
              <w:jc w:val="both"/>
              <w:rPr>
                <w:rFonts w:ascii="Arial" w:eastAsia="Times New Roman" w:hAnsi="Arial" w:cs="Arial"/>
                <w:lang w:eastAsia="en-GB"/>
              </w:rPr>
            </w:pPr>
            <w:r>
              <w:rPr>
                <w:rFonts w:ascii="Arial" w:eastAsia="Times New Roman" w:hAnsi="Arial" w:cs="Arial"/>
                <w:lang w:eastAsia="en-GB"/>
              </w:rPr>
              <w:t>Profit</w:t>
            </w:r>
            <w:r w:rsidRPr="005C4CCA">
              <w:rPr>
                <w:rFonts w:ascii="Arial" w:eastAsia="Times New Roman" w:hAnsi="Arial" w:cs="Arial"/>
                <w:lang w:eastAsia="en-GB"/>
              </w:rPr>
              <w:t xml:space="preserve"> for the </w:t>
            </w:r>
            <w:r>
              <w:rPr>
                <w:rFonts w:ascii="Arial" w:eastAsia="Times New Roman" w:hAnsi="Arial" w:cs="Arial"/>
                <w:lang w:eastAsia="en-GB"/>
              </w:rPr>
              <w:t>year</w:t>
            </w:r>
            <w:r w:rsidRPr="005C4CCA">
              <w:rPr>
                <w:rFonts w:ascii="Arial" w:eastAsia="Times New Roman" w:hAnsi="Arial" w:cs="Arial"/>
                <w:lang w:eastAsia="en-GB"/>
              </w:rPr>
              <w:t xml:space="preserve"> multiplied by the standard rate of </w:t>
            </w:r>
            <w:r>
              <w:rPr>
                <w:rFonts w:ascii="Arial" w:eastAsia="Times New Roman" w:hAnsi="Arial" w:cs="Arial"/>
                <w:lang w:eastAsia="en-GB"/>
              </w:rPr>
              <w:t>corporation tax of 12.5 per cent</w:t>
            </w:r>
          </w:p>
        </w:tc>
        <w:tc>
          <w:tcPr>
            <w:tcW w:w="1126" w:type="pct"/>
            <w:tcBorders>
              <w:top w:val="nil"/>
              <w:left w:val="nil"/>
              <w:bottom w:val="nil"/>
              <w:right w:val="nil"/>
            </w:tcBorders>
            <w:shd w:val="clear" w:color="000000" w:fill="EDFFB7"/>
          </w:tcPr>
          <w:p w14:paraId="60D33DAE" w14:textId="77777777" w:rsidR="001208B4" w:rsidRPr="008B3458" w:rsidRDefault="001208B4" w:rsidP="004F7BFA">
            <w:pPr>
              <w:jc w:val="right"/>
              <w:rPr>
                <w:rFonts w:ascii="Arial" w:eastAsia="Times New Roman" w:hAnsi="Arial" w:cs="Arial"/>
                <w:lang w:eastAsia="en-GB"/>
              </w:rPr>
            </w:pPr>
            <w:r w:rsidRPr="008B3458">
              <w:rPr>
                <w:rFonts w:ascii="Arial" w:eastAsia="Times New Roman" w:hAnsi="Arial" w:cs="Arial"/>
                <w:lang w:eastAsia="en-GB"/>
              </w:rPr>
              <w:t>2,</w:t>
            </w:r>
            <w:r>
              <w:rPr>
                <w:rFonts w:ascii="Arial" w:eastAsia="Times New Roman" w:hAnsi="Arial" w:cs="Arial"/>
                <w:lang w:eastAsia="en-GB"/>
              </w:rPr>
              <w:t>292</w:t>
            </w:r>
          </w:p>
        </w:tc>
        <w:tc>
          <w:tcPr>
            <w:tcW w:w="1290" w:type="pct"/>
            <w:tcBorders>
              <w:top w:val="nil"/>
              <w:left w:val="nil"/>
              <w:bottom w:val="nil"/>
              <w:right w:val="nil"/>
            </w:tcBorders>
            <w:shd w:val="clear" w:color="auto" w:fill="auto"/>
            <w:noWrap/>
          </w:tcPr>
          <w:p w14:paraId="22F22B1B" w14:textId="77777777" w:rsidR="001208B4" w:rsidRPr="005C4CCA" w:rsidRDefault="001208B4" w:rsidP="004F7BFA">
            <w:pPr>
              <w:jc w:val="right"/>
              <w:rPr>
                <w:rFonts w:ascii="Arial" w:eastAsia="Times New Roman" w:hAnsi="Arial" w:cs="Arial"/>
                <w:lang w:eastAsia="en-GB"/>
              </w:rPr>
            </w:pPr>
            <w:r w:rsidRPr="0031319D">
              <w:rPr>
                <w:rFonts w:ascii="Arial" w:eastAsia="Times New Roman" w:hAnsi="Arial" w:cs="Arial"/>
                <w:lang w:eastAsia="en-GB"/>
              </w:rPr>
              <w:t>5,446</w:t>
            </w:r>
          </w:p>
        </w:tc>
      </w:tr>
      <w:tr w:rsidR="001208B4" w:rsidRPr="00926373" w14:paraId="41C15BC0" w14:textId="77777777" w:rsidTr="004F7BFA">
        <w:trPr>
          <w:trHeight w:val="286"/>
        </w:trPr>
        <w:tc>
          <w:tcPr>
            <w:tcW w:w="2584" w:type="pct"/>
            <w:tcBorders>
              <w:top w:val="nil"/>
              <w:left w:val="nil"/>
              <w:bottom w:val="nil"/>
              <w:right w:val="nil"/>
            </w:tcBorders>
            <w:shd w:val="clear" w:color="000000" w:fill="FFFFFF"/>
            <w:noWrap/>
            <w:vAlign w:val="center"/>
          </w:tcPr>
          <w:p w14:paraId="402CB15C" w14:textId="77777777" w:rsidR="001208B4" w:rsidRPr="005C4CCA" w:rsidRDefault="001208B4" w:rsidP="004F7BFA">
            <w:pPr>
              <w:jc w:val="both"/>
              <w:rPr>
                <w:rFonts w:ascii="Arial" w:eastAsia="Times New Roman" w:hAnsi="Arial" w:cs="Arial"/>
                <w:lang w:eastAsia="en-GB"/>
              </w:rPr>
            </w:pPr>
            <w:r>
              <w:rPr>
                <w:rFonts w:ascii="Arial" w:eastAsia="Times New Roman" w:hAnsi="Arial" w:cs="Arial"/>
                <w:lang w:eastAsia="en-GB"/>
              </w:rPr>
              <w:t>Movement in deferred tax asset</w:t>
            </w:r>
          </w:p>
        </w:tc>
        <w:tc>
          <w:tcPr>
            <w:tcW w:w="1126" w:type="pct"/>
            <w:tcBorders>
              <w:top w:val="nil"/>
              <w:left w:val="nil"/>
              <w:bottom w:val="nil"/>
              <w:right w:val="nil"/>
            </w:tcBorders>
            <w:shd w:val="clear" w:color="000000" w:fill="EDFFB7"/>
          </w:tcPr>
          <w:p w14:paraId="0D9CDAD6" w14:textId="77777777" w:rsidR="001208B4" w:rsidRPr="00382C2F" w:rsidRDefault="001208B4" w:rsidP="004F7BFA">
            <w:pPr>
              <w:jc w:val="right"/>
              <w:rPr>
                <w:rFonts w:ascii="Arial" w:eastAsia="Times New Roman" w:hAnsi="Arial" w:cs="Arial"/>
                <w:lang w:eastAsia="en-GB"/>
              </w:rPr>
            </w:pPr>
            <w:r w:rsidRPr="006026BD">
              <w:rPr>
                <w:rFonts w:ascii="Arial" w:eastAsia="Times New Roman" w:hAnsi="Arial" w:cs="Arial"/>
                <w:lang w:eastAsia="en-GB"/>
              </w:rPr>
              <w:t>1,237</w:t>
            </w:r>
          </w:p>
        </w:tc>
        <w:tc>
          <w:tcPr>
            <w:tcW w:w="1290" w:type="pct"/>
            <w:tcBorders>
              <w:top w:val="nil"/>
              <w:left w:val="nil"/>
              <w:bottom w:val="nil"/>
              <w:right w:val="nil"/>
            </w:tcBorders>
            <w:shd w:val="clear" w:color="auto" w:fill="auto"/>
            <w:noWrap/>
          </w:tcPr>
          <w:p w14:paraId="5583F0FF" w14:textId="77777777" w:rsidR="001208B4" w:rsidRPr="00BA2EAC" w:rsidRDefault="001208B4" w:rsidP="004F7BFA">
            <w:pPr>
              <w:jc w:val="right"/>
              <w:rPr>
                <w:rFonts w:ascii="Arial" w:eastAsia="Times New Roman" w:hAnsi="Arial" w:cs="Arial"/>
                <w:lang w:eastAsia="en-GB"/>
              </w:rPr>
            </w:pPr>
            <w:r>
              <w:rPr>
                <w:rFonts w:ascii="Arial" w:eastAsia="Times New Roman" w:hAnsi="Arial" w:cs="Arial"/>
                <w:lang w:eastAsia="en-GB"/>
              </w:rPr>
              <w:t>-</w:t>
            </w:r>
          </w:p>
        </w:tc>
      </w:tr>
      <w:tr w:rsidR="001208B4" w:rsidRPr="00926373" w14:paraId="38FD429D" w14:textId="77777777" w:rsidTr="004F7BFA">
        <w:trPr>
          <w:trHeight w:val="286"/>
        </w:trPr>
        <w:tc>
          <w:tcPr>
            <w:tcW w:w="2584" w:type="pct"/>
            <w:tcBorders>
              <w:top w:val="nil"/>
              <w:left w:val="nil"/>
              <w:bottom w:val="nil"/>
              <w:right w:val="nil"/>
            </w:tcBorders>
            <w:shd w:val="clear" w:color="000000" w:fill="FFFFFF"/>
            <w:noWrap/>
            <w:vAlign w:val="center"/>
            <w:hideMark/>
          </w:tcPr>
          <w:p w14:paraId="31E9AAEB" w14:textId="77777777" w:rsidR="001208B4" w:rsidRPr="005C4CCA" w:rsidRDefault="001208B4" w:rsidP="004F7BFA">
            <w:pPr>
              <w:jc w:val="both"/>
              <w:rPr>
                <w:rFonts w:ascii="Arial" w:eastAsia="Times New Roman" w:hAnsi="Arial" w:cs="Arial"/>
                <w:lang w:eastAsia="en-GB"/>
              </w:rPr>
            </w:pPr>
            <w:r w:rsidRPr="005C4CCA">
              <w:rPr>
                <w:rFonts w:ascii="Arial" w:eastAsia="Times New Roman" w:hAnsi="Arial" w:cs="Arial"/>
                <w:lang w:eastAsia="en-GB"/>
              </w:rPr>
              <w:t>Fair value movements (not subject to taxation)</w:t>
            </w:r>
          </w:p>
        </w:tc>
        <w:tc>
          <w:tcPr>
            <w:tcW w:w="1126" w:type="pct"/>
            <w:tcBorders>
              <w:top w:val="nil"/>
              <w:left w:val="nil"/>
              <w:bottom w:val="nil"/>
              <w:right w:val="nil"/>
            </w:tcBorders>
            <w:shd w:val="clear" w:color="000000" w:fill="EDFFB7"/>
          </w:tcPr>
          <w:p w14:paraId="6C4ECEDD" w14:textId="77777777" w:rsidR="001208B4" w:rsidRPr="00382C2F" w:rsidRDefault="001208B4" w:rsidP="004F7BFA">
            <w:pPr>
              <w:jc w:val="right"/>
              <w:rPr>
                <w:rFonts w:ascii="Arial" w:eastAsia="Times New Roman" w:hAnsi="Arial" w:cs="Arial"/>
                <w:lang w:eastAsia="en-GB"/>
              </w:rPr>
            </w:pPr>
            <w:r w:rsidRPr="00382C2F">
              <w:rPr>
                <w:rFonts w:ascii="Arial" w:eastAsia="Times New Roman" w:hAnsi="Arial" w:cs="Arial"/>
                <w:lang w:eastAsia="en-GB"/>
              </w:rPr>
              <w:t>(1,</w:t>
            </w:r>
            <w:r>
              <w:rPr>
                <w:rFonts w:ascii="Arial" w:eastAsia="Times New Roman" w:hAnsi="Arial" w:cs="Arial"/>
                <w:lang w:eastAsia="en-GB"/>
              </w:rPr>
              <w:t>701</w:t>
            </w:r>
            <w:r w:rsidRPr="00382C2F">
              <w:rPr>
                <w:rFonts w:ascii="Arial" w:eastAsia="Times New Roman" w:hAnsi="Arial" w:cs="Arial"/>
                <w:lang w:eastAsia="en-GB"/>
              </w:rPr>
              <w:t>)</w:t>
            </w:r>
          </w:p>
        </w:tc>
        <w:tc>
          <w:tcPr>
            <w:tcW w:w="1290" w:type="pct"/>
            <w:tcBorders>
              <w:top w:val="nil"/>
              <w:left w:val="nil"/>
              <w:bottom w:val="nil"/>
              <w:right w:val="nil"/>
            </w:tcBorders>
            <w:shd w:val="clear" w:color="auto" w:fill="auto"/>
            <w:noWrap/>
          </w:tcPr>
          <w:p w14:paraId="2662D7CB" w14:textId="77777777" w:rsidR="001208B4" w:rsidRPr="001C3559" w:rsidRDefault="001208B4" w:rsidP="004F7BFA">
            <w:pPr>
              <w:jc w:val="right"/>
              <w:rPr>
                <w:rFonts w:ascii="Arial" w:eastAsia="Times New Roman" w:hAnsi="Arial" w:cs="Arial"/>
                <w:lang w:eastAsia="en-GB"/>
              </w:rPr>
            </w:pPr>
            <w:r w:rsidRPr="00BA2EAC">
              <w:rPr>
                <w:rFonts w:ascii="Arial" w:eastAsia="Times New Roman" w:hAnsi="Arial" w:cs="Arial"/>
                <w:lang w:eastAsia="en-GB"/>
              </w:rPr>
              <w:t>(</w:t>
            </w:r>
            <w:r>
              <w:rPr>
                <w:rFonts w:ascii="Arial" w:eastAsia="Times New Roman" w:hAnsi="Arial" w:cs="Arial"/>
                <w:lang w:eastAsia="en-GB"/>
              </w:rPr>
              <w:t>5,846</w:t>
            </w:r>
            <w:r w:rsidRPr="00BA2EAC">
              <w:rPr>
                <w:rFonts w:ascii="Arial" w:eastAsia="Times New Roman" w:hAnsi="Arial" w:cs="Arial"/>
                <w:lang w:eastAsia="en-GB"/>
              </w:rPr>
              <w:t>)</w:t>
            </w:r>
          </w:p>
        </w:tc>
      </w:tr>
      <w:tr w:rsidR="001208B4" w:rsidRPr="005C4CCA" w14:paraId="2B7BFF90" w14:textId="77777777" w:rsidTr="004F7BFA">
        <w:trPr>
          <w:trHeight w:val="286"/>
        </w:trPr>
        <w:tc>
          <w:tcPr>
            <w:tcW w:w="2584" w:type="pct"/>
            <w:tcBorders>
              <w:top w:val="nil"/>
              <w:left w:val="nil"/>
              <w:bottom w:val="nil"/>
              <w:right w:val="nil"/>
            </w:tcBorders>
            <w:shd w:val="clear" w:color="000000" w:fill="FFFFFF"/>
            <w:noWrap/>
            <w:vAlign w:val="center"/>
          </w:tcPr>
          <w:p w14:paraId="66F15FE4" w14:textId="77777777" w:rsidR="001208B4" w:rsidRPr="005C4CCA" w:rsidRDefault="001208B4" w:rsidP="004F7BFA">
            <w:pPr>
              <w:jc w:val="both"/>
              <w:rPr>
                <w:rFonts w:ascii="Arial" w:eastAsia="Times New Roman" w:hAnsi="Arial" w:cs="Arial"/>
                <w:lang w:eastAsia="en-GB"/>
              </w:rPr>
            </w:pPr>
            <w:r>
              <w:rPr>
                <w:rFonts w:ascii="Arial" w:eastAsia="Times New Roman" w:hAnsi="Arial" w:cs="Arial"/>
                <w:lang w:eastAsia="en-GB"/>
              </w:rPr>
              <w:t>Dividends received (not subject to taxation)</w:t>
            </w:r>
          </w:p>
        </w:tc>
        <w:tc>
          <w:tcPr>
            <w:tcW w:w="1126" w:type="pct"/>
            <w:tcBorders>
              <w:top w:val="nil"/>
              <w:left w:val="nil"/>
              <w:bottom w:val="nil"/>
              <w:right w:val="nil"/>
            </w:tcBorders>
            <w:shd w:val="clear" w:color="000000" w:fill="EDFFB7"/>
          </w:tcPr>
          <w:p w14:paraId="54F8AC62" w14:textId="77777777" w:rsidR="001208B4" w:rsidRPr="00382C2F" w:rsidRDefault="001208B4" w:rsidP="004F7BFA">
            <w:pPr>
              <w:jc w:val="right"/>
              <w:rPr>
                <w:rFonts w:ascii="Arial" w:eastAsia="Times New Roman" w:hAnsi="Arial" w:cs="Arial"/>
                <w:lang w:eastAsia="en-GB"/>
              </w:rPr>
            </w:pPr>
            <w:r w:rsidRPr="00382C2F">
              <w:rPr>
                <w:rFonts w:ascii="Arial" w:eastAsia="Times New Roman" w:hAnsi="Arial" w:cs="Arial"/>
                <w:lang w:eastAsia="en-GB"/>
              </w:rPr>
              <w:t>(494)</w:t>
            </w:r>
          </w:p>
        </w:tc>
        <w:tc>
          <w:tcPr>
            <w:tcW w:w="1290" w:type="pct"/>
            <w:tcBorders>
              <w:top w:val="nil"/>
              <w:left w:val="nil"/>
              <w:bottom w:val="nil"/>
              <w:right w:val="nil"/>
            </w:tcBorders>
            <w:shd w:val="clear" w:color="auto" w:fill="auto"/>
            <w:noWrap/>
          </w:tcPr>
          <w:p w14:paraId="62F9FD6C"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w:t>
            </w:r>
          </w:p>
        </w:tc>
      </w:tr>
      <w:tr w:rsidR="001208B4" w:rsidRPr="005C4CCA" w14:paraId="3BE203A1" w14:textId="77777777" w:rsidTr="004F7BFA">
        <w:trPr>
          <w:trHeight w:val="286"/>
        </w:trPr>
        <w:tc>
          <w:tcPr>
            <w:tcW w:w="2584" w:type="pct"/>
            <w:tcBorders>
              <w:top w:val="nil"/>
              <w:left w:val="nil"/>
              <w:right w:val="nil"/>
            </w:tcBorders>
            <w:shd w:val="clear" w:color="000000" w:fill="FFFFFF"/>
            <w:noWrap/>
            <w:vAlign w:val="center"/>
            <w:hideMark/>
          </w:tcPr>
          <w:p w14:paraId="4F07FD4C" w14:textId="77777777" w:rsidR="001208B4" w:rsidRPr="005C4CCA" w:rsidRDefault="001208B4" w:rsidP="004F7BFA">
            <w:pPr>
              <w:jc w:val="both"/>
              <w:rPr>
                <w:rFonts w:ascii="Arial" w:eastAsia="Times New Roman" w:hAnsi="Arial" w:cs="Arial"/>
                <w:lang w:eastAsia="en-GB"/>
              </w:rPr>
            </w:pPr>
            <w:r w:rsidRPr="005C4CCA">
              <w:rPr>
                <w:rFonts w:ascii="Arial" w:eastAsia="Times New Roman" w:hAnsi="Arial" w:cs="Arial"/>
                <w:lang w:eastAsia="en-GB"/>
              </w:rPr>
              <w:t>Expenditure not deductible for tax purposes</w:t>
            </w:r>
          </w:p>
        </w:tc>
        <w:tc>
          <w:tcPr>
            <w:tcW w:w="1126" w:type="pct"/>
            <w:tcBorders>
              <w:top w:val="nil"/>
              <w:left w:val="nil"/>
              <w:right w:val="nil"/>
            </w:tcBorders>
            <w:shd w:val="clear" w:color="000000" w:fill="EDFFB7"/>
          </w:tcPr>
          <w:p w14:paraId="008D191E" w14:textId="77777777" w:rsidR="001208B4" w:rsidRPr="00382C2F" w:rsidRDefault="001208B4" w:rsidP="004F7BFA">
            <w:pPr>
              <w:jc w:val="right"/>
              <w:rPr>
                <w:rFonts w:ascii="Arial" w:eastAsia="Times New Roman" w:hAnsi="Arial" w:cs="Arial"/>
                <w:lang w:eastAsia="en-GB"/>
              </w:rPr>
            </w:pPr>
            <w:r>
              <w:rPr>
                <w:rFonts w:ascii="Arial" w:eastAsia="Times New Roman" w:hAnsi="Arial" w:cs="Arial"/>
                <w:lang w:eastAsia="en-GB"/>
              </w:rPr>
              <w:t>230</w:t>
            </w:r>
          </w:p>
        </w:tc>
        <w:tc>
          <w:tcPr>
            <w:tcW w:w="1290" w:type="pct"/>
            <w:tcBorders>
              <w:top w:val="nil"/>
              <w:left w:val="nil"/>
              <w:right w:val="nil"/>
            </w:tcBorders>
            <w:shd w:val="clear" w:color="auto" w:fill="auto"/>
            <w:noWrap/>
          </w:tcPr>
          <w:p w14:paraId="40093278" w14:textId="77777777" w:rsidR="001208B4" w:rsidRPr="008113DA" w:rsidRDefault="001208B4" w:rsidP="004F7BFA">
            <w:pPr>
              <w:jc w:val="right"/>
              <w:rPr>
                <w:rFonts w:ascii="Arial" w:eastAsia="Times New Roman" w:hAnsi="Arial" w:cs="Arial"/>
                <w:lang w:eastAsia="en-GB"/>
              </w:rPr>
            </w:pPr>
            <w:r>
              <w:rPr>
                <w:rFonts w:ascii="Arial" w:eastAsia="Times New Roman" w:hAnsi="Arial" w:cs="Arial"/>
                <w:lang w:eastAsia="en-GB"/>
              </w:rPr>
              <w:t>81</w:t>
            </w:r>
            <w:r w:rsidRPr="00BA2EAC">
              <w:rPr>
                <w:rFonts w:ascii="Arial" w:eastAsia="Times New Roman" w:hAnsi="Arial" w:cs="Arial"/>
                <w:lang w:eastAsia="en-GB"/>
              </w:rPr>
              <w:t>2</w:t>
            </w:r>
          </w:p>
        </w:tc>
      </w:tr>
      <w:tr w:rsidR="001208B4" w:rsidRPr="005C4CCA" w14:paraId="6AC68D01" w14:textId="77777777" w:rsidTr="004F7BFA">
        <w:trPr>
          <w:trHeight w:val="286"/>
        </w:trPr>
        <w:tc>
          <w:tcPr>
            <w:tcW w:w="2584" w:type="pct"/>
            <w:tcBorders>
              <w:left w:val="nil"/>
              <w:bottom w:val="single" w:sz="4" w:space="0" w:color="auto"/>
              <w:right w:val="nil"/>
            </w:tcBorders>
            <w:shd w:val="clear" w:color="000000" w:fill="FFFFFF"/>
            <w:vAlign w:val="center"/>
            <w:hideMark/>
          </w:tcPr>
          <w:p w14:paraId="68B21B37" w14:textId="77777777" w:rsidR="001208B4" w:rsidRPr="005C4CCA" w:rsidRDefault="001208B4" w:rsidP="004F7BFA">
            <w:pPr>
              <w:jc w:val="both"/>
              <w:rPr>
                <w:rFonts w:ascii="Arial" w:eastAsia="Times New Roman" w:hAnsi="Arial" w:cs="Arial"/>
                <w:lang w:eastAsia="en-GB"/>
              </w:rPr>
            </w:pPr>
            <w:r>
              <w:rPr>
                <w:rFonts w:ascii="Arial" w:eastAsia="Times New Roman" w:hAnsi="Arial" w:cs="Arial"/>
                <w:lang w:eastAsia="en-GB"/>
              </w:rPr>
              <w:t>Receipt of tax losses from unconsolidated subsidiaries</w:t>
            </w:r>
          </w:p>
        </w:tc>
        <w:tc>
          <w:tcPr>
            <w:tcW w:w="1126" w:type="pct"/>
            <w:tcBorders>
              <w:left w:val="nil"/>
              <w:bottom w:val="single" w:sz="4" w:space="0" w:color="auto"/>
              <w:right w:val="nil"/>
            </w:tcBorders>
            <w:shd w:val="clear" w:color="000000" w:fill="EDFFB7"/>
          </w:tcPr>
          <w:p w14:paraId="13CB041F" w14:textId="77777777" w:rsidR="001208B4" w:rsidRPr="00382C2F" w:rsidRDefault="001208B4" w:rsidP="004F7BFA">
            <w:pPr>
              <w:jc w:val="right"/>
              <w:rPr>
                <w:rFonts w:ascii="Arial" w:eastAsia="Times New Roman" w:hAnsi="Arial" w:cs="Arial"/>
                <w:lang w:eastAsia="en-GB"/>
              </w:rPr>
            </w:pPr>
            <w:r w:rsidRPr="00382C2F">
              <w:rPr>
                <w:rFonts w:ascii="Arial" w:eastAsia="Times New Roman" w:hAnsi="Arial" w:cs="Arial"/>
                <w:lang w:eastAsia="en-GB"/>
              </w:rPr>
              <w:t>(</w:t>
            </w:r>
            <w:r>
              <w:rPr>
                <w:rFonts w:ascii="Arial" w:eastAsia="Times New Roman" w:hAnsi="Arial" w:cs="Arial"/>
                <w:lang w:eastAsia="en-GB"/>
              </w:rPr>
              <w:t>327</w:t>
            </w:r>
            <w:r w:rsidRPr="00382C2F">
              <w:rPr>
                <w:rFonts w:ascii="Arial" w:eastAsia="Times New Roman" w:hAnsi="Arial" w:cs="Arial"/>
                <w:lang w:eastAsia="en-GB"/>
              </w:rPr>
              <w:t>)</w:t>
            </w:r>
          </w:p>
        </w:tc>
        <w:tc>
          <w:tcPr>
            <w:tcW w:w="1290" w:type="pct"/>
            <w:tcBorders>
              <w:left w:val="nil"/>
              <w:bottom w:val="single" w:sz="4" w:space="0" w:color="auto"/>
              <w:right w:val="nil"/>
            </w:tcBorders>
            <w:shd w:val="clear" w:color="auto" w:fill="auto"/>
            <w:noWrap/>
          </w:tcPr>
          <w:p w14:paraId="6E69C564" w14:textId="77777777" w:rsidR="001208B4" w:rsidRPr="008113DA" w:rsidRDefault="001208B4" w:rsidP="004F7BFA">
            <w:pPr>
              <w:jc w:val="right"/>
              <w:rPr>
                <w:rFonts w:ascii="Arial" w:eastAsia="Times New Roman" w:hAnsi="Arial" w:cs="Arial"/>
                <w:lang w:eastAsia="en-GB"/>
              </w:rPr>
            </w:pPr>
            <w:r>
              <w:rPr>
                <w:rFonts w:ascii="Arial" w:eastAsia="Times New Roman" w:hAnsi="Arial" w:cs="Arial"/>
                <w:lang w:eastAsia="en-GB"/>
              </w:rPr>
              <w:t>(412)</w:t>
            </w:r>
          </w:p>
        </w:tc>
      </w:tr>
      <w:tr w:rsidR="001208B4" w:rsidRPr="005C4CCA" w14:paraId="24401930" w14:textId="77777777" w:rsidTr="004F7BFA">
        <w:trPr>
          <w:trHeight w:val="316"/>
        </w:trPr>
        <w:tc>
          <w:tcPr>
            <w:tcW w:w="2584" w:type="pct"/>
            <w:tcBorders>
              <w:top w:val="nil"/>
              <w:left w:val="nil"/>
              <w:bottom w:val="single" w:sz="8" w:space="0" w:color="auto"/>
              <w:right w:val="nil"/>
            </w:tcBorders>
            <w:shd w:val="clear" w:color="000000" w:fill="FFFFFF"/>
            <w:vAlign w:val="center"/>
          </w:tcPr>
          <w:p w14:paraId="5E1C4CFB" w14:textId="77777777" w:rsidR="001208B4" w:rsidRPr="005C4CCA" w:rsidRDefault="001208B4" w:rsidP="004F7BFA">
            <w:pPr>
              <w:jc w:val="both"/>
              <w:rPr>
                <w:rFonts w:ascii="Arial" w:eastAsia="Times New Roman" w:hAnsi="Arial" w:cs="Arial"/>
                <w:b/>
                <w:bCs/>
                <w:lang w:eastAsia="en-GB"/>
              </w:rPr>
            </w:pPr>
          </w:p>
        </w:tc>
        <w:tc>
          <w:tcPr>
            <w:tcW w:w="1126" w:type="pct"/>
            <w:tcBorders>
              <w:top w:val="nil"/>
              <w:left w:val="nil"/>
              <w:bottom w:val="single" w:sz="8" w:space="0" w:color="auto"/>
              <w:right w:val="nil"/>
            </w:tcBorders>
            <w:shd w:val="clear" w:color="000000" w:fill="EDFFB7"/>
          </w:tcPr>
          <w:p w14:paraId="7EC22F7E" w14:textId="77777777" w:rsidR="001208B4" w:rsidRPr="00325DA0" w:rsidRDefault="001208B4" w:rsidP="004F7BFA">
            <w:pPr>
              <w:jc w:val="right"/>
              <w:rPr>
                <w:rFonts w:ascii="Arial" w:eastAsia="Times New Roman" w:hAnsi="Arial" w:cs="Arial"/>
                <w:b/>
                <w:bCs/>
                <w:highlight w:val="yellow"/>
                <w:lang w:eastAsia="en-GB"/>
              </w:rPr>
            </w:pPr>
            <w:r>
              <w:rPr>
                <w:rFonts w:ascii="Arial" w:eastAsia="Times New Roman" w:hAnsi="Arial" w:cs="Arial"/>
                <w:b/>
                <w:bCs/>
                <w:lang w:eastAsia="en-GB"/>
              </w:rPr>
              <w:t>1,237</w:t>
            </w:r>
          </w:p>
        </w:tc>
        <w:tc>
          <w:tcPr>
            <w:tcW w:w="1290" w:type="pct"/>
            <w:tcBorders>
              <w:top w:val="nil"/>
              <w:left w:val="nil"/>
              <w:bottom w:val="single" w:sz="8" w:space="0" w:color="auto"/>
              <w:right w:val="nil"/>
            </w:tcBorders>
            <w:shd w:val="clear" w:color="auto" w:fill="auto"/>
            <w:noWrap/>
            <w:vAlign w:val="center"/>
          </w:tcPr>
          <w:p w14:paraId="7AA4EDB4" w14:textId="77777777" w:rsidR="001208B4" w:rsidRPr="008113DA" w:rsidRDefault="001208B4" w:rsidP="004F7BFA">
            <w:pPr>
              <w:jc w:val="right"/>
              <w:rPr>
                <w:rFonts w:ascii="Arial" w:eastAsia="Times New Roman" w:hAnsi="Arial" w:cs="Arial"/>
                <w:b/>
                <w:bCs/>
                <w:lang w:eastAsia="en-GB"/>
              </w:rPr>
            </w:pPr>
            <w:r w:rsidRPr="008113DA">
              <w:rPr>
                <w:rFonts w:ascii="Arial" w:eastAsia="Times New Roman" w:hAnsi="Arial" w:cs="Arial"/>
                <w:b/>
                <w:bCs/>
                <w:lang w:eastAsia="en-GB"/>
              </w:rPr>
              <w:t>-</w:t>
            </w:r>
          </w:p>
        </w:tc>
      </w:tr>
    </w:tbl>
    <w:p w14:paraId="4A131796" w14:textId="77777777" w:rsidR="001208B4" w:rsidRDefault="001208B4" w:rsidP="001208B4">
      <w:pPr>
        <w:pStyle w:val="Heading2"/>
        <w:keepNext w:val="0"/>
        <w:keepLines w:val="0"/>
        <w:spacing w:before="0" w:line="240" w:lineRule="auto"/>
        <w:jc w:val="both"/>
        <w:rPr>
          <w:rFonts w:ascii="Arial" w:hAnsi="Arial" w:cs="Arial"/>
          <w:color w:val="auto"/>
          <w:sz w:val="24"/>
          <w:szCs w:val="22"/>
          <w:lang w:eastAsia="en-GB"/>
        </w:rPr>
      </w:pPr>
    </w:p>
    <w:p w14:paraId="597CA477" w14:textId="77777777" w:rsidR="001208B4" w:rsidRPr="00CD1033" w:rsidRDefault="001208B4" w:rsidP="001208B4">
      <w:pPr>
        <w:pStyle w:val="Heading2"/>
        <w:keepNext w:val="0"/>
        <w:keepLines w:val="0"/>
        <w:tabs>
          <w:tab w:val="left" w:pos="426"/>
        </w:tabs>
        <w:spacing w:before="0" w:line="240" w:lineRule="auto"/>
        <w:jc w:val="both"/>
        <w:rPr>
          <w:rFonts w:ascii="Arial" w:hAnsi="Arial" w:cs="Arial"/>
          <w:color w:val="auto"/>
          <w:lang w:eastAsia="en-GB"/>
        </w:rPr>
      </w:pPr>
      <w:r w:rsidRPr="00CD1033">
        <w:rPr>
          <w:rFonts w:ascii="Arial" w:hAnsi="Arial" w:cs="Arial"/>
          <w:color w:val="auto"/>
          <w:lang w:eastAsia="en-GB"/>
        </w:rPr>
        <w:t xml:space="preserve">7. Earnings per share </w:t>
      </w:r>
    </w:p>
    <w:tbl>
      <w:tblPr>
        <w:tblW w:w="5043" w:type="pct"/>
        <w:tblLook w:val="04A0" w:firstRow="1" w:lastRow="0" w:firstColumn="1" w:lastColumn="0" w:noHBand="0" w:noVBand="1"/>
      </w:tblPr>
      <w:tblGrid>
        <w:gridCol w:w="4674"/>
        <w:gridCol w:w="2198"/>
        <w:gridCol w:w="2232"/>
      </w:tblGrid>
      <w:tr w:rsidR="001208B4" w:rsidRPr="005E38BF" w14:paraId="25B0A997" w14:textId="77777777" w:rsidTr="004F7BFA">
        <w:trPr>
          <w:trHeight w:val="614"/>
        </w:trPr>
        <w:tc>
          <w:tcPr>
            <w:tcW w:w="2567" w:type="pct"/>
            <w:tcBorders>
              <w:top w:val="nil"/>
              <w:left w:val="nil"/>
              <w:bottom w:val="single" w:sz="4" w:space="0" w:color="auto"/>
              <w:right w:val="nil"/>
            </w:tcBorders>
            <w:shd w:val="clear" w:color="auto" w:fill="auto"/>
            <w:vAlign w:val="center"/>
            <w:hideMark/>
          </w:tcPr>
          <w:p w14:paraId="1DBE544E" w14:textId="77777777" w:rsidR="001208B4" w:rsidRPr="005E38BF" w:rsidRDefault="001208B4" w:rsidP="004F7BFA">
            <w:pPr>
              <w:jc w:val="both"/>
              <w:rPr>
                <w:rFonts w:ascii="Arial" w:eastAsia="Times New Roman" w:hAnsi="Arial" w:cs="Arial"/>
                <w:b/>
                <w:bCs/>
                <w:lang w:eastAsia="en-GB"/>
              </w:rPr>
            </w:pPr>
            <w:r w:rsidRPr="005E38BF">
              <w:rPr>
                <w:rFonts w:ascii="Arial" w:eastAsia="Times New Roman" w:hAnsi="Arial" w:cs="Arial"/>
                <w:b/>
                <w:bCs/>
                <w:lang w:eastAsia="en-GB"/>
              </w:rPr>
              <w:t> </w:t>
            </w:r>
          </w:p>
        </w:tc>
        <w:tc>
          <w:tcPr>
            <w:tcW w:w="1207" w:type="pct"/>
            <w:tcBorders>
              <w:top w:val="nil"/>
              <w:left w:val="nil"/>
              <w:bottom w:val="single" w:sz="4" w:space="0" w:color="auto"/>
              <w:right w:val="nil"/>
            </w:tcBorders>
          </w:tcPr>
          <w:p w14:paraId="29B4FD78" w14:textId="77777777" w:rsidR="001208B4" w:rsidRPr="005E38BF" w:rsidRDefault="001208B4" w:rsidP="004F7BFA">
            <w:pPr>
              <w:jc w:val="right"/>
              <w:rPr>
                <w:rFonts w:ascii="Arial" w:eastAsia="Times New Roman" w:hAnsi="Arial" w:cs="Arial"/>
                <w:b/>
                <w:bCs/>
                <w:lang w:eastAsia="en-GB"/>
              </w:rPr>
            </w:pPr>
            <w:r w:rsidRPr="005E38BF">
              <w:rPr>
                <w:rFonts w:ascii="Arial" w:eastAsia="Times New Roman" w:hAnsi="Arial" w:cs="Arial"/>
                <w:b/>
                <w:bCs/>
                <w:lang w:eastAsia="en-GB"/>
              </w:rPr>
              <w:t xml:space="preserve">For the </w:t>
            </w:r>
            <w:r>
              <w:rPr>
                <w:rFonts w:ascii="Arial" w:eastAsia="Times New Roman" w:hAnsi="Arial" w:cs="Arial"/>
                <w:b/>
                <w:bCs/>
                <w:lang w:eastAsia="en-GB"/>
              </w:rPr>
              <w:t>year ended</w:t>
            </w:r>
            <w:r w:rsidRPr="005E38BF">
              <w:rPr>
                <w:rFonts w:ascii="Arial" w:eastAsia="Times New Roman" w:hAnsi="Arial" w:cs="Arial"/>
                <w:b/>
                <w:bCs/>
                <w:lang w:eastAsia="en-GB"/>
              </w:rPr>
              <w:t xml:space="preserve"> </w:t>
            </w:r>
            <w:r w:rsidRPr="005E38BF">
              <w:rPr>
                <w:rFonts w:ascii="Arial" w:eastAsia="Times New Roman" w:hAnsi="Arial" w:cs="Arial"/>
                <w:b/>
                <w:bCs/>
                <w:lang w:eastAsia="en-GB"/>
              </w:rPr>
              <w:br/>
            </w:r>
            <w:r w:rsidRPr="005E38BF">
              <w:rPr>
                <w:rFonts w:ascii="Arial" w:eastAsia="Times New Roman" w:hAnsi="Arial" w:cs="Arial"/>
                <w:b/>
                <w:bCs/>
                <w:lang w:eastAsia="en-GB"/>
              </w:rPr>
              <w:lastRenderedPageBreak/>
              <w:t xml:space="preserve">31 </w:t>
            </w:r>
            <w:r>
              <w:rPr>
                <w:rFonts w:ascii="Arial" w:eastAsia="Times New Roman" w:hAnsi="Arial" w:cs="Arial"/>
                <w:b/>
                <w:bCs/>
                <w:lang w:eastAsia="en-GB"/>
              </w:rPr>
              <w:t>December 2019</w:t>
            </w:r>
          </w:p>
        </w:tc>
        <w:tc>
          <w:tcPr>
            <w:tcW w:w="1226" w:type="pct"/>
            <w:tcBorders>
              <w:top w:val="nil"/>
              <w:left w:val="nil"/>
              <w:bottom w:val="single" w:sz="4" w:space="0" w:color="auto"/>
              <w:right w:val="nil"/>
            </w:tcBorders>
            <w:shd w:val="clear" w:color="auto" w:fill="auto"/>
            <w:vAlign w:val="center"/>
            <w:hideMark/>
          </w:tcPr>
          <w:p w14:paraId="1F6CA2DD" w14:textId="77777777" w:rsidR="001208B4" w:rsidRPr="005E38BF" w:rsidRDefault="001208B4" w:rsidP="004F7BFA">
            <w:pPr>
              <w:jc w:val="right"/>
              <w:rPr>
                <w:rFonts w:ascii="Arial" w:eastAsia="Times New Roman" w:hAnsi="Arial" w:cs="Arial"/>
                <w:b/>
                <w:bCs/>
                <w:lang w:eastAsia="en-GB"/>
              </w:rPr>
            </w:pPr>
            <w:r w:rsidRPr="005E38BF">
              <w:rPr>
                <w:rFonts w:ascii="Arial" w:eastAsia="Times New Roman" w:hAnsi="Arial" w:cs="Arial"/>
                <w:b/>
                <w:bCs/>
                <w:lang w:eastAsia="en-GB"/>
              </w:rPr>
              <w:lastRenderedPageBreak/>
              <w:t xml:space="preserve">For the </w:t>
            </w:r>
            <w:r>
              <w:rPr>
                <w:rFonts w:ascii="Arial" w:eastAsia="Times New Roman" w:hAnsi="Arial" w:cs="Arial"/>
                <w:b/>
                <w:bCs/>
                <w:lang w:eastAsia="en-GB"/>
              </w:rPr>
              <w:t>year ended</w:t>
            </w:r>
            <w:r w:rsidRPr="005E38BF">
              <w:rPr>
                <w:rFonts w:ascii="Arial" w:eastAsia="Times New Roman" w:hAnsi="Arial" w:cs="Arial"/>
                <w:b/>
                <w:bCs/>
                <w:lang w:eastAsia="en-GB"/>
              </w:rPr>
              <w:t xml:space="preserve"> </w:t>
            </w:r>
            <w:r w:rsidRPr="005E38BF">
              <w:rPr>
                <w:rFonts w:ascii="Arial" w:eastAsia="Times New Roman" w:hAnsi="Arial" w:cs="Arial"/>
                <w:b/>
                <w:bCs/>
                <w:lang w:eastAsia="en-GB"/>
              </w:rPr>
              <w:br/>
            </w:r>
            <w:r w:rsidRPr="005E38BF">
              <w:rPr>
                <w:rFonts w:ascii="Arial" w:eastAsia="Times New Roman" w:hAnsi="Arial" w:cs="Arial"/>
                <w:b/>
                <w:bCs/>
                <w:lang w:eastAsia="en-GB"/>
              </w:rPr>
              <w:lastRenderedPageBreak/>
              <w:t xml:space="preserve">31 </w:t>
            </w:r>
            <w:r>
              <w:rPr>
                <w:rFonts w:ascii="Arial" w:eastAsia="Times New Roman" w:hAnsi="Arial" w:cs="Arial"/>
                <w:b/>
                <w:bCs/>
                <w:lang w:eastAsia="en-GB"/>
              </w:rPr>
              <w:t>December 2018</w:t>
            </w:r>
          </w:p>
        </w:tc>
      </w:tr>
      <w:tr w:rsidR="001208B4" w:rsidRPr="005E38BF" w14:paraId="5C539832" w14:textId="77777777" w:rsidTr="004F7BFA">
        <w:trPr>
          <w:trHeight w:val="584"/>
        </w:trPr>
        <w:tc>
          <w:tcPr>
            <w:tcW w:w="2567" w:type="pct"/>
            <w:tcBorders>
              <w:top w:val="single" w:sz="8" w:space="0" w:color="auto"/>
              <w:left w:val="nil"/>
              <w:bottom w:val="nil"/>
              <w:right w:val="nil"/>
            </w:tcBorders>
            <w:shd w:val="clear" w:color="000000" w:fill="FFFFFF"/>
            <w:vAlign w:val="center"/>
            <w:hideMark/>
          </w:tcPr>
          <w:p w14:paraId="0566CD44" w14:textId="77777777" w:rsidR="001208B4" w:rsidRPr="005E38BF" w:rsidRDefault="001208B4" w:rsidP="004F7BFA">
            <w:pPr>
              <w:jc w:val="both"/>
              <w:rPr>
                <w:rFonts w:ascii="Arial" w:eastAsia="Times New Roman" w:hAnsi="Arial" w:cs="Arial"/>
                <w:lang w:eastAsia="en-GB"/>
              </w:rPr>
            </w:pPr>
            <w:r w:rsidRPr="005E38BF">
              <w:rPr>
                <w:rFonts w:ascii="Arial" w:eastAsia="Times New Roman" w:hAnsi="Arial" w:cs="Arial"/>
                <w:lang w:eastAsia="en-GB"/>
              </w:rPr>
              <w:lastRenderedPageBreak/>
              <w:t xml:space="preserve">Profit attributable to equity holders of the Company - </w:t>
            </w:r>
            <w:r>
              <w:rPr>
                <w:rFonts w:ascii="Arial" w:eastAsia="Times New Roman" w:hAnsi="Arial" w:cs="Arial"/>
                <w:lang w:eastAsia="en-GB"/>
              </w:rPr>
              <w:t>€’000</w:t>
            </w:r>
          </w:p>
        </w:tc>
        <w:tc>
          <w:tcPr>
            <w:tcW w:w="1207" w:type="pct"/>
            <w:tcBorders>
              <w:top w:val="single" w:sz="8" w:space="0" w:color="auto"/>
              <w:left w:val="nil"/>
              <w:bottom w:val="nil"/>
              <w:right w:val="nil"/>
            </w:tcBorders>
            <w:shd w:val="clear" w:color="000000" w:fill="EDFFB7"/>
            <w:vAlign w:val="center"/>
          </w:tcPr>
          <w:p w14:paraId="53DD6126"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17,09</w:t>
            </w:r>
            <w:r>
              <w:rPr>
                <w:rFonts w:ascii="Arial" w:eastAsia="Times New Roman" w:hAnsi="Arial" w:cs="Arial"/>
                <w:lang w:eastAsia="en-GB"/>
              </w:rPr>
              <w:t>7</w:t>
            </w:r>
          </w:p>
        </w:tc>
        <w:tc>
          <w:tcPr>
            <w:tcW w:w="1226" w:type="pct"/>
            <w:tcBorders>
              <w:top w:val="single" w:sz="8" w:space="0" w:color="auto"/>
              <w:left w:val="nil"/>
              <w:bottom w:val="nil"/>
              <w:right w:val="nil"/>
            </w:tcBorders>
            <w:shd w:val="clear" w:color="auto" w:fill="auto"/>
            <w:noWrap/>
            <w:vAlign w:val="center"/>
            <w:hideMark/>
          </w:tcPr>
          <w:p w14:paraId="6EE4D887"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43,564</w:t>
            </w:r>
          </w:p>
        </w:tc>
      </w:tr>
      <w:tr w:rsidR="001208B4" w:rsidRPr="005E38BF" w14:paraId="4AF0EA54" w14:textId="77777777" w:rsidTr="004F7BFA">
        <w:trPr>
          <w:trHeight w:val="292"/>
        </w:trPr>
        <w:tc>
          <w:tcPr>
            <w:tcW w:w="2567" w:type="pct"/>
            <w:tcBorders>
              <w:top w:val="nil"/>
              <w:left w:val="nil"/>
              <w:bottom w:val="single" w:sz="4" w:space="0" w:color="auto"/>
              <w:right w:val="nil"/>
            </w:tcBorders>
            <w:shd w:val="clear" w:color="000000" w:fill="FFFFFF"/>
            <w:vAlign w:val="center"/>
            <w:hideMark/>
          </w:tcPr>
          <w:p w14:paraId="0E029866" w14:textId="77777777" w:rsidR="001208B4" w:rsidRPr="005E38BF" w:rsidRDefault="001208B4" w:rsidP="004F7BFA">
            <w:pPr>
              <w:jc w:val="both"/>
              <w:rPr>
                <w:rFonts w:ascii="Arial" w:eastAsia="Times New Roman" w:hAnsi="Arial" w:cs="Arial"/>
                <w:lang w:eastAsia="en-GB"/>
              </w:rPr>
            </w:pPr>
            <w:r w:rsidRPr="005E38BF">
              <w:rPr>
                <w:rFonts w:ascii="Arial" w:eastAsia="Times New Roman" w:hAnsi="Arial" w:cs="Arial"/>
                <w:lang w:eastAsia="en-GB"/>
              </w:rPr>
              <w:t>Weighted average number of ordinary shares in issue</w:t>
            </w:r>
          </w:p>
        </w:tc>
        <w:tc>
          <w:tcPr>
            <w:tcW w:w="1207" w:type="pct"/>
            <w:tcBorders>
              <w:top w:val="nil"/>
              <w:left w:val="nil"/>
              <w:bottom w:val="single" w:sz="4" w:space="0" w:color="auto"/>
              <w:right w:val="nil"/>
            </w:tcBorders>
            <w:shd w:val="clear" w:color="000000" w:fill="EDFFB7"/>
            <w:vAlign w:val="center"/>
          </w:tcPr>
          <w:p w14:paraId="149D398E"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493,</w:t>
            </w:r>
            <w:r>
              <w:rPr>
                <w:rFonts w:ascii="Arial" w:eastAsia="Times New Roman" w:hAnsi="Arial" w:cs="Arial"/>
                <w:lang w:eastAsia="en-GB"/>
              </w:rPr>
              <w:t>861</w:t>
            </w:r>
            <w:r w:rsidRPr="0072040C">
              <w:rPr>
                <w:rFonts w:ascii="Arial" w:eastAsia="Times New Roman" w:hAnsi="Arial" w:cs="Arial"/>
                <w:lang w:eastAsia="en-GB"/>
              </w:rPr>
              <w:t>,</w:t>
            </w:r>
            <w:r>
              <w:rPr>
                <w:rFonts w:ascii="Arial" w:eastAsia="Times New Roman" w:hAnsi="Arial" w:cs="Arial"/>
                <w:lang w:eastAsia="en-GB"/>
              </w:rPr>
              <w:t>074</w:t>
            </w:r>
          </w:p>
        </w:tc>
        <w:tc>
          <w:tcPr>
            <w:tcW w:w="1226" w:type="pct"/>
            <w:tcBorders>
              <w:top w:val="nil"/>
              <w:left w:val="nil"/>
              <w:bottom w:val="single" w:sz="4" w:space="0" w:color="auto"/>
              <w:right w:val="nil"/>
            </w:tcBorders>
            <w:shd w:val="clear" w:color="auto" w:fill="auto"/>
            <w:noWrap/>
            <w:vAlign w:val="center"/>
            <w:hideMark/>
          </w:tcPr>
          <w:p w14:paraId="6EB5AE69" w14:textId="77777777" w:rsidR="001208B4" w:rsidRPr="0072040C" w:rsidRDefault="001208B4" w:rsidP="004F7BFA">
            <w:pPr>
              <w:jc w:val="right"/>
              <w:rPr>
                <w:rFonts w:ascii="Arial" w:eastAsia="Times New Roman" w:hAnsi="Arial" w:cs="Arial"/>
                <w:lang w:eastAsia="en-GB"/>
              </w:rPr>
            </w:pPr>
            <w:r w:rsidRPr="0072040C">
              <w:rPr>
                <w:rFonts w:ascii="Arial" w:eastAsia="Times New Roman" w:hAnsi="Arial" w:cs="Arial"/>
                <w:lang w:eastAsia="en-GB"/>
              </w:rPr>
              <w:t>315,506,849</w:t>
            </w:r>
          </w:p>
        </w:tc>
      </w:tr>
      <w:tr w:rsidR="001208B4" w:rsidRPr="005E38BF" w14:paraId="4AF1F3E0" w14:textId="77777777" w:rsidTr="004F7BFA">
        <w:trPr>
          <w:trHeight w:val="584"/>
        </w:trPr>
        <w:tc>
          <w:tcPr>
            <w:tcW w:w="2567" w:type="pct"/>
            <w:tcBorders>
              <w:top w:val="nil"/>
              <w:left w:val="nil"/>
              <w:bottom w:val="single" w:sz="8" w:space="0" w:color="auto"/>
              <w:right w:val="nil"/>
            </w:tcBorders>
            <w:shd w:val="clear" w:color="000000" w:fill="FFFFFF"/>
            <w:vAlign w:val="center"/>
            <w:hideMark/>
          </w:tcPr>
          <w:p w14:paraId="175A7FD8" w14:textId="77777777" w:rsidR="001208B4" w:rsidRPr="005E38BF" w:rsidRDefault="001208B4" w:rsidP="004F7BFA">
            <w:pPr>
              <w:jc w:val="both"/>
              <w:rPr>
                <w:rFonts w:ascii="Arial" w:eastAsia="Times New Roman" w:hAnsi="Arial" w:cs="Arial"/>
                <w:b/>
                <w:bCs/>
                <w:lang w:eastAsia="en-GB"/>
              </w:rPr>
            </w:pPr>
            <w:r w:rsidRPr="005E38BF">
              <w:rPr>
                <w:rFonts w:ascii="Arial" w:eastAsia="Times New Roman" w:hAnsi="Arial" w:cs="Arial"/>
                <w:b/>
                <w:bCs/>
                <w:lang w:eastAsia="en-GB"/>
              </w:rPr>
              <w:t xml:space="preserve">Basic and diluted </w:t>
            </w:r>
            <w:r>
              <w:rPr>
                <w:rFonts w:ascii="Arial" w:eastAsia="Times New Roman" w:hAnsi="Arial" w:cs="Arial"/>
                <w:b/>
                <w:bCs/>
                <w:lang w:eastAsia="en-GB"/>
              </w:rPr>
              <w:t>earnings</w:t>
            </w:r>
            <w:r w:rsidRPr="005E38BF">
              <w:rPr>
                <w:rFonts w:ascii="Arial" w:eastAsia="Times New Roman" w:hAnsi="Arial" w:cs="Arial"/>
                <w:b/>
                <w:bCs/>
                <w:lang w:eastAsia="en-GB"/>
              </w:rPr>
              <w:t xml:space="preserve"> from continuing operations in the </w:t>
            </w:r>
            <w:r>
              <w:rPr>
                <w:rFonts w:ascii="Arial" w:eastAsia="Times New Roman" w:hAnsi="Arial" w:cs="Arial"/>
                <w:b/>
                <w:bCs/>
                <w:lang w:eastAsia="en-GB"/>
              </w:rPr>
              <w:t>year (cent)</w:t>
            </w:r>
          </w:p>
        </w:tc>
        <w:tc>
          <w:tcPr>
            <w:tcW w:w="1207" w:type="pct"/>
            <w:tcBorders>
              <w:top w:val="nil"/>
              <w:left w:val="nil"/>
              <w:bottom w:val="single" w:sz="8" w:space="0" w:color="auto"/>
              <w:right w:val="nil"/>
            </w:tcBorders>
            <w:shd w:val="clear" w:color="000000" w:fill="EDFFB7"/>
            <w:vAlign w:val="center"/>
          </w:tcPr>
          <w:p w14:paraId="05E74775" w14:textId="77777777" w:rsidR="001208B4" w:rsidRPr="0072040C" w:rsidRDefault="001208B4" w:rsidP="004F7BFA">
            <w:pPr>
              <w:jc w:val="right"/>
              <w:rPr>
                <w:rFonts w:ascii="Arial" w:eastAsia="Times New Roman" w:hAnsi="Arial" w:cs="Arial"/>
                <w:b/>
                <w:bCs/>
                <w:lang w:eastAsia="en-GB"/>
              </w:rPr>
            </w:pPr>
            <w:r w:rsidRPr="0072040C">
              <w:rPr>
                <w:rFonts w:ascii="Arial" w:eastAsia="Times New Roman" w:hAnsi="Arial" w:cs="Arial"/>
                <w:b/>
                <w:bCs/>
                <w:lang w:eastAsia="en-GB"/>
              </w:rPr>
              <w:t>3.46</w:t>
            </w:r>
          </w:p>
        </w:tc>
        <w:tc>
          <w:tcPr>
            <w:tcW w:w="1226" w:type="pct"/>
            <w:tcBorders>
              <w:top w:val="nil"/>
              <w:left w:val="nil"/>
              <w:bottom w:val="single" w:sz="8" w:space="0" w:color="auto"/>
              <w:right w:val="nil"/>
            </w:tcBorders>
            <w:shd w:val="clear" w:color="auto" w:fill="auto"/>
            <w:noWrap/>
            <w:vAlign w:val="center"/>
            <w:hideMark/>
          </w:tcPr>
          <w:p w14:paraId="14ACF9A5" w14:textId="77777777" w:rsidR="001208B4" w:rsidRPr="0072040C" w:rsidRDefault="001208B4" w:rsidP="004F7BFA">
            <w:pPr>
              <w:jc w:val="right"/>
              <w:rPr>
                <w:rFonts w:ascii="Arial" w:eastAsia="Times New Roman" w:hAnsi="Arial" w:cs="Arial"/>
                <w:b/>
                <w:bCs/>
                <w:lang w:eastAsia="en-GB"/>
              </w:rPr>
            </w:pPr>
            <w:r w:rsidRPr="0072040C">
              <w:rPr>
                <w:rFonts w:ascii="Arial" w:eastAsia="Times New Roman" w:hAnsi="Arial" w:cs="Arial"/>
                <w:b/>
                <w:bCs/>
                <w:lang w:eastAsia="en-GB"/>
              </w:rPr>
              <w:t>13.81</w:t>
            </w:r>
          </w:p>
        </w:tc>
      </w:tr>
    </w:tbl>
    <w:p w14:paraId="3F25B669" w14:textId="77777777" w:rsidR="001208B4" w:rsidRDefault="001208B4" w:rsidP="001208B4">
      <w:pPr>
        <w:jc w:val="both"/>
        <w:rPr>
          <w:rFonts w:ascii="Arial" w:hAnsi="Arial" w:cs="Arial"/>
          <w:szCs w:val="26"/>
        </w:rPr>
      </w:pPr>
    </w:p>
    <w:p w14:paraId="24D3B269" w14:textId="77777777" w:rsidR="001208B4" w:rsidRPr="00CD1033" w:rsidRDefault="001208B4" w:rsidP="001208B4">
      <w:pPr>
        <w:rPr>
          <w:sz w:val="26"/>
          <w:szCs w:val="26"/>
        </w:rPr>
      </w:pPr>
      <w:r w:rsidRPr="00CD1033">
        <w:rPr>
          <w:rFonts w:ascii="Arial" w:eastAsiaTheme="majorEastAsia" w:hAnsi="Arial" w:cs="Arial"/>
          <w:b/>
          <w:bCs/>
          <w:sz w:val="26"/>
          <w:szCs w:val="26"/>
          <w:lang w:eastAsia="en-GB"/>
        </w:rPr>
        <w:t>8. Dividends declared with respect to the year</w:t>
      </w:r>
    </w:p>
    <w:tbl>
      <w:tblPr>
        <w:tblW w:w="5000" w:type="pct"/>
        <w:tblLook w:val="04A0" w:firstRow="1" w:lastRow="0" w:firstColumn="1" w:lastColumn="0" w:noHBand="0" w:noVBand="1"/>
      </w:tblPr>
      <w:tblGrid>
        <w:gridCol w:w="4855"/>
        <w:gridCol w:w="2480"/>
        <w:gridCol w:w="1691"/>
      </w:tblGrid>
      <w:tr w:rsidR="001208B4" w:rsidRPr="0032178B" w14:paraId="7FF498AF" w14:textId="77777777" w:rsidTr="004F7BFA">
        <w:trPr>
          <w:trHeight w:val="300"/>
        </w:trPr>
        <w:tc>
          <w:tcPr>
            <w:tcW w:w="2689" w:type="pct"/>
            <w:tcBorders>
              <w:left w:val="nil"/>
              <w:bottom w:val="single" w:sz="4" w:space="0" w:color="auto"/>
              <w:right w:val="nil"/>
            </w:tcBorders>
            <w:shd w:val="clear" w:color="auto" w:fill="auto"/>
            <w:vAlign w:val="center"/>
          </w:tcPr>
          <w:p w14:paraId="68703EEF" w14:textId="77777777" w:rsidR="001208B4" w:rsidRPr="00E775B8" w:rsidRDefault="001208B4" w:rsidP="004F7BFA">
            <w:pPr>
              <w:jc w:val="both"/>
              <w:rPr>
                <w:rFonts w:ascii="Arial" w:eastAsia="Times New Roman" w:hAnsi="Arial" w:cs="Arial"/>
                <w:b/>
                <w:lang w:eastAsia="en-GB"/>
              </w:rPr>
            </w:pPr>
            <w:r w:rsidRPr="00E775B8">
              <w:rPr>
                <w:rFonts w:ascii="Arial" w:eastAsia="Times New Roman" w:hAnsi="Arial" w:cs="Arial"/>
                <w:b/>
                <w:lang w:eastAsia="en-GB"/>
              </w:rPr>
              <w:t>Interim dividends paid during</w:t>
            </w:r>
            <w:r>
              <w:rPr>
                <w:rFonts w:ascii="Arial" w:eastAsia="Times New Roman" w:hAnsi="Arial" w:cs="Arial"/>
                <w:b/>
                <w:lang w:eastAsia="en-GB"/>
              </w:rPr>
              <w:t xml:space="preserve"> the year ended 31 December 2019</w:t>
            </w:r>
          </w:p>
        </w:tc>
        <w:tc>
          <w:tcPr>
            <w:tcW w:w="1374" w:type="pct"/>
            <w:tcBorders>
              <w:left w:val="nil"/>
              <w:bottom w:val="single" w:sz="4" w:space="0" w:color="auto"/>
              <w:right w:val="nil"/>
            </w:tcBorders>
            <w:shd w:val="clear" w:color="auto" w:fill="auto"/>
            <w:noWrap/>
            <w:vAlign w:val="center"/>
          </w:tcPr>
          <w:p w14:paraId="352B3A08" w14:textId="77777777" w:rsidR="001208B4" w:rsidRDefault="001208B4" w:rsidP="004F7BFA">
            <w:pPr>
              <w:jc w:val="right"/>
              <w:rPr>
                <w:rFonts w:ascii="Arial" w:eastAsia="Times New Roman" w:hAnsi="Arial" w:cs="Arial"/>
                <w:b/>
                <w:bCs/>
                <w:lang w:eastAsia="en-GB"/>
              </w:rPr>
            </w:pPr>
            <w:r w:rsidRPr="005766EB">
              <w:rPr>
                <w:rFonts w:ascii="Arial" w:eastAsia="Times New Roman" w:hAnsi="Arial" w:cs="Arial"/>
                <w:b/>
                <w:bCs/>
                <w:lang w:eastAsia="en-GB"/>
              </w:rPr>
              <w:t xml:space="preserve">Dividend per </w:t>
            </w:r>
          </w:p>
          <w:p w14:paraId="565E0B43" w14:textId="77777777" w:rsidR="001208B4" w:rsidRPr="005766EB" w:rsidRDefault="001208B4" w:rsidP="004F7BFA">
            <w:pPr>
              <w:jc w:val="right"/>
              <w:rPr>
                <w:rFonts w:ascii="Arial" w:eastAsia="Times New Roman" w:hAnsi="Arial" w:cs="Arial"/>
                <w:b/>
                <w:bCs/>
                <w:lang w:eastAsia="en-GB"/>
              </w:rPr>
            </w:pPr>
            <w:r w:rsidRPr="00BB7315">
              <w:rPr>
                <w:rFonts w:ascii="Arial" w:eastAsia="Times New Roman" w:hAnsi="Arial" w:cs="Arial"/>
                <w:b/>
                <w:bCs/>
                <w:lang w:eastAsia="en-GB"/>
              </w:rPr>
              <w:t>S</w:t>
            </w:r>
            <w:r w:rsidRPr="005766EB">
              <w:rPr>
                <w:rFonts w:ascii="Arial" w:eastAsia="Times New Roman" w:hAnsi="Arial" w:cs="Arial"/>
                <w:b/>
                <w:bCs/>
                <w:lang w:eastAsia="en-GB"/>
              </w:rPr>
              <w:t>hare</w:t>
            </w:r>
            <w:r>
              <w:rPr>
                <w:rFonts w:ascii="Arial" w:eastAsia="Times New Roman" w:hAnsi="Arial" w:cs="Arial"/>
                <w:b/>
                <w:bCs/>
                <w:lang w:eastAsia="en-GB"/>
              </w:rPr>
              <w:t xml:space="preserve"> </w:t>
            </w:r>
            <w:r w:rsidRPr="005766EB">
              <w:rPr>
                <w:rFonts w:ascii="Arial" w:eastAsia="Times New Roman" w:hAnsi="Arial" w:cs="Arial"/>
                <w:b/>
                <w:bCs/>
                <w:lang w:eastAsia="en-GB"/>
              </w:rPr>
              <w:t>cent</w:t>
            </w:r>
          </w:p>
        </w:tc>
        <w:tc>
          <w:tcPr>
            <w:tcW w:w="937" w:type="pct"/>
            <w:tcBorders>
              <w:left w:val="nil"/>
              <w:bottom w:val="single" w:sz="4" w:space="0" w:color="auto"/>
              <w:right w:val="nil"/>
            </w:tcBorders>
            <w:shd w:val="clear" w:color="auto" w:fill="auto"/>
            <w:noWrap/>
            <w:vAlign w:val="center"/>
          </w:tcPr>
          <w:p w14:paraId="70E2F8AE" w14:textId="77777777" w:rsidR="001208B4" w:rsidRDefault="001208B4" w:rsidP="004F7BFA">
            <w:pPr>
              <w:jc w:val="right"/>
              <w:rPr>
                <w:rFonts w:ascii="Arial" w:eastAsia="Times New Roman" w:hAnsi="Arial" w:cs="Arial"/>
                <w:b/>
                <w:bCs/>
                <w:lang w:eastAsia="en-GB"/>
              </w:rPr>
            </w:pPr>
            <w:r>
              <w:rPr>
                <w:rFonts w:ascii="Arial" w:eastAsia="Times New Roman" w:hAnsi="Arial" w:cs="Arial"/>
                <w:b/>
                <w:bCs/>
                <w:lang w:eastAsia="en-GB"/>
              </w:rPr>
              <w:t xml:space="preserve">Total </w:t>
            </w:r>
          </w:p>
          <w:p w14:paraId="4E6B2844" w14:textId="77777777" w:rsidR="001208B4" w:rsidRDefault="001208B4" w:rsidP="004F7BFA">
            <w:pPr>
              <w:jc w:val="right"/>
              <w:rPr>
                <w:rFonts w:ascii="Arial" w:eastAsia="Times New Roman" w:hAnsi="Arial" w:cs="Arial"/>
                <w:b/>
                <w:bCs/>
                <w:lang w:eastAsia="en-GB"/>
              </w:rPr>
            </w:pPr>
            <w:r>
              <w:rPr>
                <w:rFonts w:ascii="Arial" w:eastAsia="Times New Roman" w:hAnsi="Arial" w:cs="Arial"/>
                <w:b/>
                <w:bCs/>
                <w:lang w:eastAsia="en-GB"/>
              </w:rPr>
              <w:t>Dividend</w:t>
            </w:r>
          </w:p>
        </w:tc>
      </w:tr>
      <w:tr w:rsidR="001208B4" w:rsidRPr="0032178B" w14:paraId="3C5ADB70" w14:textId="77777777" w:rsidTr="004F7BFA">
        <w:trPr>
          <w:trHeight w:val="300"/>
        </w:trPr>
        <w:tc>
          <w:tcPr>
            <w:tcW w:w="2689" w:type="pct"/>
            <w:tcBorders>
              <w:top w:val="single" w:sz="4" w:space="0" w:color="auto"/>
              <w:left w:val="nil"/>
              <w:bottom w:val="nil"/>
              <w:right w:val="nil"/>
            </w:tcBorders>
            <w:shd w:val="clear" w:color="000000" w:fill="FFFFFF"/>
            <w:vAlign w:val="center"/>
            <w:hideMark/>
          </w:tcPr>
          <w:p w14:paraId="65926590" w14:textId="77777777" w:rsidR="001208B4" w:rsidRPr="00EC6E43" w:rsidRDefault="001208B4" w:rsidP="004F7BFA">
            <w:pPr>
              <w:jc w:val="both"/>
              <w:rPr>
                <w:rFonts w:ascii="Arial" w:eastAsia="Times New Roman" w:hAnsi="Arial" w:cs="Arial"/>
                <w:highlight w:val="cyan"/>
                <w:lang w:eastAsia="en-GB"/>
              </w:rPr>
            </w:pPr>
            <w:r w:rsidRPr="005D5FB8">
              <w:rPr>
                <w:rFonts w:ascii="Arial" w:hAnsi="Arial" w:cs="Arial"/>
                <w:color w:val="000000"/>
                <w:sz w:val="21"/>
                <w:szCs w:val="21"/>
                <w:lang w:val="en-US"/>
              </w:rPr>
              <w:t>With respect to the quarter ended 31 December 2018</w:t>
            </w:r>
          </w:p>
        </w:tc>
        <w:tc>
          <w:tcPr>
            <w:tcW w:w="1374" w:type="pct"/>
            <w:tcBorders>
              <w:top w:val="single" w:sz="4" w:space="0" w:color="auto"/>
              <w:left w:val="nil"/>
              <w:bottom w:val="nil"/>
              <w:right w:val="nil"/>
            </w:tcBorders>
            <w:shd w:val="clear" w:color="000000" w:fill="EDFFB7"/>
            <w:noWrap/>
            <w:vAlign w:val="center"/>
          </w:tcPr>
          <w:p w14:paraId="3C4F260C" w14:textId="77777777" w:rsidR="001208B4" w:rsidRPr="00B51A0F" w:rsidRDefault="001208B4" w:rsidP="004F7BFA">
            <w:pPr>
              <w:jc w:val="right"/>
              <w:rPr>
                <w:rFonts w:ascii="Arial" w:eastAsia="Times New Roman" w:hAnsi="Arial" w:cs="Arial"/>
                <w:bCs/>
                <w:lang w:eastAsia="en-GB"/>
              </w:rPr>
            </w:pPr>
            <w:r w:rsidRPr="00B51A0F">
              <w:rPr>
                <w:rFonts w:ascii="Arial" w:eastAsia="Times New Roman" w:hAnsi="Arial" w:cs="Arial"/>
                <w:bCs/>
                <w:lang w:eastAsia="en-GB"/>
              </w:rPr>
              <w:t>1.50</w:t>
            </w:r>
            <w:r>
              <w:rPr>
                <w:rFonts w:ascii="Arial" w:eastAsia="Times New Roman" w:hAnsi="Arial" w:cs="Arial"/>
                <w:bCs/>
                <w:lang w:eastAsia="en-GB"/>
              </w:rPr>
              <w:t>00</w:t>
            </w:r>
          </w:p>
        </w:tc>
        <w:tc>
          <w:tcPr>
            <w:tcW w:w="937" w:type="pct"/>
            <w:tcBorders>
              <w:top w:val="single" w:sz="4" w:space="0" w:color="auto"/>
              <w:left w:val="nil"/>
              <w:bottom w:val="nil"/>
              <w:right w:val="nil"/>
            </w:tcBorders>
            <w:shd w:val="clear" w:color="000000" w:fill="EDFFB7"/>
            <w:noWrap/>
            <w:vAlign w:val="center"/>
          </w:tcPr>
          <w:p w14:paraId="437360F1" w14:textId="77777777" w:rsidR="001208B4" w:rsidRPr="00B51A0F" w:rsidRDefault="001208B4" w:rsidP="004F7BFA">
            <w:pPr>
              <w:jc w:val="right"/>
              <w:rPr>
                <w:rFonts w:ascii="Arial" w:eastAsia="Times New Roman" w:hAnsi="Arial" w:cs="Arial"/>
                <w:b/>
                <w:bCs/>
                <w:lang w:eastAsia="en-GB"/>
              </w:rPr>
            </w:pPr>
            <w:r w:rsidRPr="00B51A0F">
              <w:rPr>
                <w:rFonts w:ascii="Arial" w:eastAsia="Times New Roman" w:hAnsi="Arial" w:cs="Arial"/>
                <w:b/>
                <w:bCs/>
                <w:lang w:eastAsia="en-GB"/>
              </w:rPr>
              <w:t>5,700</w:t>
            </w:r>
          </w:p>
        </w:tc>
      </w:tr>
      <w:tr w:rsidR="001208B4" w:rsidRPr="0032178B" w14:paraId="5794D143" w14:textId="77777777" w:rsidTr="004F7BFA">
        <w:trPr>
          <w:trHeight w:val="300"/>
        </w:trPr>
        <w:tc>
          <w:tcPr>
            <w:tcW w:w="2689" w:type="pct"/>
            <w:tcBorders>
              <w:top w:val="nil"/>
              <w:left w:val="nil"/>
              <w:bottom w:val="nil"/>
              <w:right w:val="nil"/>
            </w:tcBorders>
            <w:shd w:val="clear" w:color="000000" w:fill="FFFFFF"/>
            <w:vAlign w:val="center"/>
          </w:tcPr>
          <w:p w14:paraId="04A12205" w14:textId="77777777" w:rsidR="001208B4" w:rsidRPr="00EC6E43" w:rsidRDefault="001208B4" w:rsidP="004F7BFA">
            <w:pPr>
              <w:jc w:val="both"/>
              <w:rPr>
                <w:rFonts w:ascii="Arial" w:eastAsia="Times New Roman" w:hAnsi="Arial" w:cs="Arial"/>
                <w:highlight w:val="cyan"/>
                <w:lang w:eastAsia="en-GB"/>
              </w:rPr>
            </w:pPr>
            <w:r w:rsidRPr="005D5FB8">
              <w:rPr>
                <w:rFonts w:ascii="Arial" w:hAnsi="Arial" w:cs="Arial"/>
                <w:color w:val="000000"/>
                <w:sz w:val="21"/>
                <w:szCs w:val="21"/>
                <w:lang w:val="en-US"/>
              </w:rPr>
              <w:t>With respect to the quarter ended 31 March 2019</w:t>
            </w:r>
          </w:p>
        </w:tc>
        <w:tc>
          <w:tcPr>
            <w:tcW w:w="1374" w:type="pct"/>
            <w:tcBorders>
              <w:top w:val="nil"/>
              <w:left w:val="nil"/>
              <w:bottom w:val="nil"/>
              <w:right w:val="nil"/>
            </w:tcBorders>
            <w:shd w:val="clear" w:color="000000" w:fill="EDFFB7"/>
            <w:noWrap/>
            <w:vAlign w:val="center"/>
          </w:tcPr>
          <w:p w14:paraId="34A2D47C" w14:textId="77777777" w:rsidR="001208B4" w:rsidRPr="0005236B" w:rsidRDefault="001208B4" w:rsidP="004F7BFA">
            <w:pPr>
              <w:jc w:val="right"/>
              <w:rPr>
                <w:rFonts w:ascii="Arial" w:eastAsia="Times New Roman" w:hAnsi="Arial" w:cs="Arial"/>
                <w:bCs/>
                <w:lang w:eastAsia="en-GB"/>
              </w:rPr>
            </w:pPr>
            <w:r w:rsidRPr="0005236B">
              <w:rPr>
                <w:rFonts w:ascii="Arial" w:eastAsia="Times New Roman" w:hAnsi="Arial" w:cs="Arial"/>
                <w:bCs/>
                <w:lang w:eastAsia="en-GB"/>
              </w:rPr>
              <w:t>1.5</w:t>
            </w:r>
            <w:r>
              <w:rPr>
                <w:rFonts w:ascii="Arial" w:eastAsia="Times New Roman" w:hAnsi="Arial" w:cs="Arial"/>
                <w:bCs/>
                <w:lang w:eastAsia="en-GB"/>
              </w:rPr>
              <w:t>075</w:t>
            </w:r>
          </w:p>
        </w:tc>
        <w:tc>
          <w:tcPr>
            <w:tcW w:w="937" w:type="pct"/>
            <w:tcBorders>
              <w:top w:val="nil"/>
              <w:left w:val="nil"/>
              <w:bottom w:val="nil"/>
              <w:right w:val="nil"/>
            </w:tcBorders>
            <w:shd w:val="clear" w:color="000000" w:fill="EDFFB7"/>
            <w:noWrap/>
            <w:vAlign w:val="center"/>
          </w:tcPr>
          <w:p w14:paraId="65BE7B80" w14:textId="77777777" w:rsidR="001208B4" w:rsidRPr="0005236B" w:rsidRDefault="001208B4" w:rsidP="004F7BFA">
            <w:pPr>
              <w:jc w:val="right"/>
              <w:rPr>
                <w:rFonts w:ascii="Arial" w:eastAsia="Times New Roman" w:hAnsi="Arial" w:cs="Arial"/>
                <w:b/>
                <w:bCs/>
                <w:lang w:eastAsia="en-GB"/>
              </w:rPr>
            </w:pPr>
            <w:r w:rsidRPr="0005236B">
              <w:rPr>
                <w:rFonts w:ascii="Arial" w:eastAsia="Times New Roman" w:hAnsi="Arial" w:cs="Arial"/>
                <w:b/>
                <w:bCs/>
                <w:lang w:eastAsia="en-GB"/>
              </w:rPr>
              <w:t>7,839</w:t>
            </w:r>
          </w:p>
        </w:tc>
      </w:tr>
      <w:tr w:rsidR="001208B4" w:rsidRPr="0032178B" w14:paraId="2A452A7A" w14:textId="77777777" w:rsidTr="004F7BFA">
        <w:trPr>
          <w:trHeight w:val="300"/>
        </w:trPr>
        <w:tc>
          <w:tcPr>
            <w:tcW w:w="2689" w:type="pct"/>
            <w:tcBorders>
              <w:top w:val="nil"/>
              <w:left w:val="nil"/>
              <w:bottom w:val="nil"/>
              <w:right w:val="nil"/>
            </w:tcBorders>
            <w:shd w:val="clear" w:color="000000" w:fill="FFFFFF"/>
            <w:vAlign w:val="center"/>
          </w:tcPr>
          <w:p w14:paraId="032CE989" w14:textId="77777777" w:rsidR="001208B4" w:rsidRPr="00EC6E43" w:rsidRDefault="001208B4" w:rsidP="004F7BFA">
            <w:pPr>
              <w:jc w:val="both"/>
              <w:rPr>
                <w:rFonts w:ascii="Arial" w:eastAsia="Times New Roman" w:hAnsi="Arial" w:cs="Arial"/>
                <w:highlight w:val="cyan"/>
                <w:lang w:eastAsia="en-GB"/>
              </w:rPr>
            </w:pPr>
            <w:r w:rsidRPr="005D5FB8">
              <w:rPr>
                <w:rFonts w:ascii="Arial" w:hAnsi="Arial" w:cs="Arial"/>
                <w:color w:val="000000"/>
                <w:sz w:val="21"/>
                <w:szCs w:val="21"/>
                <w:lang w:val="en-US"/>
              </w:rPr>
              <w:t>With respect to the quarter ended 30 June 2019</w:t>
            </w:r>
          </w:p>
        </w:tc>
        <w:tc>
          <w:tcPr>
            <w:tcW w:w="1374" w:type="pct"/>
            <w:tcBorders>
              <w:top w:val="nil"/>
              <w:left w:val="nil"/>
              <w:bottom w:val="nil"/>
              <w:right w:val="nil"/>
            </w:tcBorders>
            <w:shd w:val="clear" w:color="000000" w:fill="EDFFB7"/>
            <w:noWrap/>
            <w:vAlign w:val="center"/>
          </w:tcPr>
          <w:p w14:paraId="6D07D959" w14:textId="77777777" w:rsidR="001208B4" w:rsidRPr="00B51A0F" w:rsidRDefault="001208B4" w:rsidP="004F7BFA">
            <w:pPr>
              <w:jc w:val="right"/>
              <w:rPr>
                <w:rFonts w:ascii="Arial" w:eastAsia="Times New Roman" w:hAnsi="Arial" w:cs="Arial"/>
                <w:bCs/>
                <w:lang w:eastAsia="en-GB"/>
              </w:rPr>
            </w:pPr>
            <w:r>
              <w:rPr>
                <w:rFonts w:ascii="Arial" w:eastAsia="Times New Roman" w:hAnsi="Arial" w:cs="Arial"/>
                <w:bCs/>
                <w:lang w:eastAsia="en-GB"/>
              </w:rPr>
              <w:t>1.5075</w:t>
            </w:r>
          </w:p>
        </w:tc>
        <w:tc>
          <w:tcPr>
            <w:tcW w:w="937" w:type="pct"/>
            <w:tcBorders>
              <w:top w:val="nil"/>
              <w:left w:val="nil"/>
              <w:bottom w:val="nil"/>
              <w:right w:val="nil"/>
            </w:tcBorders>
            <w:shd w:val="clear" w:color="000000" w:fill="EDFFB7"/>
            <w:noWrap/>
            <w:vAlign w:val="center"/>
          </w:tcPr>
          <w:p w14:paraId="612A2E75" w14:textId="77777777" w:rsidR="001208B4" w:rsidRPr="008C49AF" w:rsidRDefault="001208B4" w:rsidP="004F7BFA">
            <w:pPr>
              <w:jc w:val="right"/>
              <w:rPr>
                <w:rFonts w:ascii="Arial" w:eastAsia="Times New Roman" w:hAnsi="Arial" w:cs="Arial"/>
                <w:b/>
                <w:bCs/>
                <w:highlight w:val="cyan"/>
                <w:lang w:eastAsia="en-GB"/>
              </w:rPr>
            </w:pPr>
            <w:r w:rsidRPr="00B51A0F">
              <w:rPr>
                <w:rFonts w:ascii="Arial" w:eastAsia="Times New Roman" w:hAnsi="Arial" w:cs="Arial"/>
                <w:b/>
                <w:bCs/>
                <w:lang w:eastAsia="en-GB"/>
              </w:rPr>
              <w:t>7,839</w:t>
            </w:r>
          </w:p>
        </w:tc>
      </w:tr>
      <w:tr w:rsidR="001208B4" w:rsidRPr="0032178B" w14:paraId="2A942DD7" w14:textId="77777777" w:rsidTr="004F7BFA">
        <w:trPr>
          <w:trHeight w:val="300"/>
        </w:trPr>
        <w:tc>
          <w:tcPr>
            <w:tcW w:w="2689" w:type="pct"/>
            <w:tcBorders>
              <w:top w:val="nil"/>
              <w:left w:val="nil"/>
              <w:bottom w:val="single" w:sz="4" w:space="0" w:color="auto"/>
              <w:right w:val="nil"/>
            </w:tcBorders>
            <w:shd w:val="clear" w:color="000000" w:fill="FFFFFF"/>
            <w:vAlign w:val="center"/>
          </w:tcPr>
          <w:p w14:paraId="3A7B5A58" w14:textId="77777777" w:rsidR="001208B4" w:rsidRPr="00EC6E43" w:rsidRDefault="001208B4" w:rsidP="004F7BFA">
            <w:pPr>
              <w:jc w:val="both"/>
              <w:rPr>
                <w:rFonts w:ascii="Arial" w:eastAsia="Times New Roman" w:hAnsi="Arial" w:cs="Arial"/>
                <w:highlight w:val="cyan"/>
                <w:lang w:eastAsia="en-GB"/>
              </w:rPr>
            </w:pPr>
            <w:r w:rsidRPr="005D5FB8">
              <w:rPr>
                <w:rFonts w:ascii="Arial" w:hAnsi="Arial" w:cs="Arial"/>
                <w:color w:val="000000"/>
                <w:sz w:val="21"/>
                <w:szCs w:val="21"/>
                <w:lang w:val="en-US"/>
              </w:rPr>
              <w:t>With respect to the quarter ended 30 September 2019</w:t>
            </w:r>
          </w:p>
        </w:tc>
        <w:tc>
          <w:tcPr>
            <w:tcW w:w="1374" w:type="pct"/>
            <w:tcBorders>
              <w:top w:val="nil"/>
              <w:left w:val="nil"/>
              <w:bottom w:val="single" w:sz="4" w:space="0" w:color="auto"/>
              <w:right w:val="nil"/>
            </w:tcBorders>
            <w:shd w:val="clear" w:color="000000" w:fill="EDFFB7"/>
            <w:noWrap/>
            <w:vAlign w:val="center"/>
          </w:tcPr>
          <w:p w14:paraId="2945BB83" w14:textId="77777777" w:rsidR="001208B4" w:rsidRPr="0005236B" w:rsidRDefault="001208B4" w:rsidP="004F7BFA">
            <w:pPr>
              <w:jc w:val="right"/>
              <w:rPr>
                <w:rFonts w:ascii="Arial" w:eastAsia="Times New Roman" w:hAnsi="Arial" w:cs="Arial"/>
                <w:bCs/>
                <w:lang w:eastAsia="en-GB"/>
              </w:rPr>
            </w:pPr>
            <w:r w:rsidRPr="0005236B">
              <w:rPr>
                <w:rFonts w:ascii="Arial" w:eastAsia="Times New Roman" w:hAnsi="Arial" w:cs="Arial"/>
                <w:bCs/>
                <w:lang w:eastAsia="en-GB"/>
              </w:rPr>
              <w:t>1.5</w:t>
            </w:r>
            <w:r>
              <w:rPr>
                <w:rFonts w:ascii="Arial" w:eastAsia="Times New Roman" w:hAnsi="Arial" w:cs="Arial"/>
                <w:bCs/>
                <w:lang w:eastAsia="en-GB"/>
              </w:rPr>
              <w:t>075</w:t>
            </w:r>
          </w:p>
        </w:tc>
        <w:tc>
          <w:tcPr>
            <w:tcW w:w="937" w:type="pct"/>
            <w:tcBorders>
              <w:top w:val="nil"/>
              <w:left w:val="nil"/>
              <w:bottom w:val="single" w:sz="4" w:space="0" w:color="auto"/>
              <w:right w:val="nil"/>
            </w:tcBorders>
            <w:shd w:val="clear" w:color="000000" w:fill="EDFFB7"/>
            <w:noWrap/>
            <w:vAlign w:val="center"/>
          </w:tcPr>
          <w:p w14:paraId="73374663" w14:textId="77777777" w:rsidR="001208B4" w:rsidRPr="0005236B" w:rsidRDefault="001208B4" w:rsidP="004F7BFA">
            <w:pPr>
              <w:jc w:val="right"/>
              <w:rPr>
                <w:rFonts w:ascii="Arial" w:eastAsia="Times New Roman" w:hAnsi="Arial" w:cs="Arial"/>
                <w:b/>
                <w:bCs/>
                <w:lang w:eastAsia="en-GB"/>
              </w:rPr>
            </w:pPr>
            <w:r w:rsidRPr="0005236B">
              <w:rPr>
                <w:rFonts w:ascii="Arial" w:eastAsia="Times New Roman" w:hAnsi="Arial" w:cs="Arial"/>
                <w:b/>
                <w:bCs/>
                <w:lang w:eastAsia="en-GB"/>
              </w:rPr>
              <w:t>7,839</w:t>
            </w:r>
          </w:p>
        </w:tc>
      </w:tr>
      <w:tr w:rsidR="001208B4" w:rsidRPr="00992D4D" w14:paraId="79BEDF0B" w14:textId="77777777" w:rsidTr="004F7BFA">
        <w:trPr>
          <w:trHeight w:val="315"/>
        </w:trPr>
        <w:tc>
          <w:tcPr>
            <w:tcW w:w="2689" w:type="pct"/>
            <w:tcBorders>
              <w:top w:val="single" w:sz="4" w:space="0" w:color="auto"/>
              <w:left w:val="nil"/>
              <w:bottom w:val="single" w:sz="8" w:space="0" w:color="auto"/>
              <w:right w:val="nil"/>
            </w:tcBorders>
            <w:shd w:val="clear" w:color="000000" w:fill="FFFFFF"/>
            <w:vAlign w:val="center"/>
            <w:hideMark/>
          </w:tcPr>
          <w:p w14:paraId="11AF5DE9" w14:textId="77777777" w:rsidR="001208B4" w:rsidRPr="008C49AF" w:rsidRDefault="001208B4" w:rsidP="004F7BFA">
            <w:pPr>
              <w:jc w:val="both"/>
              <w:rPr>
                <w:rFonts w:ascii="Arial" w:eastAsia="Times New Roman" w:hAnsi="Arial" w:cs="Arial"/>
                <w:b/>
                <w:bCs/>
                <w:highlight w:val="cyan"/>
                <w:lang w:eastAsia="en-GB"/>
              </w:rPr>
            </w:pPr>
            <w:r w:rsidRPr="00012D93">
              <w:rPr>
                <w:rFonts w:ascii="Arial" w:eastAsia="Times New Roman" w:hAnsi="Arial" w:cs="Arial"/>
                <w:b/>
                <w:bCs/>
                <w:lang w:eastAsia="en-GB"/>
              </w:rPr>
              <w:t> </w:t>
            </w:r>
          </w:p>
        </w:tc>
        <w:tc>
          <w:tcPr>
            <w:tcW w:w="1374" w:type="pct"/>
            <w:tcBorders>
              <w:top w:val="single" w:sz="4" w:space="0" w:color="auto"/>
              <w:left w:val="nil"/>
              <w:bottom w:val="single" w:sz="8" w:space="0" w:color="auto"/>
              <w:right w:val="nil"/>
            </w:tcBorders>
            <w:shd w:val="clear" w:color="000000" w:fill="EDFFB7"/>
            <w:noWrap/>
            <w:vAlign w:val="center"/>
          </w:tcPr>
          <w:p w14:paraId="0FB26E18" w14:textId="77777777" w:rsidR="001208B4" w:rsidRPr="0005236B" w:rsidRDefault="001208B4" w:rsidP="004F7BFA">
            <w:pPr>
              <w:jc w:val="right"/>
              <w:rPr>
                <w:rFonts w:ascii="Arial" w:eastAsia="Times New Roman" w:hAnsi="Arial" w:cs="Arial"/>
                <w:b/>
                <w:bCs/>
                <w:lang w:eastAsia="en-GB"/>
              </w:rPr>
            </w:pPr>
            <w:r w:rsidRPr="0005236B">
              <w:rPr>
                <w:rFonts w:ascii="Arial" w:eastAsia="Times New Roman" w:hAnsi="Arial" w:cs="Arial"/>
                <w:b/>
                <w:bCs/>
                <w:lang w:eastAsia="en-GB"/>
              </w:rPr>
              <w:t>6.0</w:t>
            </w:r>
            <w:r>
              <w:rPr>
                <w:rFonts w:ascii="Arial" w:eastAsia="Times New Roman" w:hAnsi="Arial" w:cs="Arial"/>
                <w:b/>
                <w:bCs/>
                <w:lang w:eastAsia="en-GB"/>
              </w:rPr>
              <w:t>225</w:t>
            </w:r>
          </w:p>
        </w:tc>
        <w:tc>
          <w:tcPr>
            <w:tcW w:w="937" w:type="pct"/>
            <w:tcBorders>
              <w:top w:val="single" w:sz="4" w:space="0" w:color="auto"/>
              <w:left w:val="nil"/>
              <w:bottom w:val="single" w:sz="8" w:space="0" w:color="auto"/>
              <w:right w:val="nil"/>
            </w:tcBorders>
            <w:shd w:val="clear" w:color="000000" w:fill="EDFFB7"/>
            <w:noWrap/>
            <w:vAlign w:val="center"/>
          </w:tcPr>
          <w:p w14:paraId="4B3635E8" w14:textId="77777777" w:rsidR="001208B4" w:rsidRPr="0005236B" w:rsidRDefault="001208B4" w:rsidP="004F7BFA">
            <w:pPr>
              <w:jc w:val="right"/>
              <w:rPr>
                <w:rFonts w:ascii="Arial" w:eastAsia="Times New Roman" w:hAnsi="Arial" w:cs="Arial"/>
                <w:b/>
                <w:bCs/>
                <w:lang w:eastAsia="en-GB"/>
              </w:rPr>
            </w:pPr>
            <w:r w:rsidRPr="0005236B">
              <w:rPr>
                <w:rFonts w:ascii="Arial" w:eastAsia="Times New Roman" w:hAnsi="Arial" w:cs="Arial"/>
                <w:b/>
                <w:bCs/>
                <w:lang w:eastAsia="en-GB"/>
              </w:rPr>
              <w:t>29,217</w:t>
            </w:r>
          </w:p>
        </w:tc>
      </w:tr>
    </w:tbl>
    <w:p w14:paraId="2A7F9A11" w14:textId="77777777" w:rsidR="001208B4" w:rsidRDefault="001208B4" w:rsidP="001208B4">
      <w:pPr>
        <w:jc w:val="both"/>
        <w:rPr>
          <w:rFonts w:eastAsia="Times New Roman" w:cs="Arial"/>
        </w:rPr>
      </w:pPr>
    </w:p>
    <w:tbl>
      <w:tblPr>
        <w:tblW w:w="5000" w:type="pct"/>
        <w:tblLook w:val="04A0" w:firstRow="1" w:lastRow="0" w:firstColumn="1" w:lastColumn="0" w:noHBand="0" w:noVBand="1"/>
      </w:tblPr>
      <w:tblGrid>
        <w:gridCol w:w="4855"/>
        <w:gridCol w:w="2480"/>
        <w:gridCol w:w="1691"/>
      </w:tblGrid>
      <w:tr w:rsidR="001208B4" w:rsidRPr="0032178B" w14:paraId="4149A202" w14:textId="77777777" w:rsidTr="004F7BFA">
        <w:trPr>
          <w:trHeight w:val="300"/>
        </w:trPr>
        <w:tc>
          <w:tcPr>
            <w:tcW w:w="2689" w:type="pct"/>
            <w:tcBorders>
              <w:left w:val="nil"/>
              <w:bottom w:val="single" w:sz="4" w:space="0" w:color="auto"/>
              <w:right w:val="nil"/>
            </w:tcBorders>
            <w:shd w:val="clear" w:color="auto" w:fill="auto"/>
            <w:vAlign w:val="center"/>
          </w:tcPr>
          <w:p w14:paraId="7C463565" w14:textId="77777777" w:rsidR="001208B4" w:rsidRPr="00E775B8" w:rsidRDefault="001208B4" w:rsidP="004F7BFA">
            <w:pPr>
              <w:jc w:val="both"/>
              <w:rPr>
                <w:rFonts w:ascii="Arial" w:eastAsia="Times New Roman" w:hAnsi="Arial" w:cs="Arial"/>
                <w:b/>
                <w:lang w:eastAsia="en-GB"/>
              </w:rPr>
            </w:pPr>
            <w:r w:rsidRPr="00E775B8">
              <w:rPr>
                <w:rFonts w:ascii="Arial" w:eastAsia="Times New Roman" w:hAnsi="Arial" w:cs="Arial"/>
                <w:b/>
                <w:lang w:eastAsia="en-GB"/>
              </w:rPr>
              <w:t>Interim dividends declared after 31 December 201</w:t>
            </w:r>
            <w:r>
              <w:rPr>
                <w:rFonts w:ascii="Arial" w:eastAsia="Times New Roman" w:hAnsi="Arial" w:cs="Arial"/>
                <w:b/>
                <w:lang w:eastAsia="en-GB"/>
              </w:rPr>
              <w:t>9</w:t>
            </w:r>
            <w:r w:rsidRPr="00E775B8">
              <w:rPr>
                <w:rFonts w:ascii="Arial" w:eastAsia="Times New Roman" w:hAnsi="Arial" w:cs="Arial"/>
                <w:b/>
                <w:lang w:eastAsia="en-GB"/>
              </w:rPr>
              <w:t xml:space="preserve"> and not accrued in the year</w:t>
            </w:r>
          </w:p>
        </w:tc>
        <w:tc>
          <w:tcPr>
            <w:tcW w:w="1374" w:type="pct"/>
            <w:tcBorders>
              <w:left w:val="nil"/>
              <w:bottom w:val="single" w:sz="4" w:space="0" w:color="auto"/>
              <w:right w:val="nil"/>
            </w:tcBorders>
            <w:shd w:val="clear" w:color="auto" w:fill="auto"/>
            <w:noWrap/>
            <w:vAlign w:val="center"/>
          </w:tcPr>
          <w:p w14:paraId="2C7B5EE0" w14:textId="77777777" w:rsidR="001208B4" w:rsidRDefault="001208B4" w:rsidP="004F7BFA">
            <w:pPr>
              <w:jc w:val="right"/>
              <w:rPr>
                <w:rFonts w:ascii="Arial" w:eastAsia="Times New Roman" w:hAnsi="Arial" w:cs="Arial"/>
                <w:b/>
                <w:bCs/>
                <w:lang w:eastAsia="en-GB"/>
              </w:rPr>
            </w:pPr>
            <w:r w:rsidRPr="00A009D6">
              <w:rPr>
                <w:rFonts w:ascii="Arial" w:eastAsia="Times New Roman" w:hAnsi="Arial" w:cs="Arial"/>
                <w:b/>
                <w:bCs/>
                <w:lang w:eastAsia="en-GB"/>
              </w:rPr>
              <w:t xml:space="preserve">Dividend per </w:t>
            </w:r>
          </w:p>
          <w:p w14:paraId="13F38288" w14:textId="77777777" w:rsidR="001208B4" w:rsidRPr="00A009D6" w:rsidRDefault="001208B4" w:rsidP="004F7BFA">
            <w:pPr>
              <w:jc w:val="right"/>
              <w:rPr>
                <w:rFonts w:ascii="Arial" w:eastAsia="Times New Roman" w:hAnsi="Arial" w:cs="Arial"/>
                <w:b/>
                <w:bCs/>
                <w:lang w:eastAsia="en-GB"/>
              </w:rPr>
            </w:pPr>
            <w:r w:rsidRPr="00BB7315">
              <w:rPr>
                <w:rFonts w:ascii="Arial" w:eastAsia="Times New Roman" w:hAnsi="Arial" w:cs="Arial"/>
                <w:b/>
                <w:bCs/>
                <w:lang w:eastAsia="en-GB"/>
              </w:rPr>
              <w:t>S</w:t>
            </w:r>
            <w:r w:rsidRPr="00A009D6">
              <w:rPr>
                <w:rFonts w:ascii="Arial" w:eastAsia="Times New Roman" w:hAnsi="Arial" w:cs="Arial"/>
                <w:b/>
                <w:bCs/>
                <w:lang w:eastAsia="en-GB"/>
              </w:rPr>
              <w:t>hare</w:t>
            </w:r>
            <w:r>
              <w:rPr>
                <w:rFonts w:ascii="Arial" w:eastAsia="Times New Roman" w:hAnsi="Arial" w:cs="Arial"/>
                <w:b/>
                <w:bCs/>
                <w:lang w:eastAsia="en-GB"/>
              </w:rPr>
              <w:t xml:space="preserve"> </w:t>
            </w:r>
            <w:r w:rsidRPr="00A009D6">
              <w:rPr>
                <w:rFonts w:ascii="Arial" w:eastAsia="Times New Roman" w:hAnsi="Arial" w:cs="Arial"/>
                <w:b/>
                <w:bCs/>
                <w:lang w:eastAsia="en-GB"/>
              </w:rPr>
              <w:t>cent</w:t>
            </w:r>
          </w:p>
        </w:tc>
        <w:tc>
          <w:tcPr>
            <w:tcW w:w="937" w:type="pct"/>
            <w:tcBorders>
              <w:left w:val="nil"/>
              <w:bottom w:val="single" w:sz="4" w:space="0" w:color="auto"/>
              <w:right w:val="nil"/>
            </w:tcBorders>
            <w:shd w:val="clear" w:color="auto" w:fill="auto"/>
            <w:noWrap/>
            <w:vAlign w:val="center"/>
          </w:tcPr>
          <w:p w14:paraId="7FE355FF" w14:textId="77777777" w:rsidR="001208B4" w:rsidRDefault="001208B4" w:rsidP="004F7BFA">
            <w:pPr>
              <w:jc w:val="right"/>
              <w:rPr>
                <w:rFonts w:ascii="Arial" w:eastAsia="Times New Roman" w:hAnsi="Arial" w:cs="Arial"/>
                <w:b/>
                <w:bCs/>
                <w:lang w:eastAsia="en-GB"/>
              </w:rPr>
            </w:pPr>
            <w:r>
              <w:rPr>
                <w:rFonts w:ascii="Arial" w:eastAsia="Times New Roman" w:hAnsi="Arial" w:cs="Arial"/>
                <w:b/>
                <w:bCs/>
                <w:lang w:eastAsia="en-GB"/>
              </w:rPr>
              <w:t xml:space="preserve">Total </w:t>
            </w:r>
          </w:p>
          <w:p w14:paraId="4F67197D" w14:textId="77777777" w:rsidR="001208B4" w:rsidRDefault="001208B4" w:rsidP="004F7BFA">
            <w:pPr>
              <w:jc w:val="right"/>
              <w:rPr>
                <w:rFonts w:ascii="Arial" w:eastAsia="Times New Roman" w:hAnsi="Arial" w:cs="Arial"/>
                <w:b/>
                <w:bCs/>
                <w:lang w:eastAsia="en-GB"/>
              </w:rPr>
            </w:pPr>
            <w:r>
              <w:rPr>
                <w:rFonts w:ascii="Arial" w:eastAsia="Times New Roman" w:hAnsi="Arial" w:cs="Arial"/>
                <w:b/>
                <w:bCs/>
                <w:lang w:eastAsia="en-GB"/>
              </w:rPr>
              <w:t>Dividend</w:t>
            </w:r>
          </w:p>
        </w:tc>
      </w:tr>
      <w:tr w:rsidR="001208B4" w:rsidRPr="0032178B" w14:paraId="1FDB825C" w14:textId="77777777" w:rsidTr="004F7BFA">
        <w:trPr>
          <w:trHeight w:val="300"/>
        </w:trPr>
        <w:tc>
          <w:tcPr>
            <w:tcW w:w="2689" w:type="pct"/>
            <w:tcBorders>
              <w:top w:val="nil"/>
              <w:left w:val="nil"/>
              <w:bottom w:val="single" w:sz="4" w:space="0" w:color="auto"/>
              <w:right w:val="nil"/>
            </w:tcBorders>
            <w:shd w:val="clear" w:color="000000" w:fill="FFFFFF"/>
            <w:vAlign w:val="center"/>
          </w:tcPr>
          <w:p w14:paraId="40D8F926" w14:textId="77777777" w:rsidR="001208B4" w:rsidRPr="00A379B5" w:rsidRDefault="001208B4" w:rsidP="004F7BFA">
            <w:pPr>
              <w:jc w:val="both"/>
              <w:rPr>
                <w:rFonts w:ascii="Arial" w:eastAsia="Times New Roman" w:hAnsi="Arial" w:cs="Arial"/>
                <w:lang w:eastAsia="en-GB"/>
              </w:rPr>
            </w:pPr>
            <w:r w:rsidRPr="00A379B5">
              <w:rPr>
                <w:rFonts w:ascii="Arial" w:eastAsia="Times New Roman" w:hAnsi="Arial" w:cs="Arial"/>
                <w:lang w:eastAsia="en-GB"/>
              </w:rPr>
              <w:t>With respect to the</w:t>
            </w:r>
            <w:r>
              <w:rPr>
                <w:rFonts w:ascii="Arial" w:eastAsia="Times New Roman" w:hAnsi="Arial" w:cs="Arial"/>
                <w:lang w:eastAsia="en-GB"/>
              </w:rPr>
              <w:t xml:space="preserve"> quarter ended 31 December 2019</w:t>
            </w:r>
          </w:p>
        </w:tc>
        <w:tc>
          <w:tcPr>
            <w:tcW w:w="1374" w:type="pct"/>
            <w:tcBorders>
              <w:top w:val="nil"/>
              <w:left w:val="nil"/>
              <w:bottom w:val="single" w:sz="4" w:space="0" w:color="auto"/>
              <w:right w:val="nil"/>
            </w:tcBorders>
            <w:shd w:val="clear" w:color="000000" w:fill="EDFFB7"/>
            <w:noWrap/>
            <w:vAlign w:val="center"/>
          </w:tcPr>
          <w:p w14:paraId="5EDAF926" w14:textId="77777777" w:rsidR="001208B4" w:rsidRPr="009948FC" w:rsidRDefault="001208B4" w:rsidP="004F7BFA">
            <w:pPr>
              <w:jc w:val="right"/>
              <w:rPr>
                <w:rFonts w:ascii="Arial" w:eastAsia="Times New Roman" w:hAnsi="Arial" w:cs="Arial"/>
                <w:bCs/>
                <w:lang w:eastAsia="en-GB"/>
              </w:rPr>
            </w:pPr>
            <w:r w:rsidRPr="009948FC">
              <w:rPr>
                <w:rFonts w:ascii="Arial" w:eastAsia="Times New Roman" w:hAnsi="Arial" w:cs="Arial"/>
                <w:bCs/>
                <w:lang w:eastAsia="en-GB"/>
              </w:rPr>
              <w:t>1.5</w:t>
            </w:r>
            <w:r>
              <w:rPr>
                <w:rFonts w:ascii="Arial" w:eastAsia="Times New Roman" w:hAnsi="Arial" w:cs="Arial"/>
                <w:bCs/>
                <w:lang w:eastAsia="en-GB"/>
              </w:rPr>
              <w:t>075</w:t>
            </w:r>
          </w:p>
        </w:tc>
        <w:tc>
          <w:tcPr>
            <w:tcW w:w="937" w:type="pct"/>
            <w:tcBorders>
              <w:top w:val="nil"/>
              <w:left w:val="nil"/>
              <w:bottom w:val="single" w:sz="4" w:space="0" w:color="auto"/>
              <w:right w:val="nil"/>
            </w:tcBorders>
            <w:shd w:val="clear" w:color="000000" w:fill="EDFFB7"/>
            <w:noWrap/>
            <w:vAlign w:val="center"/>
          </w:tcPr>
          <w:p w14:paraId="1195188D" w14:textId="77777777" w:rsidR="001208B4" w:rsidRPr="009948FC"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9,507</w:t>
            </w:r>
          </w:p>
        </w:tc>
      </w:tr>
      <w:tr w:rsidR="001208B4" w:rsidRPr="00992D4D" w14:paraId="1D5A1911" w14:textId="77777777" w:rsidTr="004F7BFA">
        <w:trPr>
          <w:trHeight w:val="315"/>
        </w:trPr>
        <w:tc>
          <w:tcPr>
            <w:tcW w:w="2689" w:type="pct"/>
            <w:tcBorders>
              <w:top w:val="single" w:sz="4" w:space="0" w:color="auto"/>
              <w:left w:val="nil"/>
              <w:bottom w:val="single" w:sz="8" w:space="0" w:color="auto"/>
              <w:right w:val="nil"/>
            </w:tcBorders>
            <w:shd w:val="clear" w:color="000000" w:fill="FFFFFF"/>
            <w:vAlign w:val="center"/>
            <w:hideMark/>
          </w:tcPr>
          <w:p w14:paraId="4324D28C" w14:textId="77777777" w:rsidR="001208B4" w:rsidRPr="004563D6" w:rsidRDefault="001208B4" w:rsidP="004F7BFA">
            <w:pPr>
              <w:jc w:val="both"/>
              <w:rPr>
                <w:rFonts w:ascii="Arial" w:eastAsia="Times New Roman" w:hAnsi="Arial" w:cs="Arial"/>
                <w:b/>
                <w:bCs/>
                <w:lang w:eastAsia="en-GB"/>
              </w:rPr>
            </w:pPr>
            <w:r w:rsidRPr="004563D6">
              <w:rPr>
                <w:rFonts w:ascii="Arial" w:eastAsia="Times New Roman" w:hAnsi="Arial" w:cs="Arial"/>
                <w:b/>
                <w:bCs/>
                <w:lang w:eastAsia="en-GB"/>
              </w:rPr>
              <w:t> </w:t>
            </w:r>
          </w:p>
        </w:tc>
        <w:tc>
          <w:tcPr>
            <w:tcW w:w="1374" w:type="pct"/>
            <w:tcBorders>
              <w:top w:val="single" w:sz="4" w:space="0" w:color="auto"/>
              <w:left w:val="nil"/>
              <w:bottom w:val="single" w:sz="8" w:space="0" w:color="auto"/>
              <w:right w:val="nil"/>
            </w:tcBorders>
            <w:shd w:val="clear" w:color="000000" w:fill="EDFFB7"/>
            <w:noWrap/>
            <w:vAlign w:val="center"/>
          </w:tcPr>
          <w:p w14:paraId="76AE1781" w14:textId="77777777" w:rsidR="001208B4" w:rsidRPr="009948FC" w:rsidRDefault="001208B4" w:rsidP="004F7BFA">
            <w:pPr>
              <w:jc w:val="right"/>
              <w:rPr>
                <w:rFonts w:ascii="Arial" w:eastAsia="Times New Roman" w:hAnsi="Arial" w:cs="Arial"/>
                <w:b/>
                <w:bCs/>
                <w:lang w:eastAsia="en-GB"/>
              </w:rPr>
            </w:pPr>
            <w:r w:rsidRPr="009948FC">
              <w:rPr>
                <w:rFonts w:ascii="Arial" w:eastAsia="Times New Roman" w:hAnsi="Arial" w:cs="Arial"/>
                <w:b/>
                <w:bCs/>
                <w:lang w:eastAsia="en-GB"/>
              </w:rPr>
              <w:t>1.5</w:t>
            </w:r>
            <w:r>
              <w:rPr>
                <w:rFonts w:ascii="Arial" w:eastAsia="Times New Roman" w:hAnsi="Arial" w:cs="Arial"/>
                <w:b/>
                <w:bCs/>
                <w:lang w:eastAsia="en-GB"/>
              </w:rPr>
              <w:t>075</w:t>
            </w:r>
          </w:p>
        </w:tc>
        <w:tc>
          <w:tcPr>
            <w:tcW w:w="937" w:type="pct"/>
            <w:tcBorders>
              <w:top w:val="single" w:sz="4" w:space="0" w:color="auto"/>
              <w:left w:val="nil"/>
              <w:bottom w:val="single" w:sz="8" w:space="0" w:color="auto"/>
              <w:right w:val="nil"/>
            </w:tcBorders>
            <w:shd w:val="clear" w:color="000000" w:fill="EDFFB7"/>
            <w:noWrap/>
            <w:vAlign w:val="center"/>
          </w:tcPr>
          <w:p w14:paraId="0FC8971E" w14:textId="77777777" w:rsidR="001208B4" w:rsidRPr="009948FC" w:rsidRDefault="001208B4" w:rsidP="004F7BFA">
            <w:pPr>
              <w:jc w:val="right"/>
              <w:rPr>
                <w:rFonts w:ascii="Arial" w:eastAsia="Times New Roman" w:hAnsi="Arial" w:cs="Arial"/>
                <w:b/>
                <w:bCs/>
                <w:lang w:eastAsia="en-GB"/>
              </w:rPr>
            </w:pPr>
            <w:r w:rsidRPr="009948FC">
              <w:rPr>
                <w:rFonts w:ascii="Arial" w:eastAsia="Times New Roman" w:hAnsi="Arial" w:cs="Arial"/>
                <w:b/>
                <w:bCs/>
                <w:lang w:eastAsia="en-GB"/>
              </w:rPr>
              <w:t>9,507</w:t>
            </w:r>
          </w:p>
        </w:tc>
      </w:tr>
    </w:tbl>
    <w:p w14:paraId="24805960" w14:textId="77777777" w:rsidR="001208B4" w:rsidRDefault="001208B4" w:rsidP="001208B4">
      <w:pPr>
        <w:jc w:val="both"/>
        <w:rPr>
          <w:rFonts w:ascii="Arial" w:eastAsia="Times New Roman" w:hAnsi="Arial" w:cs="Arial"/>
        </w:rPr>
      </w:pPr>
    </w:p>
    <w:p w14:paraId="6AF17431" w14:textId="77777777" w:rsidR="001208B4" w:rsidRDefault="001208B4" w:rsidP="001208B4">
      <w:pPr>
        <w:jc w:val="both"/>
        <w:rPr>
          <w:rFonts w:ascii="Arial" w:hAnsi="Arial" w:cs="Arial"/>
          <w:b/>
          <w:sz w:val="26"/>
          <w:szCs w:val="26"/>
        </w:rPr>
      </w:pPr>
      <w:r w:rsidRPr="00A8680E">
        <w:rPr>
          <w:rFonts w:ascii="Arial" w:eastAsia="Times New Roman" w:hAnsi="Arial" w:cs="Arial"/>
        </w:rPr>
        <w:t>On 30 January 2020, the Company announced a dividend of 1.5075 cent per share with respect to the quarter ended 31 December 2019, bringing the total dividend declared with respect to the year to 31 December 2019 to 6.03 cent per share. The record date for the dividend was 7 February 2020 and the payment date was 2</w:t>
      </w:r>
      <w:r>
        <w:rPr>
          <w:rFonts w:ascii="Arial" w:eastAsia="Times New Roman" w:hAnsi="Arial" w:cs="Arial"/>
        </w:rPr>
        <w:t>8</w:t>
      </w:r>
      <w:r w:rsidRPr="00A8680E">
        <w:rPr>
          <w:rFonts w:ascii="Arial" w:eastAsia="Times New Roman" w:hAnsi="Arial" w:cs="Arial"/>
        </w:rPr>
        <w:t xml:space="preserve"> February 2020.</w:t>
      </w:r>
    </w:p>
    <w:p w14:paraId="4C035E1B" w14:textId="77777777" w:rsidR="001208B4" w:rsidRDefault="001208B4" w:rsidP="001208B4">
      <w:pPr>
        <w:jc w:val="both"/>
        <w:rPr>
          <w:rFonts w:ascii="Arial" w:hAnsi="Arial" w:cs="Arial"/>
          <w:b/>
          <w:sz w:val="26"/>
          <w:szCs w:val="26"/>
        </w:rPr>
      </w:pPr>
    </w:p>
    <w:p w14:paraId="383E17A3" w14:textId="77777777" w:rsidR="001208B4" w:rsidRDefault="001208B4" w:rsidP="001208B4">
      <w:pPr>
        <w:jc w:val="both"/>
        <w:rPr>
          <w:rFonts w:ascii="Arial" w:eastAsia="Times New Roman" w:hAnsi="Arial" w:cs="Arial"/>
        </w:rPr>
      </w:pPr>
      <w:r w:rsidRPr="00496540">
        <w:rPr>
          <w:rFonts w:ascii="Arial" w:eastAsia="Times New Roman" w:hAnsi="Arial" w:cs="Arial"/>
        </w:rPr>
        <w:t>The following table shows dividends paid in the prior year.</w:t>
      </w:r>
    </w:p>
    <w:tbl>
      <w:tblPr>
        <w:tblW w:w="5000" w:type="pct"/>
        <w:tblLook w:val="04A0" w:firstRow="1" w:lastRow="0" w:firstColumn="1" w:lastColumn="0" w:noHBand="0" w:noVBand="1"/>
      </w:tblPr>
      <w:tblGrid>
        <w:gridCol w:w="4855"/>
        <w:gridCol w:w="2480"/>
        <w:gridCol w:w="1691"/>
      </w:tblGrid>
      <w:tr w:rsidR="001208B4" w14:paraId="558F2452" w14:textId="77777777" w:rsidTr="004F7BFA">
        <w:trPr>
          <w:trHeight w:val="300"/>
        </w:trPr>
        <w:tc>
          <w:tcPr>
            <w:tcW w:w="2689" w:type="pct"/>
            <w:tcBorders>
              <w:left w:val="nil"/>
              <w:bottom w:val="single" w:sz="4" w:space="0" w:color="auto"/>
              <w:right w:val="nil"/>
            </w:tcBorders>
            <w:shd w:val="clear" w:color="auto" w:fill="auto"/>
            <w:vAlign w:val="center"/>
          </w:tcPr>
          <w:p w14:paraId="411D9C49" w14:textId="77777777" w:rsidR="001208B4" w:rsidRPr="00E775B8" w:rsidRDefault="001208B4" w:rsidP="004F7BFA">
            <w:pPr>
              <w:jc w:val="both"/>
              <w:rPr>
                <w:rFonts w:ascii="Arial" w:eastAsia="Times New Roman" w:hAnsi="Arial" w:cs="Arial"/>
                <w:b/>
                <w:lang w:eastAsia="en-GB"/>
              </w:rPr>
            </w:pPr>
            <w:r w:rsidRPr="00E775B8">
              <w:rPr>
                <w:rFonts w:ascii="Arial" w:eastAsia="Times New Roman" w:hAnsi="Arial" w:cs="Arial"/>
                <w:b/>
                <w:lang w:eastAsia="en-GB"/>
              </w:rPr>
              <w:t>Interim dividends paid during the year ended 31 December 2018</w:t>
            </w:r>
          </w:p>
        </w:tc>
        <w:tc>
          <w:tcPr>
            <w:tcW w:w="1374" w:type="pct"/>
            <w:tcBorders>
              <w:left w:val="nil"/>
              <w:bottom w:val="single" w:sz="4" w:space="0" w:color="auto"/>
              <w:right w:val="nil"/>
            </w:tcBorders>
            <w:shd w:val="clear" w:color="auto" w:fill="auto"/>
            <w:noWrap/>
            <w:vAlign w:val="center"/>
          </w:tcPr>
          <w:p w14:paraId="28016EB8" w14:textId="77777777" w:rsidR="001208B4" w:rsidRDefault="001208B4" w:rsidP="004F7BFA">
            <w:pPr>
              <w:jc w:val="right"/>
              <w:rPr>
                <w:rFonts w:ascii="Arial" w:eastAsia="Times New Roman" w:hAnsi="Arial" w:cs="Arial"/>
                <w:b/>
                <w:bCs/>
                <w:lang w:eastAsia="en-GB"/>
              </w:rPr>
            </w:pPr>
            <w:r w:rsidRPr="005766EB">
              <w:rPr>
                <w:rFonts w:ascii="Arial" w:eastAsia="Times New Roman" w:hAnsi="Arial" w:cs="Arial"/>
                <w:b/>
                <w:bCs/>
                <w:lang w:eastAsia="en-GB"/>
              </w:rPr>
              <w:t xml:space="preserve">Dividend per </w:t>
            </w:r>
          </w:p>
          <w:p w14:paraId="5A014649" w14:textId="77777777" w:rsidR="001208B4" w:rsidRPr="005766EB" w:rsidRDefault="001208B4" w:rsidP="004F7BFA">
            <w:pPr>
              <w:jc w:val="right"/>
              <w:rPr>
                <w:rFonts w:ascii="Arial" w:eastAsia="Times New Roman" w:hAnsi="Arial" w:cs="Arial"/>
                <w:b/>
                <w:bCs/>
                <w:lang w:eastAsia="en-GB"/>
              </w:rPr>
            </w:pPr>
            <w:r w:rsidRPr="00BB7315">
              <w:rPr>
                <w:rFonts w:ascii="Arial" w:eastAsia="Times New Roman" w:hAnsi="Arial" w:cs="Arial"/>
                <w:b/>
                <w:bCs/>
                <w:lang w:eastAsia="en-GB"/>
              </w:rPr>
              <w:t>S</w:t>
            </w:r>
            <w:r w:rsidRPr="005766EB">
              <w:rPr>
                <w:rFonts w:ascii="Arial" w:eastAsia="Times New Roman" w:hAnsi="Arial" w:cs="Arial"/>
                <w:b/>
                <w:bCs/>
                <w:lang w:eastAsia="en-GB"/>
              </w:rPr>
              <w:t>hare</w:t>
            </w:r>
            <w:r>
              <w:rPr>
                <w:rFonts w:ascii="Arial" w:eastAsia="Times New Roman" w:hAnsi="Arial" w:cs="Arial"/>
                <w:b/>
                <w:bCs/>
                <w:lang w:eastAsia="en-GB"/>
              </w:rPr>
              <w:t xml:space="preserve"> </w:t>
            </w:r>
            <w:r w:rsidRPr="005766EB">
              <w:rPr>
                <w:rFonts w:ascii="Arial" w:eastAsia="Times New Roman" w:hAnsi="Arial" w:cs="Arial"/>
                <w:b/>
                <w:bCs/>
                <w:lang w:eastAsia="en-GB"/>
              </w:rPr>
              <w:t>cent</w:t>
            </w:r>
          </w:p>
        </w:tc>
        <w:tc>
          <w:tcPr>
            <w:tcW w:w="937" w:type="pct"/>
            <w:tcBorders>
              <w:left w:val="nil"/>
              <w:bottom w:val="single" w:sz="4" w:space="0" w:color="auto"/>
              <w:right w:val="nil"/>
            </w:tcBorders>
            <w:shd w:val="clear" w:color="auto" w:fill="auto"/>
            <w:noWrap/>
            <w:vAlign w:val="center"/>
          </w:tcPr>
          <w:p w14:paraId="7DF23642" w14:textId="77777777" w:rsidR="001208B4" w:rsidRDefault="001208B4" w:rsidP="004F7BFA">
            <w:pPr>
              <w:jc w:val="right"/>
              <w:rPr>
                <w:rFonts w:ascii="Arial" w:eastAsia="Times New Roman" w:hAnsi="Arial" w:cs="Arial"/>
                <w:b/>
                <w:bCs/>
                <w:lang w:eastAsia="en-GB"/>
              </w:rPr>
            </w:pPr>
            <w:r>
              <w:rPr>
                <w:rFonts w:ascii="Arial" w:eastAsia="Times New Roman" w:hAnsi="Arial" w:cs="Arial"/>
                <w:b/>
                <w:bCs/>
                <w:lang w:eastAsia="en-GB"/>
              </w:rPr>
              <w:t xml:space="preserve">Total </w:t>
            </w:r>
          </w:p>
          <w:p w14:paraId="501876B7" w14:textId="77777777" w:rsidR="001208B4" w:rsidRDefault="001208B4" w:rsidP="004F7BFA">
            <w:pPr>
              <w:jc w:val="right"/>
              <w:rPr>
                <w:rFonts w:ascii="Arial" w:eastAsia="Times New Roman" w:hAnsi="Arial" w:cs="Arial"/>
                <w:b/>
                <w:bCs/>
                <w:lang w:eastAsia="en-GB"/>
              </w:rPr>
            </w:pPr>
            <w:r>
              <w:rPr>
                <w:rFonts w:ascii="Arial" w:eastAsia="Times New Roman" w:hAnsi="Arial" w:cs="Arial"/>
                <w:b/>
                <w:bCs/>
                <w:lang w:eastAsia="en-GB"/>
              </w:rPr>
              <w:t>Dividend</w:t>
            </w:r>
          </w:p>
        </w:tc>
      </w:tr>
      <w:tr w:rsidR="001208B4" w:rsidRPr="0032178B" w14:paraId="7510D383" w14:textId="77777777" w:rsidTr="004F7BFA">
        <w:trPr>
          <w:trHeight w:val="300"/>
        </w:trPr>
        <w:tc>
          <w:tcPr>
            <w:tcW w:w="2689" w:type="pct"/>
            <w:tcBorders>
              <w:top w:val="single" w:sz="4" w:space="0" w:color="auto"/>
              <w:left w:val="nil"/>
              <w:bottom w:val="nil"/>
              <w:right w:val="nil"/>
            </w:tcBorders>
            <w:shd w:val="clear" w:color="000000" w:fill="FFFFFF"/>
            <w:vAlign w:val="center"/>
            <w:hideMark/>
          </w:tcPr>
          <w:p w14:paraId="6F712F75" w14:textId="77777777" w:rsidR="001208B4" w:rsidRPr="004563D6" w:rsidRDefault="001208B4" w:rsidP="004F7BFA">
            <w:pPr>
              <w:jc w:val="both"/>
              <w:rPr>
                <w:rFonts w:ascii="Arial" w:eastAsia="Times New Roman" w:hAnsi="Arial" w:cs="Arial"/>
                <w:lang w:eastAsia="en-GB"/>
              </w:rPr>
            </w:pPr>
            <w:r w:rsidRPr="00A379B5">
              <w:rPr>
                <w:rFonts w:ascii="Arial" w:eastAsia="Times New Roman" w:hAnsi="Arial" w:cs="Arial"/>
                <w:lang w:eastAsia="en-GB"/>
              </w:rPr>
              <w:t>With respect to th</w:t>
            </w:r>
            <w:r>
              <w:rPr>
                <w:rFonts w:ascii="Arial" w:eastAsia="Times New Roman" w:hAnsi="Arial" w:cs="Arial"/>
                <w:lang w:eastAsia="en-GB"/>
              </w:rPr>
              <w:t xml:space="preserve">e </w:t>
            </w:r>
            <w:r w:rsidRPr="00A379B5">
              <w:rPr>
                <w:rFonts w:ascii="Arial" w:eastAsia="Times New Roman" w:hAnsi="Arial" w:cs="Arial"/>
                <w:lang w:eastAsia="en-GB"/>
              </w:rPr>
              <w:t xml:space="preserve">period from IPO to </w:t>
            </w:r>
            <w:r>
              <w:rPr>
                <w:rFonts w:ascii="Arial" w:eastAsia="Times New Roman" w:hAnsi="Arial" w:cs="Arial"/>
                <w:lang w:eastAsia="en-GB"/>
              </w:rPr>
              <w:t>31 December 2017</w:t>
            </w:r>
          </w:p>
        </w:tc>
        <w:tc>
          <w:tcPr>
            <w:tcW w:w="1374" w:type="pct"/>
            <w:tcBorders>
              <w:top w:val="single" w:sz="4" w:space="0" w:color="auto"/>
              <w:left w:val="nil"/>
              <w:bottom w:val="nil"/>
              <w:right w:val="nil"/>
            </w:tcBorders>
            <w:shd w:val="clear" w:color="auto" w:fill="auto"/>
            <w:noWrap/>
            <w:vAlign w:val="center"/>
          </w:tcPr>
          <w:p w14:paraId="64369B41" w14:textId="77777777" w:rsidR="001208B4" w:rsidRPr="00D223B0" w:rsidRDefault="001208B4" w:rsidP="004F7BFA">
            <w:pPr>
              <w:jc w:val="right"/>
              <w:rPr>
                <w:rFonts w:ascii="Arial" w:eastAsia="Times New Roman" w:hAnsi="Arial" w:cs="Arial"/>
                <w:bCs/>
                <w:lang w:eastAsia="en-GB"/>
              </w:rPr>
            </w:pPr>
            <w:r>
              <w:rPr>
                <w:rFonts w:ascii="Arial" w:eastAsia="Times New Roman" w:hAnsi="Arial" w:cs="Arial"/>
                <w:bCs/>
                <w:lang w:eastAsia="en-GB"/>
              </w:rPr>
              <w:t>2.61</w:t>
            </w:r>
          </w:p>
        </w:tc>
        <w:tc>
          <w:tcPr>
            <w:tcW w:w="937" w:type="pct"/>
            <w:tcBorders>
              <w:top w:val="single" w:sz="4" w:space="0" w:color="auto"/>
              <w:left w:val="nil"/>
              <w:bottom w:val="nil"/>
              <w:right w:val="nil"/>
            </w:tcBorders>
            <w:shd w:val="clear" w:color="auto" w:fill="auto"/>
            <w:noWrap/>
            <w:vAlign w:val="center"/>
          </w:tcPr>
          <w:p w14:paraId="1DEF0147" w14:textId="77777777" w:rsidR="001208B4" w:rsidRPr="0032178B" w:rsidRDefault="001208B4" w:rsidP="004F7BFA">
            <w:pPr>
              <w:jc w:val="right"/>
              <w:rPr>
                <w:rFonts w:ascii="Arial" w:eastAsia="Times New Roman" w:hAnsi="Arial" w:cs="Arial"/>
                <w:b/>
                <w:bCs/>
                <w:lang w:eastAsia="en-GB"/>
              </w:rPr>
            </w:pPr>
            <w:r>
              <w:rPr>
                <w:rFonts w:ascii="Arial" w:eastAsia="Times New Roman" w:hAnsi="Arial" w:cs="Arial"/>
                <w:b/>
                <w:bCs/>
                <w:lang w:eastAsia="en-GB"/>
              </w:rPr>
              <w:t>7,047</w:t>
            </w:r>
          </w:p>
        </w:tc>
      </w:tr>
      <w:tr w:rsidR="001208B4" w:rsidRPr="0032178B" w14:paraId="48E478CB" w14:textId="77777777" w:rsidTr="004F7BFA">
        <w:trPr>
          <w:trHeight w:val="300"/>
        </w:trPr>
        <w:tc>
          <w:tcPr>
            <w:tcW w:w="2689" w:type="pct"/>
            <w:tcBorders>
              <w:top w:val="nil"/>
              <w:left w:val="nil"/>
              <w:bottom w:val="nil"/>
              <w:right w:val="nil"/>
            </w:tcBorders>
            <w:shd w:val="clear" w:color="000000" w:fill="FFFFFF"/>
            <w:vAlign w:val="center"/>
          </w:tcPr>
          <w:p w14:paraId="218F36D0" w14:textId="77777777" w:rsidR="001208B4" w:rsidRPr="00A379B5" w:rsidRDefault="001208B4" w:rsidP="004F7BFA">
            <w:pPr>
              <w:jc w:val="both"/>
              <w:rPr>
                <w:rFonts w:ascii="Arial" w:eastAsia="Times New Roman" w:hAnsi="Arial" w:cs="Arial"/>
                <w:lang w:eastAsia="en-GB"/>
              </w:rPr>
            </w:pPr>
            <w:r w:rsidRPr="00A379B5">
              <w:rPr>
                <w:rFonts w:ascii="Arial" w:eastAsia="Times New Roman" w:hAnsi="Arial" w:cs="Arial"/>
                <w:lang w:eastAsia="en-GB"/>
              </w:rPr>
              <w:t>With respect to</w:t>
            </w:r>
            <w:r>
              <w:rPr>
                <w:rFonts w:ascii="Arial" w:eastAsia="Times New Roman" w:hAnsi="Arial" w:cs="Arial"/>
                <w:lang w:eastAsia="en-GB"/>
              </w:rPr>
              <w:t xml:space="preserve"> the quarter ended 31 March 2018</w:t>
            </w:r>
          </w:p>
        </w:tc>
        <w:tc>
          <w:tcPr>
            <w:tcW w:w="1374" w:type="pct"/>
            <w:tcBorders>
              <w:top w:val="nil"/>
              <w:left w:val="nil"/>
              <w:bottom w:val="nil"/>
              <w:right w:val="nil"/>
            </w:tcBorders>
            <w:shd w:val="clear" w:color="auto" w:fill="auto"/>
            <w:noWrap/>
            <w:vAlign w:val="center"/>
          </w:tcPr>
          <w:p w14:paraId="0E368489" w14:textId="77777777" w:rsidR="001208B4" w:rsidRPr="00D223B0" w:rsidRDefault="001208B4" w:rsidP="004F7BFA">
            <w:pPr>
              <w:jc w:val="right"/>
              <w:rPr>
                <w:rFonts w:ascii="Arial" w:eastAsia="Times New Roman" w:hAnsi="Arial" w:cs="Arial"/>
                <w:bCs/>
                <w:lang w:eastAsia="en-GB"/>
              </w:rPr>
            </w:pPr>
            <w:r>
              <w:rPr>
                <w:rFonts w:ascii="Arial" w:eastAsia="Times New Roman" w:hAnsi="Arial" w:cs="Arial"/>
                <w:bCs/>
                <w:lang w:eastAsia="en-GB"/>
              </w:rPr>
              <w:t>1.50</w:t>
            </w:r>
          </w:p>
        </w:tc>
        <w:tc>
          <w:tcPr>
            <w:tcW w:w="937" w:type="pct"/>
            <w:tcBorders>
              <w:top w:val="nil"/>
              <w:left w:val="nil"/>
              <w:bottom w:val="nil"/>
              <w:right w:val="nil"/>
            </w:tcBorders>
            <w:shd w:val="clear" w:color="auto" w:fill="auto"/>
            <w:noWrap/>
            <w:vAlign w:val="center"/>
          </w:tcPr>
          <w:p w14:paraId="5C872D5F" w14:textId="77777777" w:rsidR="001208B4" w:rsidRPr="0032178B" w:rsidRDefault="001208B4" w:rsidP="004F7BFA">
            <w:pPr>
              <w:jc w:val="right"/>
              <w:rPr>
                <w:rFonts w:ascii="Arial" w:eastAsia="Times New Roman" w:hAnsi="Arial" w:cs="Arial"/>
                <w:b/>
                <w:bCs/>
                <w:lang w:eastAsia="en-GB"/>
              </w:rPr>
            </w:pPr>
            <w:r>
              <w:rPr>
                <w:rFonts w:ascii="Arial" w:eastAsia="Times New Roman" w:hAnsi="Arial" w:cs="Arial"/>
                <w:b/>
                <w:bCs/>
                <w:lang w:eastAsia="en-GB"/>
              </w:rPr>
              <w:t>4,050</w:t>
            </w:r>
          </w:p>
        </w:tc>
      </w:tr>
      <w:tr w:rsidR="001208B4" w:rsidRPr="0032178B" w14:paraId="570D4D8A" w14:textId="77777777" w:rsidTr="004F7BFA">
        <w:trPr>
          <w:trHeight w:val="300"/>
        </w:trPr>
        <w:tc>
          <w:tcPr>
            <w:tcW w:w="2689" w:type="pct"/>
            <w:tcBorders>
              <w:top w:val="nil"/>
              <w:left w:val="nil"/>
              <w:bottom w:val="nil"/>
              <w:right w:val="nil"/>
            </w:tcBorders>
            <w:shd w:val="clear" w:color="000000" w:fill="FFFFFF"/>
            <w:vAlign w:val="center"/>
          </w:tcPr>
          <w:p w14:paraId="7FFAD112" w14:textId="77777777" w:rsidR="001208B4" w:rsidRPr="00A379B5" w:rsidRDefault="001208B4" w:rsidP="004F7BFA">
            <w:pPr>
              <w:jc w:val="both"/>
              <w:rPr>
                <w:rFonts w:ascii="Arial" w:eastAsia="Times New Roman" w:hAnsi="Arial" w:cs="Arial"/>
                <w:lang w:eastAsia="en-GB"/>
              </w:rPr>
            </w:pPr>
            <w:r w:rsidRPr="00A379B5">
              <w:rPr>
                <w:rFonts w:ascii="Arial" w:eastAsia="Times New Roman" w:hAnsi="Arial" w:cs="Arial"/>
                <w:lang w:eastAsia="en-GB"/>
              </w:rPr>
              <w:t>With respect t</w:t>
            </w:r>
            <w:r>
              <w:rPr>
                <w:rFonts w:ascii="Arial" w:eastAsia="Times New Roman" w:hAnsi="Arial" w:cs="Arial"/>
                <w:lang w:eastAsia="en-GB"/>
              </w:rPr>
              <w:t>o the quarter ended 30 June 2018</w:t>
            </w:r>
          </w:p>
        </w:tc>
        <w:tc>
          <w:tcPr>
            <w:tcW w:w="1374" w:type="pct"/>
            <w:tcBorders>
              <w:top w:val="nil"/>
              <w:left w:val="nil"/>
              <w:bottom w:val="nil"/>
              <w:right w:val="nil"/>
            </w:tcBorders>
            <w:shd w:val="clear" w:color="auto" w:fill="auto"/>
            <w:noWrap/>
            <w:vAlign w:val="center"/>
          </w:tcPr>
          <w:p w14:paraId="54338AC3" w14:textId="77777777" w:rsidR="001208B4" w:rsidRPr="00D223B0" w:rsidRDefault="001208B4" w:rsidP="004F7BFA">
            <w:pPr>
              <w:jc w:val="right"/>
              <w:rPr>
                <w:rFonts w:ascii="Arial" w:eastAsia="Times New Roman" w:hAnsi="Arial" w:cs="Arial"/>
                <w:bCs/>
                <w:lang w:eastAsia="en-GB"/>
              </w:rPr>
            </w:pPr>
            <w:r>
              <w:rPr>
                <w:rFonts w:ascii="Arial" w:eastAsia="Times New Roman" w:hAnsi="Arial" w:cs="Arial"/>
                <w:bCs/>
                <w:lang w:eastAsia="en-GB"/>
              </w:rPr>
              <w:t>1.50</w:t>
            </w:r>
          </w:p>
        </w:tc>
        <w:tc>
          <w:tcPr>
            <w:tcW w:w="937" w:type="pct"/>
            <w:tcBorders>
              <w:top w:val="nil"/>
              <w:left w:val="nil"/>
              <w:bottom w:val="nil"/>
              <w:right w:val="nil"/>
            </w:tcBorders>
            <w:shd w:val="clear" w:color="auto" w:fill="auto"/>
            <w:noWrap/>
            <w:vAlign w:val="center"/>
          </w:tcPr>
          <w:p w14:paraId="585F31FB" w14:textId="77777777" w:rsidR="001208B4" w:rsidRPr="0032178B" w:rsidRDefault="001208B4" w:rsidP="004F7BFA">
            <w:pPr>
              <w:jc w:val="right"/>
              <w:rPr>
                <w:rFonts w:ascii="Arial" w:eastAsia="Times New Roman" w:hAnsi="Arial" w:cs="Arial"/>
                <w:b/>
                <w:bCs/>
                <w:lang w:eastAsia="en-GB"/>
              </w:rPr>
            </w:pPr>
            <w:r>
              <w:rPr>
                <w:rFonts w:ascii="Arial" w:eastAsia="Times New Roman" w:hAnsi="Arial" w:cs="Arial"/>
                <w:b/>
                <w:bCs/>
                <w:lang w:eastAsia="en-GB"/>
              </w:rPr>
              <w:t>4,050</w:t>
            </w:r>
          </w:p>
        </w:tc>
      </w:tr>
      <w:tr w:rsidR="001208B4" w:rsidRPr="0032178B" w14:paraId="66121975" w14:textId="77777777" w:rsidTr="004F7BFA">
        <w:trPr>
          <w:trHeight w:val="300"/>
        </w:trPr>
        <w:tc>
          <w:tcPr>
            <w:tcW w:w="2689" w:type="pct"/>
            <w:tcBorders>
              <w:top w:val="nil"/>
              <w:left w:val="nil"/>
              <w:bottom w:val="single" w:sz="4" w:space="0" w:color="auto"/>
              <w:right w:val="nil"/>
            </w:tcBorders>
            <w:shd w:val="clear" w:color="000000" w:fill="FFFFFF"/>
            <w:vAlign w:val="center"/>
          </w:tcPr>
          <w:p w14:paraId="34647B6E" w14:textId="77777777" w:rsidR="001208B4" w:rsidRPr="00A379B5" w:rsidRDefault="001208B4" w:rsidP="004F7BFA">
            <w:pPr>
              <w:jc w:val="both"/>
              <w:rPr>
                <w:rFonts w:ascii="Arial" w:eastAsia="Times New Roman" w:hAnsi="Arial" w:cs="Arial"/>
                <w:lang w:eastAsia="en-GB"/>
              </w:rPr>
            </w:pPr>
            <w:r w:rsidRPr="00A379B5">
              <w:rPr>
                <w:rFonts w:ascii="Arial" w:eastAsia="Times New Roman" w:hAnsi="Arial" w:cs="Arial"/>
                <w:lang w:eastAsia="en-GB"/>
              </w:rPr>
              <w:t>With respect to the</w:t>
            </w:r>
            <w:r>
              <w:rPr>
                <w:rFonts w:ascii="Arial" w:eastAsia="Times New Roman" w:hAnsi="Arial" w:cs="Arial"/>
                <w:lang w:eastAsia="en-GB"/>
              </w:rPr>
              <w:t xml:space="preserve"> quarter ended 30 September 2018</w:t>
            </w:r>
          </w:p>
        </w:tc>
        <w:tc>
          <w:tcPr>
            <w:tcW w:w="1374" w:type="pct"/>
            <w:tcBorders>
              <w:top w:val="nil"/>
              <w:left w:val="nil"/>
              <w:bottom w:val="single" w:sz="4" w:space="0" w:color="auto"/>
              <w:right w:val="nil"/>
            </w:tcBorders>
            <w:shd w:val="clear" w:color="auto" w:fill="auto"/>
            <w:noWrap/>
            <w:vAlign w:val="center"/>
          </w:tcPr>
          <w:p w14:paraId="0DDFEBB4" w14:textId="77777777" w:rsidR="001208B4" w:rsidRPr="00D223B0" w:rsidRDefault="001208B4" w:rsidP="004F7BFA">
            <w:pPr>
              <w:jc w:val="right"/>
              <w:rPr>
                <w:rFonts w:ascii="Arial" w:eastAsia="Times New Roman" w:hAnsi="Arial" w:cs="Arial"/>
                <w:bCs/>
                <w:lang w:eastAsia="en-GB"/>
              </w:rPr>
            </w:pPr>
            <w:r>
              <w:rPr>
                <w:rFonts w:ascii="Arial" w:eastAsia="Times New Roman" w:hAnsi="Arial" w:cs="Arial"/>
                <w:bCs/>
                <w:lang w:eastAsia="en-GB"/>
              </w:rPr>
              <w:t>1.50</w:t>
            </w:r>
          </w:p>
        </w:tc>
        <w:tc>
          <w:tcPr>
            <w:tcW w:w="937" w:type="pct"/>
            <w:tcBorders>
              <w:top w:val="nil"/>
              <w:left w:val="nil"/>
              <w:bottom w:val="single" w:sz="4" w:space="0" w:color="auto"/>
              <w:right w:val="nil"/>
            </w:tcBorders>
            <w:shd w:val="clear" w:color="auto" w:fill="auto"/>
            <w:noWrap/>
            <w:vAlign w:val="center"/>
          </w:tcPr>
          <w:p w14:paraId="62620978" w14:textId="77777777" w:rsidR="001208B4" w:rsidRPr="0032178B" w:rsidRDefault="001208B4" w:rsidP="004F7BFA">
            <w:pPr>
              <w:jc w:val="right"/>
              <w:rPr>
                <w:rFonts w:ascii="Arial" w:eastAsia="Times New Roman" w:hAnsi="Arial" w:cs="Arial"/>
                <w:b/>
                <w:bCs/>
                <w:lang w:eastAsia="en-GB"/>
              </w:rPr>
            </w:pPr>
            <w:r>
              <w:rPr>
                <w:rFonts w:ascii="Arial" w:eastAsia="Times New Roman" w:hAnsi="Arial" w:cs="Arial"/>
                <w:b/>
                <w:bCs/>
                <w:lang w:eastAsia="en-GB"/>
              </w:rPr>
              <w:t>5,700</w:t>
            </w:r>
          </w:p>
        </w:tc>
      </w:tr>
      <w:tr w:rsidR="001208B4" w:rsidRPr="00992D4D" w14:paraId="54F39C85" w14:textId="77777777" w:rsidTr="004F7BFA">
        <w:trPr>
          <w:trHeight w:val="315"/>
        </w:trPr>
        <w:tc>
          <w:tcPr>
            <w:tcW w:w="2689" w:type="pct"/>
            <w:tcBorders>
              <w:top w:val="single" w:sz="4" w:space="0" w:color="auto"/>
              <w:left w:val="nil"/>
              <w:bottom w:val="single" w:sz="8" w:space="0" w:color="auto"/>
              <w:right w:val="nil"/>
            </w:tcBorders>
            <w:shd w:val="clear" w:color="000000" w:fill="FFFFFF"/>
            <w:vAlign w:val="center"/>
            <w:hideMark/>
          </w:tcPr>
          <w:p w14:paraId="5F6787AD" w14:textId="77777777" w:rsidR="001208B4" w:rsidRPr="004563D6" w:rsidRDefault="001208B4" w:rsidP="004F7BFA">
            <w:pPr>
              <w:jc w:val="both"/>
              <w:rPr>
                <w:rFonts w:ascii="Arial" w:eastAsia="Times New Roman" w:hAnsi="Arial" w:cs="Arial"/>
                <w:b/>
                <w:bCs/>
                <w:lang w:eastAsia="en-GB"/>
              </w:rPr>
            </w:pPr>
            <w:r w:rsidRPr="004563D6">
              <w:rPr>
                <w:rFonts w:ascii="Arial" w:eastAsia="Times New Roman" w:hAnsi="Arial" w:cs="Arial"/>
                <w:b/>
                <w:bCs/>
                <w:lang w:eastAsia="en-GB"/>
              </w:rPr>
              <w:t> </w:t>
            </w:r>
          </w:p>
        </w:tc>
        <w:tc>
          <w:tcPr>
            <w:tcW w:w="1374" w:type="pct"/>
            <w:tcBorders>
              <w:top w:val="single" w:sz="4" w:space="0" w:color="auto"/>
              <w:left w:val="nil"/>
              <w:bottom w:val="single" w:sz="8" w:space="0" w:color="auto"/>
              <w:right w:val="nil"/>
            </w:tcBorders>
            <w:shd w:val="clear" w:color="auto" w:fill="auto"/>
            <w:noWrap/>
            <w:vAlign w:val="center"/>
          </w:tcPr>
          <w:p w14:paraId="21CCE073" w14:textId="77777777" w:rsidR="001208B4" w:rsidRPr="00992D4D" w:rsidRDefault="001208B4" w:rsidP="004F7BFA">
            <w:pPr>
              <w:jc w:val="right"/>
              <w:rPr>
                <w:rFonts w:ascii="Arial" w:eastAsia="Times New Roman" w:hAnsi="Arial" w:cs="Arial"/>
                <w:b/>
                <w:bCs/>
                <w:lang w:eastAsia="en-GB"/>
              </w:rPr>
            </w:pPr>
            <w:r>
              <w:rPr>
                <w:rFonts w:ascii="Arial" w:eastAsia="Times New Roman" w:hAnsi="Arial" w:cs="Arial"/>
                <w:b/>
                <w:bCs/>
                <w:lang w:eastAsia="en-GB"/>
              </w:rPr>
              <w:t>7.11</w:t>
            </w:r>
          </w:p>
        </w:tc>
        <w:tc>
          <w:tcPr>
            <w:tcW w:w="937" w:type="pct"/>
            <w:tcBorders>
              <w:top w:val="single" w:sz="4" w:space="0" w:color="auto"/>
              <w:left w:val="nil"/>
              <w:bottom w:val="single" w:sz="8" w:space="0" w:color="auto"/>
              <w:right w:val="nil"/>
            </w:tcBorders>
            <w:shd w:val="clear" w:color="auto" w:fill="auto"/>
            <w:noWrap/>
            <w:vAlign w:val="center"/>
          </w:tcPr>
          <w:p w14:paraId="4BCB6522" w14:textId="77777777" w:rsidR="001208B4" w:rsidRPr="00992D4D" w:rsidRDefault="001208B4" w:rsidP="004F7BFA">
            <w:pPr>
              <w:jc w:val="right"/>
              <w:rPr>
                <w:rFonts w:ascii="Arial" w:eastAsia="Times New Roman" w:hAnsi="Arial" w:cs="Arial"/>
                <w:b/>
                <w:bCs/>
                <w:lang w:eastAsia="en-GB"/>
              </w:rPr>
            </w:pPr>
            <w:r>
              <w:rPr>
                <w:rFonts w:ascii="Arial" w:eastAsia="Times New Roman" w:hAnsi="Arial" w:cs="Arial"/>
                <w:b/>
                <w:bCs/>
                <w:lang w:eastAsia="en-GB"/>
              </w:rPr>
              <w:t>20,847</w:t>
            </w:r>
          </w:p>
        </w:tc>
      </w:tr>
    </w:tbl>
    <w:p w14:paraId="20C88BFC" w14:textId="77777777" w:rsidR="001208B4" w:rsidRDefault="001208B4" w:rsidP="001208B4">
      <w:pPr>
        <w:pStyle w:val="Heading2"/>
        <w:keepNext w:val="0"/>
        <w:keepLines w:val="0"/>
        <w:spacing w:before="0" w:line="240" w:lineRule="auto"/>
        <w:ind w:left="426"/>
        <w:jc w:val="both"/>
        <w:rPr>
          <w:rFonts w:ascii="Arial" w:hAnsi="Arial" w:cs="Arial"/>
          <w:color w:val="auto"/>
          <w:sz w:val="24"/>
          <w:szCs w:val="22"/>
          <w:lang w:eastAsia="en-GB"/>
        </w:rPr>
      </w:pPr>
    </w:p>
    <w:p w14:paraId="48AF0B14" w14:textId="77777777" w:rsidR="001208B4" w:rsidRPr="00CD1033" w:rsidRDefault="001208B4" w:rsidP="001208B4">
      <w:pPr>
        <w:pStyle w:val="Heading2"/>
        <w:keepNext w:val="0"/>
        <w:keepLines w:val="0"/>
        <w:spacing w:before="0" w:line="240" w:lineRule="auto"/>
        <w:jc w:val="both"/>
        <w:rPr>
          <w:rFonts w:ascii="Arial" w:hAnsi="Arial" w:cs="Arial"/>
          <w:color w:val="auto"/>
          <w:lang w:eastAsia="en-GB"/>
        </w:rPr>
      </w:pPr>
      <w:r w:rsidRPr="00CD1033">
        <w:rPr>
          <w:rFonts w:ascii="Arial" w:hAnsi="Arial" w:cs="Arial"/>
          <w:color w:val="auto"/>
          <w:lang w:eastAsia="en-GB"/>
        </w:rPr>
        <w:t>9. Investments at fair value through profit or loss</w:t>
      </w:r>
    </w:p>
    <w:tbl>
      <w:tblPr>
        <w:tblW w:w="5000" w:type="pct"/>
        <w:tblLayout w:type="fixed"/>
        <w:tblLook w:val="04A0" w:firstRow="1" w:lastRow="0" w:firstColumn="1" w:lastColumn="0" w:noHBand="0" w:noVBand="1"/>
      </w:tblPr>
      <w:tblGrid>
        <w:gridCol w:w="4677"/>
        <w:gridCol w:w="1520"/>
        <w:gridCol w:w="1661"/>
        <w:gridCol w:w="1168"/>
      </w:tblGrid>
      <w:tr w:rsidR="001208B4" w:rsidRPr="004563D6" w14:paraId="36E2650D" w14:textId="77777777" w:rsidTr="004F7BFA">
        <w:trPr>
          <w:trHeight w:val="699"/>
        </w:trPr>
        <w:tc>
          <w:tcPr>
            <w:tcW w:w="2591" w:type="pct"/>
            <w:tcBorders>
              <w:top w:val="nil"/>
              <w:left w:val="nil"/>
              <w:bottom w:val="nil"/>
              <w:right w:val="nil"/>
            </w:tcBorders>
            <w:shd w:val="clear" w:color="auto" w:fill="auto"/>
            <w:vAlign w:val="bottom"/>
            <w:hideMark/>
          </w:tcPr>
          <w:p w14:paraId="7E48D182" w14:textId="77777777" w:rsidR="001208B4" w:rsidRPr="004563D6" w:rsidRDefault="001208B4" w:rsidP="004F7BFA">
            <w:pPr>
              <w:rPr>
                <w:rFonts w:ascii="Arial" w:eastAsia="Times New Roman" w:hAnsi="Arial" w:cs="Arial"/>
                <w:b/>
                <w:bCs/>
                <w:lang w:eastAsia="en-GB"/>
              </w:rPr>
            </w:pPr>
            <w:r w:rsidRPr="004563D6">
              <w:rPr>
                <w:rFonts w:ascii="Arial" w:eastAsia="Times New Roman" w:hAnsi="Arial" w:cs="Arial"/>
                <w:b/>
                <w:bCs/>
                <w:lang w:eastAsia="en-GB"/>
              </w:rPr>
              <w:lastRenderedPageBreak/>
              <w:t xml:space="preserve">Group </w:t>
            </w:r>
            <w:r>
              <w:rPr>
                <w:rFonts w:ascii="Arial" w:eastAsia="Times New Roman" w:hAnsi="Arial" w:cs="Arial"/>
                <w:b/>
                <w:bCs/>
                <w:lang w:eastAsia="en-GB"/>
              </w:rPr>
              <w:t xml:space="preserve">as at </w:t>
            </w:r>
            <w:r w:rsidRPr="004563D6">
              <w:rPr>
                <w:rFonts w:ascii="Arial" w:eastAsia="Times New Roman" w:hAnsi="Arial" w:cs="Arial"/>
                <w:b/>
                <w:bCs/>
                <w:lang w:eastAsia="en-GB"/>
              </w:rPr>
              <w:t xml:space="preserve">31 </w:t>
            </w:r>
            <w:r>
              <w:rPr>
                <w:rFonts w:ascii="Arial" w:eastAsia="Times New Roman" w:hAnsi="Arial" w:cs="Arial"/>
                <w:b/>
                <w:bCs/>
                <w:lang w:eastAsia="en-GB"/>
              </w:rPr>
              <w:t>December 2019</w:t>
            </w:r>
          </w:p>
        </w:tc>
        <w:tc>
          <w:tcPr>
            <w:tcW w:w="842" w:type="pct"/>
            <w:tcBorders>
              <w:top w:val="nil"/>
              <w:left w:val="nil"/>
              <w:bottom w:val="nil"/>
              <w:right w:val="nil"/>
            </w:tcBorders>
            <w:shd w:val="clear" w:color="auto" w:fill="auto"/>
            <w:vAlign w:val="bottom"/>
            <w:hideMark/>
          </w:tcPr>
          <w:p w14:paraId="4A9A60DC" w14:textId="77777777" w:rsidR="001208B4" w:rsidRPr="004563D6" w:rsidRDefault="001208B4" w:rsidP="004F7BFA">
            <w:pPr>
              <w:jc w:val="right"/>
              <w:rPr>
                <w:rFonts w:ascii="Arial" w:eastAsia="Times New Roman" w:hAnsi="Arial" w:cs="Arial"/>
                <w:b/>
                <w:bCs/>
                <w:lang w:eastAsia="en-GB"/>
              </w:rPr>
            </w:pPr>
            <w:r w:rsidRPr="004563D6">
              <w:rPr>
                <w:rFonts w:ascii="Arial" w:eastAsia="Times New Roman" w:hAnsi="Arial" w:cs="Arial"/>
                <w:b/>
                <w:bCs/>
                <w:lang w:eastAsia="en-GB"/>
              </w:rPr>
              <w:t xml:space="preserve">Loans </w:t>
            </w:r>
          </w:p>
        </w:tc>
        <w:tc>
          <w:tcPr>
            <w:tcW w:w="920" w:type="pct"/>
            <w:tcBorders>
              <w:top w:val="nil"/>
              <w:left w:val="nil"/>
              <w:bottom w:val="nil"/>
              <w:right w:val="nil"/>
            </w:tcBorders>
            <w:shd w:val="clear" w:color="auto" w:fill="auto"/>
            <w:vAlign w:val="bottom"/>
            <w:hideMark/>
          </w:tcPr>
          <w:p w14:paraId="1F82C2D9" w14:textId="77777777" w:rsidR="001208B4" w:rsidRPr="004563D6" w:rsidRDefault="001208B4" w:rsidP="004F7BFA">
            <w:pPr>
              <w:jc w:val="right"/>
              <w:rPr>
                <w:rFonts w:ascii="Arial" w:eastAsia="Times New Roman" w:hAnsi="Arial" w:cs="Arial"/>
                <w:b/>
                <w:bCs/>
                <w:lang w:eastAsia="en-GB"/>
              </w:rPr>
            </w:pPr>
            <w:r w:rsidRPr="004563D6">
              <w:rPr>
                <w:rFonts w:ascii="Arial" w:eastAsia="Times New Roman" w:hAnsi="Arial" w:cs="Arial"/>
                <w:b/>
                <w:bCs/>
                <w:lang w:eastAsia="en-GB"/>
              </w:rPr>
              <w:t xml:space="preserve">Equity interest </w:t>
            </w:r>
          </w:p>
        </w:tc>
        <w:tc>
          <w:tcPr>
            <w:tcW w:w="647" w:type="pct"/>
            <w:tcBorders>
              <w:top w:val="nil"/>
              <w:left w:val="nil"/>
              <w:bottom w:val="nil"/>
              <w:right w:val="nil"/>
            </w:tcBorders>
            <w:shd w:val="clear" w:color="auto" w:fill="auto"/>
            <w:vAlign w:val="bottom"/>
            <w:hideMark/>
          </w:tcPr>
          <w:p w14:paraId="7679BA06" w14:textId="77777777" w:rsidR="001208B4" w:rsidRPr="004563D6" w:rsidRDefault="001208B4" w:rsidP="004F7BFA">
            <w:pPr>
              <w:jc w:val="right"/>
              <w:rPr>
                <w:rFonts w:ascii="Arial" w:eastAsia="Times New Roman" w:hAnsi="Arial" w:cs="Arial"/>
                <w:b/>
                <w:bCs/>
                <w:lang w:eastAsia="en-GB"/>
              </w:rPr>
            </w:pPr>
            <w:r w:rsidRPr="004563D6">
              <w:rPr>
                <w:rFonts w:ascii="Arial" w:eastAsia="Times New Roman" w:hAnsi="Arial" w:cs="Arial"/>
                <w:b/>
                <w:bCs/>
                <w:lang w:eastAsia="en-GB"/>
              </w:rPr>
              <w:t>Total</w:t>
            </w:r>
          </w:p>
        </w:tc>
      </w:tr>
      <w:tr w:rsidR="001208B4" w:rsidRPr="004563D6" w14:paraId="419AC93D" w14:textId="77777777" w:rsidTr="004F7BFA">
        <w:trPr>
          <w:trHeight w:val="300"/>
        </w:trPr>
        <w:tc>
          <w:tcPr>
            <w:tcW w:w="2591" w:type="pct"/>
            <w:tcBorders>
              <w:top w:val="nil"/>
              <w:left w:val="nil"/>
              <w:bottom w:val="single" w:sz="4" w:space="0" w:color="auto"/>
              <w:right w:val="nil"/>
            </w:tcBorders>
            <w:shd w:val="clear" w:color="auto" w:fill="auto"/>
            <w:vAlign w:val="center"/>
            <w:hideMark/>
          </w:tcPr>
          <w:p w14:paraId="264B7AB7" w14:textId="77777777" w:rsidR="001208B4" w:rsidRPr="004563D6" w:rsidRDefault="001208B4" w:rsidP="004F7BFA">
            <w:pPr>
              <w:jc w:val="both"/>
              <w:rPr>
                <w:rFonts w:ascii="Arial" w:eastAsia="Times New Roman" w:hAnsi="Arial" w:cs="Arial"/>
                <w:lang w:eastAsia="en-GB"/>
              </w:rPr>
            </w:pPr>
          </w:p>
        </w:tc>
        <w:tc>
          <w:tcPr>
            <w:tcW w:w="842" w:type="pct"/>
            <w:tcBorders>
              <w:top w:val="nil"/>
              <w:left w:val="nil"/>
              <w:bottom w:val="single" w:sz="4" w:space="0" w:color="auto"/>
              <w:right w:val="nil"/>
            </w:tcBorders>
            <w:shd w:val="clear" w:color="auto" w:fill="auto"/>
            <w:noWrap/>
            <w:vAlign w:val="center"/>
            <w:hideMark/>
          </w:tcPr>
          <w:p w14:paraId="38AF93E6" w14:textId="77777777" w:rsidR="001208B4" w:rsidRPr="004563D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20" w:type="pct"/>
            <w:tcBorders>
              <w:top w:val="nil"/>
              <w:left w:val="nil"/>
              <w:bottom w:val="single" w:sz="4" w:space="0" w:color="auto"/>
              <w:right w:val="nil"/>
            </w:tcBorders>
            <w:shd w:val="clear" w:color="auto" w:fill="auto"/>
            <w:noWrap/>
            <w:vAlign w:val="center"/>
            <w:hideMark/>
          </w:tcPr>
          <w:p w14:paraId="42C9BB17" w14:textId="77777777" w:rsidR="001208B4" w:rsidRPr="004563D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647" w:type="pct"/>
            <w:tcBorders>
              <w:top w:val="nil"/>
              <w:left w:val="nil"/>
              <w:bottom w:val="single" w:sz="4" w:space="0" w:color="auto"/>
              <w:right w:val="nil"/>
            </w:tcBorders>
            <w:shd w:val="clear" w:color="auto" w:fill="auto"/>
            <w:noWrap/>
            <w:vAlign w:val="center"/>
            <w:hideMark/>
          </w:tcPr>
          <w:p w14:paraId="501B47B5" w14:textId="77777777" w:rsidR="001208B4" w:rsidRPr="004563D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CA5CC6" w14:paraId="021D89BE" w14:textId="77777777" w:rsidTr="004F7BFA">
        <w:trPr>
          <w:trHeight w:val="85"/>
        </w:trPr>
        <w:tc>
          <w:tcPr>
            <w:tcW w:w="2591" w:type="pct"/>
            <w:tcBorders>
              <w:top w:val="nil"/>
              <w:left w:val="nil"/>
              <w:bottom w:val="nil"/>
              <w:right w:val="nil"/>
            </w:tcBorders>
            <w:shd w:val="clear" w:color="000000" w:fill="FFFFFF"/>
            <w:vAlign w:val="center"/>
            <w:hideMark/>
          </w:tcPr>
          <w:p w14:paraId="6A2704DF" w14:textId="77777777" w:rsidR="001208B4" w:rsidRPr="00CA5CC6" w:rsidRDefault="001208B4" w:rsidP="004F7BFA">
            <w:pPr>
              <w:jc w:val="both"/>
              <w:rPr>
                <w:rFonts w:ascii="Arial" w:eastAsia="Times New Roman" w:hAnsi="Arial" w:cs="Arial"/>
                <w:sz w:val="12"/>
                <w:lang w:eastAsia="en-GB"/>
              </w:rPr>
            </w:pPr>
            <w:r w:rsidRPr="00CA5CC6">
              <w:rPr>
                <w:rFonts w:ascii="Arial" w:eastAsia="Times New Roman" w:hAnsi="Arial" w:cs="Arial"/>
                <w:sz w:val="12"/>
                <w:lang w:eastAsia="en-GB"/>
              </w:rPr>
              <w:t> </w:t>
            </w:r>
          </w:p>
        </w:tc>
        <w:tc>
          <w:tcPr>
            <w:tcW w:w="842" w:type="pct"/>
            <w:tcBorders>
              <w:top w:val="nil"/>
              <w:left w:val="nil"/>
              <w:bottom w:val="nil"/>
              <w:right w:val="nil"/>
            </w:tcBorders>
            <w:shd w:val="clear" w:color="000000" w:fill="EDFFB7"/>
            <w:noWrap/>
            <w:vAlign w:val="center"/>
            <w:hideMark/>
          </w:tcPr>
          <w:p w14:paraId="75F2C570" w14:textId="77777777" w:rsidR="001208B4" w:rsidRPr="00CA5CC6" w:rsidRDefault="001208B4" w:rsidP="004F7BFA">
            <w:pPr>
              <w:jc w:val="right"/>
              <w:rPr>
                <w:rFonts w:ascii="Arial" w:eastAsia="Times New Roman" w:hAnsi="Arial" w:cs="Arial"/>
                <w:b/>
                <w:bCs/>
                <w:sz w:val="12"/>
                <w:lang w:eastAsia="en-GB"/>
              </w:rPr>
            </w:pPr>
            <w:r w:rsidRPr="00CA5CC6">
              <w:rPr>
                <w:rFonts w:ascii="Arial" w:eastAsia="Times New Roman" w:hAnsi="Arial" w:cs="Arial"/>
                <w:b/>
                <w:bCs/>
                <w:sz w:val="12"/>
                <w:lang w:eastAsia="en-GB"/>
              </w:rPr>
              <w:t> </w:t>
            </w:r>
          </w:p>
        </w:tc>
        <w:tc>
          <w:tcPr>
            <w:tcW w:w="920" w:type="pct"/>
            <w:tcBorders>
              <w:top w:val="nil"/>
              <w:left w:val="nil"/>
              <w:bottom w:val="nil"/>
              <w:right w:val="nil"/>
            </w:tcBorders>
            <w:shd w:val="clear" w:color="000000" w:fill="EDFFB7"/>
            <w:noWrap/>
            <w:vAlign w:val="center"/>
            <w:hideMark/>
          </w:tcPr>
          <w:p w14:paraId="7D8D3F23" w14:textId="77777777" w:rsidR="001208B4" w:rsidRPr="00CA5CC6" w:rsidRDefault="001208B4" w:rsidP="004F7BFA">
            <w:pPr>
              <w:jc w:val="right"/>
              <w:rPr>
                <w:rFonts w:ascii="Arial" w:eastAsia="Times New Roman" w:hAnsi="Arial" w:cs="Arial"/>
                <w:b/>
                <w:bCs/>
                <w:sz w:val="12"/>
                <w:lang w:eastAsia="en-GB"/>
              </w:rPr>
            </w:pPr>
            <w:r w:rsidRPr="00CA5CC6">
              <w:rPr>
                <w:rFonts w:ascii="Arial" w:eastAsia="Times New Roman" w:hAnsi="Arial" w:cs="Arial"/>
                <w:b/>
                <w:bCs/>
                <w:sz w:val="12"/>
                <w:lang w:eastAsia="en-GB"/>
              </w:rPr>
              <w:t> </w:t>
            </w:r>
          </w:p>
        </w:tc>
        <w:tc>
          <w:tcPr>
            <w:tcW w:w="647" w:type="pct"/>
            <w:tcBorders>
              <w:top w:val="nil"/>
              <w:left w:val="nil"/>
              <w:bottom w:val="nil"/>
              <w:right w:val="nil"/>
            </w:tcBorders>
            <w:shd w:val="clear" w:color="000000" w:fill="EDFFB7"/>
            <w:noWrap/>
            <w:vAlign w:val="center"/>
            <w:hideMark/>
          </w:tcPr>
          <w:p w14:paraId="2EBC1FD2" w14:textId="77777777" w:rsidR="001208B4" w:rsidRPr="00CA5CC6" w:rsidRDefault="001208B4" w:rsidP="004F7BFA">
            <w:pPr>
              <w:jc w:val="right"/>
              <w:rPr>
                <w:rFonts w:ascii="Arial" w:eastAsia="Times New Roman" w:hAnsi="Arial" w:cs="Arial"/>
                <w:sz w:val="12"/>
                <w:lang w:eastAsia="en-GB"/>
              </w:rPr>
            </w:pPr>
            <w:r w:rsidRPr="00CA5CC6">
              <w:rPr>
                <w:rFonts w:ascii="Arial" w:eastAsia="Times New Roman" w:hAnsi="Arial" w:cs="Arial"/>
                <w:sz w:val="12"/>
                <w:lang w:eastAsia="en-GB"/>
              </w:rPr>
              <w:t> </w:t>
            </w:r>
          </w:p>
        </w:tc>
      </w:tr>
      <w:tr w:rsidR="001208B4" w:rsidRPr="00C14CFD" w14:paraId="0B6A835D" w14:textId="77777777" w:rsidTr="004F7BFA">
        <w:trPr>
          <w:trHeight w:val="300"/>
        </w:trPr>
        <w:tc>
          <w:tcPr>
            <w:tcW w:w="2591" w:type="pct"/>
            <w:tcBorders>
              <w:top w:val="nil"/>
              <w:left w:val="nil"/>
              <w:bottom w:val="nil"/>
              <w:right w:val="nil"/>
            </w:tcBorders>
            <w:shd w:val="clear" w:color="000000" w:fill="FFFFFF"/>
            <w:vAlign w:val="center"/>
            <w:hideMark/>
          </w:tcPr>
          <w:p w14:paraId="4239F851" w14:textId="77777777" w:rsidR="001208B4" w:rsidRPr="004563D6" w:rsidRDefault="001208B4" w:rsidP="004F7BFA">
            <w:pPr>
              <w:jc w:val="both"/>
              <w:rPr>
                <w:rFonts w:ascii="Arial" w:eastAsia="Times New Roman" w:hAnsi="Arial" w:cs="Arial"/>
                <w:lang w:eastAsia="en-GB"/>
              </w:rPr>
            </w:pPr>
            <w:r w:rsidRPr="004563D6">
              <w:rPr>
                <w:rFonts w:ascii="Arial" w:eastAsia="Times New Roman" w:hAnsi="Arial" w:cs="Arial"/>
                <w:lang w:eastAsia="en-GB"/>
              </w:rPr>
              <w:t>Opening balance</w:t>
            </w:r>
          </w:p>
        </w:tc>
        <w:tc>
          <w:tcPr>
            <w:tcW w:w="842" w:type="pct"/>
            <w:tcBorders>
              <w:top w:val="nil"/>
              <w:left w:val="nil"/>
              <w:bottom w:val="nil"/>
              <w:right w:val="nil"/>
            </w:tcBorders>
            <w:shd w:val="clear" w:color="000000" w:fill="EDFFB7"/>
            <w:noWrap/>
            <w:vAlign w:val="center"/>
          </w:tcPr>
          <w:p w14:paraId="44F82168" w14:textId="77777777" w:rsidR="001208B4" w:rsidRPr="00C14CFD" w:rsidRDefault="001208B4" w:rsidP="004F7BFA">
            <w:pPr>
              <w:jc w:val="right"/>
              <w:rPr>
                <w:rFonts w:ascii="Arial" w:eastAsia="Times New Roman" w:hAnsi="Arial" w:cs="Arial"/>
                <w:bCs/>
                <w:lang w:eastAsia="en-GB"/>
              </w:rPr>
            </w:pPr>
            <w:r w:rsidRPr="00C14CFD">
              <w:rPr>
                <w:rFonts w:ascii="Arial" w:eastAsia="Times New Roman" w:hAnsi="Arial" w:cs="Arial"/>
                <w:b/>
                <w:bCs/>
                <w:lang w:eastAsia="en-GB"/>
              </w:rPr>
              <w:t>419,016</w:t>
            </w:r>
          </w:p>
        </w:tc>
        <w:tc>
          <w:tcPr>
            <w:tcW w:w="920" w:type="pct"/>
            <w:tcBorders>
              <w:top w:val="nil"/>
              <w:left w:val="nil"/>
              <w:bottom w:val="nil"/>
              <w:right w:val="nil"/>
            </w:tcBorders>
            <w:shd w:val="clear" w:color="000000" w:fill="EDFFB7"/>
            <w:noWrap/>
            <w:vAlign w:val="center"/>
          </w:tcPr>
          <w:p w14:paraId="7E26656C" w14:textId="77777777" w:rsidR="001208B4" w:rsidRPr="00C14CFD" w:rsidRDefault="001208B4" w:rsidP="004F7BFA">
            <w:pPr>
              <w:jc w:val="right"/>
              <w:rPr>
                <w:rFonts w:ascii="Arial" w:eastAsia="Times New Roman" w:hAnsi="Arial" w:cs="Arial"/>
                <w:bCs/>
                <w:lang w:eastAsia="en-GB"/>
              </w:rPr>
            </w:pPr>
            <w:r w:rsidRPr="00C14CFD">
              <w:rPr>
                <w:rFonts w:ascii="Arial" w:eastAsia="Times New Roman" w:hAnsi="Arial" w:cs="Arial"/>
                <w:b/>
                <w:bCs/>
                <w:lang w:eastAsia="en-GB"/>
              </w:rPr>
              <w:t>338,383</w:t>
            </w:r>
          </w:p>
        </w:tc>
        <w:tc>
          <w:tcPr>
            <w:tcW w:w="647" w:type="pct"/>
            <w:tcBorders>
              <w:top w:val="nil"/>
              <w:left w:val="nil"/>
              <w:bottom w:val="nil"/>
              <w:right w:val="nil"/>
            </w:tcBorders>
            <w:shd w:val="clear" w:color="000000" w:fill="EDFFB7"/>
            <w:noWrap/>
            <w:vAlign w:val="center"/>
          </w:tcPr>
          <w:p w14:paraId="220DEDDA"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757,399</w:t>
            </w:r>
          </w:p>
        </w:tc>
      </w:tr>
      <w:tr w:rsidR="001208B4" w:rsidRPr="00C14CFD" w14:paraId="4007D4B8" w14:textId="77777777" w:rsidTr="004F7BFA">
        <w:trPr>
          <w:trHeight w:hRule="exact" w:val="301"/>
        </w:trPr>
        <w:tc>
          <w:tcPr>
            <w:tcW w:w="2591" w:type="pct"/>
            <w:tcBorders>
              <w:top w:val="nil"/>
              <w:left w:val="nil"/>
              <w:bottom w:val="nil"/>
              <w:right w:val="nil"/>
            </w:tcBorders>
            <w:shd w:val="clear" w:color="000000" w:fill="FFFFFF"/>
            <w:vAlign w:val="center"/>
            <w:hideMark/>
          </w:tcPr>
          <w:p w14:paraId="103E3EFC" w14:textId="77777777" w:rsidR="001208B4" w:rsidRPr="004563D6" w:rsidRDefault="001208B4" w:rsidP="004F7BFA">
            <w:pPr>
              <w:jc w:val="both"/>
              <w:rPr>
                <w:rFonts w:ascii="Arial" w:eastAsia="Times New Roman" w:hAnsi="Arial" w:cs="Arial"/>
                <w:lang w:eastAsia="en-GB"/>
              </w:rPr>
            </w:pPr>
            <w:r w:rsidRPr="004563D6">
              <w:rPr>
                <w:rFonts w:ascii="Arial" w:eastAsia="Times New Roman" w:hAnsi="Arial" w:cs="Arial"/>
                <w:lang w:eastAsia="en-GB"/>
              </w:rPr>
              <w:t>Additions</w:t>
            </w:r>
          </w:p>
        </w:tc>
        <w:tc>
          <w:tcPr>
            <w:tcW w:w="842" w:type="pct"/>
            <w:tcBorders>
              <w:top w:val="nil"/>
              <w:left w:val="nil"/>
              <w:bottom w:val="nil"/>
              <w:right w:val="nil"/>
            </w:tcBorders>
            <w:shd w:val="clear" w:color="000000" w:fill="EDFFB7"/>
            <w:noWrap/>
          </w:tcPr>
          <w:p w14:paraId="3F0305DD" w14:textId="77777777" w:rsidR="001208B4" w:rsidRPr="00C14CFD" w:rsidRDefault="001208B4" w:rsidP="004F7BFA">
            <w:pPr>
              <w:jc w:val="right"/>
              <w:rPr>
                <w:rFonts w:ascii="Arial" w:eastAsia="Times New Roman" w:hAnsi="Arial" w:cs="Arial"/>
                <w:bCs/>
                <w:lang w:eastAsia="en-GB"/>
              </w:rPr>
            </w:pPr>
            <w:r w:rsidRPr="00C14CFD">
              <w:rPr>
                <w:rFonts w:ascii="Arial" w:eastAsia="Times New Roman" w:hAnsi="Arial" w:cs="Arial"/>
                <w:bCs/>
                <w:lang w:eastAsia="en-GB"/>
              </w:rPr>
              <w:t>49,</w:t>
            </w:r>
            <w:r>
              <w:rPr>
                <w:rFonts w:ascii="Arial" w:eastAsia="Times New Roman" w:hAnsi="Arial" w:cs="Arial"/>
                <w:bCs/>
                <w:lang w:eastAsia="en-GB"/>
              </w:rPr>
              <w:t>704</w:t>
            </w:r>
          </w:p>
        </w:tc>
        <w:tc>
          <w:tcPr>
            <w:tcW w:w="920" w:type="pct"/>
            <w:tcBorders>
              <w:top w:val="nil"/>
              <w:left w:val="nil"/>
              <w:bottom w:val="nil"/>
              <w:right w:val="nil"/>
            </w:tcBorders>
            <w:shd w:val="clear" w:color="000000" w:fill="EDFFB7"/>
            <w:noWrap/>
          </w:tcPr>
          <w:p w14:paraId="7204D197" w14:textId="77777777" w:rsidR="001208B4" w:rsidRPr="00C14CFD" w:rsidRDefault="001208B4" w:rsidP="004F7BFA">
            <w:pPr>
              <w:jc w:val="right"/>
              <w:rPr>
                <w:rFonts w:ascii="Arial" w:eastAsia="Times New Roman" w:hAnsi="Arial" w:cs="Arial"/>
                <w:bCs/>
                <w:lang w:eastAsia="en-GB"/>
              </w:rPr>
            </w:pPr>
            <w:r>
              <w:rPr>
                <w:rFonts w:ascii="Arial" w:eastAsia="Times New Roman" w:hAnsi="Arial" w:cs="Arial"/>
                <w:bCs/>
                <w:lang w:eastAsia="en-GB"/>
              </w:rPr>
              <w:t>65,703</w:t>
            </w:r>
          </w:p>
        </w:tc>
        <w:tc>
          <w:tcPr>
            <w:tcW w:w="647" w:type="pct"/>
            <w:tcBorders>
              <w:top w:val="nil"/>
              <w:left w:val="nil"/>
              <w:bottom w:val="nil"/>
              <w:right w:val="nil"/>
            </w:tcBorders>
            <w:shd w:val="clear" w:color="000000" w:fill="EDFFB7"/>
            <w:noWrap/>
          </w:tcPr>
          <w:p w14:paraId="3DE973AF"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11</w:t>
            </w:r>
            <w:r>
              <w:rPr>
                <w:rFonts w:ascii="Arial" w:eastAsia="Times New Roman" w:hAnsi="Arial" w:cs="Arial"/>
                <w:b/>
                <w:bCs/>
                <w:lang w:eastAsia="en-GB"/>
              </w:rPr>
              <w:t>5</w:t>
            </w:r>
            <w:r w:rsidRPr="00C14CFD">
              <w:rPr>
                <w:rFonts w:ascii="Arial" w:eastAsia="Times New Roman" w:hAnsi="Arial" w:cs="Arial"/>
                <w:b/>
                <w:bCs/>
                <w:lang w:eastAsia="en-GB"/>
              </w:rPr>
              <w:t>,4</w:t>
            </w:r>
            <w:r>
              <w:rPr>
                <w:rFonts w:ascii="Arial" w:eastAsia="Times New Roman" w:hAnsi="Arial" w:cs="Arial"/>
                <w:b/>
                <w:bCs/>
                <w:lang w:eastAsia="en-GB"/>
              </w:rPr>
              <w:t>07</w:t>
            </w:r>
          </w:p>
        </w:tc>
      </w:tr>
      <w:tr w:rsidR="001208B4" w:rsidRPr="00C14CFD" w14:paraId="48B7243F" w14:textId="77777777" w:rsidTr="004F7BFA">
        <w:trPr>
          <w:trHeight w:hRule="exact" w:val="555"/>
        </w:trPr>
        <w:tc>
          <w:tcPr>
            <w:tcW w:w="2591" w:type="pct"/>
            <w:tcBorders>
              <w:top w:val="nil"/>
              <w:left w:val="nil"/>
              <w:bottom w:val="nil"/>
              <w:right w:val="nil"/>
            </w:tcBorders>
            <w:shd w:val="clear" w:color="000000" w:fill="FFFFFF"/>
            <w:vAlign w:val="center"/>
            <w:hideMark/>
          </w:tcPr>
          <w:p w14:paraId="07787003" w14:textId="77777777" w:rsidR="001208B4" w:rsidRPr="00EB4758" w:rsidRDefault="001208B4" w:rsidP="004F7BFA">
            <w:pPr>
              <w:rPr>
                <w:rFonts w:ascii="Arial" w:eastAsia="Times New Roman" w:hAnsi="Arial" w:cs="Arial"/>
                <w:lang w:eastAsia="en-GB"/>
              </w:rPr>
            </w:pPr>
            <w:r w:rsidRPr="00EB4758">
              <w:rPr>
                <w:rFonts w:ascii="Arial" w:eastAsia="Times New Roman" w:hAnsi="Arial" w:cs="Arial"/>
                <w:lang w:eastAsia="en-GB"/>
              </w:rPr>
              <w:t>Repayment of shareholder loan investments</w:t>
            </w:r>
            <w:r>
              <w:rPr>
                <w:rFonts w:ascii="Arial" w:eastAsia="Times New Roman" w:hAnsi="Arial" w:cs="Arial"/>
                <w:lang w:eastAsia="en-GB"/>
              </w:rPr>
              <w:t xml:space="preserve"> (note 19)</w:t>
            </w:r>
          </w:p>
        </w:tc>
        <w:tc>
          <w:tcPr>
            <w:tcW w:w="842" w:type="pct"/>
            <w:tcBorders>
              <w:top w:val="nil"/>
              <w:left w:val="nil"/>
              <w:bottom w:val="nil"/>
              <w:right w:val="nil"/>
            </w:tcBorders>
            <w:shd w:val="clear" w:color="000000" w:fill="EDFFB7"/>
            <w:noWrap/>
            <w:vAlign w:val="center"/>
          </w:tcPr>
          <w:p w14:paraId="326DDC69" w14:textId="77777777" w:rsidR="001208B4" w:rsidRPr="00C14CFD" w:rsidRDefault="001208B4" w:rsidP="004F7BFA">
            <w:pPr>
              <w:jc w:val="right"/>
              <w:rPr>
                <w:rFonts w:ascii="Arial" w:eastAsia="Times New Roman" w:hAnsi="Arial" w:cs="Arial"/>
                <w:lang w:eastAsia="en-GB"/>
              </w:rPr>
            </w:pPr>
            <w:r w:rsidRPr="004549FD">
              <w:rPr>
                <w:rFonts w:ascii="Arial" w:eastAsia="Times New Roman" w:hAnsi="Arial" w:cs="Arial"/>
                <w:lang w:eastAsia="en-GB"/>
              </w:rPr>
              <w:t>(29</w:t>
            </w:r>
            <w:r w:rsidRPr="00613A3D">
              <w:rPr>
                <w:rFonts w:ascii="Arial" w:eastAsia="Times New Roman" w:hAnsi="Arial" w:cs="Arial"/>
                <w:lang w:eastAsia="en-GB"/>
              </w:rPr>
              <w:t>,482)</w:t>
            </w:r>
          </w:p>
        </w:tc>
        <w:tc>
          <w:tcPr>
            <w:tcW w:w="920" w:type="pct"/>
            <w:tcBorders>
              <w:top w:val="nil"/>
              <w:left w:val="nil"/>
              <w:bottom w:val="nil"/>
              <w:right w:val="nil"/>
            </w:tcBorders>
            <w:shd w:val="clear" w:color="000000" w:fill="EDFFB7"/>
            <w:noWrap/>
            <w:vAlign w:val="center"/>
          </w:tcPr>
          <w:p w14:paraId="3BAD8043"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w:t>
            </w:r>
          </w:p>
        </w:tc>
        <w:tc>
          <w:tcPr>
            <w:tcW w:w="647" w:type="pct"/>
            <w:tcBorders>
              <w:top w:val="nil"/>
              <w:left w:val="nil"/>
              <w:bottom w:val="nil"/>
              <w:right w:val="nil"/>
            </w:tcBorders>
            <w:shd w:val="clear" w:color="000000" w:fill="EDFFB7"/>
            <w:noWrap/>
            <w:vAlign w:val="center"/>
          </w:tcPr>
          <w:p w14:paraId="0A1E5532"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(29,482)</w:t>
            </w:r>
          </w:p>
        </w:tc>
      </w:tr>
      <w:tr w:rsidR="001208B4" w:rsidRPr="00C14CFD" w14:paraId="65E2F1B7" w14:textId="77777777" w:rsidTr="004F7BFA">
        <w:trPr>
          <w:trHeight w:hRule="exact" w:val="555"/>
        </w:trPr>
        <w:tc>
          <w:tcPr>
            <w:tcW w:w="2591" w:type="pct"/>
            <w:tcBorders>
              <w:top w:val="nil"/>
              <w:left w:val="nil"/>
              <w:bottom w:val="nil"/>
              <w:right w:val="nil"/>
            </w:tcBorders>
            <w:shd w:val="clear" w:color="000000" w:fill="FFFFFF"/>
            <w:vAlign w:val="center"/>
          </w:tcPr>
          <w:p w14:paraId="34F670DC" w14:textId="77777777" w:rsidR="001208B4" w:rsidRPr="00EB4758" w:rsidRDefault="001208B4" w:rsidP="004F7BFA">
            <w:pPr>
              <w:rPr>
                <w:rFonts w:ascii="Arial" w:eastAsia="Times New Roman" w:hAnsi="Arial" w:cs="Arial"/>
                <w:lang w:eastAsia="en-GB"/>
              </w:rPr>
            </w:pPr>
            <w:r>
              <w:rPr>
                <w:rFonts w:ascii="Arial" w:eastAsia="Times New Roman" w:hAnsi="Arial" w:cs="Arial"/>
                <w:lang w:eastAsia="en-GB"/>
              </w:rPr>
              <w:t>Adjustment to purchase price of investments (note 14)</w:t>
            </w:r>
          </w:p>
        </w:tc>
        <w:tc>
          <w:tcPr>
            <w:tcW w:w="842" w:type="pct"/>
            <w:tcBorders>
              <w:top w:val="nil"/>
              <w:left w:val="nil"/>
              <w:bottom w:val="nil"/>
              <w:right w:val="nil"/>
            </w:tcBorders>
            <w:shd w:val="clear" w:color="000000" w:fill="EDFFB7"/>
            <w:noWrap/>
            <w:vAlign w:val="center"/>
          </w:tcPr>
          <w:p w14:paraId="6D5477F1" w14:textId="77777777" w:rsidR="001208B4" w:rsidRPr="004549FD"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20" w:type="pct"/>
            <w:tcBorders>
              <w:top w:val="nil"/>
              <w:left w:val="nil"/>
              <w:bottom w:val="nil"/>
              <w:right w:val="nil"/>
            </w:tcBorders>
            <w:shd w:val="clear" w:color="000000" w:fill="EDFFB7"/>
            <w:noWrap/>
            <w:vAlign w:val="center"/>
          </w:tcPr>
          <w:p w14:paraId="5C8A5874" w14:textId="77777777" w:rsidR="001208B4" w:rsidRPr="00C14CFD" w:rsidRDefault="001208B4" w:rsidP="004F7BFA">
            <w:pPr>
              <w:jc w:val="right"/>
              <w:rPr>
                <w:rFonts w:ascii="Arial" w:eastAsia="Times New Roman" w:hAnsi="Arial" w:cs="Arial"/>
                <w:lang w:eastAsia="en-GB"/>
              </w:rPr>
            </w:pPr>
            <w:r>
              <w:rPr>
                <w:rFonts w:ascii="Arial" w:eastAsia="Times New Roman" w:hAnsi="Arial" w:cs="Arial"/>
                <w:lang w:eastAsia="en-GB"/>
              </w:rPr>
              <w:t>(2,923)</w:t>
            </w:r>
          </w:p>
        </w:tc>
        <w:tc>
          <w:tcPr>
            <w:tcW w:w="647" w:type="pct"/>
            <w:tcBorders>
              <w:top w:val="nil"/>
              <w:left w:val="nil"/>
              <w:bottom w:val="nil"/>
              <w:right w:val="nil"/>
            </w:tcBorders>
            <w:shd w:val="clear" w:color="000000" w:fill="EDFFB7"/>
            <w:noWrap/>
            <w:vAlign w:val="center"/>
          </w:tcPr>
          <w:p w14:paraId="42703661" w14:textId="77777777" w:rsidR="001208B4" w:rsidRPr="00C14CFD" w:rsidRDefault="001208B4" w:rsidP="004F7BFA">
            <w:pPr>
              <w:jc w:val="right"/>
              <w:rPr>
                <w:rFonts w:ascii="Arial" w:eastAsia="Times New Roman" w:hAnsi="Arial" w:cs="Arial"/>
                <w:b/>
                <w:bCs/>
                <w:lang w:eastAsia="en-GB"/>
              </w:rPr>
            </w:pPr>
            <w:r>
              <w:rPr>
                <w:rFonts w:ascii="Arial" w:eastAsia="Times New Roman" w:hAnsi="Arial" w:cs="Arial"/>
                <w:b/>
                <w:bCs/>
                <w:lang w:eastAsia="en-GB"/>
              </w:rPr>
              <w:t>(2,923)</w:t>
            </w:r>
          </w:p>
        </w:tc>
      </w:tr>
      <w:tr w:rsidR="001208B4" w:rsidRPr="00C14CFD" w14:paraId="3B0310B3" w14:textId="77777777" w:rsidTr="004F7BFA">
        <w:trPr>
          <w:trHeight w:hRule="exact" w:val="694"/>
        </w:trPr>
        <w:tc>
          <w:tcPr>
            <w:tcW w:w="2591" w:type="pct"/>
            <w:tcBorders>
              <w:top w:val="nil"/>
              <w:left w:val="nil"/>
              <w:right w:val="nil"/>
            </w:tcBorders>
            <w:shd w:val="clear" w:color="000000" w:fill="FFFFFF"/>
            <w:vAlign w:val="center"/>
          </w:tcPr>
          <w:p w14:paraId="4E5FE873" w14:textId="77777777" w:rsidR="001208B4" w:rsidRPr="00EB4758" w:rsidRDefault="001208B4" w:rsidP="004F7BFA">
            <w:pPr>
              <w:rPr>
                <w:rFonts w:ascii="Arial" w:eastAsia="Times New Roman" w:hAnsi="Arial" w:cs="Arial"/>
                <w:lang w:eastAsia="en-GB"/>
              </w:rPr>
            </w:pPr>
            <w:r>
              <w:rPr>
                <w:rFonts w:ascii="Arial" w:eastAsia="Times New Roman" w:hAnsi="Arial" w:cs="Arial"/>
                <w:lang w:eastAsia="en-GB"/>
              </w:rPr>
              <w:t>Gain on adjustment to purchase price of investment (note 14)</w:t>
            </w:r>
          </w:p>
        </w:tc>
        <w:tc>
          <w:tcPr>
            <w:tcW w:w="842" w:type="pct"/>
            <w:tcBorders>
              <w:top w:val="nil"/>
              <w:left w:val="nil"/>
              <w:right w:val="nil"/>
            </w:tcBorders>
            <w:shd w:val="clear" w:color="000000" w:fill="EDFFB7"/>
            <w:noWrap/>
            <w:vAlign w:val="center"/>
          </w:tcPr>
          <w:p w14:paraId="50655DFE" w14:textId="77777777" w:rsidR="001208B4" w:rsidRPr="00C14CFD"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20" w:type="pct"/>
            <w:tcBorders>
              <w:top w:val="nil"/>
              <w:left w:val="nil"/>
              <w:right w:val="nil"/>
            </w:tcBorders>
            <w:shd w:val="clear" w:color="000000" w:fill="EDFFB7"/>
            <w:noWrap/>
            <w:vAlign w:val="center"/>
          </w:tcPr>
          <w:p w14:paraId="5BD3A76C" w14:textId="77777777" w:rsidR="001208B4" w:rsidRPr="00C14CFD" w:rsidRDefault="001208B4" w:rsidP="004F7BFA">
            <w:pPr>
              <w:jc w:val="right"/>
              <w:rPr>
                <w:rFonts w:ascii="Arial" w:eastAsia="Times New Roman" w:hAnsi="Arial" w:cs="Arial"/>
                <w:lang w:eastAsia="en-GB"/>
              </w:rPr>
            </w:pPr>
            <w:r>
              <w:rPr>
                <w:rFonts w:ascii="Arial" w:eastAsia="Times New Roman" w:hAnsi="Arial" w:cs="Arial"/>
                <w:lang w:eastAsia="en-GB"/>
              </w:rPr>
              <w:t>2,923</w:t>
            </w:r>
          </w:p>
        </w:tc>
        <w:tc>
          <w:tcPr>
            <w:tcW w:w="647" w:type="pct"/>
            <w:tcBorders>
              <w:top w:val="nil"/>
              <w:left w:val="nil"/>
              <w:right w:val="nil"/>
            </w:tcBorders>
            <w:shd w:val="clear" w:color="000000" w:fill="EDFFB7"/>
            <w:noWrap/>
            <w:vAlign w:val="center"/>
          </w:tcPr>
          <w:p w14:paraId="61CAC561" w14:textId="77777777" w:rsidR="001208B4" w:rsidRPr="00C14CFD" w:rsidRDefault="001208B4" w:rsidP="004F7BFA">
            <w:pPr>
              <w:jc w:val="right"/>
              <w:rPr>
                <w:rFonts w:ascii="Arial" w:eastAsia="Times New Roman" w:hAnsi="Arial" w:cs="Arial"/>
                <w:b/>
                <w:bCs/>
                <w:lang w:eastAsia="en-GB"/>
              </w:rPr>
            </w:pPr>
            <w:r>
              <w:rPr>
                <w:rFonts w:ascii="Arial" w:eastAsia="Times New Roman" w:hAnsi="Arial" w:cs="Arial"/>
                <w:b/>
                <w:bCs/>
                <w:lang w:eastAsia="en-GB"/>
              </w:rPr>
              <w:t>2,923</w:t>
            </w:r>
          </w:p>
        </w:tc>
      </w:tr>
      <w:tr w:rsidR="001208B4" w:rsidRPr="00C14CFD" w14:paraId="1ACCDBAD" w14:textId="77777777" w:rsidTr="004F7BFA">
        <w:trPr>
          <w:trHeight w:val="585"/>
        </w:trPr>
        <w:tc>
          <w:tcPr>
            <w:tcW w:w="2591" w:type="pct"/>
            <w:tcBorders>
              <w:left w:val="nil"/>
              <w:bottom w:val="single" w:sz="4" w:space="0" w:color="auto"/>
              <w:right w:val="nil"/>
            </w:tcBorders>
            <w:shd w:val="clear" w:color="000000" w:fill="FFFFFF"/>
            <w:vAlign w:val="center"/>
            <w:hideMark/>
          </w:tcPr>
          <w:p w14:paraId="7FA48388" w14:textId="77777777" w:rsidR="001208B4" w:rsidRPr="004563D6" w:rsidRDefault="001208B4" w:rsidP="004F7BFA">
            <w:pPr>
              <w:rPr>
                <w:rFonts w:ascii="Arial" w:eastAsia="Times New Roman" w:hAnsi="Arial" w:cs="Arial"/>
                <w:lang w:eastAsia="en-GB"/>
              </w:rPr>
            </w:pPr>
            <w:r>
              <w:rPr>
                <w:rFonts w:ascii="Arial" w:eastAsia="Times New Roman" w:hAnsi="Arial" w:cs="Arial"/>
                <w:lang w:eastAsia="en-GB"/>
              </w:rPr>
              <w:t>U</w:t>
            </w:r>
            <w:r w:rsidRPr="004563D6">
              <w:rPr>
                <w:rFonts w:ascii="Arial" w:eastAsia="Times New Roman" w:hAnsi="Arial" w:cs="Arial"/>
                <w:lang w:eastAsia="en-GB"/>
              </w:rPr>
              <w:t>nrealised movement in fair value of investments (note 4)</w:t>
            </w:r>
          </w:p>
        </w:tc>
        <w:tc>
          <w:tcPr>
            <w:tcW w:w="842" w:type="pct"/>
            <w:tcBorders>
              <w:left w:val="nil"/>
              <w:bottom w:val="single" w:sz="4" w:space="0" w:color="auto"/>
              <w:right w:val="nil"/>
            </w:tcBorders>
            <w:shd w:val="clear" w:color="000000" w:fill="EDFFB7"/>
            <w:noWrap/>
            <w:vAlign w:val="center"/>
          </w:tcPr>
          <w:p w14:paraId="6556F6CF" w14:textId="77777777" w:rsidR="001208B4" w:rsidRPr="00C14CFD" w:rsidRDefault="001208B4" w:rsidP="004F7BFA">
            <w:pPr>
              <w:jc w:val="right"/>
              <w:rPr>
                <w:rFonts w:ascii="Arial" w:eastAsia="Times New Roman" w:hAnsi="Arial" w:cs="Arial"/>
                <w:lang w:eastAsia="en-GB"/>
              </w:rPr>
            </w:pPr>
            <w:r>
              <w:rPr>
                <w:rFonts w:ascii="Arial" w:eastAsia="Times New Roman" w:hAnsi="Arial" w:cs="Arial"/>
                <w:lang w:eastAsia="en-GB"/>
              </w:rPr>
              <w:t>(3,902)</w:t>
            </w:r>
          </w:p>
        </w:tc>
        <w:tc>
          <w:tcPr>
            <w:tcW w:w="920" w:type="pct"/>
            <w:tcBorders>
              <w:left w:val="nil"/>
              <w:bottom w:val="single" w:sz="4" w:space="0" w:color="auto"/>
              <w:right w:val="nil"/>
            </w:tcBorders>
            <w:shd w:val="clear" w:color="000000" w:fill="EDFFB7"/>
            <w:noWrap/>
            <w:vAlign w:val="center"/>
          </w:tcPr>
          <w:p w14:paraId="54474D86" w14:textId="77777777" w:rsidR="001208B4" w:rsidRPr="00C14CFD" w:rsidRDefault="001208B4" w:rsidP="004F7BFA">
            <w:pPr>
              <w:jc w:val="right"/>
              <w:rPr>
                <w:rFonts w:ascii="Arial" w:eastAsia="Times New Roman" w:hAnsi="Arial" w:cs="Arial"/>
                <w:lang w:eastAsia="en-GB"/>
              </w:rPr>
            </w:pPr>
            <w:r>
              <w:rPr>
                <w:rFonts w:ascii="Arial" w:eastAsia="Times New Roman" w:hAnsi="Arial" w:cs="Arial"/>
                <w:lang w:eastAsia="en-GB"/>
              </w:rPr>
              <w:t>10,685</w:t>
            </w:r>
          </w:p>
        </w:tc>
        <w:tc>
          <w:tcPr>
            <w:tcW w:w="647" w:type="pct"/>
            <w:tcBorders>
              <w:left w:val="nil"/>
              <w:bottom w:val="single" w:sz="4" w:space="0" w:color="auto"/>
              <w:right w:val="nil"/>
            </w:tcBorders>
            <w:shd w:val="clear" w:color="000000" w:fill="EDFFB7"/>
            <w:noWrap/>
            <w:vAlign w:val="center"/>
          </w:tcPr>
          <w:p w14:paraId="4E75DDDA" w14:textId="77777777" w:rsidR="001208B4" w:rsidRPr="00C14CFD" w:rsidRDefault="001208B4" w:rsidP="004F7BFA">
            <w:pPr>
              <w:jc w:val="right"/>
              <w:rPr>
                <w:rFonts w:ascii="Arial" w:eastAsia="Times New Roman" w:hAnsi="Arial" w:cs="Arial"/>
                <w:b/>
                <w:bCs/>
                <w:lang w:eastAsia="en-GB"/>
              </w:rPr>
            </w:pPr>
            <w:r>
              <w:rPr>
                <w:rFonts w:ascii="Arial" w:eastAsia="Times New Roman" w:hAnsi="Arial" w:cs="Arial"/>
                <w:b/>
                <w:bCs/>
                <w:lang w:eastAsia="en-GB"/>
              </w:rPr>
              <w:t>6,783</w:t>
            </w:r>
          </w:p>
        </w:tc>
      </w:tr>
      <w:tr w:rsidR="001208B4" w:rsidRPr="00C14CFD" w14:paraId="6016E062" w14:textId="77777777" w:rsidTr="004F7BFA">
        <w:trPr>
          <w:trHeight w:val="315"/>
        </w:trPr>
        <w:tc>
          <w:tcPr>
            <w:tcW w:w="2591" w:type="pct"/>
            <w:tcBorders>
              <w:top w:val="single" w:sz="4" w:space="0" w:color="auto"/>
              <w:left w:val="nil"/>
              <w:bottom w:val="single" w:sz="4" w:space="0" w:color="auto"/>
              <w:right w:val="nil"/>
            </w:tcBorders>
            <w:shd w:val="clear" w:color="000000" w:fill="FFFFFF"/>
            <w:vAlign w:val="center"/>
            <w:hideMark/>
          </w:tcPr>
          <w:p w14:paraId="40142968" w14:textId="77777777" w:rsidR="001208B4" w:rsidRPr="004563D6" w:rsidRDefault="001208B4" w:rsidP="004F7BFA">
            <w:pPr>
              <w:jc w:val="both"/>
              <w:rPr>
                <w:rFonts w:ascii="Arial" w:eastAsia="Times New Roman" w:hAnsi="Arial" w:cs="Arial"/>
                <w:b/>
                <w:bCs/>
                <w:lang w:eastAsia="en-GB"/>
              </w:rPr>
            </w:pPr>
            <w:r w:rsidRPr="004563D6">
              <w:rPr>
                <w:rFonts w:ascii="Arial" w:eastAsia="Times New Roman" w:hAnsi="Arial" w:cs="Arial"/>
                <w:b/>
                <w:bCs/>
                <w:lang w:eastAsia="en-GB"/>
              </w:rPr>
              <w:t> </w:t>
            </w:r>
          </w:p>
        </w:tc>
        <w:tc>
          <w:tcPr>
            <w:tcW w:w="842" w:type="pct"/>
            <w:tcBorders>
              <w:top w:val="single" w:sz="4" w:space="0" w:color="auto"/>
              <w:left w:val="nil"/>
              <w:bottom w:val="single" w:sz="4" w:space="0" w:color="auto"/>
              <w:right w:val="nil"/>
            </w:tcBorders>
            <w:shd w:val="clear" w:color="000000" w:fill="EDFFB7"/>
            <w:noWrap/>
            <w:vAlign w:val="center"/>
          </w:tcPr>
          <w:p w14:paraId="60853F0A"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435,336</w:t>
            </w:r>
          </w:p>
        </w:tc>
        <w:tc>
          <w:tcPr>
            <w:tcW w:w="920" w:type="pct"/>
            <w:tcBorders>
              <w:top w:val="single" w:sz="4" w:space="0" w:color="auto"/>
              <w:left w:val="nil"/>
              <w:bottom w:val="single" w:sz="4" w:space="0" w:color="auto"/>
              <w:right w:val="nil"/>
            </w:tcBorders>
            <w:shd w:val="clear" w:color="000000" w:fill="EDFFB7"/>
            <w:noWrap/>
            <w:vAlign w:val="center"/>
          </w:tcPr>
          <w:p w14:paraId="72D04EAD"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414,771</w:t>
            </w:r>
          </w:p>
        </w:tc>
        <w:tc>
          <w:tcPr>
            <w:tcW w:w="647" w:type="pct"/>
            <w:tcBorders>
              <w:top w:val="single" w:sz="4" w:space="0" w:color="auto"/>
              <w:left w:val="nil"/>
              <w:bottom w:val="single" w:sz="4" w:space="0" w:color="auto"/>
              <w:right w:val="nil"/>
            </w:tcBorders>
            <w:shd w:val="clear" w:color="000000" w:fill="EDFFB7"/>
            <w:noWrap/>
            <w:vAlign w:val="center"/>
          </w:tcPr>
          <w:p w14:paraId="3C674034"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850,107</w:t>
            </w:r>
          </w:p>
        </w:tc>
      </w:tr>
    </w:tbl>
    <w:p w14:paraId="68AAF31B" w14:textId="77777777" w:rsidR="001208B4" w:rsidRDefault="001208B4" w:rsidP="001208B4">
      <w:pPr>
        <w:jc w:val="both"/>
        <w:rPr>
          <w:rFonts w:ascii="Arial" w:hAnsi="Arial" w:cs="Arial"/>
        </w:rPr>
      </w:pPr>
    </w:p>
    <w:tbl>
      <w:tblPr>
        <w:tblW w:w="5000" w:type="pct"/>
        <w:tblLook w:val="04A0" w:firstRow="1" w:lastRow="0" w:firstColumn="1" w:lastColumn="0" w:noHBand="0" w:noVBand="1"/>
      </w:tblPr>
      <w:tblGrid>
        <w:gridCol w:w="4638"/>
        <w:gridCol w:w="1469"/>
        <w:gridCol w:w="1688"/>
        <w:gridCol w:w="1231"/>
      </w:tblGrid>
      <w:tr w:rsidR="001208B4" w:rsidRPr="004563D6" w14:paraId="201401A9" w14:textId="77777777" w:rsidTr="004F7BFA">
        <w:trPr>
          <w:trHeight w:val="699"/>
        </w:trPr>
        <w:tc>
          <w:tcPr>
            <w:tcW w:w="2569" w:type="pct"/>
            <w:tcBorders>
              <w:top w:val="nil"/>
              <w:left w:val="nil"/>
              <w:bottom w:val="nil"/>
              <w:right w:val="nil"/>
            </w:tcBorders>
            <w:shd w:val="clear" w:color="auto" w:fill="auto"/>
            <w:vAlign w:val="bottom"/>
            <w:hideMark/>
          </w:tcPr>
          <w:p w14:paraId="013D350B" w14:textId="77777777" w:rsidR="001208B4" w:rsidRPr="004563D6" w:rsidRDefault="001208B4" w:rsidP="004F7BFA">
            <w:pPr>
              <w:rPr>
                <w:rFonts w:ascii="Arial" w:eastAsia="Times New Roman" w:hAnsi="Arial" w:cs="Arial"/>
                <w:b/>
                <w:bCs/>
                <w:lang w:eastAsia="en-GB"/>
              </w:rPr>
            </w:pPr>
            <w:r w:rsidRPr="004563D6">
              <w:rPr>
                <w:rFonts w:ascii="Arial" w:eastAsia="Times New Roman" w:hAnsi="Arial" w:cs="Arial"/>
                <w:b/>
                <w:bCs/>
                <w:lang w:eastAsia="en-GB"/>
              </w:rPr>
              <w:t xml:space="preserve">Group </w:t>
            </w:r>
            <w:r>
              <w:rPr>
                <w:rFonts w:ascii="Arial" w:eastAsia="Times New Roman" w:hAnsi="Arial" w:cs="Arial"/>
                <w:b/>
                <w:bCs/>
                <w:lang w:eastAsia="en-GB"/>
              </w:rPr>
              <w:t xml:space="preserve">as at </w:t>
            </w:r>
            <w:r w:rsidRPr="004563D6">
              <w:rPr>
                <w:rFonts w:ascii="Arial" w:eastAsia="Times New Roman" w:hAnsi="Arial" w:cs="Arial"/>
                <w:b/>
                <w:bCs/>
                <w:lang w:eastAsia="en-GB"/>
              </w:rPr>
              <w:t xml:space="preserve">31 </w:t>
            </w:r>
            <w:r>
              <w:rPr>
                <w:rFonts w:ascii="Arial" w:eastAsia="Times New Roman" w:hAnsi="Arial" w:cs="Arial"/>
                <w:b/>
                <w:bCs/>
                <w:lang w:eastAsia="en-GB"/>
              </w:rPr>
              <w:t>December 2018</w:t>
            </w:r>
          </w:p>
        </w:tc>
        <w:tc>
          <w:tcPr>
            <w:tcW w:w="814" w:type="pct"/>
            <w:tcBorders>
              <w:top w:val="nil"/>
              <w:left w:val="nil"/>
              <w:bottom w:val="nil"/>
              <w:right w:val="nil"/>
            </w:tcBorders>
            <w:shd w:val="clear" w:color="auto" w:fill="auto"/>
            <w:vAlign w:val="bottom"/>
            <w:hideMark/>
          </w:tcPr>
          <w:p w14:paraId="24289F7E" w14:textId="77777777" w:rsidR="001208B4" w:rsidRPr="004563D6" w:rsidRDefault="001208B4" w:rsidP="004F7BFA">
            <w:pPr>
              <w:ind w:left="451" w:hanging="451"/>
              <w:jc w:val="right"/>
              <w:rPr>
                <w:rFonts w:ascii="Arial" w:eastAsia="Times New Roman" w:hAnsi="Arial" w:cs="Arial"/>
                <w:b/>
                <w:bCs/>
                <w:lang w:eastAsia="en-GB"/>
              </w:rPr>
            </w:pPr>
            <w:r w:rsidRPr="004563D6">
              <w:rPr>
                <w:rFonts w:ascii="Arial" w:eastAsia="Times New Roman" w:hAnsi="Arial" w:cs="Arial"/>
                <w:b/>
                <w:bCs/>
                <w:lang w:eastAsia="en-GB"/>
              </w:rPr>
              <w:t xml:space="preserve">Loans </w:t>
            </w:r>
          </w:p>
        </w:tc>
        <w:tc>
          <w:tcPr>
            <w:tcW w:w="935" w:type="pct"/>
            <w:tcBorders>
              <w:top w:val="nil"/>
              <w:left w:val="nil"/>
              <w:bottom w:val="nil"/>
              <w:right w:val="nil"/>
            </w:tcBorders>
            <w:shd w:val="clear" w:color="auto" w:fill="auto"/>
            <w:vAlign w:val="bottom"/>
            <w:hideMark/>
          </w:tcPr>
          <w:p w14:paraId="457B7CF7" w14:textId="77777777" w:rsidR="001208B4" w:rsidRPr="004563D6" w:rsidRDefault="001208B4" w:rsidP="004F7BFA">
            <w:pPr>
              <w:ind w:left="451" w:hanging="451"/>
              <w:jc w:val="right"/>
              <w:rPr>
                <w:rFonts w:ascii="Arial" w:eastAsia="Times New Roman" w:hAnsi="Arial" w:cs="Arial"/>
                <w:b/>
                <w:bCs/>
                <w:lang w:eastAsia="en-GB"/>
              </w:rPr>
            </w:pPr>
            <w:r w:rsidRPr="004563D6">
              <w:rPr>
                <w:rFonts w:ascii="Arial" w:eastAsia="Times New Roman" w:hAnsi="Arial" w:cs="Arial"/>
                <w:b/>
                <w:bCs/>
                <w:lang w:eastAsia="en-GB"/>
              </w:rPr>
              <w:t xml:space="preserve">Equity interest </w:t>
            </w:r>
          </w:p>
        </w:tc>
        <w:tc>
          <w:tcPr>
            <w:tcW w:w="682" w:type="pct"/>
            <w:tcBorders>
              <w:top w:val="nil"/>
              <w:left w:val="nil"/>
              <w:bottom w:val="nil"/>
              <w:right w:val="nil"/>
            </w:tcBorders>
            <w:shd w:val="clear" w:color="auto" w:fill="auto"/>
            <w:vAlign w:val="bottom"/>
            <w:hideMark/>
          </w:tcPr>
          <w:p w14:paraId="2D75ED0E" w14:textId="77777777" w:rsidR="001208B4" w:rsidRPr="004563D6" w:rsidRDefault="001208B4" w:rsidP="004F7BFA">
            <w:pPr>
              <w:ind w:left="451" w:hanging="451"/>
              <w:jc w:val="right"/>
              <w:rPr>
                <w:rFonts w:ascii="Arial" w:eastAsia="Times New Roman" w:hAnsi="Arial" w:cs="Arial"/>
                <w:b/>
                <w:bCs/>
                <w:lang w:eastAsia="en-GB"/>
              </w:rPr>
            </w:pPr>
            <w:r w:rsidRPr="004563D6">
              <w:rPr>
                <w:rFonts w:ascii="Arial" w:eastAsia="Times New Roman" w:hAnsi="Arial" w:cs="Arial"/>
                <w:b/>
                <w:bCs/>
                <w:lang w:eastAsia="en-GB"/>
              </w:rPr>
              <w:t>Total</w:t>
            </w:r>
          </w:p>
        </w:tc>
      </w:tr>
      <w:tr w:rsidR="001208B4" w:rsidRPr="004563D6" w14:paraId="52093D3B" w14:textId="77777777" w:rsidTr="004F7BFA">
        <w:trPr>
          <w:trHeight w:val="300"/>
        </w:trPr>
        <w:tc>
          <w:tcPr>
            <w:tcW w:w="2569" w:type="pct"/>
            <w:tcBorders>
              <w:top w:val="nil"/>
              <w:left w:val="nil"/>
              <w:bottom w:val="single" w:sz="4" w:space="0" w:color="auto"/>
              <w:right w:val="nil"/>
            </w:tcBorders>
            <w:shd w:val="clear" w:color="auto" w:fill="auto"/>
            <w:vAlign w:val="center"/>
            <w:hideMark/>
          </w:tcPr>
          <w:p w14:paraId="3A90867D" w14:textId="77777777" w:rsidR="001208B4" w:rsidRPr="004563D6" w:rsidRDefault="001208B4" w:rsidP="004F7BFA">
            <w:pPr>
              <w:jc w:val="both"/>
              <w:rPr>
                <w:rFonts w:ascii="Arial" w:eastAsia="Times New Roman" w:hAnsi="Arial" w:cs="Arial"/>
                <w:lang w:eastAsia="en-GB"/>
              </w:rPr>
            </w:pPr>
            <w:r w:rsidRPr="004563D6">
              <w:rPr>
                <w:rFonts w:ascii="Arial" w:eastAsia="Times New Roman" w:hAnsi="Arial" w:cs="Arial"/>
                <w:lang w:eastAsia="en-GB"/>
              </w:rPr>
              <w:t> </w:t>
            </w:r>
          </w:p>
        </w:tc>
        <w:tc>
          <w:tcPr>
            <w:tcW w:w="814" w:type="pct"/>
            <w:tcBorders>
              <w:top w:val="nil"/>
              <w:left w:val="nil"/>
              <w:bottom w:val="single" w:sz="4" w:space="0" w:color="auto"/>
              <w:right w:val="nil"/>
            </w:tcBorders>
            <w:shd w:val="clear" w:color="auto" w:fill="auto"/>
            <w:noWrap/>
            <w:vAlign w:val="center"/>
            <w:hideMark/>
          </w:tcPr>
          <w:p w14:paraId="558437EF" w14:textId="77777777" w:rsidR="001208B4" w:rsidRPr="004563D6" w:rsidRDefault="001208B4" w:rsidP="004F7BFA">
            <w:pPr>
              <w:ind w:left="451" w:hanging="451"/>
              <w:jc w:val="right"/>
              <w:rPr>
                <w:rFonts w:ascii="Arial" w:eastAsia="Times New Roman" w:hAnsi="Arial" w:cs="Arial"/>
                <w:b/>
                <w:bCs/>
                <w:lang w:eastAsia="en-GB"/>
              </w:rPr>
            </w:pPr>
            <w:r>
              <w:rPr>
                <w:rFonts w:ascii="Arial" w:eastAsia="Times New Roman" w:hAnsi="Arial" w:cs="Arial"/>
                <w:b/>
                <w:bCs/>
                <w:lang w:eastAsia="en-GB"/>
              </w:rPr>
              <w:t>€’000</w:t>
            </w:r>
          </w:p>
        </w:tc>
        <w:tc>
          <w:tcPr>
            <w:tcW w:w="935" w:type="pct"/>
            <w:tcBorders>
              <w:top w:val="nil"/>
              <w:left w:val="nil"/>
              <w:bottom w:val="single" w:sz="4" w:space="0" w:color="auto"/>
              <w:right w:val="nil"/>
            </w:tcBorders>
            <w:shd w:val="clear" w:color="auto" w:fill="auto"/>
            <w:noWrap/>
            <w:vAlign w:val="center"/>
            <w:hideMark/>
          </w:tcPr>
          <w:p w14:paraId="4C62B373" w14:textId="77777777" w:rsidR="001208B4" w:rsidRPr="004563D6" w:rsidRDefault="001208B4" w:rsidP="004F7BFA">
            <w:pPr>
              <w:ind w:left="451" w:hanging="451"/>
              <w:jc w:val="right"/>
              <w:rPr>
                <w:rFonts w:ascii="Arial" w:eastAsia="Times New Roman" w:hAnsi="Arial" w:cs="Arial"/>
                <w:b/>
                <w:bCs/>
                <w:lang w:eastAsia="en-GB"/>
              </w:rPr>
            </w:pPr>
            <w:r>
              <w:rPr>
                <w:rFonts w:ascii="Arial" w:eastAsia="Times New Roman" w:hAnsi="Arial" w:cs="Arial"/>
                <w:b/>
                <w:bCs/>
                <w:lang w:eastAsia="en-GB"/>
              </w:rPr>
              <w:t>€’000</w:t>
            </w:r>
          </w:p>
        </w:tc>
        <w:tc>
          <w:tcPr>
            <w:tcW w:w="682" w:type="pct"/>
            <w:tcBorders>
              <w:top w:val="nil"/>
              <w:left w:val="nil"/>
              <w:bottom w:val="single" w:sz="4" w:space="0" w:color="auto"/>
              <w:right w:val="nil"/>
            </w:tcBorders>
            <w:shd w:val="clear" w:color="auto" w:fill="auto"/>
            <w:noWrap/>
            <w:vAlign w:val="center"/>
            <w:hideMark/>
          </w:tcPr>
          <w:p w14:paraId="018B24A3" w14:textId="77777777" w:rsidR="001208B4" w:rsidRPr="004563D6" w:rsidRDefault="001208B4" w:rsidP="004F7BFA">
            <w:pPr>
              <w:ind w:left="451" w:hanging="451"/>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CA5CC6" w14:paraId="0A0A531A" w14:textId="77777777" w:rsidTr="004F7BFA">
        <w:trPr>
          <w:trHeight w:val="85"/>
        </w:trPr>
        <w:tc>
          <w:tcPr>
            <w:tcW w:w="2569" w:type="pct"/>
            <w:tcBorders>
              <w:top w:val="nil"/>
              <w:left w:val="nil"/>
              <w:bottom w:val="nil"/>
              <w:right w:val="nil"/>
            </w:tcBorders>
            <w:shd w:val="clear" w:color="000000" w:fill="FFFFFF"/>
            <w:vAlign w:val="center"/>
            <w:hideMark/>
          </w:tcPr>
          <w:p w14:paraId="477EED3B" w14:textId="77777777" w:rsidR="001208B4" w:rsidRPr="00CA5CC6" w:rsidRDefault="001208B4" w:rsidP="004F7BFA">
            <w:pPr>
              <w:jc w:val="both"/>
              <w:rPr>
                <w:rFonts w:ascii="Arial" w:eastAsia="Times New Roman" w:hAnsi="Arial" w:cs="Arial"/>
                <w:sz w:val="12"/>
                <w:lang w:eastAsia="en-GB"/>
              </w:rPr>
            </w:pPr>
            <w:r w:rsidRPr="00CA5CC6">
              <w:rPr>
                <w:rFonts w:ascii="Arial" w:eastAsia="Times New Roman" w:hAnsi="Arial" w:cs="Arial"/>
                <w:sz w:val="12"/>
                <w:lang w:eastAsia="en-GB"/>
              </w:rPr>
              <w:t> </w:t>
            </w:r>
          </w:p>
        </w:tc>
        <w:tc>
          <w:tcPr>
            <w:tcW w:w="814" w:type="pct"/>
            <w:tcBorders>
              <w:top w:val="nil"/>
              <w:left w:val="nil"/>
              <w:bottom w:val="nil"/>
              <w:right w:val="nil"/>
            </w:tcBorders>
            <w:shd w:val="clear" w:color="auto" w:fill="auto"/>
            <w:noWrap/>
            <w:vAlign w:val="center"/>
            <w:hideMark/>
          </w:tcPr>
          <w:p w14:paraId="6B5FCBD8" w14:textId="77777777" w:rsidR="001208B4" w:rsidRPr="00CA5CC6" w:rsidRDefault="001208B4" w:rsidP="004F7BFA">
            <w:pPr>
              <w:ind w:left="451" w:hanging="451"/>
              <w:jc w:val="right"/>
              <w:rPr>
                <w:rFonts w:ascii="Arial" w:eastAsia="Times New Roman" w:hAnsi="Arial" w:cs="Arial"/>
                <w:b/>
                <w:bCs/>
                <w:sz w:val="12"/>
                <w:lang w:eastAsia="en-GB"/>
              </w:rPr>
            </w:pPr>
            <w:r w:rsidRPr="00CA5CC6">
              <w:rPr>
                <w:rFonts w:ascii="Arial" w:eastAsia="Times New Roman" w:hAnsi="Arial" w:cs="Arial"/>
                <w:b/>
                <w:bCs/>
                <w:sz w:val="12"/>
                <w:lang w:eastAsia="en-GB"/>
              </w:rPr>
              <w:t> </w:t>
            </w:r>
          </w:p>
        </w:tc>
        <w:tc>
          <w:tcPr>
            <w:tcW w:w="935" w:type="pct"/>
            <w:tcBorders>
              <w:top w:val="nil"/>
              <w:left w:val="nil"/>
              <w:bottom w:val="nil"/>
              <w:right w:val="nil"/>
            </w:tcBorders>
            <w:shd w:val="clear" w:color="auto" w:fill="auto"/>
            <w:noWrap/>
            <w:vAlign w:val="center"/>
            <w:hideMark/>
          </w:tcPr>
          <w:p w14:paraId="551C0E62" w14:textId="77777777" w:rsidR="001208B4" w:rsidRPr="00CA5CC6" w:rsidRDefault="001208B4" w:rsidP="004F7BFA">
            <w:pPr>
              <w:ind w:left="451" w:hanging="451"/>
              <w:jc w:val="right"/>
              <w:rPr>
                <w:rFonts w:ascii="Arial" w:eastAsia="Times New Roman" w:hAnsi="Arial" w:cs="Arial"/>
                <w:b/>
                <w:bCs/>
                <w:sz w:val="12"/>
                <w:lang w:eastAsia="en-GB"/>
              </w:rPr>
            </w:pPr>
            <w:r w:rsidRPr="00CA5CC6">
              <w:rPr>
                <w:rFonts w:ascii="Arial" w:eastAsia="Times New Roman" w:hAnsi="Arial" w:cs="Arial"/>
                <w:b/>
                <w:bCs/>
                <w:sz w:val="12"/>
                <w:lang w:eastAsia="en-GB"/>
              </w:rPr>
              <w:t> </w:t>
            </w:r>
          </w:p>
        </w:tc>
        <w:tc>
          <w:tcPr>
            <w:tcW w:w="682" w:type="pct"/>
            <w:tcBorders>
              <w:top w:val="nil"/>
              <w:left w:val="nil"/>
              <w:bottom w:val="nil"/>
              <w:right w:val="nil"/>
            </w:tcBorders>
            <w:shd w:val="clear" w:color="auto" w:fill="auto"/>
            <w:noWrap/>
            <w:vAlign w:val="center"/>
            <w:hideMark/>
          </w:tcPr>
          <w:p w14:paraId="3060BB9D" w14:textId="77777777" w:rsidR="001208B4" w:rsidRPr="00CA5CC6" w:rsidRDefault="001208B4" w:rsidP="004F7BFA">
            <w:pPr>
              <w:ind w:left="451" w:hanging="451"/>
              <w:jc w:val="right"/>
              <w:rPr>
                <w:rFonts w:ascii="Arial" w:eastAsia="Times New Roman" w:hAnsi="Arial" w:cs="Arial"/>
                <w:sz w:val="12"/>
                <w:lang w:eastAsia="en-GB"/>
              </w:rPr>
            </w:pPr>
            <w:r w:rsidRPr="00CA5CC6">
              <w:rPr>
                <w:rFonts w:ascii="Arial" w:eastAsia="Times New Roman" w:hAnsi="Arial" w:cs="Arial"/>
                <w:sz w:val="12"/>
                <w:lang w:eastAsia="en-GB"/>
              </w:rPr>
              <w:t> </w:t>
            </w:r>
          </w:p>
        </w:tc>
      </w:tr>
      <w:tr w:rsidR="001208B4" w:rsidRPr="004563D6" w14:paraId="0EFDA482" w14:textId="77777777" w:rsidTr="004F7BFA">
        <w:trPr>
          <w:trHeight w:val="300"/>
        </w:trPr>
        <w:tc>
          <w:tcPr>
            <w:tcW w:w="2569" w:type="pct"/>
            <w:tcBorders>
              <w:top w:val="nil"/>
              <w:left w:val="nil"/>
              <w:bottom w:val="nil"/>
              <w:right w:val="nil"/>
            </w:tcBorders>
            <w:shd w:val="clear" w:color="000000" w:fill="FFFFFF"/>
            <w:vAlign w:val="center"/>
            <w:hideMark/>
          </w:tcPr>
          <w:p w14:paraId="4922B07C" w14:textId="77777777" w:rsidR="001208B4" w:rsidRPr="004563D6" w:rsidRDefault="001208B4" w:rsidP="004F7BFA">
            <w:pPr>
              <w:jc w:val="both"/>
              <w:rPr>
                <w:rFonts w:ascii="Arial" w:eastAsia="Times New Roman" w:hAnsi="Arial" w:cs="Arial"/>
                <w:lang w:eastAsia="en-GB"/>
              </w:rPr>
            </w:pPr>
            <w:r w:rsidRPr="004563D6">
              <w:rPr>
                <w:rFonts w:ascii="Arial" w:eastAsia="Times New Roman" w:hAnsi="Arial" w:cs="Arial"/>
                <w:lang w:eastAsia="en-GB"/>
              </w:rPr>
              <w:t>Opening balance</w:t>
            </w:r>
          </w:p>
        </w:tc>
        <w:tc>
          <w:tcPr>
            <w:tcW w:w="814" w:type="pct"/>
            <w:tcBorders>
              <w:top w:val="nil"/>
              <w:left w:val="nil"/>
              <w:bottom w:val="nil"/>
              <w:right w:val="nil"/>
            </w:tcBorders>
            <w:shd w:val="clear" w:color="auto" w:fill="auto"/>
            <w:noWrap/>
            <w:vAlign w:val="center"/>
          </w:tcPr>
          <w:p w14:paraId="52D96D0C" w14:textId="77777777" w:rsidR="001208B4" w:rsidRPr="00755005" w:rsidRDefault="001208B4" w:rsidP="004F7BFA">
            <w:pPr>
              <w:ind w:left="451" w:hanging="451"/>
              <w:jc w:val="right"/>
              <w:rPr>
                <w:rFonts w:ascii="Arial" w:eastAsia="Times New Roman" w:hAnsi="Arial" w:cs="Arial"/>
                <w:lang w:eastAsia="en-GB"/>
              </w:rPr>
            </w:pPr>
            <w:r w:rsidRPr="00755005">
              <w:rPr>
                <w:rFonts w:ascii="Arial" w:eastAsia="Times New Roman" w:hAnsi="Arial" w:cs="Arial"/>
                <w:lang w:eastAsia="en-GB"/>
              </w:rPr>
              <w:t>171,651</w:t>
            </w:r>
          </w:p>
        </w:tc>
        <w:tc>
          <w:tcPr>
            <w:tcW w:w="935" w:type="pct"/>
            <w:tcBorders>
              <w:top w:val="nil"/>
              <w:left w:val="nil"/>
              <w:bottom w:val="nil"/>
              <w:right w:val="nil"/>
            </w:tcBorders>
            <w:shd w:val="clear" w:color="auto" w:fill="auto"/>
            <w:noWrap/>
            <w:vAlign w:val="center"/>
          </w:tcPr>
          <w:p w14:paraId="7A3943B1" w14:textId="77777777" w:rsidR="001208B4" w:rsidRPr="00755005" w:rsidRDefault="001208B4" w:rsidP="004F7BFA">
            <w:pPr>
              <w:ind w:left="451" w:hanging="451"/>
              <w:jc w:val="right"/>
              <w:rPr>
                <w:rFonts w:ascii="Arial" w:eastAsia="Times New Roman" w:hAnsi="Arial" w:cs="Arial"/>
                <w:lang w:eastAsia="en-GB"/>
              </w:rPr>
            </w:pPr>
            <w:r w:rsidRPr="00755005">
              <w:rPr>
                <w:rFonts w:ascii="Arial" w:eastAsia="Times New Roman" w:hAnsi="Arial" w:cs="Arial"/>
                <w:lang w:eastAsia="en-GB"/>
              </w:rPr>
              <w:t>145,145</w:t>
            </w:r>
          </w:p>
        </w:tc>
        <w:tc>
          <w:tcPr>
            <w:tcW w:w="682" w:type="pct"/>
            <w:tcBorders>
              <w:top w:val="nil"/>
              <w:left w:val="nil"/>
              <w:bottom w:val="nil"/>
              <w:right w:val="nil"/>
            </w:tcBorders>
            <w:shd w:val="clear" w:color="auto" w:fill="auto"/>
            <w:noWrap/>
            <w:vAlign w:val="center"/>
          </w:tcPr>
          <w:p w14:paraId="01E6D172" w14:textId="77777777" w:rsidR="001208B4" w:rsidRPr="00755005" w:rsidRDefault="001208B4" w:rsidP="004F7BFA">
            <w:pPr>
              <w:ind w:left="451" w:hanging="451"/>
              <w:jc w:val="right"/>
              <w:rPr>
                <w:rFonts w:ascii="Arial" w:eastAsia="Times New Roman" w:hAnsi="Arial" w:cs="Arial"/>
                <w:b/>
                <w:bCs/>
                <w:lang w:eastAsia="en-GB"/>
              </w:rPr>
            </w:pPr>
            <w:r w:rsidRPr="00755005">
              <w:rPr>
                <w:rFonts w:ascii="Arial" w:eastAsia="Times New Roman" w:hAnsi="Arial" w:cs="Arial"/>
                <w:b/>
                <w:bCs/>
                <w:lang w:eastAsia="en-GB"/>
              </w:rPr>
              <w:t>316,796</w:t>
            </w:r>
          </w:p>
        </w:tc>
      </w:tr>
      <w:tr w:rsidR="001208B4" w:rsidRPr="004563D6" w14:paraId="6CA0552F" w14:textId="77777777" w:rsidTr="004F7BFA">
        <w:trPr>
          <w:trHeight w:hRule="exact" w:val="301"/>
        </w:trPr>
        <w:tc>
          <w:tcPr>
            <w:tcW w:w="2569" w:type="pct"/>
            <w:tcBorders>
              <w:top w:val="nil"/>
              <w:left w:val="nil"/>
              <w:bottom w:val="nil"/>
              <w:right w:val="nil"/>
            </w:tcBorders>
            <w:shd w:val="clear" w:color="000000" w:fill="FFFFFF"/>
            <w:vAlign w:val="center"/>
            <w:hideMark/>
          </w:tcPr>
          <w:p w14:paraId="339CDB82" w14:textId="77777777" w:rsidR="001208B4" w:rsidRPr="004563D6" w:rsidRDefault="001208B4" w:rsidP="004F7BFA">
            <w:pPr>
              <w:jc w:val="both"/>
              <w:rPr>
                <w:rFonts w:ascii="Arial" w:eastAsia="Times New Roman" w:hAnsi="Arial" w:cs="Arial"/>
                <w:lang w:eastAsia="en-GB"/>
              </w:rPr>
            </w:pPr>
            <w:r w:rsidRPr="004563D6">
              <w:rPr>
                <w:rFonts w:ascii="Arial" w:eastAsia="Times New Roman" w:hAnsi="Arial" w:cs="Arial"/>
                <w:lang w:eastAsia="en-GB"/>
              </w:rPr>
              <w:t>Additions</w:t>
            </w:r>
          </w:p>
        </w:tc>
        <w:tc>
          <w:tcPr>
            <w:tcW w:w="814" w:type="pct"/>
            <w:tcBorders>
              <w:top w:val="nil"/>
              <w:left w:val="nil"/>
              <w:bottom w:val="nil"/>
              <w:right w:val="nil"/>
            </w:tcBorders>
            <w:shd w:val="clear" w:color="auto" w:fill="auto"/>
            <w:noWrap/>
            <w:vAlign w:val="center"/>
          </w:tcPr>
          <w:p w14:paraId="239DD143" w14:textId="77777777" w:rsidR="001208B4" w:rsidRPr="00755005" w:rsidRDefault="001208B4" w:rsidP="004F7BFA">
            <w:pPr>
              <w:ind w:left="451" w:hanging="451"/>
              <w:jc w:val="right"/>
              <w:rPr>
                <w:rFonts w:ascii="Arial" w:eastAsia="Times New Roman" w:hAnsi="Arial" w:cs="Arial"/>
                <w:lang w:eastAsia="en-GB"/>
              </w:rPr>
            </w:pPr>
            <w:r w:rsidRPr="00755005">
              <w:rPr>
                <w:rFonts w:ascii="Arial" w:eastAsia="Times New Roman" w:hAnsi="Arial" w:cs="Arial"/>
                <w:lang w:eastAsia="en-GB"/>
              </w:rPr>
              <w:t>265,997</w:t>
            </w:r>
          </w:p>
        </w:tc>
        <w:tc>
          <w:tcPr>
            <w:tcW w:w="935" w:type="pct"/>
            <w:tcBorders>
              <w:top w:val="nil"/>
              <w:left w:val="nil"/>
              <w:bottom w:val="nil"/>
              <w:right w:val="nil"/>
            </w:tcBorders>
            <w:shd w:val="clear" w:color="auto" w:fill="auto"/>
            <w:noWrap/>
            <w:vAlign w:val="center"/>
          </w:tcPr>
          <w:p w14:paraId="7871B24E" w14:textId="77777777" w:rsidR="001208B4" w:rsidRPr="00755005" w:rsidRDefault="001208B4" w:rsidP="004F7BFA">
            <w:pPr>
              <w:ind w:left="451" w:hanging="451"/>
              <w:jc w:val="right"/>
              <w:rPr>
                <w:rFonts w:ascii="Arial" w:eastAsia="Times New Roman" w:hAnsi="Arial" w:cs="Arial"/>
                <w:lang w:eastAsia="en-GB"/>
              </w:rPr>
            </w:pPr>
            <w:r w:rsidRPr="00755005">
              <w:rPr>
                <w:rFonts w:ascii="Arial" w:eastAsia="Times New Roman" w:hAnsi="Arial" w:cs="Arial"/>
                <w:lang w:eastAsia="en-GB"/>
              </w:rPr>
              <w:t>146,474</w:t>
            </w:r>
          </w:p>
        </w:tc>
        <w:tc>
          <w:tcPr>
            <w:tcW w:w="682" w:type="pct"/>
            <w:tcBorders>
              <w:top w:val="nil"/>
              <w:left w:val="nil"/>
              <w:bottom w:val="nil"/>
              <w:right w:val="nil"/>
            </w:tcBorders>
            <w:shd w:val="clear" w:color="auto" w:fill="auto"/>
            <w:noWrap/>
            <w:vAlign w:val="center"/>
          </w:tcPr>
          <w:p w14:paraId="3CD258AA" w14:textId="77777777" w:rsidR="001208B4" w:rsidRPr="00755005" w:rsidRDefault="001208B4" w:rsidP="004F7BFA">
            <w:pPr>
              <w:ind w:left="451" w:hanging="451"/>
              <w:jc w:val="right"/>
              <w:rPr>
                <w:rFonts w:ascii="Arial" w:eastAsia="Times New Roman" w:hAnsi="Arial" w:cs="Arial"/>
                <w:b/>
                <w:bCs/>
                <w:lang w:eastAsia="en-GB"/>
              </w:rPr>
            </w:pPr>
            <w:r w:rsidRPr="00755005">
              <w:rPr>
                <w:rFonts w:ascii="Arial" w:eastAsia="Times New Roman" w:hAnsi="Arial" w:cs="Arial"/>
                <w:b/>
                <w:bCs/>
                <w:lang w:eastAsia="en-GB"/>
              </w:rPr>
              <w:t>412,471</w:t>
            </w:r>
          </w:p>
        </w:tc>
      </w:tr>
      <w:tr w:rsidR="001208B4" w:rsidRPr="004563D6" w14:paraId="1A0421D3" w14:textId="77777777" w:rsidTr="004F7BFA">
        <w:trPr>
          <w:trHeight w:hRule="exact" w:val="301"/>
        </w:trPr>
        <w:tc>
          <w:tcPr>
            <w:tcW w:w="2569" w:type="pct"/>
            <w:tcBorders>
              <w:top w:val="nil"/>
              <w:left w:val="nil"/>
              <w:bottom w:val="nil"/>
              <w:right w:val="nil"/>
            </w:tcBorders>
            <w:shd w:val="clear" w:color="000000" w:fill="FFFFFF"/>
            <w:vAlign w:val="center"/>
            <w:hideMark/>
          </w:tcPr>
          <w:p w14:paraId="5DF0EDB3" w14:textId="77777777" w:rsidR="001208B4" w:rsidRPr="00EB4758" w:rsidRDefault="001208B4" w:rsidP="004F7BFA">
            <w:pPr>
              <w:jc w:val="both"/>
              <w:rPr>
                <w:rFonts w:ascii="Arial" w:eastAsia="Times New Roman" w:hAnsi="Arial" w:cs="Arial"/>
                <w:lang w:eastAsia="en-GB"/>
              </w:rPr>
            </w:pPr>
            <w:r w:rsidRPr="00EB4758">
              <w:rPr>
                <w:rFonts w:ascii="Arial" w:eastAsia="Times New Roman" w:hAnsi="Arial" w:cs="Arial"/>
                <w:lang w:eastAsia="en-GB"/>
              </w:rPr>
              <w:t xml:space="preserve">Repayment of shareholder loan investments </w:t>
            </w:r>
          </w:p>
        </w:tc>
        <w:tc>
          <w:tcPr>
            <w:tcW w:w="814" w:type="pct"/>
            <w:tcBorders>
              <w:top w:val="nil"/>
              <w:left w:val="nil"/>
              <w:bottom w:val="nil"/>
              <w:right w:val="nil"/>
            </w:tcBorders>
            <w:shd w:val="clear" w:color="auto" w:fill="auto"/>
            <w:noWrap/>
            <w:vAlign w:val="center"/>
          </w:tcPr>
          <w:p w14:paraId="7EDBCF27" w14:textId="77777777" w:rsidR="001208B4" w:rsidRPr="00755005" w:rsidRDefault="001208B4" w:rsidP="004F7BFA">
            <w:pPr>
              <w:ind w:left="451" w:hanging="451"/>
              <w:jc w:val="right"/>
              <w:rPr>
                <w:rFonts w:ascii="Arial" w:eastAsia="Times New Roman" w:hAnsi="Arial" w:cs="Arial"/>
                <w:lang w:eastAsia="en-GB"/>
              </w:rPr>
            </w:pPr>
            <w:r w:rsidRPr="00382C2F">
              <w:rPr>
                <w:rFonts w:ascii="Arial" w:eastAsia="Times New Roman" w:hAnsi="Arial" w:cs="Arial"/>
                <w:lang w:eastAsia="en-GB"/>
              </w:rPr>
              <w:t>(22,624)</w:t>
            </w:r>
          </w:p>
        </w:tc>
        <w:tc>
          <w:tcPr>
            <w:tcW w:w="935" w:type="pct"/>
            <w:tcBorders>
              <w:top w:val="nil"/>
              <w:left w:val="nil"/>
              <w:bottom w:val="nil"/>
              <w:right w:val="nil"/>
            </w:tcBorders>
            <w:shd w:val="clear" w:color="auto" w:fill="auto"/>
            <w:noWrap/>
            <w:vAlign w:val="center"/>
          </w:tcPr>
          <w:p w14:paraId="51A71748" w14:textId="77777777" w:rsidR="001208B4" w:rsidRPr="00755005" w:rsidRDefault="001208B4" w:rsidP="004F7BFA">
            <w:pPr>
              <w:ind w:left="451" w:hanging="451"/>
              <w:jc w:val="right"/>
              <w:rPr>
                <w:rFonts w:ascii="Arial" w:eastAsia="Times New Roman" w:hAnsi="Arial" w:cs="Arial"/>
                <w:lang w:eastAsia="en-GB"/>
              </w:rPr>
            </w:pPr>
            <w:r w:rsidRPr="00755005">
              <w:rPr>
                <w:rFonts w:ascii="Arial" w:eastAsia="Times New Roman" w:hAnsi="Arial" w:cs="Arial"/>
                <w:lang w:eastAsia="en-GB"/>
              </w:rPr>
              <w:t>-</w:t>
            </w:r>
          </w:p>
        </w:tc>
        <w:tc>
          <w:tcPr>
            <w:tcW w:w="682" w:type="pct"/>
            <w:tcBorders>
              <w:top w:val="nil"/>
              <w:left w:val="nil"/>
              <w:bottom w:val="nil"/>
              <w:right w:val="nil"/>
            </w:tcBorders>
            <w:shd w:val="clear" w:color="auto" w:fill="auto"/>
            <w:noWrap/>
            <w:vAlign w:val="center"/>
          </w:tcPr>
          <w:p w14:paraId="123518C6" w14:textId="77777777" w:rsidR="001208B4" w:rsidRPr="00755005" w:rsidRDefault="001208B4" w:rsidP="004F7BFA">
            <w:pPr>
              <w:ind w:left="451" w:hanging="451"/>
              <w:jc w:val="right"/>
              <w:rPr>
                <w:rFonts w:ascii="Arial" w:eastAsia="Times New Roman" w:hAnsi="Arial" w:cs="Arial"/>
                <w:b/>
                <w:bCs/>
                <w:lang w:eastAsia="en-GB"/>
              </w:rPr>
            </w:pPr>
            <w:r w:rsidRPr="00755005">
              <w:rPr>
                <w:rFonts w:ascii="Arial" w:eastAsia="Times New Roman" w:hAnsi="Arial" w:cs="Arial"/>
                <w:b/>
                <w:bCs/>
                <w:lang w:eastAsia="en-GB"/>
              </w:rPr>
              <w:t>(22,624)</w:t>
            </w:r>
          </w:p>
        </w:tc>
      </w:tr>
      <w:tr w:rsidR="001208B4" w:rsidRPr="004563D6" w14:paraId="148C546F" w14:textId="77777777" w:rsidTr="004F7BFA">
        <w:trPr>
          <w:trHeight w:val="585"/>
        </w:trPr>
        <w:tc>
          <w:tcPr>
            <w:tcW w:w="2569" w:type="pct"/>
            <w:tcBorders>
              <w:top w:val="nil"/>
              <w:left w:val="nil"/>
              <w:bottom w:val="single" w:sz="4" w:space="0" w:color="auto"/>
              <w:right w:val="nil"/>
            </w:tcBorders>
            <w:shd w:val="clear" w:color="000000" w:fill="FFFFFF"/>
            <w:vAlign w:val="center"/>
            <w:hideMark/>
          </w:tcPr>
          <w:p w14:paraId="2B92507A" w14:textId="77777777" w:rsidR="001208B4" w:rsidRPr="004563D6" w:rsidRDefault="001208B4" w:rsidP="004F7BFA">
            <w:pPr>
              <w:rPr>
                <w:rFonts w:ascii="Arial" w:eastAsia="Times New Roman" w:hAnsi="Arial" w:cs="Arial"/>
                <w:lang w:eastAsia="en-GB"/>
              </w:rPr>
            </w:pPr>
            <w:r w:rsidRPr="004563D6">
              <w:rPr>
                <w:rFonts w:ascii="Arial" w:eastAsia="Times New Roman" w:hAnsi="Arial" w:cs="Arial"/>
                <w:lang w:eastAsia="en-GB"/>
              </w:rPr>
              <w:t>Unrealised movement in fair value of investments (note 4)</w:t>
            </w:r>
          </w:p>
        </w:tc>
        <w:tc>
          <w:tcPr>
            <w:tcW w:w="814" w:type="pct"/>
            <w:tcBorders>
              <w:top w:val="nil"/>
              <w:left w:val="nil"/>
              <w:bottom w:val="single" w:sz="4" w:space="0" w:color="auto"/>
              <w:right w:val="nil"/>
            </w:tcBorders>
            <w:shd w:val="clear" w:color="auto" w:fill="auto"/>
            <w:noWrap/>
            <w:vAlign w:val="center"/>
          </w:tcPr>
          <w:p w14:paraId="27263456" w14:textId="77777777" w:rsidR="001208B4" w:rsidRPr="00755005" w:rsidRDefault="001208B4" w:rsidP="004F7BFA">
            <w:pPr>
              <w:ind w:left="451" w:hanging="451"/>
              <w:jc w:val="right"/>
              <w:rPr>
                <w:rFonts w:ascii="Arial" w:eastAsia="Times New Roman" w:hAnsi="Arial" w:cs="Arial"/>
                <w:lang w:eastAsia="en-GB"/>
              </w:rPr>
            </w:pPr>
            <w:r w:rsidRPr="00755005">
              <w:rPr>
                <w:rFonts w:ascii="Arial" w:eastAsia="Times New Roman" w:hAnsi="Arial" w:cs="Arial"/>
                <w:lang w:eastAsia="en-GB"/>
              </w:rPr>
              <w:t>3,992</w:t>
            </w:r>
          </w:p>
        </w:tc>
        <w:tc>
          <w:tcPr>
            <w:tcW w:w="935" w:type="pct"/>
            <w:tcBorders>
              <w:top w:val="nil"/>
              <w:left w:val="nil"/>
              <w:bottom w:val="single" w:sz="4" w:space="0" w:color="auto"/>
              <w:right w:val="nil"/>
            </w:tcBorders>
            <w:shd w:val="clear" w:color="auto" w:fill="auto"/>
            <w:noWrap/>
            <w:vAlign w:val="center"/>
          </w:tcPr>
          <w:p w14:paraId="7FB27CD0" w14:textId="77777777" w:rsidR="001208B4" w:rsidRPr="00755005" w:rsidRDefault="001208B4" w:rsidP="004F7BFA">
            <w:pPr>
              <w:ind w:left="451" w:hanging="451"/>
              <w:jc w:val="right"/>
              <w:rPr>
                <w:rFonts w:ascii="Arial" w:eastAsia="Times New Roman" w:hAnsi="Arial" w:cs="Arial"/>
                <w:lang w:eastAsia="en-GB"/>
              </w:rPr>
            </w:pPr>
            <w:r w:rsidRPr="00755005">
              <w:rPr>
                <w:rFonts w:ascii="Arial" w:eastAsia="Times New Roman" w:hAnsi="Arial" w:cs="Arial"/>
                <w:lang w:eastAsia="en-GB"/>
              </w:rPr>
              <w:t>46,764</w:t>
            </w:r>
          </w:p>
        </w:tc>
        <w:tc>
          <w:tcPr>
            <w:tcW w:w="682" w:type="pct"/>
            <w:tcBorders>
              <w:top w:val="nil"/>
              <w:left w:val="nil"/>
              <w:bottom w:val="single" w:sz="4" w:space="0" w:color="auto"/>
              <w:right w:val="nil"/>
            </w:tcBorders>
            <w:shd w:val="clear" w:color="auto" w:fill="auto"/>
            <w:noWrap/>
            <w:vAlign w:val="center"/>
          </w:tcPr>
          <w:p w14:paraId="7D6B32E4" w14:textId="77777777" w:rsidR="001208B4" w:rsidRPr="00755005" w:rsidRDefault="001208B4" w:rsidP="004F7BFA">
            <w:pPr>
              <w:ind w:left="451" w:hanging="451"/>
              <w:jc w:val="right"/>
              <w:rPr>
                <w:rFonts w:ascii="Arial" w:eastAsia="Times New Roman" w:hAnsi="Arial" w:cs="Arial"/>
                <w:b/>
                <w:bCs/>
                <w:lang w:eastAsia="en-GB"/>
              </w:rPr>
            </w:pPr>
            <w:r w:rsidRPr="00755005">
              <w:rPr>
                <w:rFonts w:ascii="Arial" w:eastAsia="Times New Roman" w:hAnsi="Arial" w:cs="Arial"/>
                <w:b/>
                <w:bCs/>
                <w:lang w:eastAsia="en-GB"/>
              </w:rPr>
              <w:t>50,756</w:t>
            </w:r>
          </w:p>
        </w:tc>
      </w:tr>
      <w:tr w:rsidR="001208B4" w:rsidRPr="004563D6" w14:paraId="08974D88" w14:textId="77777777" w:rsidTr="004F7BFA">
        <w:trPr>
          <w:trHeight w:val="315"/>
        </w:trPr>
        <w:tc>
          <w:tcPr>
            <w:tcW w:w="2569" w:type="pct"/>
            <w:tcBorders>
              <w:top w:val="nil"/>
              <w:left w:val="nil"/>
              <w:bottom w:val="single" w:sz="8" w:space="0" w:color="auto"/>
              <w:right w:val="nil"/>
            </w:tcBorders>
            <w:shd w:val="clear" w:color="000000" w:fill="FFFFFF"/>
            <w:vAlign w:val="center"/>
            <w:hideMark/>
          </w:tcPr>
          <w:p w14:paraId="668FE6B0" w14:textId="77777777" w:rsidR="001208B4" w:rsidRPr="004563D6" w:rsidRDefault="001208B4" w:rsidP="004F7BFA">
            <w:pPr>
              <w:jc w:val="both"/>
              <w:rPr>
                <w:rFonts w:ascii="Arial" w:eastAsia="Times New Roman" w:hAnsi="Arial" w:cs="Arial"/>
                <w:b/>
                <w:bCs/>
                <w:lang w:eastAsia="en-GB"/>
              </w:rPr>
            </w:pPr>
            <w:r w:rsidRPr="004563D6">
              <w:rPr>
                <w:rFonts w:ascii="Arial" w:eastAsia="Times New Roman" w:hAnsi="Arial" w:cs="Arial"/>
                <w:b/>
                <w:bCs/>
                <w:lang w:eastAsia="en-GB"/>
              </w:rPr>
              <w:t> </w:t>
            </w:r>
          </w:p>
        </w:tc>
        <w:tc>
          <w:tcPr>
            <w:tcW w:w="814" w:type="pct"/>
            <w:tcBorders>
              <w:top w:val="nil"/>
              <w:left w:val="nil"/>
              <w:bottom w:val="single" w:sz="8" w:space="0" w:color="auto"/>
              <w:right w:val="nil"/>
            </w:tcBorders>
            <w:shd w:val="clear" w:color="auto" w:fill="auto"/>
            <w:noWrap/>
            <w:vAlign w:val="center"/>
          </w:tcPr>
          <w:p w14:paraId="3991C8E7" w14:textId="77777777" w:rsidR="001208B4" w:rsidRPr="00755005" w:rsidRDefault="001208B4" w:rsidP="004F7BFA">
            <w:pPr>
              <w:ind w:left="451" w:hanging="451"/>
              <w:jc w:val="right"/>
              <w:rPr>
                <w:rFonts w:ascii="Arial" w:eastAsia="Times New Roman" w:hAnsi="Arial" w:cs="Arial"/>
                <w:b/>
                <w:bCs/>
                <w:lang w:eastAsia="en-GB"/>
              </w:rPr>
            </w:pPr>
            <w:r w:rsidRPr="00755005">
              <w:rPr>
                <w:rFonts w:ascii="Arial" w:eastAsia="Times New Roman" w:hAnsi="Arial" w:cs="Arial"/>
                <w:b/>
                <w:bCs/>
                <w:lang w:eastAsia="en-GB"/>
              </w:rPr>
              <w:t>419,016</w:t>
            </w:r>
          </w:p>
        </w:tc>
        <w:tc>
          <w:tcPr>
            <w:tcW w:w="935" w:type="pct"/>
            <w:tcBorders>
              <w:top w:val="nil"/>
              <w:left w:val="nil"/>
              <w:bottom w:val="single" w:sz="8" w:space="0" w:color="auto"/>
              <w:right w:val="nil"/>
            </w:tcBorders>
            <w:shd w:val="clear" w:color="auto" w:fill="auto"/>
            <w:noWrap/>
            <w:vAlign w:val="center"/>
          </w:tcPr>
          <w:p w14:paraId="28D50D07" w14:textId="77777777" w:rsidR="001208B4" w:rsidRPr="00755005" w:rsidRDefault="001208B4" w:rsidP="004F7BFA">
            <w:pPr>
              <w:ind w:left="451" w:hanging="451"/>
              <w:jc w:val="right"/>
              <w:rPr>
                <w:rFonts w:ascii="Arial" w:eastAsia="Times New Roman" w:hAnsi="Arial" w:cs="Arial"/>
                <w:b/>
                <w:bCs/>
                <w:lang w:eastAsia="en-GB"/>
              </w:rPr>
            </w:pPr>
            <w:r w:rsidRPr="00755005">
              <w:rPr>
                <w:rFonts w:ascii="Arial" w:eastAsia="Times New Roman" w:hAnsi="Arial" w:cs="Arial"/>
                <w:b/>
                <w:bCs/>
                <w:lang w:eastAsia="en-GB"/>
              </w:rPr>
              <w:t>338,383</w:t>
            </w:r>
          </w:p>
        </w:tc>
        <w:tc>
          <w:tcPr>
            <w:tcW w:w="682" w:type="pct"/>
            <w:tcBorders>
              <w:top w:val="nil"/>
              <w:left w:val="nil"/>
              <w:bottom w:val="single" w:sz="8" w:space="0" w:color="auto"/>
              <w:right w:val="nil"/>
            </w:tcBorders>
            <w:shd w:val="clear" w:color="auto" w:fill="auto"/>
            <w:noWrap/>
            <w:vAlign w:val="center"/>
          </w:tcPr>
          <w:p w14:paraId="1061877C" w14:textId="77777777" w:rsidR="001208B4" w:rsidRPr="00755005" w:rsidRDefault="001208B4" w:rsidP="004F7BFA">
            <w:pPr>
              <w:ind w:left="451" w:hanging="451"/>
              <w:jc w:val="right"/>
              <w:rPr>
                <w:rFonts w:ascii="Arial" w:eastAsia="Times New Roman" w:hAnsi="Arial" w:cs="Arial"/>
                <w:b/>
                <w:bCs/>
                <w:lang w:eastAsia="en-GB"/>
              </w:rPr>
            </w:pPr>
            <w:r w:rsidRPr="00755005">
              <w:rPr>
                <w:rFonts w:ascii="Arial" w:eastAsia="Times New Roman" w:hAnsi="Arial" w:cs="Arial"/>
                <w:b/>
                <w:bCs/>
                <w:lang w:eastAsia="en-GB"/>
              </w:rPr>
              <w:t>757,399</w:t>
            </w:r>
          </w:p>
        </w:tc>
      </w:tr>
    </w:tbl>
    <w:p w14:paraId="2F8617B3" w14:textId="77777777" w:rsidR="001208B4" w:rsidRDefault="001208B4" w:rsidP="001208B4">
      <w:pPr>
        <w:jc w:val="both"/>
        <w:rPr>
          <w:rFonts w:ascii="Arial" w:hAnsi="Arial" w:cs="Arial"/>
        </w:rPr>
      </w:pPr>
    </w:p>
    <w:p w14:paraId="4647F7D5" w14:textId="77777777" w:rsidR="001208B4" w:rsidRDefault="001208B4" w:rsidP="001208B4">
      <w:pPr>
        <w:jc w:val="both"/>
        <w:rPr>
          <w:lang w:eastAsia="en-GB"/>
        </w:rPr>
      </w:pPr>
      <w:r>
        <w:rPr>
          <w:rFonts w:ascii="Arial" w:hAnsi="Arial" w:cs="Arial"/>
        </w:rPr>
        <w:t xml:space="preserve">The </w:t>
      </w:r>
      <w:r>
        <w:rPr>
          <w:rFonts w:ascii="Arial" w:eastAsia="Times New Roman" w:hAnsi="Arial" w:cs="Arial"/>
          <w:lang w:eastAsia="en-GB"/>
        </w:rPr>
        <w:t>unrealised m</w:t>
      </w:r>
      <w:r w:rsidRPr="001A3A96">
        <w:rPr>
          <w:rFonts w:ascii="Arial" w:eastAsia="Times New Roman" w:hAnsi="Arial" w:cs="Arial"/>
          <w:lang w:eastAsia="en-GB"/>
        </w:rPr>
        <w:t xml:space="preserve">ovement </w:t>
      </w:r>
      <w:r>
        <w:rPr>
          <w:rFonts w:ascii="Arial" w:hAnsi="Arial" w:cs="Arial"/>
        </w:rPr>
        <w:t>in fair value of investments of the Group during the year were made up as follows:</w:t>
      </w:r>
    </w:p>
    <w:tbl>
      <w:tblPr>
        <w:tblW w:w="5000" w:type="pct"/>
        <w:tblLook w:val="04A0" w:firstRow="1" w:lastRow="0" w:firstColumn="1" w:lastColumn="0" w:noHBand="0" w:noVBand="1"/>
      </w:tblPr>
      <w:tblGrid>
        <w:gridCol w:w="4582"/>
        <w:gridCol w:w="175"/>
        <w:gridCol w:w="904"/>
        <w:gridCol w:w="199"/>
        <w:gridCol w:w="684"/>
        <w:gridCol w:w="1045"/>
        <w:gridCol w:w="29"/>
        <w:gridCol w:w="1408"/>
      </w:tblGrid>
      <w:tr w:rsidR="001208B4" w:rsidRPr="00CA5CC6" w14:paraId="2A3D8BE0" w14:textId="77777777" w:rsidTr="004F7BFA">
        <w:trPr>
          <w:trHeight w:val="734"/>
        </w:trPr>
        <w:tc>
          <w:tcPr>
            <w:tcW w:w="2635" w:type="pct"/>
            <w:gridSpan w:val="2"/>
            <w:tcBorders>
              <w:top w:val="nil"/>
              <w:left w:val="nil"/>
              <w:bottom w:val="nil"/>
              <w:right w:val="nil"/>
            </w:tcBorders>
            <w:shd w:val="clear" w:color="auto" w:fill="auto"/>
            <w:vAlign w:val="bottom"/>
            <w:hideMark/>
          </w:tcPr>
          <w:p w14:paraId="51FB7CFF" w14:textId="77777777" w:rsidR="001208B4" w:rsidRPr="00CA5CC6" w:rsidRDefault="001208B4" w:rsidP="004F7BFA">
            <w:pPr>
              <w:jc w:val="both"/>
              <w:rPr>
                <w:rFonts w:ascii="Arial" w:eastAsia="Times New Roman" w:hAnsi="Arial" w:cs="Arial"/>
                <w:b/>
                <w:bCs/>
                <w:lang w:eastAsia="en-GB"/>
              </w:rPr>
            </w:pPr>
          </w:p>
        </w:tc>
        <w:tc>
          <w:tcPr>
            <w:tcW w:w="990" w:type="pct"/>
            <w:gridSpan w:val="3"/>
            <w:tcBorders>
              <w:top w:val="nil"/>
              <w:left w:val="nil"/>
              <w:bottom w:val="nil"/>
              <w:right w:val="nil"/>
            </w:tcBorders>
            <w:vAlign w:val="bottom"/>
          </w:tcPr>
          <w:p w14:paraId="37F71B94" w14:textId="77777777" w:rsidR="001208B4" w:rsidRPr="00CA5CC6" w:rsidRDefault="001208B4" w:rsidP="004F7BFA">
            <w:pPr>
              <w:jc w:val="right"/>
              <w:rPr>
                <w:rFonts w:ascii="Arial" w:eastAsia="Times New Roman" w:hAnsi="Arial" w:cs="Arial"/>
                <w:b/>
                <w:bCs/>
                <w:lang w:eastAsia="en-GB"/>
              </w:rPr>
            </w:pPr>
            <w:r w:rsidRPr="00CA5CC6">
              <w:rPr>
                <w:rFonts w:ascii="Arial" w:eastAsia="Times New Roman" w:hAnsi="Arial" w:cs="Arial"/>
                <w:b/>
                <w:bCs/>
                <w:lang w:eastAsia="en-GB"/>
              </w:rPr>
              <w:t xml:space="preserve">For the </w:t>
            </w:r>
            <w:r>
              <w:rPr>
                <w:rFonts w:ascii="Arial" w:eastAsia="Times New Roman" w:hAnsi="Arial" w:cs="Arial"/>
                <w:b/>
                <w:bCs/>
                <w:lang w:eastAsia="en-GB"/>
              </w:rPr>
              <w:t>year ended</w:t>
            </w:r>
            <w:r w:rsidRPr="00CA5CC6">
              <w:rPr>
                <w:rFonts w:ascii="Arial" w:eastAsia="Times New Roman" w:hAnsi="Arial" w:cs="Arial"/>
                <w:b/>
                <w:bCs/>
                <w:lang w:eastAsia="en-GB"/>
              </w:rPr>
              <w:t xml:space="preserve"> </w:t>
            </w:r>
            <w:r w:rsidRPr="00CA5CC6">
              <w:rPr>
                <w:rFonts w:ascii="Arial" w:eastAsia="Times New Roman" w:hAnsi="Arial" w:cs="Arial"/>
                <w:b/>
                <w:bCs/>
                <w:lang w:eastAsia="en-GB"/>
              </w:rPr>
              <w:br/>
              <w:t xml:space="preserve">31 </w:t>
            </w:r>
            <w:r>
              <w:rPr>
                <w:rFonts w:ascii="Arial" w:eastAsia="Times New Roman" w:hAnsi="Arial" w:cs="Arial"/>
                <w:b/>
                <w:bCs/>
                <w:lang w:eastAsia="en-GB"/>
              </w:rPr>
              <w:t>December 2019</w:t>
            </w:r>
          </w:p>
        </w:tc>
        <w:tc>
          <w:tcPr>
            <w:tcW w:w="1375" w:type="pct"/>
            <w:gridSpan w:val="3"/>
            <w:tcBorders>
              <w:top w:val="nil"/>
              <w:left w:val="nil"/>
              <w:bottom w:val="nil"/>
              <w:right w:val="nil"/>
            </w:tcBorders>
            <w:shd w:val="clear" w:color="auto" w:fill="auto"/>
            <w:vAlign w:val="bottom"/>
            <w:hideMark/>
          </w:tcPr>
          <w:p w14:paraId="1DE9C78C" w14:textId="77777777" w:rsidR="001208B4" w:rsidRDefault="001208B4" w:rsidP="004F7BFA">
            <w:pPr>
              <w:jc w:val="right"/>
              <w:rPr>
                <w:rFonts w:ascii="Arial" w:eastAsia="Times New Roman" w:hAnsi="Arial" w:cs="Arial"/>
                <w:b/>
                <w:bCs/>
                <w:lang w:eastAsia="en-GB"/>
              </w:rPr>
            </w:pPr>
            <w:r w:rsidRPr="00CA5CC6">
              <w:rPr>
                <w:rFonts w:ascii="Arial" w:eastAsia="Times New Roman" w:hAnsi="Arial" w:cs="Arial"/>
                <w:b/>
                <w:bCs/>
                <w:lang w:eastAsia="en-GB"/>
              </w:rPr>
              <w:t xml:space="preserve">For the </w:t>
            </w:r>
            <w:r>
              <w:rPr>
                <w:rFonts w:ascii="Arial" w:eastAsia="Times New Roman" w:hAnsi="Arial" w:cs="Arial"/>
                <w:b/>
                <w:bCs/>
                <w:lang w:eastAsia="en-GB"/>
              </w:rPr>
              <w:t xml:space="preserve">year </w:t>
            </w:r>
          </w:p>
          <w:p w14:paraId="2C9903FA" w14:textId="77777777" w:rsidR="001208B4" w:rsidRDefault="001208B4" w:rsidP="004F7BFA">
            <w:pPr>
              <w:jc w:val="right"/>
              <w:rPr>
                <w:rFonts w:ascii="Arial" w:eastAsia="Times New Roman" w:hAnsi="Arial" w:cs="Arial"/>
                <w:b/>
                <w:bCs/>
                <w:lang w:eastAsia="en-GB"/>
              </w:rPr>
            </w:pPr>
            <w:r>
              <w:rPr>
                <w:rFonts w:ascii="Arial" w:eastAsia="Times New Roman" w:hAnsi="Arial" w:cs="Arial"/>
                <w:b/>
                <w:bCs/>
                <w:lang w:eastAsia="en-GB"/>
              </w:rPr>
              <w:t>ended</w:t>
            </w:r>
            <w:r w:rsidRPr="00CA5CC6">
              <w:rPr>
                <w:rFonts w:ascii="Arial" w:eastAsia="Times New Roman" w:hAnsi="Arial" w:cs="Arial"/>
                <w:b/>
                <w:bCs/>
                <w:lang w:eastAsia="en-GB"/>
              </w:rPr>
              <w:t xml:space="preserve"> </w:t>
            </w:r>
            <w:r w:rsidRPr="00CA5CC6">
              <w:rPr>
                <w:rFonts w:ascii="Arial" w:eastAsia="Times New Roman" w:hAnsi="Arial" w:cs="Arial"/>
                <w:b/>
                <w:bCs/>
                <w:lang w:eastAsia="en-GB"/>
              </w:rPr>
              <w:br/>
              <w:t xml:space="preserve">31 </w:t>
            </w:r>
            <w:r>
              <w:rPr>
                <w:rFonts w:ascii="Arial" w:eastAsia="Times New Roman" w:hAnsi="Arial" w:cs="Arial"/>
                <w:b/>
                <w:bCs/>
                <w:lang w:eastAsia="en-GB"/>
              </w:rPr>
              <w:t xml:space="preserve">December </w:t>
            </w:r>
          </w:p>
          <w:p w14:paraId="053A578E" w14:textId="77777777" w:rsidR="001208B4" w:rsidRPr="00CA5CC6" w:rsidRDefault="001208B4" w:rsidP="004F7BFA">
            <w:pPr>
              <w:jc w:val="right"/>
              <w:rPr>
                <w:rFonts w:ascii="Arial" w:eastAsia="Times New Roman" w:hAnsi="Arial" w:cs="Arial"/>
                <w:b/>
                <w:bCs/>
                <w:lang w:eastAsia="en-GB"/>
              </w:rPr>
            </w:pPr>
            <w:r>
              <w:rPr>
                <w:rFonts w:ascii="Arial" w:eastAsia="Times New Roman" w:hAnsi="Arial" w:cs="Arial"/>
                <w:b/>
                <w:bCs/>
                <w:lang w:eastAsia="en-GB"/>
              </w:rPr>
              <w:t>2018</w:t>
            </w:r>
          </w:p>
        </w:tc>
      </w:tr>
      <w:tr w:rsidR="001208B4" w:rsidRPr="00CA5CC6" w14:paraId="2889D794" w14:textId="77777777" w:rsidTr="004F7BFA">
        <w:trPr>
          <w:trHeight w:val="264"/>
        </w:trPr>
        <w:tc>
          <w:tcPr>
            <w:tcW w:w="2635" w:type="pct"/>
            <w:gridSpan w:val="2"/>
            <w:tcBorders>
              <w:top w:val="nil"/>
              <w:left w:val="nil"/>
              <w:bottom w:val="single" w:sz="4" w:space="0" w:color="auto"/>
              <w:right w:val="nil"/>
            </w:tcBorders>
            <w:shd w:val="clear" w:color="auto" w:fill="auto"/>
            <w:vAlign w:val="center"/>
            <w:hideMark/>
          </w:tcPr>
          <w:p w14:paraId="162BC713" w14:textId="77777777" w:rsidR="001208B4" w:rsidRPr="00CA5CC6" w:rsidRDefault="001208B4" w:rsidP="004F7BFA">
            <w:pPr>
              <w:jc w:val="both"/>
              <w:rPr>
                <w:rFonts w:ascii="Arial" w:eastAsia="Times New Roman" w:hAnsi="Arial" w:cs="Arial"/>
                <w:b/>
                <w:bCs/>
                <w:lang w:eastAsia="en-GB"/>
              </w:rPr>
            </w:pPr>
            <w:r w:rsidRPr="00CA5CC6">
              <w:rPr>
                <w:rFonts w:ascii="Arial" w:eastAsia="Times New Roman" w:hAnsi="Arial" w:cs="Arial"/>
                <w:b/>
                <w:bCs/>
                <w:lang w:eastAsia="en-GB"/>
              </w:rPr>
              <w:t> </w:t>
            </w:r>
          </w:p>
        </w:tc>
        <w:tc>
          <w:tcPr>
            <w:tcW w:w="990" w:type="pct"/>
            <w:gridSpan w:val="3"/>
            <w:tcBorders>
              <w:top w:val="nil"/>
              <w:left w:val="nil"/>
              <w:bottom w:val="single" w:sz="4" w:space="0" w:color="auto"/>
              <w:right w:val="nil"/>
            </w:tcBorders>
            <w:vAlign w:val="center"/>
          </w:tcPr>
          <w:p w14:paraId="2880EE4F" w14:textId="77777777" w:rsidR="001208B4" w:rsidRPr="00CA5CC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375" w:type="pct"/>
            <w:gridSpan w:val="3"/>
            <w:tcBorders>
              <w:top w:val="nil"/>
              <w:left w:val="nil"/>
              <w:bottom w:val="single" w:sz="4" w:space="0" w:color="auto"/>
              <w:right w:val="nil"/>
            </w:tcBorders>
            <w:shd w:val="clear" w:color="auto" w:fill="auto"/>
            <w:noWrap/>
            <w:vAlign w:val="center"/>
            <w:hideMark/>
          </w:tcPr>
          <w:p w14:paraId="75430E55" w14:textId="77777777" w:rsidR="001208B4" w:rsidRPr="00CA5CC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CA5CC6" w14:paraId="22E5E030" w14:textId="77777777" w:rsidTr="004F7BFA">
        <w:trPr>
          <w:trHeight w:val="381"/>
        </w:trPr>
        <w:tc>
          <w:tcPr>
            <w:tcW w:w="2635" w:type="pct"/>
            <w:gridSpan w:val="2"/>
            <w:tcBorders>
              <w:top w:val="single" w:sz="8" w:space="0" w:color="auto"/>
              <w:left w:val="nil"/>
              <w:bottom w:val="nil"/>
              <w:right w:val="nil"/>
            </w:tcBorders>
            <w:shd w:val="clear" w:color="000000" w:fill="FFFFFF"/>
            <w:vAlign w:val="center"/>
            <w:hideMark/>
          </w:tcPr>
          <w:p w14:paraId="4B20169E" w14:textId="77777777" w:rsidR="001208B4" w:rsidRPr="00CA5CC6" w:rsidRDefault="001208B4" w:rsidP="004F7BFA">
            <w:pPr>
              <w:rPr>
                <w:rFonts w:ascii="Arial" w:eastAsia="Times New Roman" w:hAnsi="Arial" w:cs="Arial"/>
                <w:lang w:eastAsia="en-GB"/>
              </w:rPr>
            </w:pPr>
            <w:r>
              <w:rPr>
                <w:rFonts w:ascii="Arial" w:eastAsia="Times New Roman" w:hAnsi="Arial" w:cs="Arial"/>
                <w:lang w:eastAsia="en-GB"/>
              </w:rPr>
              <w:t xml:space="preserve">(Decrease)/increase </w:t>
            </w:r>
            <w:r w:rsidRPr="00CA5CC6">
              <w:rPr>
                <w:rFonts w:ascii="Arial" w:eastAsia="Times New Roman" w:hAnsi="Arial" w:cs="Arial"/>
                <w:lang w:eastAsia="en-GB"/>
              </w:rPr>
              <w:t>in valuation of investments</w:t>
            </w:r>
          </w:p>
        </w:tc>
        <w:tc>
          <w:tcPr>
            <w:tcW w:w="990" w:type="pct"/>
            <w:gridSpan w:val="3"/>
            <w:tcBorders>
              <w:top w:val="single" w:sz="8" w:space="0" w:color="auto"/>
              <w:left w:val="nil"/>
              <w:bottom w:val="nil"/>
              <w:right w:val="nil"/>
            </w:tcBorders>
            <w:shd w:val="clear" w:color="000000" w:fill="EDFFB7"/>
            <w:vAlign w:val="center"/>
          </w:tcPr>
          <w:p w14:paraId="29107AAD"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w:t>
            </w:r>
            <w:r>
              <w:rPr>
                <w:rFonts w:ascii="Arial" w:eastAsia="Times New Roman" w:hAnsi="Arial" w:cs="Arial"/>
                <w:lang w:eastAsia="en-GB"/>
              </w:rPr>
              <w:t>14,008</w:t>
            </w:r>
            <w:r w:rsidRPr="00C14CFD">
              <w:rPr>
                <w:rFonts w:ascii="Arial" w:eastAsia="Times New Roman" w:hAnsi="Arial" w:cs="Arial"/>
                <w:lang w:eastAsia="en-GB"/>
              </w:rPr>
              <w:t>)</w:t>
            </w:r>
          </w:p>
        </w:tc>
        <w:tc>
          <w:tcPr>
            <w:tcW w:w="1375" w:type="pct"/>
            <w:gridSpan w:val="3"/>
            <w:tcBorders>
              <w:top w:val="single" w:sz="8" w:space="0" w:color="auto"/>
              <w:left w:val="nil"/>
              <w:bottom w:val="nil"/>
              <w:right w:val="nil"/>
            </w:tcBorders>
            <w:shd w:val="clear" w:color="auto" w:fill="auto"/>
            <w:noWrap/>
            <w:vAlign w:val="center"/>
          </w:tcPr>
          <w:p w14:paraId="783EF910" w14:textId="77777777" w:rsidR="001208B4" w:rsidRPr="00160041" w:rsidRDefault="001208B4" w:rsidP="004F7BFA">
            <w:pPr>
              <w:tabs>
                <w:tab w:val="center" w:pos="939"/>
                <w:tab w:val="right" w:pos="1878"/>
              </w:tabs>
              <w:jc w:val="right"/>
              <w:rPr>
                <w:rFonts w:ascii="Arial" w:eastAsia="Times New Roman" w:hAnsi="Arial" w:cs="Arial"/>
                <w:lang w:eastAsia="en-GB"/>
              </w:rPr>
            </w:pPr>
            <w:r>
              <w:rPr>
                <w:rFonts w:ascii="Arial" w:eastAsia="Times New Roman" w:hAnsi="Arial" w:cs="Arial"/>
                <w:lang w:eastAsia="en-GB"/>
              </w:rPr>
              <w:t xml:space="preserve">                   29,633</w:t>
            </w:r>
          </w:p>
        </w:tc>
      </w:tr>
      <w:tr w:rsidR="001208B4" w:rsidRPr="00CA5CC6" w14:paraId="24F4C56D" w14:textId="77777777" w:rsidTr="004F7BFA">
        <w:trPr>
          <w:trHeight w:val="501"/>
        </w:trPr>
        <w:tc>
          <w:tcPr>
            <w:tcW w:w="2635" w:type="pct"/>
            <w:gridSpan w:val="2"/>
            <w:tcBorders>
              <w:top w:val="nil"/>
              <w:left w:val="nil"/>
              <w:bottom w:val="nil"/>
              <w:right w:val="nil"/>
            </w:tcBorders>
            <w:shd w:val="clear" w:color="000000" w:fill="FFFFFF"/>
            <w:vAlign w:val="center"/>
          </w:tcPr>
          <w:p w14:paraId="67D65133" w14:textId="77777777" w:rsidR="001208B4" w:rsidRDefault="001208B4" w:rsidP="004F7BFA">
            <w:pPr>
              <w:rPr>
                <w:rFonts w:ascii="Arial" w:eastAsia="Times New Roman" w:hAnsi="Arial" w:cs="Arial"/>
                <w:lang w:eastAsia="en-GB"/>
              </w:rPr>
            </w:pPr>
            <w:r>
              <w:rPr>
                <w:rFonts w:ascii="Arial" w:eastAsia="Times New Roman" w:hAnsi="Arial" w:cs="Arial"/>
                <w:lang w:eastAsia="en-GB"/>
              </w:rPr>
              <w:t>Movement in swap fair values within SPVs</w:t>
            </w:r>
          </w:p>
        </w:tc>
        <w:tc>
          <w:tcPr>
            <w:tcW w:w="990" w:type="pct"/>
            <w:gridSpan w:val="3"/>
            <w:tcBorders>
              <w:top w:val="nil"/>
              <w:left w:val="nil"/>
              <w:bottom w:val="nil"/>
              <w:right w:val="nil"/>
            </w:tcBorders>
            <w:shd w:val="clear" w:color="000000" w:fill="EDFFB7"/>
            <w:vAlign w:val="center"/>
          </w:tcPr>
          <w:p w14:paraId="23F60179" w14:textId="77777777" w:rsidR="001208B4" w:rsidRPr="00C14CFD" w:rsidRDefault="001208B4" w:rsidP="004F7BFA">
            <w:pPr>
              <w:jc w:val="right"/>
              <w:rPr>
                <w:rFonts w:ascii="Arial" w:eastAsia="Times New Roman" w:hAnsi="Arial" w:cs="Arial"/>
                <w:lang w:eastAsia="en-GB"/>
              </w:rPr>
            </w:pPr>
            <w:r>
              <w:rPr>
                <w:rFonts w:ascii="Arial" w:eastAsia="Times New Roman" w:hAnsi="Arial" w:cs="Arial"/>
                <w:lang w:eastAsia="en-GB"/>
              </w:rPr>
              <w:t>(1,627)</w:t>
            </w:r>
          </w:p>
        </w:tc>
        <w:tc>
          <w:tcPr>
            <w:tcW w:w="1375" w:type="pct"/>
            <w:gridSpan w:val="3"/>
            <w:tcBorders>
              <w:top w:val="nil"/>
              <w:left w:val="nil"/>
              <w:bottom w:val="nil"/>
              <w:right w:val="nil"/>
            </w:tcBorders>
            <w:shd w:val="clear" w:color="auto" w:fill="auto"/>
            <w:noWrap/>
            <w:vAlign w:val="center"/>
          </w:tcPr>
          <w:p w14:paraId="2FA340AC" w14:textId="77777777" w:rsidR="001208B4" w:rsidRDefault="001208B4" w:rsidP="004F7BFA">
            <w:pPr>
              <w:tabs>
                <w:tab w:val="center" w:pos="939"/>
                <w:tab w:val="right" w:pos="1878"/>
              </w:tabs>
              <w:jc w:val="right"/>
              <w:rPr>
                <w:rFonts w:ascii="Arial" w:eastAsia="Times New Roman" w:hAnsi="Arial" w:cs="Arial"/>
                <w:lang w:eastAsia="en-GB"/>
              </w:rPr>
            </w:pPr>
            <w:r>
              <w:rPr>
                <w:rFonts w:ascii="Arial" w:eastAsia="Times New Roman" w:hAnsi="Arial" w:cs="Arial"/>
                <w:lang w:eastAsia="en-GB"/>
              </w:rPr>
              <w:t>(6,918)</w:t>
            </w:r>
          </w:p>
        </w:tc>
      </w:tr>
      <w:tr w:rsidR="001208B4" w:rsidRPr="00CA5CC6" w14:paraId="02D2D212" w14:textId="77777777" w:rsidTr="004F7BFA">
        <w:trPr>
          <w:trHeight w:val="501"/>
        </w:trPr>
        <w:tc>
          <w:tcPr>
            <w:tcW w:w="2635" w:type="pct"/>
            <w:gridSpan w:val="2"/>
            <w:tcBorders>
              <w:top w:val="nil"/>
              <w:left w:val="nil"/>
              <w:bottom w:val="nil"/>
              <w:right w:val="nil"/>
            </w:tcBorders>
            <w:shd w:val="clear" w:color="000000" w:fill="FFFFFF"/>
            <w:vAlign w:val="center"/>
          </w:tcPr>
          <w:p w14:paraId="5D46B040" w14:textId="77777777" w:rsidR="001208B4" w:rsidRDefault="001208B4" w:rsidP="004F7BFA">
            <w:pPr>
              <w:rPr>
                <w:rFonts w:ascii="Arial" w:eastAsia="Times New Roman" w:hAnsi="Arial" w:cs="Arial"/>
                <w:lang w:eastAsia="en-GB"/>
              </w:rPr>
            </w:pPr>
            <w:r>
              <w:rPr>
                <w:rFonts w:ascii="Arial" w:eastAsia="Times New Roman" w:hAnsi="Arial" w:cs="Arial"/>
                <w:lang w:eastAsia="en-GB"/>
              </w:rPr>
              <w:t>Repayment of debt at SPV level</w:t>
            </w:r>
          </w:p>
        </w:tc>
        <w:tc>
          <w:tcPr>
            <w:tcW w:w="990" w:type="pct"/>
            <w:gridSpan w:val="3"/>
            <w:tcBorders>
              <w:top w:val="nil"/>
              <w:left w:val="nil"/>
              <w:bottom w:val="nil"/>
              <w:right w:val="nil"/>
            </w:tcBorders>
            <w:shd w:val="clear" w:color="000000" w:fill="EDFFB7"/>
            <w:vAlign w:val="center"/>
          </w:tcPr>
          <w:p w14:paraId="7BE4764A"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8,212</w:t>
            </w:r>
          </w:p>
        </w:tc>
        <w:tc>
          <w:tcPr>
            <w:tcW w:w="1375" w:type="pct"/>
            <w:gridSpan w:val="3"/>
            <w:tcBorders>
              <w:top w:val="nil"/>
              <w:left w:val="nil"/>
              <w:bottom w:val="nil"/>
              <w:right w:val="nil"/>
            </w:tcBorders>
            <w:shd w:val="clear" w:color="auto" w:fill="auto"/>
            <w:noWrap/>
            <w:vAlign w:val="center"/>
          </w:tcPr>
          <w:p w14:paraId="069AFC6F" w14:textId="77777777" w:rsidR="001208B4" w:rsidRDefault="001208B4" w:rsidP="004F7BFA">
            <w:pPr>
              <w:tabs>
                <w:tab w:val="center" w:pos="939"/>
                <w:tab w:val="right" w:pos="1878"/>
              </w:tabs>
              <w:jc w:val="right"/>
              <w:rPr>
                <w:rFonts w:ascii="Arial" w:eastAsia="Times New Roman" w:hAnsi="Arial" w:cs="Arial"/>
                <w:lang w:eastAsia="en-GB"/>
              </w:rPr>
            </w:pPr>
            <w:r>
              <w:rPr>
                <w:rFonts w:ascii="Arial" w:eastAsia="Times New Roman" w:hAnsi="Arial" w:cs="Arial"/>
                <w:lang w:eastAsia="en-GB"/>
              </w:rPr>
              <w:t>-</w:t>
            </w:r>
          </w:p>
        </w:tc>
      </w:tr>
      <w:tr w:rsidR="001208B4" w:rsidRPr="00CA5CC6" w14:paraId="32F9EEDF" w14:textId="77777777" w:rsidTr="004F7BFA">
        <w:trPr>
          <w:trHeight w:val="250"/>
        </w:trPr>
        <w:tc>
          <w:tcPr>
            <w:tcW w:w="2635" w:type="pct"/>
            <w:gridSpan w:val="2"/>
            <w:tcBorders>
              <w:top w:val="nil"/>
              <w:left w:val="nil"/>
              <w:right w:val="nil"/>
            </w:tcBorders>
            <w:shd w:val="clear" w:color="000000" w:fill="FFFFFF"/>
            <w:vAlign w:val="center"/>
            <w:hideMark/>
          </w:tcPr>
          <w:p w14:paraId="6CD1A24D" w14:textId="77777777" w:rsidR="001208B4" w:rsidRPr="00CA5CC6" w:rsidRDefault="001208B4" w:rsidP="004F7BFA">
            <w:pPr>
              <w:jc w:val="both"/>
              <w:rPr>
                <w:rFonts w:ascii="Arial" w:eastAsia="Times New Roman" w:hAnsi="Arial" w:cs="Arial"/>
                <w:lang w:eastAsia="en-GB"/>
              </w:rPr>
            </w:pPr>
            <w:r w:rsidRPr="00CA5CC6">
              <w:rPr>
                <w:rFonts w:ascii="Arial" w:eastAsia="Times New Roman" w:hAnsi="Arial" w:cs="Arial"/>
                <w:lang w:eastAsia="en-GB"/>
              </w:rPr>
              <w:t>Repayment of shareholder loan</w:t>
            </w:r>
            <w:r>
              <w:rPr>
                <w:rFonts w:ascii="Arial" w:eastAsia="Times New Roman" w:hAnsi="Arial" w:cs="Arial"/>
                <w:lang w:eastAsia="en-GB"/>
              </w:rPr>
              <w:t xml:space="preserve"> investments</w:t>
            </w:r>
          </w:p>
        </w:tc>
        <w:tc>
          <w:tcPr>
            <w:tcW w:w="990" w:type="pct"/>
            <w:gridSpan w:val="3"/>
            <w:tcBorders>
              <w:top w:val="nil"/>
              <w:left w:val="nil"/>
              <w:right w:val="nil"/>
            </w:tcBorders>
            <w:shd w:val="clear" w:color="000000" w:fill="EDFFB7"/>
            <w:vAlign w:val="center"/>
          </w:tcPr>
          <w:p w14:paraId="414C52CB" w14:textId="77777777" w:rsidR="001208B4" w:rsidRPr="00C14CFD" w:rsidRDefault="001208B4" w:rsidP="004F7BFA">
            <w:pPr>
              <w:jc w:val="right"/>
              <w:rPr>
                <w:rFonts w:ascii="Arial" w:eastAsia="Times New Roman" w:hAnsi="Arial" w:cs="Arial"/>
                <w:lang w:eastAsia="en-GB"/>
              </w:rPr>
            </w:pPr>
            <w:r>
              <w:rPr>
                <w:rFonts w:ascii="Arial" w:eastAsia="Times New Roman" w:hAnsi="Arial" w:cs="Arial"/>
                <w:lang w:eastAsia="en-GB"/>
              </w:rPr>
              <w:t>29,482</w:t>
            </w:r>
          </w:p>
        </w:tc>
        <w:tc>
          <w:tcPr>
            <w:tcW w:w="1375" w:type="pct"/>
            <w:gridSpan w:val="3"/>
            <w:tcBorders>
              <w:top w:val="nil"/>
              <w:left w:val="nil"/>
              <w:right w:val="nil"/>
            </w:tcBorders>
            <w:shd w:val="clear" w:color="auto" w:fill="auto"/>
            <w:noWrap/>
            <w:vAlign w:val="center"/>
          </w:tcPr>
          <w:p w14:paraId="28111907" w14:textId="77777777" w:rsidR="001208B4" w:rsidRPr="006E45EF" w:rsidRDefault="001208B4" w:rsidP="004F7BFA">
            <w:pPr>
              <w:jc w:val="right"/>
              <w:rPr>
                <w:rFonts w:ascii="Arial" w:eastAsia="Times New Roman" w:hAnsi="Arial" w:cs="Arial"/>
                <w:lang w:eastAsia="en-GB"/>
              </w:rPr>
            </w:pPr>
            <w:r>
              <w:rPr>
                <w:rFonts w:ascii="Arial" w:eastAsia="Times New Roman" w:hAnsi="Arial" w:cs="Arial"/>
                <w:lang w:eastAsia="en-GB"/>
              </w:rPr>
              <w:t>22,624</w:t>
            </w:r>
          </w:p>
        </w:tc>
      </w:tr>
      <w:tr w:rsidR="001208B4" w:rsidRPr="00CA5CC6" w14:paraId="4CE27928" w14:textId="77777777" w:rsidTr="004F7BFA">
        <w:trPr>
          <w:trHeight w:val="321"/>
        </w:trPr>
        <w:tc>
          <w:tcPr>
            <w:tcW w:w="2635" w:type="pct"/>
            <w:gridSpan w:val="2"/>
            <w:tcBorders>
              <w:top w:val="nil"/>
              <w:left w:val="nil"/>
              <w:right w:val="nil"/>
            </w:tcBorders>
            <w:shd w:val="clear" w:color="000000" w:fill="FFFFFF"/>
            <w:vAlign w:val="center"/>
            <w:hideMark/>
          </w:tcPr>
          <w:p w14:paraId="394DA5DF" w14:textId="77777777" w:rsidR="001208B4" w:rsidRPr="00CA5CC6" w:rsidRDefault="001208B4" w:rsidP="004F7BFA">
            <w:pPr>
              <w:jc w:val="both"/>
              <w:rPr>
                <w:rFonts w:ascii="Arial" w:eastAsia="Times New Roman" w:hAnsi="Arial" w:cs="Arial"/>
                <w:lang w:eastAsia="en-GB"/>
              </w:rPr>
            </w:pPr>
            <w:r w:rsidRPr="00CA5CC6">
              <w:rPr>
                <w:rFonts w:ascii="Arial" w:eastAsia="Times New Roman" w:hAnsi="Arial" w:cs="Arial"/>
                <w:lang w:eastAsia="en-GB"/>
              </w:rPr>
              <w:t>Movement in cash balances of SPVs</w:t>
            </w:r>
          </w:p>
        </w:tc>
        <w:tc>
          <w:tcPr>
            <w:tcW w:w="990" w:type="pct"/>
            <w:gridSpan w:val="3"/>
            <w:tcBorders>
              <w:top w:val="nil"/>
              <w:left w:val="nil"/>
              <w:right w:val="nil"/>
            </w:tcBorders>
            <w:shd w:val="clear" w:color="000000" w:fill="EDFFB7"/>
            <w:vAlign w:val="center"/>
          </w:tcPr>
          <w:p w14:paraId="72E13313"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w:t>
            </w:r>
            <w:r>
              <w:rPr>
                <w:rFonts w:ascii="Arial" w:eastAsia="Times New Roman" w:hAnsi="Arial" w:cs="Arial"/>
                <w:lang w:eastAsia="en-GB"/>
              </w:rPr>
              <w:t>16,912</w:t>
            </w:r>
            <w:r w:rsidRPr="00C14CFD">
              <w:rPr>
                <w:rFonts w:ascii="Arial" w:eastAsia="Times New Roman" w:hAnsi="Arial" w:cs="Arial"/>
                <w:lang w:eastAsia="en-GB"/>
              </w:rPr>
              <w:t>)</w:t>
            </w:r>
          </w:p>
        </w:tc>
        <w:tc>
          <w:tcPr>
            <w:tcW w:w="1375" w:type="pct"/>
            <w:gridSpan w:val="3"/>
            <w:tcBorders>
              <w:top w:val="nil"/>
              <w:left w:val="nil"/>
              <w:right w:val="nil"/>
            </w:tcBorders>
            <w:shd w:val="clear" w:color="auto" w:fill="auto"/>
            <w:noWrap/>
            <w:vAlign w:val="center"/>
          </w:tcPr>
          <w:p w14:paraId="447162A7"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(753)</w:t>
            </w:r>
          </w:p>
        </w:tc>
      </w:tr>
      <w:tr w:rsidR="001208B4" w:rsidRPr="00CA5CC6" w14:paraId="4E757C30" w14:textId="77777777" w:rsidTr="004F7BFA">
        <w:trPr>
          <w:trHeight w:val="250"/>
        </w:trPr>
        <w:tc>
          <w:tcPr>
            <w:tcW w:w="2635" w:type="pct"/>
            <w:gridSpan w:val="2"/>
            <w:tcBorders>
              <w:left w:val="nil"/>
              <w:bottom w:val="single" w:sz="4" w:space="0" w:color="auto"/>
              <w:right w:val="nil"/>
            </w:tcBorders>
            <w:shd w:val="clear" w:color="000000" w:fill="FFFFFF"/>
            <w:vAlign w:val="center"/>
          </w:tcPr>
          <w:p w14:paraId="274EE13A" w14:textId="77777777" w:rsidR="001208B4" w:rsidRPr="00CA5CC6" w:rsidRDefault="001208B4" w:rsidP="004F7BFA">
            <w:pPr>
              <w:jc w:val="both"/>
              <w:rPr>
                <w:rFonts w:ascii="Arial" w:eastAsia="Times New Roman" w:hAnsi="Arial" w:cs="Arial"/>
                <w:lang w:eastAsia="en-GB"/>
              </w:rPr>
            </w:pPr>
            <w:r>
              <w:rPr>
                <w:rFonts w:ascii="Arial" w:eastAsia="Times New Roman" w:hAnsi="Arial" w:cs="Arial"/>
                <w:lang w:eastAsia="en-GB"/>
              </w:rPr>
              <w:t xml:space="preserve">Investment acquisition costs </w:t>
            </w:r>
            <w:r w:rsidRPr="00AC0336">
              <w:rPr>
                <w:rFonts w:ascii="Arial" w:eastAsia="Times New Roman" w:hAnsi="Arial" w:cs="Arial"/>
                <w:vertAlign w:val="superscript"/>
                <w:lang w:eastAsia="en-GB"/>
              </w:rPr>
              <w:t>(1)</w:t>
            </w:r>
          </w:p>
        </w:tc>
        <w:tc>
          <w:tcPr>
            <w:tcW w:w="990" w:type="pct"/>
            <w:gridSpan w:val="3"/>
            <w:tcBorders>
              <w:left w:val="nil"/>
              <w:bottom w:val="single" w:sz="4" w:space="0" w:color="auto"/>
              <w:right w:val="nil"/>
            </w:tcBorders>
            <w:shd w:val="clear" w:color="000000" w:fill="EDFFB7"/>
            <w:vAlign w:val="center"/>
          </w:tcPr>
          <w:p w14:paraId="182344EA"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1,</w:t>
            </w:r>
            <w:r>
              <w:rPr>
                <w:rFonts w:ascii="Arial" w:eastAsia="Times New Roman" w:hAnsi="Arial" w:cs="Arial"/>
                <w:lang w:eastAsia="en-GB"/>
              </w:rPr>
              <w:t>636</w:t>
            </w:r>
          </w:p>
        </w:tc>
        <w:tc>
          <w:tcPr>
            <w:tcW w:w="1375" w:type="pct"/>
            <w:gridSpan w:val="3"/>
            <w:tcBorders>
              <w:left w:val="nil"/>
              <w:bottom w:val="single" w:sz="4" w:space="0" w:color="auto"/>
              <w:right w:val="nil"/>
            </w:tcBorders>
            <w:shd w:val="clear" w:color="auto" w:fill="auto"/>
            <w:noWrap/>
            <w:vAlign w:val="center"/>
          </w:tcPr>
          <w:p w14:paraId="1C178C7E"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6,170</w:t>
            </w:r>
          </w:p>
        </w:tc>
      </w:tr>
      <w:tr w:rsidR="001208B4" w:rsidRPr="00CA5CC6" w14:paraId="7E8157D1" w14:textId="77777777" w:rsidTr="004F7BFA">
        <w:trPr>
          <w:trHeight w:val="277"/>
        </w:trPr>
        <w:tc>
          <w:tcPr>
            <w:tcW w:w="2635" w:type="pct"/>
            <w:gridSpan w:val="2"/>
            <w:tcBorders>
              <w:top w:val="single" w:sz="4" w:space="0" w:color="auto"/>
              <w:left w:val="nil"/>
              <w:bottom w:val="single" w:sz="4" w:space="0" w:color="auto"/>
              <w:right w:val="nil"/>
            </w:tcBorders>
            <w:shd w:val="clear" w:color="000000" w:fill="FFFFFF"/>
            <w:vAlign w:val="center"/>
            <w:hideMark/>
          </w:tcPr>
          <w:p w14:paraId="0C2A230B" w14:textId="77777777" w:rsidR="001208B4" w:rsidRPr="00CA5CC6" w:rsidRDefault="001208B4" w:rsidP="004F7BFA">
            <w:pPr>
              <w:jc w:val="both"/>
              <w:rPr>
                <w:rFonts w:ascii="Arial" w:eastAsia="Times New Roman" w:hAnsi="Arial" w:cs="Arial"/>
                <w:b/>
                <w:bCs/>
                <w:lang w:eastAsia="en-GB"/>
              </w:rPr>
            </w:pPr>
            <w:r w:rsidRPr="00CA5CC6">
              <w:rPr>
                <w:rFonts w:ascii="Arial" w:eastAsia="Times New Roman" w:hAnsi="Arial" w:cs="Arial"/>
                <w:b/>
                <w:bCs/>
                <w:lang w:eastAsia="en-GB"/>
              </w:rPr>
              <w:t> </w:t>
            </w:r>
          </w:p>
        </w:tc>
        <w:tc>
          <w:tcPr>
            <w:tcW w:w="990" w:type="pct"/>
            <w:gridSpan w:val="3"/>
            <w:tcBorders>
              <w:top w:val="single" w:sz="4" w:space="0" w:color="auto"/>
              <w:left w:val="nil"/>
              <w:bottom w:val="single" w:sz="4" w:space="0" w:color="auto"/>
              <w:right w:val="nil"/>
            </w:tcBorders>
            <w:shd w:val="clear" w:color="000000" w:fill="EDFFB7"/>
            <w:vAlign w:val="center"/>
          </w:tcPr>
          <w:p w14:paraId="478F1C29" w14:textId="77777777" w:rsidR="001208B4" w:rsidRPr="00C14CFD" w:rsidRDefault="001208B4" w:rsidP="004F7BFA">
            <w:pPr>
              <w:jc w:val="right"/>
              <w:rPr>
                <w:rFonts w:ascii="Arial" w:eastAsia="Times New Roman" w:hAnsi="Arial" w:cs="Arial"/>
                <w:b/>
                <w:bCs/>
                <w:lang w:eastAsia="en-GB"/>
              </w:rPr>
            </w:pPr>
            <w:r>
              <w:rPr>
                <w:rFonts w:ascii="Arial" w:eastAsia="Times New Roman" w:hAnsi="Arial" w:cs="Arial"/>
                <w:b/>
                <w:bCs/>
                <w:lang w:eastAsia="en-GB"/>
              </w:rPr>
              <w:t>6</w:t>
            </w:r>
            <w:r w:rsidRPr="00C14CFD">
              <w:rPr>
                <w:rFonts w:ascii="Arial" w:eastAsia="Times New Roman" w:hAnsi="Arial" w:cs="Arial"/>
                <w:b/>
                <w:bCs/>
                <w:lang w:eastAsia="en-GB"/>
              </w:rPr>
              <w:t>,7</w:t>
            </w:r>
            <w:r>
              <w:rPr>
                <w:rFonts w:ascii="Arial" w:eastAsia="Times New Roman" w:hAnsi="Arial" w:cs="Arial"/>
                <w:b/>
                <w:bCs/>
                <w:lang w:eastAsia="en-GB"/>
              </w:rPr>
              <w:t>83</w:t>
            </w:r>
          </w:p>
        </w:tc>
        <w:tc>
          <w:tcPr>
            <w:tcW w:w="1375" w:type="pct"/>
            <w:gridSpan w:val="3"/>
            <w:tcBorders>
              <w:top w:val="single" w:sz="4" w:space="0" w:color="auto"/>
              <w:left w:val="nil"/>
              <w:bottom w:val="single" w:sz="4" w:space="0" w:color="auto"/>
              <w:right w:val="nil"/>
            </w:tcBorders>
            <w:shd w:val="clear" w:color="auto" w:fill="auto"/>
            <w:noWrap/>
            <w:vAlign w:val="center"/>
          </w:tcPr>
          <w:p w14:paraId="58382F74" w14:textId="77777777" w:rsidR="001208B4" w:rsidRPr="008E632F" w:rsidRDefault="001208B4" w:rsidP="004F7BFA">
            <w:pPr>
              <w:jc w:val="right"/>
              <w:rPr>
                <w:rFonts w:ascii="Arial" w:eastAsia="Times New Roman" w:hAnsi="Arial" w:cs="Arial"/>
                <w:b/>
                <w:bCs/>
                <w:lang w:eastAsia="en-GB"/>
              </w:rPr>
            </w:pPr>
            <w:r>
              <w:rPr>
                <w:rFonts w:ascii="Arial" w:eastAsia="Times New Roman" w:hAnsi="Arial" w:cs="Arial"/>
                <w:b/>
                <w:bCs/>
                <w:lang w:eastAsia="en-GB"/>
              </w:rPr>
              <w:t>50,756</w:t>
            </w:r>
          </w:p>
        </w:tc>
      </w:tr>
      <w:tr w:rsidR="001208B4" w:rsidRPr="00CA5CC6" w14:paraId="4964AE0C" w14:textId="77777777" w:rsidTr="004F7BFA">
        <w:trPr>
          <w:trHeight w:val="277"/>
        </w:trPr>
        <w:tc>
          <w:tcPr>
            <w:tcW w:w="5000" w:type="pct"/>
            <w:gridSpan w:val="8"/>
            <w:tcBorders>
              <w:top w:val="single" w:sz="4" w:space="0" w:color="auto"/>
              <w:left w:val="nil"/>
              <w:right w:val="nil"/>
            </w:tcBorders>
            <w:shd w:val="clear" w:color="000000" w:fill="FFFFFF"/>
            <w:vAlign w:val="center"/>
          </w:tcPr>
          <w:p w14:paraId="4312F598" w14:textId="77777777" w:rsidR="001208B4" w:rsidRPr="00AC0336" w:rsidRDefault="001208B4" w:rsidP="004F7BFA">
            <w:pPr>
              <w:rPr>
                <w:rFonts w:ascii="Arial" w:eastAsia="Times New Roman" w:hAnsi="Arial" w:cs="Arial"/>
                <w:bCs/>
                <w:lang w:eastAsia="en-GB"/>
              </w:rPr>
            </w:pPr>
            <w:r w:rsidRPr="00AC0336">
              <w:rPr>
                <w:rFonts w:ascii="Arial" w:eastAsia="Times New Roman" w:hAnsi="Arial" w:cs="Arial"/>
                <w:bCs/>
                <w:vertAlign w:val="superscript"/>
                <w:lang w:eastAsia="en-GB"/>
              </w:rPr>
              <w:t>(1)</w:t>
            </w:r>
            <w:r w:rsidRPr="006026BD">
              <w:rPr>
                <w:rFonts w:ascii="Arial" w:eastAsia="Times New Roman" w:hAnsi="Arial" w:cs="Arial"/>
                <w:bCs/>
                <w:lang w:eastAsia="en-GB"/>
              </w:rPr>
              <w:t xml:space="preserve"> €239</w:t>
            </w:r>
            <w:r w:rsidRPr="00AC0336">
              <w:rPr>
                <w:rFonts w:ascii="Arial" w:eastAsia="Times New Roman" w:hAnsi="Arial" w:cs="Arial"/>
                <w:bCs/>
                <w:lang w:eastAsia="en-GB"/>
              </w:rPr>
              <w:t>k of acquisition costs were not related to investments acquired in the current year.</w:t>
            </w:r>
          </w:p>
        </w:tc>
      </w:tr>
      <w:tr w:rsidR="001208B4" w:rsidRPr="00BF065A" w14:paraId="45802D68" w14:textId="77777777" w:rsidTr="004F7BFA">
        <w:trPr>
          <w:trHeight w:val="699"/>
        </w:trPr>
        <w:tc>
          <w:tcPr>
            <w:tcW w:w="2538" w:type="pct"/>
            <w:tcBorders>
              <w:left w:val="nil"/>
              <w:bottom w:val="nil"/>
              <w:right w:val="nil"/>
            </w:tcBorders>
            <w:shd w:val="clear" w:color="auto" w:fill="auto"/>
            <w:vAlign w:val="bottom"/>
            <w:hideMark/>
          </w:tcPr>
          <w:p w14:paraId="3675D66E" w14:textId="77777777" w:rsidR="001208B4" w:rsidRDefault="001208B4" w:rsidP="004F7BFA">
            <w:pPr>
              <w:rPr>
                <w:rFonts w:ascii="Arial" w:eastAsia="Times New Roman" w:hAnsi="Arial" w:cs="Arial"/>
                <w:b/>
                <w:bCs/>
                <w:lang w:eastAsia="en-GB"/>
              </w:rPr>
            </w:pPr>
          </w:p>
          <w:p w14:paraId="61B00C28" w14:textId="77777777" w:rsidR="001208B4" w:rsidRDefault="001208B4" w:rsidP="004F7BFA">
            <w:pPr>
              <w:rPr>
                <w:rFonts w:ascii="Arial" w:eastAsia="Times New Roman" w:hAnsi="Arial" w:cs="Arial"/>
                <w:b/>
                <w:bCs/>
                <w:lang w:eastAsia="en-GB"/>
              </w:rPr>
            </w:pPr>
          </w:p>
          <w:p w14:paraId="39CF3E56" w14:textId="77777777" w:rsidR="001208B4" w:rsidRPr="00BF065A" w:rsidRDefault="001208B4" w:rsidP="004F7BFA">
            <w:pPr>
              <w:rPr>
                <w:rFonts w:ascii="Arial" w:eastAsia="Times New Roman" w:hAnsi="Arial" w:cs="Arial"/>
                <w:b/>
                <w:bCs/>
                <w:lang w:eastAsia="en-GB"/>
              </w:rPr>
            </w:pPr>
            <w:r w:rsidRPr="00BF065A">
              <w:rPr>
                <w:rFonts w:ascii="Arial" w:eastAsia="Times New Roman" w:hAnsi="Arial" w:cs="Arial"/>
                <w:b/>
                <w:bCs/>
                <w:lang w:eastAsia="en-GB"/>
              </w:rPr>
              <w:t>Co</w:t>
            </w:r>
            <w:r>
              <w:rPr>
                <w:rFonts w:ascii="Arial" w:eastAsia="Times New Roman" w:hAnsi="Arial" w:cs="Arial"/>
                <w:b/>
                <w:bCs/>
                <w:lang w:eastAsia="en-GB"/>
              </w:rPr>
              <w:t>mpany as at 31 December 2019</w:t>
            </w:r>
          </w:p>
        </w:tc>
        <w:tc>
          <w:tcPr>
            <w:tcW w:w="708" w:type="pct"/>
            <w:gridSpan w:val="3"/>
            <w:tcBorders>
              <w:left w:val="nil"/>
              <w:bottom w:val="nil"/>
              <w:right w:val="nil"/>
            </w:tcBorders>
            <w:shd w:val="clear" w:color="auto" w:fill="auto"/>
            <w:vAlign w:val="bottom"/>
            <w:hideMark/>
          </w:tcPr>
          <w:p w14:paraId="5E9740FB" w14:textId="77777777" w:rsidR="001208B4" w:rsidRPr="00BF065A" w:rsidRDefault="001208B4" w:rsidP="004F7BFA">
            <w:pPr>
              <w:jc w:val="right"/>
              <w:rPr>
                <w:rFonts w:ascii="Arial" w:eastAsia="Times New Roman" w:hAnsi="Arial" w:cs="Arial"/>
                <w:b/>
                <w:bCs/>
                <w:lang w:eastAsia="en-GB"/>
              </w:rPr>
            </w:pPr>
            <w:r w:rsidRPr="00BF065A">
              <w:rPr>
                <w:rFonts w:ascii="Arial" w:eastAsia="Times New Roman" w:hAnsi="Arial" w:cs="Arial"/>
                <w:b/>
                <w:bCs/>
                <w:lang w:eastAsia="en-GB"/>
              </w:rPr>
              <w:t xml:space="preserve">Loans </w:t>
            </w:r>
          </w:p>
        </w:tc>
        <w:tc>
          <w:tcPr>
            <w:tcW w:w="958" w:type="pct"/>
            <w:gridSpan w:val="2"/>
            <w:tcBorders>
              <w:left w:val="nil"/>
              <w:bottom w:val="nil"/>
              <w:right w:val="nil"/>
            </w:tcBorders>
            <w:shd w:val="clear" w:color="auto" w:fill="auto"/>
            <w:vAlign w:val="bottom"/>
            <w:hideMark/>
          </w:tcPr>
          <w:p w14:paraId="6BA4D1EB" w14:textId="77777777" w:rsidR="001208B4" w:rsidRPr="00BF065A" w:rsidRDefault="001208B4" w:rsidP="004F7BFA">
            <w:pPr>
              <w:jc w:val="right"/>
              <w:rPr>
                <w:rFonts w:ascii="Arial" w:eastAsia="Times New Roman" w:hAnsi="Arial" w:cs="Arial"/>
                <w:b/>
                <w:bCs/>
                <w:lang w:eastAsia="en-GB"/>
              </w:rPr>
            </w:pPr>
            <w:r w:rsidRPr="00BF065A">
              <w:rPr>
                <w:rFonts w:ascii="Arial" w:eastAsia="Times New Roman" w:hAnsi="Arial" w:cs="Arial"/>
                <w:b/>
                <w:bCs/>
                <w:lang w:eastAsia="en-GB"/>
              </w:rPr>
              <w:t xml:space="preserve">Equity interest </w:t>
            </w:r>
          </w:p>
        </w:tc>
        <w:tc>
          <w:tcPr>
            <w:tcW w:w="796" w:type="pct"/>
            <w:gridSpan w:val="2"/>
            <w:tcBorders>
              <w:left w:val="nil"/>
              <w:bottom w:val="nil"/>
              <w:right w:val="nil"/>
            </w:tcBorders>
            <w:shd w:val="clear" w:color="auto" w:fill="auto"/>
            <w:vAlign w:val="bottom"/>
            <w:hideMark/>
          </w:tcPr>
          <w:p w14:paraId="2D16246D" w14:textId="77777777" w:rsidR="001208B4" w:rsidRPr="00BF065A" w:rsidRDefault="001208B4" w:rsidP="004F7BFA">
            <w:pPr>
              <w:jc w:val="right"/>
              <w:rPr>
                <w:rFonts w:ascii="Arial" w:eastAsia="Times New Roman" w:hAnsi="Arial" w:cs="Arial"/>
                <w:b/>
                <w:bCs/>
                <w:lang w:eastAsia="en-GB"/>
              </w:rPr>
            </w:pPr>
            <w:r w:rsidRPr="00BF065A">
              <w:rPr>
                <w:rFonts w:ascii="Arial" w:eastAsia="Times New Roman" w:hAnsi="Arial" w:cs="Arial"/>
                <w:b/>
                <w:bCs/>
                <w:lang w:eastAsia="en-GB"/>
              </w:rPr>
              <w:t>Total</w:t>
            </w:r>
          </w:p>
        </w:tc>
      </w:tr>
      <w:tr w:rsidR="001208B4" w:rsidRPr="004563D6" w14:paraId="07558D05" w14:textId="77777777" w:rsidTr="004F7BFA">
        <w:trPr>
          <w:trHeight w:val="300"/>
        </w:trPr>
        <w:tc>
          <w:tcPr>
            <w:tcW w:w="2538" w:type="pct"/>
            <w:tcBorders>
              <w:top w:val="nil"/>
              <w:left w:val="nil"/>
              <w:bottom w:val="single" w:sz="4" w:space="0" w:color="auto"/>
              <w:right w:val="nil"/>
            </w:tcBorders>
            <w:shd w:val="clear" w:color="auto" w:fill="auto"/>
            <w:vAlign w:val="center"/>
            <w:hideMark/>
          </w:tcPr>
          <w:p w14:paraId="615AD761" w14:textId="77777777" w:rsidR="001208B4" w:rsidRPr="004563D6" w:rsidRDefault="001208B4" w:rsidP="004F7BFA">
            <w:pPr>
              <w:jc w:val="both"/>
              <w:rPr>
                <w:rFonts w:ascii="Arial" w:eastAsia="Times New Roman" w:hAnsi="Arial" w:cs="Arial"/>
                <w:lang w:eastAsia="en-GB"/>
              </w:rPr>
            </w:pPr>
            <w:r w:rsidRPr="004563D6">
              <w:rPr>
                <w:rFonts w:ascii="Arial" w:eastAsia="Times New Roman" w:hAnsi="Arial" w:cs="Arial"/>
                <w:lang w:eastAsia="en-GB"/>
              </w:rPr>
              <w:t> </w:t>
            </w:r>
          </w:p>
        </w:tc>
        <w:tc>
          <w:tcPr>
            <w:tcW w:w="708" w:type="pct"/>
            <w:gridSpan w:val="3"/>
            <w:tcBorders>
              <w:top w:val="nil"/>
              <w:left w:val="nil"/>
              <w:bottom w:val="single" w:sz="4" w:space="0" w:color="auto"/>
              <w:right w:val="nil"/>
            </w:tcBorders>
            <w:shd w:val="clear" w:color="auto" w:fill="auto"/>
            <w:noWrap/>
            <w:vAlign w:val="center"/>
            <w:hideMark/>
          </w:tcPr>
          <w:p w14:paraId="750593F4" w14:textId="77777777" w:rsidR="001208B4" w:rsidRPr="004563D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58" w:type="pct"/>
            <w:gridSpan w:val="2"/>
            <w:tcBorders>
              <w:top w:val="nil"/>
              <w:left w:val="nil"/>
              <w:bottom w:val="single" w:sz="4" w:space="0" w:color="auto"/>
              <w:right w:val="nil"/>
            </w:tcBorders>
            <w:shd w:val="clear" w:color="auto" w:fill="auto"/>
            <w:noWrap/>
            <w:vAlign w:val="center"/>
            <w:hideMark/>
          </w:tcPr>
          <w:p w14:paraId="7209F12C" w14:textId="77777777" w:rsidR="001208B4" w:rsidRPr="004563D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796" w:type="pct"/>
            <w:gridSpan w:val="2"/>
            <w:tcBorders>
              <w:top w:val="nil"/>
              <w:left w:val="nil"/>
              <w:bottom w:val="single" w:sz="4" w:space="0" w:color="auto"/>
              <w:right w:val="nil"/>
            </w:tcBorders>
            <w:shd w:val="clear" w:color="auto" w:fill="auto"/>
            <w:noWrap/>
            <w:vAlign w:val="center"/>
            <w:hideMark/>
          </w:tcPr>
          <w:p w14:paraId="027616CE" w14:textId="77777777" w:rsidR="001208B4" w:rsidRPr="004563D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992D4D" w14:paraId="49A6DF7B" w14:textId="77777777" w:rsidTr="004F7BFA">
        <w:trPr>
          <w:trHeight w:val="300"/>
        </w:trPr>
        <w:tc>
          <w:tcPr>
            <w:tcW w:w="2538" w:type="pct"/>
            <w:tcBorders>
              <w:top w:val="single" w:sz="8" w:space="0" w:color="auto"/>
              <w:left w:val="nil"/>
              <w:bottom w:val="nil"/>
              <w:right w:val="nil"/>
            </w:tcBorders>
            <w:shd w:val="clear" w:color="000000" w:fill="FFFFFF"/>
            <w:vAlign w:val="center"/>
            <w:hideMark/>
          </w:tcPr>
          <w:p w14:paraId="780FA46D" w14:textId="77777777" w:rsidR="001208B4" w:rsidRPr="004563D6" w:rsidRDefault="001208B4" w:rsidP="004F7BFA">
            <w:pPr>
              <w:jc w:val="both"/>
              <w:rPr>
                <w:rFonts w:ascii="Arial" w:eastAsia="Times New Roman" w:hAnsi="Arial" w:cs="Arial"/>
                <w:lang w:eastAsia="en-GB"/>
              </w:rPr>
            </w:pPr>
            <w:r w:rsidRPr="004563D6">
              <w:rPr>
                <w:rFonts w:ascii="Arial" w:eastAsia="Times New Roman" w:hAnsi="Arial" w:cs="Arial"/>
                <w:lang w:eastAsia="en-GB"/>
              </w:rPr>
              <w:t>Opening balance</w:t>
            </w:r>
          </w:p>
        </w:tc>
        <w:tc>
          <w:tcPr>
            <w:tcW w:w="708" w:type="pct"/>
            <w:gridSpan w:val="3"/>
            <w:tcBorders>
              <w:top w:val="single" w:sz="8" w:space="0" w:color="auto"/>
              <w:left w:val="nil"/>
              <w:bottom w:val="nil"/>
              <w:right w:val="nil"/>
            </w:tcBorders>
            <w:shd w:val="clear" w:color="000000" w:fill="EDFFB7"/>
            <w:noWrap/>
            <w:vAlign w:val="center"/>
          </w:tcPr>
          <w:p w14:paraId="0B23CF7F" w14:textId="77777777" w:rsidR="001208B4" w:rsidRPr="004C0F8D" w:rsidRDefault="001208B4" w:rsidP="004F7BFA">
            <w:pPr>
              <w:jc w:val="right"/>
              <w:rPr>
                <w:rFonts w:ascii="Arial" w:eastAsia="Times New Roman" w:hAnsi="Arial" w:cs="Arial"/>
                <w:b/>
                <w:bCs/>
                <w:lang w:eastAsia="en-GB"/>
              </w:rPr>
            </w:pPr>
            <w:r w:rsidRPr="004C0F8D">
              <w:rPr>
                <w:rFonts w:ascii="Arial" w:eastAsia="Times New Roman" w:hAnsi="Arial" w:cs="Arial"/>
                <w:b/>
                <w:bCs/>
                <w:lang w:eastAsia="en-GB"/>
              </w:rPr>
              <w:t>316,265</w:t>
            </w:r>
          </w:p>
        </w:tc>
        <w:tc>
          <w:tcPr>
            <w:tcW w:w="958" w:type="pct"/>
            <w:gridSpan w:val="2"/>
            <w:tcBorders>
              <w:top w:val="single" w:sz="8" w:space="0" w:color="auto"/>
              <w:left w:val="nil"/>
              <w:bottom w:val="nil"/>
              <w:right w:val="nil"/>
            </w:tcBorders>
            <w:shd w:val="clear" w:color="000000" w:fill="EDFFB7"/>
            <w:noWrap/>
            <w:vAlign w:val="center"/>
          </w:tcPr>
          <w:p w14:paraId="77DBE0AC" w14:textId="77777777" w:rsidR="001208B4" w:rsidRPr="004C0F8D" w:rsidRDefault="001208B4" w:rsidP="004F7BFA">
            <w:pPr>
              <w:jc w:val="right"/>
              <w:rPr>
                <w:rFonts w:ascii="Arial" w:eastAsia="Times New Roman" w:hAnsi="Arial" w:cs="Arial"/>
                <w:b/>
                <w:bCs/>
                <w:lang w:eastAsia="en-GB"/>
              </w:rPr>
            </w:pPr>
            <w:r w:rsidRPr="004C0F8D">
              <w:rPr>
                <w:rFonts w:ascii="Arial" w:eastAsia="Times New Roman" w:hAnsi="Arial" w:cs="Arial"/>
                <w:b/>
                <w:bCs/>
                <w:lang w:eastAsia="en-GB"/>
              </w:rPr>
              <w:t>76,269</w:t>
            </w:r>
          </w:p>
        </w:tc>
        <w:tc>
          <w:tcPr>
            <w:tcW w:w="796" w:type="pct"/>
            <w:gridSpan w:val="2"/>
            <w:tcBorders>
              <w:top w:val="single" w:sz="8" w:space="0" w:color="auto"/>
              <w:left w:val="nil"/>
              <w:bottom w:val="nil"/>
              <w:right w:val="nil"/>
            </w:tcBorders>
            <w:shd w:val="clear" w:color="000000" w:fill="EDFFB7"/>
            <w:noWrap/>
            <w:vAlign w:val="center"/>
          </w:tcPr>
          <w:p w14:paraId="494726C3" w14:textId="77777777" w:rsidR="001208B4" w:rsidRPr="004C0F8D" w:rsidRDefault="001208B4" w:rsidP="004F7BFA">
            <w:pPr>
              <w:jc w:val="right"/>
              <w:rPr>
                <w:rFonts w:ascii="Arial" w:eastAsia="Times New Roman" w:hAnsi="Arial" w:cs="Arial"/>
                <w:b/>
                <w:bCs/>
                <w:lang w:eastAsia="en-GB"/>
              </w:rPr>
            </w:pPr>
            <w:r w:rsidRPr="004C0F8D">
              <w:rPr>
                <w:rFonts w:ascii="Arial" w:eastAsia="Times New Roman" w:hAnsi="Arial" w:cs="Arial"/>
                <w:b/>
                <w:bCs/>
                <w:lang w:eastAsia="en-GB"/>
              </w:rPr>
              <w:t>392,534</w:t>
            </w:r>
          </w:p>
        </w:tc>
      </w:tr>
      <w:tr w:rsidR="001208B4" w:rsidRPr="00C14CFD" w14:paraId="77B99B0C" w14:textId="77777777" w:rsidTr="004F7BFA">
        <w:trPr>
          <w:trHeight w:hRule="exact" w:val="618"/>
        </w:trPr>
        <w:tc>
          <w:tcPr>
            <w:tcW w:w="2538" w:type="pct"/>
            <w:tcBorders>
              <w:top w:val="nil"/>
              <w:left w:val="nil"/>
              <w:right w:val="nil"/>
            </w:tcBorders>
            <w:shd w:val="clear" w:color="000000" w:fill="FFFFFF"/>
            <w:vAlign w:val="center"/>
            <w:hideMark/>
          </w:tcPr>
          <w:p w14:paraId="21D846F4" w14:textId="77777777" w:rsidR="001208B4" w:rsidRPr="00EB4758" w:rsidRDefault="001208B4" w:rsidP="004F7BFA">
            <w:pPr>
              <w:rPr>
                <w:rFonts w:ascii="Arial" w:eastAsia="Times New Roman" w:hAnsi="Arial" w:cs="Arial"/>
                <w:lang w:eastAsia="en-GB"/>
              </w:rPr>
            </w:pPr>
            <w:r>
              <w:rPr>
                <w:rFonts w:ascii="Arial" w:eastAsia="Times New Roman" w:hAnsi="Arial" w:cs="Arial"/>
                <w:lang w:eastAsia="en-GB"/>
              </w:rPr>
              <w:t>Loans advanced to Holdco (note 19)</w:t>
            </w:r>
            <w:r w:rsidRPr="00EB4758">
              <w:rPr>
                <w:rFonts w:ascii="Arial" w:eastAsia="Times New Roman" w:hAnsi="Arial" w:cs="Arial"/>
                <w:lang w:eastAsia="en-GB"/>
              </w:rPr>
              <w:t xml:space="preserve"> </w:t>
            </w:r>
          </w:p>
        </w:tc>
        <w:tc>
          <w:tcPr>
            <w:tcW w:w="708" w:type="pct"/>
            <w:gridSpan w:val="3"/>
            <w:tcBorders>
              <w:top w:val="nil"/>
              <w:left w:val="nil"/>
              <w:right w:val="nil"/>
            </w:tcBorders>
            <w:shd w:val="clear" w:color="000000" w:fill="EDFFB7"/>
            <w:noWrap/>
            <w:vAlign w:val="center"/>
          </w:tcPr>
          <w:p w14:paraId="0126CD3F" w14:textId="77777777" w:rsidR="001208B4" w:rsidRPr="00C14CFD" w:rsidRDefault="001208B4" w:rsidP="004F7BFA">
            <w:pPr>
              <w:jc w:val="right"/>
              <w:rPr>
                <w:rFonts w:ascii="Arial" w:eastAsia="Times New Roman" w:hAnsi="Arial" w:cs="Arial"/>
                <w:lang w:eastAsia="en-GB"/>
              </w:rPr>
            </w:pPr>
            <w:r w:rsidRPr="004549FD">
              <w:rPr>
                <w:rFonts w:ascii="Arial" w:eastAsia="Times New Roman" w:hAnsi="Arial" w:cs="Arial"/>
                <w:lang w:eastAsia="en-GB"/>
              </w:rPr>
              <w:t>268,447</w:t>
            </w:r>
          </w:p>
        </w:tc>
        <w:tc>
          <w:tcPr>
            <w:tcW w:w="958" w:type="pct"/>
            <w:gridSpan w:val="2"/>
            <w:tcBorders>
              <w:top w:val="nil"/>
              <w:left w:val="nil"/>
              <w:right w:val="nil"/>
            </w:tcBorders>
            <w:shd w:val="clear" w:color="000000" w:fill="EDFFB7"/>
            <w:noWrap/>
            <w:vAlign w:val="center"/>
          </w:tcPr>
          <w:p w14:paraId="489C8BC1"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w:t>
            </w:r>
          </w:p>
        </w:tc>
        <w:tc>
          <w:tcPr>
            <w:tcW w:w="796" w:type="pct"/>
            <w:gridSpan w:val="2"/>
            <w:tcBorders>
              <w:top w:val="nil"/>
              <w:left w:val="nil"/>
              <w:right w:val="nil"/>
            </w:tcBorders>
            <w:shd w:val="clear" w:color="000000" w:fill="EDFFB7"/>
            <w:noWrap/>
            <w:vAlign w:val="center"/>
          </w:tcPr>
          <w:p w14:paraId="38AA48DA"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268,447</w:t>
            </w:r>
          </w:p>
        </w:tc>
      </w:tr>
      <w:tr w:rsidR="001208B4" w:rsidRPr="00C14CFD" w14:paraId="1B2BA933" w14:textId="77777777" w:rsidTr="004F7BFA">
        <w:trPr>
          <w:trHeight w:val="169"/>
        </w:trPr>
        <w:tc>
          <w:tcPr>
            <w:tcW w:w="2538" w:type="pct"/>
            <w:tcBorders>
              <w:top w:val="nil"/>
              <w:left w:val="nil"/>
              <w:right w:val="nil"/>
            </w:tcBorders>
            <w:shd w:val="clear" w:color="000000" w:fill="FFFFFF"/>
            <w:vAlign w:val="center"/>
          </w:tcPr>
          <w:p w14:paraId="267E22FB" w14:textId="77777777" w:rsidR="001208B4" w:rsidRPr="004563D6" w:rsidRDefault="001208B4" w:rsidP="004F7BFA">
            <w:pPr>
              <w:rPr>
                <w:rFonts w:ascii="Arial" w:eastAsia="Times New Roman" w:hAnsi="Arial" w:cs="Arial"/>
                <w:lang w:eastAsia="en-GB"/>
              </w:rPr>
            </w:pPr>
            <w:r>
              <w:rPr>
                <w:rFonts w:ascii="Arial" w:eastAsia="Times New Roman" w:hAnsi="Arial" w:cs="Arial"/>
                <w:lang w:eastAsia="en-GB"/>
              </w:rPr>
              <w:t>Loans repaid by Holdco (note 19</w:t>
            </w:r>
            <w:r w:rsidRPr="007477CF">
              <w:rPr>
                <w:rFonts w:ascii="Arial" w:eastAsia="Times New Roman" w:hAnsi="Arial" w:cs="Arial"/>
                <w:lang w:eastAsia="en-GB"/>
              </w:rPr>
              <w:t>)</w:t>
            </w:r>
          </w:p>
        </w:tc>
        <w:tc>
          <w:tcPr>
            <w:tcW w:w="708" w:type="pct"/>
            <w:gridSpan w:val="3"/>
            <w:tcBorders>
              <w:top w:val="nil"/>
              <w:left w:val="nil"/>
              <w:right w:val="nil"/>
            </w:tcBorders>
            <w:shd w:val="clear" w:color="000000" w:fill="EDFFB7"/>
            <w:noWrap/>
            <w:vAlign w:val="center"/>
          </w:tcPr>
          <w:p w14:paraId="5010C855"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(29,450)</w:t>
            </w:r>
          </w:p>
        </w:tc>
        <w:tc>
          <w:tcPr>
            <w:tcW w:w="958" w:type="pct"/>
            <w:gridSpan w:val="2"/>
            <w:tcBorders>
              <w:top w:val="nil"/>
              <w:left w:val="nil"/>
              <w:right w:val="nil"/>
            </w:tcBorders>
            <w:shd w:val="clear" w:color="000000" w:fill="EDFFB7"/>
            <w:noWrap/>
            <w:vAlign w:val="center"/>
          </w:tcPr>
          <w:p w14:paraId="2EE233DB"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w:t>
            </w:r>
          </w:p>
        </w:tc>
        <w:tc>
          <w:tcPr>
            <w:tcW w:w="796" w:type="pct"/>
            <w:gridSpan w:val="2"/>
            <w:tcBorders>
              <w:top w:val="nil"/>
              <w:left w:val="nil"/>
              <w:right w:val="nil"/>
            </w:tcBorders>
            <w:shd w:val="clear" w:color="000000" w:fill="EDFFB7"/>
            <w:noWrap/>
            <w:vAlign w:val="center"/>
          </w:tcPr>
          <w:p w14:paraId="36EC1D45"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(29,450)</w:t>
            </w:r>
          </w:p>
        </w:tc>
      </w:tr>
      <w:tr w:rsidR="001208B4" w:rsidRPr="00C14CFD" w14:paraId="3085FC6F" w14:textId="77777777" w:rsidTr="004F7BFA">
        <w:trPr>
          <w:trHeight w:val="585"/>
        </w:trPr>
        <w:tc>
          <w:tcPr>
            <w:tcW w:w="2538" w:type="pct"/>
            <w:tcBorders>
              <w:left w:val="nil"/>
              <w:right w:val="nil"/>
            </w:tcBorders>
            <w:shd w:val="clear" w:color="000000" w:fill="FFFFFF"/>
            <w:vAlign w:val="center"/>
          </w:tcPr>
          <w:p w14:paraId="7506C7CA" w14:textId="77777777" w:rsidR="001208B4" w:rsidRPr="004563D6" w:rsidRDefault="001208B4" w:rsidP="004F7BFA">
            <w:pPr>
              <w:rPr>
                <w:rFonts w:ascii="Arial" w:eastAsia="Times New Roman" w:hAnsi="Arial" w:cs="Arial"/>
                <w:lang w:eastAsia="en-GB"/>
              </w:rPr>
            </w:pPr>
            <w:r w:rsidRPr="00C14CFD">
              <w:rPr>
                <w:rFonts w:ascii="Arial" w:eastAsia="Times New Roman" w:hAnsi="Arial" w:cs="Arial"/>
                <w:lang w:eastAsia="en-GB"/>
              </w:rPr>
              <w:t>Loans repaid by Wind</w:t>
            </w:r>
            <w:r>
              <w:rPr>
                <w:rFonts w:ascii="Arial" w:eastAsia="Times New Roman" w:hAnsi="Arial" w:cs="Arial"/>
                <w:lang w:eastAsia="en-GB"/>
              </w:rPr>
              <w:t xml:space="preserve"> F</w:t>
            </w:r>
            <w:r w:rsidRPr="00C14CFD">
              <w:rPr>
                <w:rFonts w:ascii="Arial" w:eastAsia="Times New Roman" w:hAnsi="Arial" w:cs="Arial"/>
                <w:lang w:eastAsia="en-GB"/>
              </w:rPr>
              <w:t>arm SPVs (note 19)</w:t>
            </w:r>
          </w:p>
        </w:tc>
        <w:tc>
          <w:tcPr>
            <w:tcW w:w="708" w:type="pct"/>
            <w:gridSpan w:val="3"/>
            <w:tcBorders>
              <w:left w:val="nil"/>
              <w:right w:val="nil"/>
            </w:tcBorders>
            <w:shd w:val="clear" w:color="000000" w:fill="EDFFB7"/>
            <w:noWrap/>
            <w:vAlign w:val="center"/>
          </w:tcPr>
          <w:p w14:paraId="202B8E6A" w14:textId="77777777" w:rsidR="001208B4" w:rsidRPr="00C14CFD" w:rsidRDefault="001208B4" w:rsidP="004F7BFA">
            <w:pPr>
              <w:ind w:left="357" w:hanging="357"/>
              <w:jc w:val="right"/>
              <w:rPr>
                <w:rFonts w:ascii="Arial" w:eastAsia="Times New Roman" w:hAnsi="Arial" w:cs="Arial"/>
                <w:lang w:eastAsia="en-GB"/>
              </w:rPr>
            </w:pPr>
            <w:r w:rsidRPr="00C14CFD">
              <w:rPr>
                <w:rFonts w:ascii="Arial" w:eastAsia="Times New Roman" w:hAnsi="Arial" w:cs="Arial"/>
                <w:lang w:eastAsia="en-GB"/>
              </w:rPr>
              <w:t>(3,294)</w:t>
            </w:r>
          </w:p>
        </w:tc>
        <w:tc>
          <w:tcPr>
            <w:tcW w:w="958" w:type="pct"/>
            <w:gridSpan w:val="2"/>
            <w:tcBorders>
              <w:left w:val="nil"/>
              <w:right w:val="nil"/>
            </w:tcBorders>
            <w:shd w:val="clear" w:color="000000" w:fill="EDFFB7"/>
            <w:noWrap/>
            <w:vAlign w:val="center"/>
          </w:tcPr>
          <w:p w14:paraId="42034011" w14:textId="77777777" w:rsidR="001208B4" w:rsidRPr="00C14CFD" w:rsidRDefault="001208B4" w:rsidP="004F7BFA">
            <w:pPr>
              <w:ind w:left="357" w:hanging="357"/>
              <w:jc w:val="right"/>
              <w:rPr>
                <w:rFonts w:ascii="Arial" w:eastAsia="Times New Roman" w:hAnsi="Arial" w:cs="Arial"/>
                <w:lang w:eastAsia="en-GB"/>
              </w:rPr>
            </w:pPr>
            <w:r w:rsidRPr="00C14CFD">
              <w:rPr>
                <w:rFonts w:ascii="Arial" w:eastAsia="Times New Roman" w:hAnsi="Arial" w:cs="Arial"/>
                <w:lang w:eastAsia="en-GB"/>
              </w:rPr>
              <w:t>-</w:t>
            </w:r>
          </w:p>
        </w:tc>
        <w:tc>
          <w:tcPr>
            <w:tcW w:w="796" w:type="pct"/>
            <w:gridSpan w:val="2"/>
            <w:tcBorders>
              <w:left w:val="nil"/>
              <w:right w:val="nil"/>
            </w:tcBorders>
            <w:shd w:val="clear" w:color="000000" w:fill="EDFFB7"/>
            <w:noWrap/>
            <w:vAlign w:val="center"/>
          </w:tcPr>
          <w:p w14:paraId="11BD9190" w14:textId="77777777" w:rsidR="001208B4" w:rsidRPr="00C14CFD" w:rsidRDefault="001208B4" w:rsidP="004F7BFA">
            <w:pPr>
              <w:ind w:left="357" w:hanging="357"/>
              <w:jc w:val="right"/>
              <w:rPr>
                <w:rFonts w:ascii="Arial" w:eastAsia="Times New Roman" w:hAnsi="Arial" w:cs="Arial"/>
                <w:b/>
                <w:bCs/>
                <w:lang w:eastAsia="en-GB"/>
              </w:rPr>
            </w:pPr>
            <w:r w:rsidRPr="00C14CFD">
              <w:rPr>
                <w:rFonts w:ascii="Arial" w:eastAsia="Times New Roman" w:hAnsi="Arial" w:cs="Arial"/>
                <w:b/>
                <w:bCs/>
                <w:lang w:eastAsia="en-GB"/>
              </w:rPr>
              <w:t>(3,294)</w:t>
            </w:r>
          </w:p>
        </w:tc>
      </w:tr>
      <w:tr w:rsidR="001208B4" w:rsidRPr="00C14CFD" w14:paraId="2D2E948C" w14:textId="77777777" w:rsidTr="004F7BFA">
        <w:trPr>
          <w:trHeight w:val="585"/>
        </w:trPr>
        <w:tc>
          <w:tcPr>
            <w:tcW w:w="2538" w:type="pct"/>
            <w:tcBorders>
              <w:left w:val="nil"/>
              <w:bottom w:val="single" w:sz="4" w:space="0" w:color="auto"/>
              <w:right w:val="nil"/>
            </w:tcBorders>
            <w:shd w:val="clear" w:color="000000" w:fill="FFFFFF"/>
            <w:vAlign w:val="center"/>
            <w:hideMark/>
          </w:tcPr>
          <w:p w14:paraId="1F31EDDE" w14:textId="77777777" w:rsidR="001208B4" w:rsidRPr="004563D6" w:rsidRDefault="001208B4" w:rsidP="004F7BFA">
            <w:pPr>
              <w:rPr>
                <w:rFonts w:ascii="Arial" w:eastAsia="Times New Roman" w:hAnsi="Arial" w:cs="Arial"/>
                <w:lang w:eastAsia="en-GB"/>
              </w:rPr>
            </w:pPr>
            <w:r w:rsidRPr="004563D6">
              <w:rPr>
                <w:rFonts w:ascii="Arial" w:eastAsia="Times New Roman" w:hAnsi="Arial" w:cs="Arial"/>
                <w:lang w:eastAsia="en-GB"/>
              </w:rPr>
              <w:t>Unrealised movement in</w:t>
            </w:r>
            <w:r>
              <w:rPr>
                <w:rFonts w:ascii="Arial" w:eastAsia="Times New Roman" w:hAnsi="Arial" w:cs="Arial"/>
                <w:lang w:eastAsia="en-GB"/>
              </w:rPr>
              <w:t xml:space="preserve"> fair value of investments</w:t>
            </w:r>
          </w:p>
        </w:tc>
        <w:tc>
          <w:tcPr>
            <w:tcW w:w="708" w:type="pct"/>
            <w:gridSpan w:val="3"/>
            <w:tcBorders>
              <w:left w:val="nil"/>
              <w:bottom w:val="single" w:sz="4" w:space="0" w:color="auto"/>
              <w:right w:val="nil"/>
            </w:tcBorders>
            <w:shd w:val="clear" w:color="000000" w:fill="EDFFB7"/>
            <w:noWrap/>
            <w:vAlign w:val="center"/>
          </w:tcPr>
          <w:p w14:paraId="597F1252" w14:textId="77777777" w:rsidR="001208B4" w:rsidRPr="00C14CFD" w:rsidRDefault="001208B4" w:rsidP="004F7BFA">
            <w:pPr>
              <w:ind w:left="357" w:hanging="357"/>
              <w:jc w:val="right"/>
              <w:rPr>
                <w:rFonts w:ascii="Arial" w:eastAsia="Times New Roman" w:hAnsi="Arial" w:cs="Arial"/>
                <w:lang w:eastAsia="en-GB"/>
              </w:rPr>
            </w:pPr>
            <w:r w:rsidRPr="00C14CFD">
              <w:rPr>
                <w:rFonts w:ascii="Arial" w:eastAsia="Times New Roman" w:hAnsi="Arial" w:cs="Arial"/>
                <w:lang w:eastAsia="en-GB"/>
              </w:rPr>
              <w:t>-</w:t>
            </w:r>
          </w:p>
        </w:tc>
        <w:tc>
          <w:tcPr>
            <w:tcW w:w="958" w:type="pct"/>
            <w:gridSpan w:val="2"/>
            <w:tcBorders>
              <w:left w:val="nil"/>
              <w:bottom w:val="single" w:sz="4" w:space="0" w:color="auto"/>
              <w:right w:val="nil"/>
            </w:tcBorders>
            <w:shd w:val="clear" w:color="000000" w:fill="EDFFB7"/>
            <w:noWrap/>
            <w:vAlign w:val="center"/>
          </w:tcPr>
          <w:p w14:paraId="7AEEC839" w14:textId="77777777" w:rsidR="001208B4" w:rsidRPr="00C14CFD" w:rsidRDefault="001208B4" w:rsidP="004F7BFA">
            <w:pPr>
              <w:ind w:left="357" w:hanging="357"/>
              <w:jc w:val="right"/>
              <w:rPr>
                <w:rFonts w:ascii="Arial" w:eastAsia="Times New Roman" w:hAnsi="Arial" w:cs="Arial"/>
                <w:lang w:eastAsia="en-GB"/>
              </w:rPr>
            </w:pPr>
            <w:r>
              <w:rPr>
                <w:rFonts w:ascii="Arial" w:eastAsia="Times New Roman" w:hAnsi="Arial" w:cs="Arial"/>
                <w:lang w:eastAsia="en-GB"/>
              </w:rPr>
              <w:t>20</w:t>
            </w:r>
            <w:r w:rsidRPr="00C14CFD">
              <w:rPr>
                <w:rFonts w:ascii="Arial" w:eastAsia="Times New Roman" w:hAnsi="Arial" w:cs="Arial"/>
                <w:lang w:eastAsia="en-GB"/>
              </w:rPr>
              <w:t>,</w:t>
            </w:r>
            <w:r>
              <w:rPr>
                <w:rFonts w:ascii="Arial" w:eastAsia="Times New Roman" w:hAnsi="Arial" w:cs="Arial"/>
                <w:lang w:eastAsia="en-GB"/>
              </w:rPr>
              <w:t>560</w:t>
            </w:r>
          </w:p>
        </w:tc>
        <w:tc>
          <w:tcPr>
            <w:tcW w:w="796" w:type="pct"/>
            <w:gridSpan w:val="2"/>
            <w:tcBorders>
              <w:left w:val="nil"/>
              <w:bottom w:val="single" w:sz="4" w:space="0" w:color="auto"/>
              <w:right w:val="nil"/>
            </w:tcBorders>
            <w:shd w:val="clear" w:color="000000" w:fill="EDFFB7"/>
            <w:noWrap/>
            <w:vAlign w:val="center"/>
          </w:tcPr>
          <w:p w14:paraId="35843D40" w14:textId="77777777" w:rsidR="001208B4" w:rsidRPr="00C14CFD" w:rsidRDefault="001208B4" w:rsidP="004F7BFA">
            <w:pPr>
              <w:ind w:left="357" w:hanging="357"/>
              <w:jc w:val="right"/>
              <w:rPr>
                <w:rFonts w:ascii="Arial" w:eastAsia="Times New Roman" w:hAnsi="Arial" w:cs="Arial"/>
                <w:b/>
                <w:bCs/>
                <w:lang w:eastAsia="en-GB"/>
              </w:rPr>
            </w:pPr>
            <w:r>
              <w:rPr>
                <w:rFonts w:ascii="Arial" w:eastAsia="Times New Roman" w:hAnsi="Arial" w:cs="Arial"/>
                <w:b/>
                <w:bCs/>
                <w:lang w:eastAsia="en-GB"/>
              </w:rPr>
              <w:t>20,560</w:t>
            </w:r>
          </w:p>
        </w:tc>
      </w:tr>
      <w:tr w:rsidR="001208B4" w:rsidRPr="00C14CFD" w14:paraId="7E02931C" w14:textId="77777777" w:rsidTr="004F7BFA">
        <w:trPr>
          <w:trHeight w:val="315"/>
        </w:trPr>
        <w:tc>
          <w:tcPr>
            <w:tcW w:w="2538" w:type="pct"/>
            <w:tcBorders>
              <w:top w:val="nil"/>
              <w:left w:val="nil"/>
              <w:bottom w:val="single" w:sz="8" w:space="0" w:color="auto"/>
              <w:right w:val="nil"/>
            </w:tcBorders>
            <w:shd w:val="clear" w:color="000000" w:fill="FFFFFF"/>
            <w:vAlign w:val="center"/>
            <w:hideMark/>
          </w:tcPr>
          <w:p w14:paraId="6F057F98" w14:textId="77777777" w:rsidR="001208B4" w:rsidRPr="004563D6" w:rsidRDefault="001208B4" w:rsidP="004F7BFA">
            <w:pPr>
              <w:jc w:val="both"/>
              <w:rPr>
                <w:rFonts w:ascii="Arial" w:eastAsia="Times New Roman" w:hAnsi="Arial" w:cs="Arial"/>
                <w:b/>
                <w:bCs/>
                <w:lang w:eastAsia="en-GB"/>
              </w:rPr>
            </w:pPr>
            <w:r w:rsidRPr="004563D6">
              <w:rPr>
                <w:rFonts w:ascii="Arial" w:eastAsia="Times New Roman" w:hAnsi="Arial" w:cs="Arial"/>
                <w:b/>
                <w:bCs/>
                <w:lang w:eastAsia="en-GB"/>
              </w:rPr>
              <w:t> </w:t>
            </w:r>
          </w:p>
        </w:tc>
        <w:tc>
          <w:tcPr>
            <w:tcW w:w="708" w:type="pct"/>
            <w:gridSpan w:val="3"/>
            <w:tcBorders>
              <w:top w:val="nil"/>
              <w:left w:val="nil"/>
              <w:bottom w:val="single" w:sz="8" w:space="0" w:color="auto"/>
              <w:right w:val="nil"/>
            </w:tcBorders>
            <w:shd w:val="clear" w:color="000000" w:fill="EDFFB7"/>
            <w:noWrap/>
            <w:vAlign w:val="center"/>
          </w:tcPr>
          <w:p w14:paraId="40FCE806"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551,968</w:t>
            </w:r>
          </w:p>
        </w:tc>
        <w:tc>
          <w:tcPr>
            <w:tcW w:w="958" w:type="pct"/>
            <w:gridSpan w:val="2"/>
            <w:tcBorders>
              <w:top w:val="nil"/>
              <w:left w:val="nil"/>
              <w:bottom w:val="single" w:sz="8" w:space="0" w:color="auto"/>
              <w:right w:val="nil"/>
            </w:tcBorders>
            <w:shd w:val="clear" w:color="000000" w:fill="EDFFB7"/>
            <w:noWrap/>
            <w:vAlign w:val="center"/>
          </w:tcPr>
          <w:p w14:paraId="415E071F"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9</w:t>
            </w:r>
            <w:r>
              <w:rPr>
                <w:rFonts w:ascii="Arial" w:eastAsia="Times New Roman" w:hAnsi="Arial" w:cs="Arial"/>
                <w:b/>
                <w:bCs/>
                <w:lang w:eastAsia="en-GB"/>
              </w:rPr>
              <w:t>6</w:t>
            </w:r>
            <w:r w:rsidRPr="00C14CFD">
              <w:rPr>
                <w:rFonts w:ascii="Arial" w:eastAsia="Times New Roman" w:hAnsi="Arial" w:cs="Arial"/>
                <w:b/>
                <w:bCs/>
                <w:lang w:eastAsia="en-GB"/>
              </w:rPr>
              <w:t>,</w:t>
            </w:r>
            <w:r>
              <w:rPr>
                <w:rFonts w:ascii="Arial" w:eastAsia="Times New Roman" w:hAnsi="Arial" w:cs="Arial"/>
                <w:b/>
                <w:bCs/>
                <w:lang w:eastAsia="en-GB"/>
              </w:rPr>
              <w:t>829</w:t>
            </w:r>
          </w:p>
        </w:tc>
        <w:tc>
          <w:tcPr>
            <w:tcW w:w="796" w:type="pct"/>
            <w:gridSpan w:val="2"/>
            <w:tcBorders>
              <w:top w:val="nil"/>
              <w:left w:val="nil"/>
              <w:bottom w:val="single" w:sz="8" w:space="0" w:color="auto"/>
              <w:right w:val="nil"/>
            </w:tcBorders>
            <w:shd w:val="clear" w:color="000000" w:fill="EDFFB7"/>
            <w:noWrap/>
            <w:vAlign w:val="center"/>
          </w:tcPr>
          <w:p w14:paraId="4F43FB0A"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64</w:t>
            </w:r>
            <w:r>
              <w:rPr>
                <w:rFonts w:ascii="Arial" w:eastAsia="Times New Roman" w:hAnsi="Arial" w:cs="Arial"/>
                <w:b/>
                <w:bCs/>
                <w:lang w:eastAsia="en-GB"/>
              </w:rPr>
              <w:t>8</w:t>
            </w:r>
            <w:r w:rsidRPr="00C14CFD">
              <w:rPr>
                <w:rFonts w:ascii="Arial" w:eastAsia="Times New Roman" w:hAnsi="Arial" w:cs="Arial"/>
                <w:b/>
                <w:bCs/>
                <w:lang w:eastAsia="en-GB"/>
              </w:rPr>
              <w:t>,</w:t>
            </w:r>
            <w:r>
              <w:rPr>
                <w:rFonts w:ascii="Arial" w:eastAsia="Times New Roman" w:hAnsi="Arial" w:cs="Arial"/>
                <w:b/>
                <w:bCs/>
                <w:lang w:eastAsia="en-GB"/>
              </w:rPr>
              <w:t>797</w:t>
            </w:r>
          </w:p>
        </w:tc>
      </w:tr>
      <w:tr w:rsidR="001208B4" w:rsidRPr="004563D6" w14:paraId="3F0D41D1" w14:textId="77777777" w:rsidTr="004F7BFA">
        <w:trPr>
          <w:trHeight w:val="699"/>
        </w:trPr>
        <w:tc>
          <w:tcPr>
            <w:tcW w:w="2538" w:type="pct"/>
            <w:tcBorders>
              <w:top w:val="nil"/>
              <w:left w:val="nil"/>
              <w:bottom w:val="nil"/>
              <w:right w:val="nil"/>
            </w:tcBorders>
            <w:shd w:val="clear" w:color="auto" w:fill="auto"/>
            <w:vAlign w:val="bottom"/>
            <w:hideMark/>
          </w:tcPr>
          <w:p w14:paraId="43D28944" w14:textId="77777777" w:rsidR="001208B4" w:rsidRDefault="001208B4" w:rsidP="004F7BFA">
            <w:pPr>
              <w:rPr>
                <w:rFonts w:ascii="Arial" w:eastAsia="Times New Roman" w:hAnsi="Arial" w:cs="Arial"/>
                <w:b/>
                <w:bCs/>
                <w:lang w:eastAsia="en-GB"/>
              </w:rPr>
            </w:pPr>
          </w:p>
          <w:p w14:paraId="7EE8C559" w14:textId="77777777" w:rsidR="001208B4" w:rsidRDefault="001208B4" w:rsidP="004F7BFA">
            <w:pPr>
              <w:rPr>
                <w:rFonts w:ascii="Arial" w:eastAsia="Times New Roman" w:hAnsi="Arial" w:cs="Arial"/>
                <w:b/>
                <w:bCs/>
                <w:lang w:eastAsia="en-GB"/>
              </w:rPr>
            </w:pPr>
          </w:p>
          <w:p w14:paraId="42E7EAC2" w14:textId="77777777" w:rsidR="001208B4" w:rsidRPr="004563D6" w:rsidRDefault="001208B4" w:rsidP="004F7BFA">
            <w:pPr>
              <w:rPr>
                <w:rFonts w:ascii="Arial" w:eastAsia="Times New Roman" w:hAnsi="Arial" w:cs="Arial"/>
                <w:b/>
                <w:bCs/>
                <w:lang w:eastAsia="en-GB"/>
              </w:rPr>
            </w:pPr>
            <w:r>
              <w:rPr>
                <w:rFonts w:ascii="Arial" w:eastAsia="Times New Roman" w:hAnsi="Arial" w:cs="Arial"/>
                <w:b/>
                <w:bCs/>
                <w:lang w:eastAsia="en-GB"/>
              </w:rPr>
              <w:t>Company</w:t>
            </w:r>
            <w:r w:rsidRPr="004563D6">
              <w:rPr>
                <w:rFonts w:ascii="Arial" w:eastAsia="Times New Roman" w:hAnsi="Arial" w:cs="Arial"/>
                <w:b/>
                <w:bCs/>
                <w:lang w:eastAsia="en-GB"/>
              </w:rPr>
              <w:t xml:space="preserve"> </w:t>
            </w:r>
            <w:r>
              <w:rPr>
                <w:rFonts w:ascii="Arial" w:eastAsia="Times New Roman" w:hAnsi="Arial" w:cs="Arial"/>
                <w:b/>
                <w:bCs/>
                <w:lang w:eastAsia="en-GB"/>
              </w:rPr>
              <w:t>as at</w:t>
            </w:r>
            <w:r w:rsidRPr="004563D6">
              <w:rPr>
                <w:rFonts w:ascii="Arial" w:eastAsia="Times New Roman" w:hAnsi="Arial" w:cs="Arial"/>
                <w:b/>
                <w:bCs/>
                <w:lang w:eastAsia="en-GB"/>
              </w:rPr>
              <w:t xml:space="preserve"> 31 </w:t>
            </w:r>
            <w:r>
              <w:rPr>
                <w:rFonts w:ascii="Arial" w:eastAsia="Times New Roman" w:hAnsi="Arial" w:cs="Arial"/>
                <w:b/>
                <w:bCs/>
                <w:lang w:eastAsia="en-GB"/>
              </w:rPr>
              <w:t>December 2018</w:t>
            </w:r>
          </w:p>
        </w:tc>
        <w:tc>
          <w:tcPr>
            <w:tcW w:w="708" w:type="pct"/>
            <w:gridSpan w:val="3"/>
            <w:tcBorders>
              <w:top w:val="nil"/>
              <w:left w:val="nil"/>
              <w:bottom w:val="nil"/>
              <w:right w:val="nil"/>
            </w:tcBorders>
            <w:shd w:val="clear" w:color="auto" w:fill="auto"/>
            <w:vAlign w:val="bottom"/>
            <w:hideMark/>
          </w:tcPr>
          <w:p w14:paraId="5625DF07" w14:textId="77777777" w:rsidR="001208B4" w:rsidRPr="004563D6" w:rsidRDefault="001208B4" w:rsidP="004F7BFA">
            <w:pPr>
              <w:jc w:val="right"/>
              <w:rPr>
                <w:rFonts w:ascii="Arial" w:eastAsia="Times New Roman" w:hAnsi="Arial" w:cs="Arial"/>
                <w:b/>
                <w:bCs/>
                <w:lang w:eastAsia="en-GB"/>
              </w:rPr>
            </w:pPr>
            <w:r w:rsidRPr="004563D6">
              <w:rPr>
                <w:rFonts w:ascii="Arial" w:eastAsia="Times New Roman" w:hAnsi="Arial" w:cs="Arial"/>
                <w:b/>
                <w:bCs/>
                <w:lang w:eastAsia="en-GB"/>
              </w:rPr>
              <w:t xml:space="preserve">Loans </w:t>
            </w:r>
          </w:p>
        </w:tc>
        <w:tc>
          <w:tcPr>
            <w:tcW w:w="974" w:type="pct"/>
            <w:gridSpan w:val="3"/>
            <w:tcBorders>
              <w:top w:val="nil"/>
              <w:left w:val="nil"/>
              <w:bottom w:val="nil"/>
              <w:right w:val="nil"/>
            </w:tcBorders>
            <w:shd w:val="clear" w:color="auto" w:fill="auto"/>
            <w:vAlign w:val="bottom"/>
            <w:hideMark/>
          </w:tcPr>
          <w:p w14:paraId="05EA057C" w14:textId="77777777" w:rsidR="001208B4" w:rsidRPr="004563D6" w:rsidRDefault="001208B4" w:rsidP="004F7BFA">
            <w:pPr>
              <w:jc w:val="right"/>
              <w:rPr>
                <w:rFonts w:ascii="Arial" w:eastAsia="Times New Roman" w:hAnsi="Arial" w:cs="Arial"/>
                <w:b/>
                <w:bCs/>
                <w:lang w:eastAsia="en-GB"/>
              </w:rPr>
            </w:pPr>
            <w:r w:rsidRPr="004563D6">
              <w:rPr>
                <w:rFonts w:ascii="Arial" w:eastAsia="Times New Roman" w:hAnsi="Arial" w:cs="Arial"/>
                <w:b/>
                <w:bCs/>
                <w:lang w:eastAsia="en-GB"/>
              </w:rPr>
              <w:t xml:space="preserve">Equity interest </w:t>
            </w:r>
          </w:p>
        </w:tc>
        <w:tc>
          <w:tcPr>
            <w:tcW w:w="780" w:type="pct"/>
            <w:tcBorders>
              <w:top w:val="nil"/>
              <w:left w:val="nil"/>
              <w:bottom w:val="nil"/>
              <w:right w:val="nil"/>
            </w:tcBorders>
            <w:shd w:val="clear" w:color="auto" w:fill="auto"/>
            <w:vAlign w:val="bottom"/>
            <w:hideMark/>
          </w:tcPr>
          <w:p w14:paraId="7DE115C6" w14:textId="77777777" w:rsidR="001208B4" w:rsidRPr="004563D6" w:rsidRDefault="001208B4" w:rsidP="004F7BFA">
            <w:pPr>
              <w:jc w:val="right"/>
              <w:rPr>
                <w:rFonts w:ascii="Arial" w:eastAsia="Times New Roman" w:hAnsi="Arial" w:cs="Arial"/>
                <w:b/>
                <w:bCs/>
                <w:lang w:eastAsia="en-GB"/>
              </w:rPr>
            </w:pPr>
            <w:r w:rsidRPr="004563D6">
              <w:rPr>
                <w:rFonts w:ascii="Arial" w:eastAsia="Times New Roman" w:hAnsi="Arial" w:cs="Arial"/>
                <w:b/>
                <w:bCs/>
                <w:lang w:eastAsia="en-GB"/>
              </w:rPr>
              <w:t>Total</w:t>
            </w:r>
          </w:p>
        </w:tc>
      </w:tr>
      <w:tr w:rsidR="001208B4" w:rsidRPr="004563D6" w14:paraId="38A8B264" w14:textId="77777777" w:rsidTr="004F7BFA">
        <w:trPr>
          <w:trHeight w:val="300"/>
        </w:trPr>
        <w:tc>
          <w:tcPr>
            <w:tcW w:w="2538" w:type="pct"/>
            <w:tcBorders>
              <w:top w:val="nil"/>
              <w:left w:val="nil"/>
              <w:bottom w:val="single" w:sz="4" w:space="0" w:color="auto"/>
              <w:right w:val="nil"/>
            </w:tcBorders>
            <w:shd w:val="clear" w:color="auto" w:fill="auto"/>
            <w:vAlign w:val="center"/>
            <w:hideMark/>
          </w:tcPr>
          <w:p w14:paraId="7AA2D68C" w14:textId="77777777" w:rsidR="001208B4" w:rsidRPr="004563D6" w:rsidRDefault="001208B4" w:rsidP="004F7BFA">
            <w:pPr>
              <w:jc w:val="both"/>
              <w:rPr>
                <w:rFonts w:ascii="Arial" w:eastAsia="Times New Roman" w:hAnsi="Arial" w:cs="Arial"/>
                <w:lang w:eastAsia="en-GB"/>
              </w:rPr>
            </w:pPr>
            <w:r w:rsidRPr="004563D6">
              <w:rPr>
                <w:rFonts w:ascii="Arial" w:eastAsia="Times New Roman" w:hAnsi="Arial" w:cs="Arial"/>
                <w:lang w:eastAsia="en-GB"/>
              </w:rPr>
              <w:t> </w:t>
            </w:r>
          </w:p>
        </w:tc>
        <w:tc>
          <w:tcPr>
            <w:tcW w:w="708" w:type="pct"/>
            <w:gridSpan w:val="3"/>
            <w:tcBorders>
              <w:top w:val="nil"/>
              <w:left w:val="nil"/>
              <w:bottom w:val="single" w:sz="4" w:space="0" w:color="auto"/>
              <w:right w:val="nil"/>
            </w:tcBorders>
            <w:shd w:val="clear" w:color="auto" w:fill="auto"/>
            <w:noWrap/>
            <w:vAlign w:val="center"/>
            <w:hideMark/>
          </w:tcPr>
          <w:p w14:paraId="540DC114" w14:textId="77777777" w:rsidR="001208B4" w:rsidRPr="004563D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74" w:type="pct"/>
            <w:gridSpan w:val="3"/>
            <w:tcBorders>
              <w:top w:val="nil"/>
              <w:left w:val="nil"/>
              <w:bottom w:val="single" w:sz="4" w:space="0" w:color="auto"/>
              <w:right w:val="nil"/>
            </w:tcBorders>
            <w:shd w:val="clear" w:color="auto" w:fill="auto"/>
            <w:noWrap/>
            <w:vAlign w:val="center"/>
            <w:hideMark/>
          </w:tcPr>
          <w:p w14:paraId="2EB4FECC" w14:textId="77777777" w:rsidR="001208B4" w:rsidRPr="004563D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780" w:type="pct"/>
            <w:tcBorders>
              <w:top w:val="nil"/>
              <w:left w:val="nil"/>
              <w:bottom w:val="single" w:sz="4" w:space="0" w:color="auto"/>
              <w:right w:val="nil"/>
            </w:tcBorders>
            <w:shd w:val="clear" w:color="auto" w:fill="auto"/>
            <w:noWrap/>
            <w:vAlign w:val="center"/>
            <w:hideMark/>
          </w:tcPr>
          <w:p w14:paraId="709FAC7A" w14:textId="77777777" w:rsidR="001208B4" w:rsidRPr="004563D6"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C223B1" w14:paraId="70F8C4F0" w14:textId="77777777" w:rsidTr="004F7BFA">
        <w:trPr>
          <w:trHeight w:val="85"/>
        </w:trPr>
        <w:tc>
          <w:tcPr>
            <w:tcW w:w="2538" w:type="pct"/>
            <w:tcBorders>
              <w:top w:val="nil"/>
              <w:left w:val="nil"/>
              <w:bottom w:val="nil"/>
              <w:right w:val="nil"/>
            </w:tcBorders>
            <w:shd w:val="clear" w:color="000000" w:fill="FFFFFF"/>
            <w:vAlign w:val="center"/>
            <w:hideMark/>
          </w:tcPr>
          <w:p w14:paraId="3AD079B9" w14:textId="77777777" w:rsidR="001208B4" w:rsidRPr="00CA5CC6" w:rsidRDefault="001208B4" w:rsidP="004F7BFA">
            <w:pPr>
              <w:jc w:val="both"/>
              <w:rPr>
                <w:rFonts w:ascii="Arial" w:eastAsia="Times New Roman" w:hAnsi="Arial" w:cs="Arial"/>
                <w:sz w:val="12"/>
                <w:lang w:eastAsia="en-GB"/>
              </w:rPr>
            </w:pPr>
            <w:r w:rsidRPr="00CA5CC6">
              <w:rPr>
                <w:rFonts w:ascii="Arial" w:eastAsia="Times New Roman" w:hAnsi="Arial" w:cs="Arial"/>
                <w:sz w:val="12"/>
                <w:lang w:eastAsia="en-GB"/>
              </w:rPr>
              <w:t> </w:t>
            </w:r>
          </w:p>
        </w:tc>
        <w:tc>
          <w:tcPr>
            <w:tcW w:w="598" w:type="pct"/>
            <w:gridSpan w:val="2"/>
            <w:tcBorders>
              <w:top w:val="nil"/>
              <w:left w:val="nil"/>
              <w:bottom w:val="nil"/>
              <w:right w:val="nil"/>
            </w:tcBorders>
            <w:shd w:val="clear" w:color="auto" w:fill="auto"/>
            <w:noWrap/>
            <w:vAlign w:val="center"/>
            <w:hideMark/>
          </w:tcPr>
          <w:p w14:paraId="6ADA8E6A" w14:textId="77777777" w:rsidR="001208B4" w:rsidRPr="00C223B1" w:rsidRDefault="001208B4" w:rsidP="004F7BFA">
            <w:pPr>
              <w:jc w:val="right"/>
              <w:rPr>
                <w:rFonts w:ascii="Arial" w:eastAsia="Times New Roman" w:hAnsi="Arial" w:cs="Arial"/>
                <w:b/>
                <w:bCs/>
                <w:sz w:val="12"/>
                <w:lang w:eastAsia="en-GB"/>
              </w:rPr>
            </w:pPr>
            <w:r w:rsidRPr="00C223B1">
              <w:rPr>
                <w:rFonts w:ascii="Arial" w:eastAsia="Times New Roman" w:hAnsi="Arial" w:cs="Arial"/>
                <w:b/>
                <w:bCs/>
                <w:sz w:val="12"/>
                <w:lang w:eastAsia="en-GB"/>
              </w:rPr>
              <w:t> </w:t>
            </w:r>
          </w:p>
        </w:tc>
        <w:tc>
          <w:tcPr>
            <w:tcW w:w="1084" w:type="pct"/>
            <w:gridSpan w:val="4"/>
            <w:tcBorders>
              <w:top w:val="nil"/>
              <w:left w:val="nil"/>
              <w:bottom w:val="nil"/>
              <w:right w:val="nil"/>
            </w:tcBorders>
            <w:shd w:val="clear" w:color="auto" w:fill="auto"/>
            <w:noWrap/>
            <w:vAlign w:val="center"/>
            <w:hideMark/>
          </w:tcPr>
          <w:p w14:paraId="5D965B09" w14:textId="77777777" w:rsidR="001208B4" w:rsidRPr="00C223B1" w:rsidRDefault="001208B4" w:rsidP="004F7BFA">
            <w:pPr>
              <w:jc w:val="right"/>
              <w:rPr>
                <w:rFonts w:ascii="Arial" w:eastAsia="Times New Roman" w:hAnsi="Arial" w:cs="Arial"/>
                <w:b/>
                <w:bCs/>
                <w:sz w:val="12"/>
                <w:lang w:eastAsia="en-GB"/>
              </w:rPr>
            </w:pPr>
            <w:r w:rsidRPr="00C223B1">
              <w:rPr>
                <w:rFonts w:ascii="Arial" w:eastAsia="Times New Roman" w:hAnsi="Arial" w:cs="Arial"/>
                <w:b/>
                <w:bCs/>
                <w:sz w:val="12"/>
                <w:lang w:eastAsia="en-GB"/>
              </w:rPr>
              <w:t> </w:t>
            </w:r>
          </w:p>
        </w:tc>
        <w:tc>
          <w:tcPr>
            <w:tcW w:w="780" w:type="pct"/>
            <w:tcBorders>
              <w:top w:val="nil"/>
              <w:left w:val="nil"/>
              <w:bottom w:val="nil"/>
              <w:right w:val="nil"/>
            </w:tcBorders>
            <w:shd w:val="clear" w:color="auto" w:fill="auto"/>
            <w:noWrap/>
            <w:vAlign w:val="center"/>
            <w:hideMark/>
          </w:tcPr>
          <w:p w14:paraId="6C2F6313" w14:textId="77777777" w:rsidR="001208B4" w:rsidRPr="00C223B1" w:rsidRDefault="001208B4" w:rsidP="004F7BFA">
            <w:pPr>
              <w:jc w:val="right"/>
              <w:rPr>
                <w:rFonts w:ascii="Arial" w:eastAsia="Times New Roman" w:hAnsi="Arial" w:cs="Arial"/>
                <w:sz w:val="12"/>
                <w:lang w:eastAsia="en-GB"/>
              </w:rPr>
            </w:pPr>
            <w:r w:rsidRPr="00C223B1">
              <w:rPr>
                <w:rFonts w:ascii="Arial" w:eastAsia="Times New Roman" w:hAnsi="Arial" w:cs="Arial"/>
                <w:sz w:val="12"/>
                <w:lang w:eastAsia="en-GB"/>
              </w:rPr>
              <w:t> </w:t>
            </w:r>
          </w:p>
        </w:tc>
      </w:tr>
      <w:tr w:rsidR="001208B4" w:rsidRPr="00C223B1" w14:paraId="66EB7FE1" w14:textId="77777777" w:rsidTr="004F7BFA">
        <w:trPr>
          <w:trHeight w:val="300"/>
        </w:trPr>
        <w:tc>
          <w:tcPr>
            <w:tcW w:w="2538" w:type="pct"/>
            <w:tcBorders>
              <w:top w:val="nil"/>
              <w:left w:val="nil"/>
              <w:bottom w:val="nil"/>
              <w:right w:val="nil"/>
            </w:tcBorders>
            <w:shd w:val="clear" w:color="000000" w:fill="FFFFFF"/>
            <w:vAlign w:val="center"/>
            <w:hideMark/>
          </w:tcPr>
          <w:p w14:paraId="12A820E7" w14:textId="77777777" w:rsidR="001208B4" w:rsidRPr="004563D6" w:rsidRDefault="001208B4" w:rsidP="004F7BFA">
            <w:pPr>
              <w:jc w:val="both"/>
              <w:rPr>
                <w:rFonts w:ascii="Arial" w:eastAsia="Times New Roman" w:hAnsi="Arial" w:cs="Arial"/>
                <w:lang w:eastAsia="en-GB"/>
              </w:rPr>
            </w:pPr>
            <w:r w:rsidRPr="004563D6">
              <w:rPr>
                <w:rFonts w:ascii="Arial" w:eastAsia="Times New Roman" w:hAnsi="Arial" w:cs="Arial"/>
                <w:lang w:eastAsia="en-GB"/>
              </w:rPr>
              <w:t>Opening balance</w:t>
            </w:r>
          </w:p>
        </w:tc>
        <w:tc>
          <w:tcPr>
            <w:tcW w:w="708" w:type="pct"/>
            <w:gridSpan w:val="3"/>
            <w:tcBorders>
              <w:top w:val="nil"/>
              <w:left w:val="nil"/>
              <w:bottom w:val="nil"/>
              <w:right w:val="nil"/>
            </w:tcBorders>
            <w:shd w:val="clear" w:color="auto" w:fill="auto"/>
            <w:noWrap/>
            <w:vAlign w:val="center"/>
          </w:tcPr>
          <w:p w14:paraId="5702FF2E"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213,581</w:t>
            </w:r>
          </w:p>
        </w:tc>
        <w:tc>
          <w:tcPr>
            <w:tcW w:w="974" w:type="pct"/>
            <w:gridSpan w:val="3"/>
            <w:tcBorders>
              <w:top w:val="nil"/>
              <w:left w:val="nil"/>
              <w:bottom w:val="nil"/>
              <w:right w:val="nil"/>
            </w:tcBorders>
            <w:shd w:val="clear" w:color="auto" w:fill="auto"/>
            <w:noWrap/>
            <w:vAlign w:val="center"/>
          </w:tcPr>
          <w:p w14:paraId="29046992"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29,743</w:t>
            </w:r>
          </w:p>
        </w:tc>
        <w:tc>
          <w:tcPr>
            <w:tcW w:w="780" w:type="pct"/>
            <w:tcBorders>
              <w:top w:val="nil"/>
              <w:left w:val="nil"/>
              <w:bottom w:val="nil"/>
              <w:right w:val="nil"/>
            </w:tcBorders>
            <w:shd w:val="clear" w:color="auto" w:fill="auto"/>
            <w:noWrap/>
            <w:vAlign w:val="center"/>
          </w:tcPr>
          <w:p w14:paraId="2952C20F" w14:textId="77777777" w:rsidR="001208B4" w:rsidRPr="00C223B1" w:rsidRDefault="001208B4" w:rsidP="004F7BFA">
            <w:pPr>
              <w:jc w:val="right"/>
              <w:rPr>
                <w:rFonts w:ascii="Arial" w:eastAsia="Times New Roman" w:hAnsi="Arial" w:cs="Arial"/>
                <w:b/>
                <w:bCs/>
                <w:lang w:eastAsia="en-GB"/>
              </w:rPr>
            </w:pPr>
            <w:r w:rsidRPr="00C223B1">
              <w:rPr>
                <w:rFonts w:ascii="Arial" w:eastAsia="Times New Roman" w:hAnsi="Arial" w:cs="Arial"/>
                <w:b/>
                <w:bCs/>
                <w:lang w:eastAsia="en-GB"/>
              </w:rPr>
              <w:t>243,324</w:t>
            </w:r>
          </w:p>
        </w:tc>
      </w:tr>
      <w:tr w:rsidR="001208B4" w:rsidRPr="00C223B1" w14:paraId="2900CBAD" w14:textId="77777777" w:rsidTr="004F7BFA">
        <w:trPr>
          <w:trHeight w:hRule="exact" w:val="513"/>
        </w:trPr>
        <w:tc>
          <w:tcPr>
            <w:tcW w:w="2538" w:type="pct"/>
            <w:tcBorders>
              <w:top w:val="nil"/>
              <w:left w:val="nil"/>
              <w:bottom w:val="nil"/>
              <w:right w:val="nil"/>
            </w:tcBorders>
            <w:shd w:val="clear" w:color="000000" w:fill="FFFFFF"/>
            <w:vAlign w:val="center"/>
            <w:hideMark/>
          </w:tcPr>
          <w:p w14:paraId="7395D10C" w14:textId="77777777" w:rsidR="001208B4" w:rsidRPr="00EB4758" w:rsidRDefault="001208B4" w:rsidP="004F7BFA">
            <w:pPr>
              <w:rPr>
                <w:rFonts w:ascii="Arial" w:eastAsia="Times New Roman" w:hAnsi="Arial" w:cs="Arial"/>
                <w:lang w:eastAsia="en-GB"/>
              </w:rPr>
            </w:pPr>
            <w:r>
              <w:rPr>
                <w:rFonts w:ascii="Arial" w:eastAsia="Times New Roman" w:hAnsi="Arial" w:cs="Arial"/>
                <w:lang w:eastAsia="en-GB"/>
              </w:rPr>
              <w:t>Loans advanced to Holdco (note 19)</w:t>
            </w:r>
          </w:p>
        </w:tc>
        <w:tc>
          <w:tcPr>
            <w:tcW w:w="708" w:type="pct"/>
            <w:gridSpan w:val="3"/>
            <w:tcBorders>
              <w:top w:val="nil"/>
              <w:left w:val="nil"/>
              <w:bottom w:val="nil"/>
              <w:right w:val="nil"/>
            </w:tcBorders>
            <w:shd w:val="clear" w:color="auto" w:fill="auto"/>
            <w:noWrap/>
            <w:vAlign w:val="center"/>
          </w:tcPr>
          <w:p w14:paraId="5581B24B"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109,384</w:t>
            </w:r>
          </w:p>
        </w:tc>
        <w:tc>
          <w:tcPr>
            <w:tcW w:w="974" w:type="pct"/>
            <w:gridSpan w:val="3"/>
            <w:tcBorders>
              <w:top w:val="nil"/>
              <w:left w:val="nil"/>
              <w:bottom w:val="nil"/>
              <w:right w:val="nil"/>
            </w:tcBorders>
            <w:shd w:val="clear" w:color="auto" w:fill="auto"/>
            <w:noWrap/>
            <w:vAlign w:val="center"/>
          </w:tcPr>
          <w:p w14:paraId="6BA1C7AD"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w:t>
            </w:r>
          </w:p>
        </w:tc>
        <w:tc>
          <w:tcPr>
            <w:tcW w:w="780" w:type="pct"/>
            <w:tcBorders>
              <w:top w:val="nil"/>
              <w:left w:val="nil"/>
              <w:bottom w:val="nil"/>
              <w:right w:val="nil"/>
            </w:tcBorders>
            <w:shd w:val="clear" w:color="auto" w:fill="auto"/>
            <w:noWrap/>
            <w:vAlign w:val="center"/>
          </w:tcPr>
          <w:p w14:paraId="38762F49" w14:textId="77777777" w:rsidR="001208B4" w:rsidRPr="00C223B1" w:rsidRDefault="001208B4" w:rsidP="004F7BFA">
            <w:pPr>
              <w:jc w:val="right"/>
              <w:rPr>
                <w:rFonts w:ascii="Arial" w:eastAsia="Times New Roman" w:hAnsi="Arial" w:cs="Arial"/>
                <w:b/>
                <w:bCs/>
                <w:lang w:eastAsia="en-GB"/>
              </w:rPr>
            </w:pPr>
            <w:r w:rsidRPr="00C223B1">
              <w:rPr>
                <w:rFonts w:ascii="Arial" w:eastAsia="Times New Roman" w:hAnsi="Arial" w:cs="Arial"/>
                <w:b/>
                <w:bCs/>
                <w:lang w:eastAsia="en-GB"/>
              </w:rPr>
              <w:t>109,384</w:t>
            </w:r>
          </w:p>
        </w:tc>
      </w:tr>
      <w:tr w:rsidR="001208B4" w:rsidRPr="00C223B1" w14:paraId="07FAC543" w14:textId="77777777" w:rsidTr="004F7BFA">
        <w:trPr>
          <w:trHeight w:hRule="exact" w:val="513"/>
        </w:trPr>
        <w:tc>
          <w:tcPr>
            <w:tcW w:w="2538" w:type="pct"/>
            <w:tcBorders>
              <w:top w:val="nil"/>
              <w:left w:val="nil"/>
              <w:bottom w:val="nil"/>
              <w:right w:val="nil"/>
            </w:tcBorders>
            <w:shd w:val="clear" w:color="000000" w:fill="FFFFFF"/>
            <w:vAlign w:val="center"/>
          </w:tcPr>
          <w:p w14:paraId="1E92829E" w14:textId="77777777" w:rsidR="001208B4" w:rsidRDefault="001208B4" w:rsidP="004F7BFA">
            <w:pPr>
              <w:rPr>
                <w:rFonts w:ascii="Arial" w:eastAsia="Times New Roman" w:hAnsi="Arial" w:cs="Arial"/>
                <w:lang w:eastAsia="en-GB"/>
              </w:rPr>
            </w:pPr>
            <w:r>
              <w:rPr>
                <w:rFonts w:ascii="Arial" w:eastAsia="Times New Roman" w:hAnsi="Arial" w:cs="Arial"/>
                <w:lang w:eastAsia="en-GB"/>
              </w:rPr>
              <w:t>Loans repaid by to Holdco (note 19)</w:t>
            </w:r>
          </w:p>
        </w:tc>
        <w:tc>
          <w:tcPr>
            <w:tcW w:w="708" w:type="pct"/>
            <w:gridSpan w:val="3"/>
            <w:tcBorders>
              <w:top w:val="nil"/>
              <w:left w:val="nil"/>
              <w:bottom w:val="nil"/>
              <w:right w:val="nil"/>
            </w:tcBorders>
            <w:shd w:val="clear" w:color="auto" w:fill="auto"/>
            <w:noWrap/>
            <w:vAlign w:val="center"/>
          </w:tcPr>
          <w:p w14:paraId="75A9A7E9"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(6,700)</w:t>
            </w:r>
          </w:p>
        </w:tc>
        <w:tc>
          <w:tcPr>
            <w:tcW w:w="974" w:type="pct"/>
            <w:gridSpan w:val="3"/>
            <w:tcBorders>
              <w:top w:val="nil"/>
              <w:left w:val="nil"/>
              <w:bottom w:val="nil"/>
              <w:right w:val="nil"/>
            </w:tcBorders>
            <w:shd w:val="clear" w:color="auto" w:fill="auto"/>
            <w:noWrap/>
            <w:vAlign w:val="center"/>
          </w:tcPr>
          <w:p w14:paraId="089B7E8C"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w:t>
            </w:r>
          </w:p>
        </w:tc>
        <w:tc>
          <w:tcPr>
            <w:tcW w:w="780" w:type="pct"/>
            <w:tcBorders>
              <w:top w:val="nil"/>
              <w:left w:val="nil"/>
              <w:bottom w:val="nil"/>
              <w:right w:val="nil"/>
            </w:tcBorders>
            <w:shd w:val="clear" w:color="auto" w:fill="auto"/>
            <w:noWrap/>
            <w:vAlign w:val="center"/>
          </w:tcPr>
          <w:p w14:paraId="50527FB9" w14:textId="77777777" w:rsidR="001208B4" w:rsidRPr="00C223B1" w:rsidRDefault="001208B4" w:rsidP="004F7BFA">
            <w:pPr>
              <w:jc w:val="right"/>
              <w:rPr>
                <w:rFonts w:ascii="Arial" w:eastAsia="Times New Roman" w:hAnsi="Arial" w:cs="Arial"/>
                <w:b/>
                <w:bCs/>
                <w:lang w:eastAsia="en-GB"/>
              </w:rPr>
            </w:pPr>
            <w:r w:rsidRPr="00C223B1">
              <w:rPr>
                <w:rFonts w:ascii="Arial" w:eastAsia="Times New Roman" w:hAnsi="Arial" w:cs="Arial"/>
                <w:b/>
                <w:bCs/>
                <w:lang w:eastAsia="en-GB"/>
              </w:rPr>
              <w:t>(6,700)</w:t>
            </w:r>
          </w:p>
        </w:tc>
      </w:tr>
      <w:tr w:rsidR="001208B4" w:rsidRPr="00C223B1" w14:paraId="0F665C20" w14:textId="77777777" w:rsidTr="004F7BFA">
        <w:trPr>
          <w:trHeight w:val="585"/>
        </w:trPr>
        <w:tc>
          <w:tcPr>
            <w:tcW w:w="2538" w:type="pct"/>
            <w:tcBorders>
              <w:top w:val="nil"/>
              <w:left w:val="nil"/>
              <w:bottom w:val="single" w:sz="4" w:space="0" w:color="auto"/>
              <w:right w:val="nil"/>
            </w:tcBorders>
            <w:shd w:val="clear" w:color="000000" w:fill="FFFFFF"/>
            <w:vAlign w:val="center"/>
            <w:hideMark/>
          </w:tcPr>
          <w:p w14:paraId="3A6E41C7" w14:textId="77777777" w:rsidR="001208B4" w:rsidRPr="004563D6" w:rsidRDefault="001208B4" w:rsidP="004F7BFA">
            <w:pPr>
              <w:rPr>
                <w:rFonts w:ascii="Arial" w:eastAsia="Times New Roman" w:hAnsi="Arial" w:cs="Arial"/>
                <w:lang w:eastAsia="en-GB"/>
              </w:rPr>
            </w:pPr>
            <w:r w:rsidRPr="004563D6">
              <w:rPr>
                <w:rFonts w:ascii="Arial" w:eastAsia="Times New Roman" w:hAnsi="Arial" w:cs="Arial"/>
                <w:lang w:eastAsia="en-GB"/>
              </w:rPr>
              <w:t>Unrealised movement in</w:t>
            </w:r>
            <w:r>
              <w:rPr>
                <w:rFonts w:ascii="Arial" w:eastAsia="Times New Roman" w:hAnsi="Arial" w:cs="Arial"/>
                <w:lang w:eastAsia="en-GB"/>
              </w:rPr>
              <w:t xml:space="preserve"> fair value of investments</w:t>
            </w:r>
          </w:p>
        </w:tc>
        <w:tc>
          <w:tcPr>
            <w:tcW w:w="708" w:type="pct"/>
            <w:gridSpan w:val="3"/>
            <w:tcBorders>
              <w:top w:val="nil"/>
              <w:left w:val="nil"/>
              <w:bottom w:val="single" w:sz="4" w:space="0" w:color="auto"/>
              <w:right w:val="nil"/>
            </w:tcBorders>
            <w:shd w:val="clear" w:color="auto" w:fill="auto"/>
            <w:noWrap/>
            <w:vAlign w:val="center"/>
          </w:tcPr>
          <w:p w14:paraId="32DE501A"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w:t>
            </w:r>
          </w:p>
        </w:tc>
        <w:tc>
          <w:tcPr>
            <w:tcW w:w="974" w:type="pct"/>
            <w:gridSpan w:val="3"/>
            <w:tcBorders>
              <w:top w:val="nil"/>
              <w:left w:val="nil"/>
              <w:bottom w:val="single" w:sz="4" w:space="0" w:color="auto"/>
              <w:right w:val="nil"/>
            </w:tcBorders>
            <w:shd w:val="clear" w:color="auto" w:fill="auto"/>
            <w:noWrap/>
            <w:vAlign w:val="center"/>
          </w:tcPr>
          <w:p w14:paraId="15B3C300"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46,526</w:t>
            </w:r>
          </w:p>
        </w:tc>
        <w:tc>
          <w:tcPr>
            <w:tcW w:w="780" w:type="pct"/>
            <w:tcBorders>
              <w:top w:val="nil"/>
              <w:left w:val="nil"/>
              <w:bottom w:val="single" w:sz="4" w:space="0" w:color="auto"/>
              <w:right w:val="nil"/>
            </w:tcBorders>
            <w:shd w:val="clear" w:color="auto" w:fill="auto"/>
            <w:noWrap/>
            <w:vAlign w:val="center"/>
          </w:tcPr>
          <w:p w14:paraId="2C4C8A67" w14:textId="77777777" w:rsidR="001208B4" w:rsidRPr="00C223B1" w:rsidRDefault="001208B4" w:rsidP="004F7BFA">
            <w:pPr>
              <w:jc w:val="right"/>
              <w:rPr>
                <w:rFonts w:ascii="Arial" w:eastAsia="Times New Roman" w:hAnsi="Arial" w:cs="Arial"/>
                <w:b/>
                <w:bCs/>
                <w:lang w:eastAsia="en-GB"/>
              </w:rPr>
            </w:pPr>
            <w:r w:rsidRPr="00C223B1">
              <w:rPr>
                <w:rFonts w:ascii="Arial" w:eastAsia="Times New Roman" w:hAnsi="Arial" w:cs="Arial"/>
                <w:b/>
                <w:bCs/>
                <w:lang w:eastAsia="en-GB"/>
              </w:rPr>
              <w:t>46,526</w:t>
            </w:r>
          </w:p>
        </w:tc>
      </w:tr>
      <w:tr w:rsidR="001208B4" w:rsidRPr="00C223B1" w14:paraId="5E1CEE01" w14:textId="77777777" w:rsidTr="004F7BFA">
        <w:trPr>
          <w:trHeight w:val="315"/>
        </w:trPr>
        <w:tc>
          <w:tcPr>
            <w:tcW w:w="2538" w:type="pct"/>
            <w:tcBorders>
              <w:top w:val="nil"/>
              <w:left w:val="nil"/>
              <w:bottom w:val="single" w:sz="8" w:space="0" w:color="auto"/>
              <w:right w:val="nil"/>
            </w:tcBorders>
            <w:shd w:val="clear" w:color="000000" w:fill="FFFFFF"/>
            <w:vAlign w:val="center"/>
            <w:hideMark/>
          </w:tcPr>
          <w:p w14:paraId="64E8EEC5" w14:textId="77777777" w:rsidR="001208B4" w:rsidRPr="004563D6" w:rsidRDefault="001208B4" w:rsidP="004F7BFA">
            <w:pPr>
              <w:jc w:val="both"/>
              <w:rPr>
                <w:rFonts w:ascii="Arial" w:eastAsia="Times New Roman" w:hAnsi="Arial" w:cs="Arial"/>
                <w:b/>
                <w:bCs/>
                <w:lang w:eastAsia="en-GB"/>
              </w:rPr>
            </w:pPr>
            <w:r w:rsidRPr="004563D6">
              <w:rPr>
                <w:rFonts w:ascii="Arial" w:eastAsia="Times New Roman" w:hAnsi="Arial" w:cs="Arial"/>
                <w:b/>
                <w:bCs/>
                <w:lang w:eastAsia="en-GB"/>
              </w:rPr>
              <w:t> </w:t>
            </w:r>
          </w:p>
        </w:tc>
        <w:tc>
          <w:tcPr>
            <w:tcW w:w="708" w:type="pct"/>
            <w:gridSpan w:val="3"/>
            <w:tcBorders>
              <w:top w:val="nil"/>
              <w:left w:val="nil"/>
              <w:bottom w:val="single" w:sz="8" w:space="0" w:color="auto"/>
              <w:right w:val="nil"/>
            </w:tcBorders>
            <w:shd w:val="clear" w:color="auto" w:fill="auto"/>
            <w:noWrap/>
            <w:vAlign w:val="center"/>
          </w:tcPr>
          <w:p w14:paraId="571CEFC7" w14:textId="77777777" w:rsidR="001208B4" w:rsidRPr="00C223B1" w:rsidRDefault="001208B4" w:rsidP="004F7BFA">
            <w:pPr>
              <w:jc w:val="right"/>
              <w:rPr>
                <w:rFonts w:ascii="Arial" w:eastAsia="Times New Roman" w:hAnsi="Arial" w:cs="Arial"/>
                <w:b/>
                <w:bCs/>
                <w:lang w:eastAsia="en-GB"/>
              </w:rPr>
            </w:pPr>
            <w:r w:rsidRPr="00C223B1">
              <w:rPr>
                <w:rFonts w:ascii="Arial" w:eastAsia="Times New Roman" w:hAnsi="Arial" w:cs="Arial"/>
                <w:b/>
                <w:bCs/>
                <w:lang w:eastAsia="en-GB"/>
              </w:rPr>
              <w:t>316,265</w:t>
            </w:r>
          </w:p>
        </w:tc>
        <w:tc>
          <w:tcPr>
            <w:tcW w:w="974" w:type="pct"/>
            <w:gridSpan w:val="3"/>
            <w:tcBorders>
              <w:top w:val="nil"/>
              <w:left w:val="nil"/>
              <w:bottom w:val="single" w:sz="8" w:space="0" w:color="auto"/>
              <w:right w:val="nil"/>
            </w:tcBorders>
            <w:shd w:val="clear" w:color="auto" w:fill="auto"/>
            <w:noWrap/>
            <w:vAlign w:val="center"/>
          </w:tcPr>
          <w:p w14:paraId="0C279AEF" w14:textId="77777777" w:rsidR="001208B4" w:rsidRPr="00C223B1" w:rsidRDefault="001208B4" w:rsidP="004F7BFA">
            <w:pPr>
              <w:jc w:val="right"/>
              <w:rPr>
                <w:rFonts w:ascii="Arial" w:eastAsia="Times New Roman" w:hAnsi="Arial" w:cs="Arial"/>
                <w:b/>
                <w:bCs/>
                <w:lang w:eastAsia="en-GB"/>
              </w:rPr>
            </w:pPr>
            <w:r w:rsidRPr="00C223B1">
              <w:rPr>
                <w:rFonts w:ascii="Arial" w:eastAsia="Times New Roman" w:hAnsi="Arial" w:cs="Arial"/>
                <w:b/>
                <w:bCs/>
                <w:lang w:eastAsia="en-GB"/>
              </w:rPr>
              <w:t>76,269</w:t>
            </w:r>
          </w:p>
        </w:tc>
        <w:tc>
          <w:tcPr>
            <w:tcW w:w="780" w:type="pct"/>
            <w:tcBorders>
              <w:top w:val="nil"/>
              <w:left w:val="nil"/>
              <w:bottom w:val="single" w:sz="8" w:space="0" w:color="auto"/>
              <w:right w:val="nil"/>
            </w:tcBorders>
            <w:shd w:val="clear" w:color="auto" w:fill="auto"/>
            <w:noWrap/>
            <w:vAlign w:val="center"/>
          </w:tcPr>
          <w:p w14:paraId="666F7D0B" w14:textId="77777777" w:rsidR="001208B4" w:rsidRPr="00C223B1" w:rsidRDefault="001208B4" w:rsidP="004F7BFA">
            <w:pPr>
              <w:jc w:val="right"/>
              <w:rPr>
                <w:rFonts w:ascii="Arial" w:eastAsia="Times New Roman" w:hAnsi="Arial" w:cs="Arial"/>
                <w:b/>
                <w:bCs/>
                <w:lang w:eastAsia="en-GB"/>
              </w:rPr>
            </w:pPr>
            <w:r w:rsidRPr="00C223B1">
              <w:rPr>
                <w:rFonts w:ascii="Arial" w:eastAsia="Times New Roman" w:hAnsi="Arial" w:cs="Arial"/>
                <w:b/>
                <w:bCs/>
                <w:lang w:eastAsia="en-GB"/>
              </w:rPr>
              <w:t>392,534</w:t>
            </w:r>
          </w:p>
        </w:tc>
      </w:tr>
    </w:tbl>
    <w:p w14:paraId="16E3827E" w14:textId="77777777" w:rsidR="001208B4" w:rsidRDefault="001208B4" w:rsidP="001208B4">
      <w:pPr>
        <w:autoSpaceDE w:val="0"/>
        <w:autoSpaceDN w:val="0"/>
        <w:adjustRightInd w:val="0"/>
        <w:jc w:val="both"/>
        <w:rPr>
          <w:rFonts w:ascii="Arial" w:hAnsi="Arial" w:cs="Arial"/>
          <w:b/>
        </w:rPr>
      </w:pPr>
    </w:p>
    <w:p w14:paraId="3111E55B" w14:textId="77777777" w:rsidR="001208B4" w:rsidRDefault="001208B4" w:rsidP="001208B4">
      <w:pPr>
        <w:autoSpaceDE w:val="0"/>
        <w:autoSpaceDN w:val="0"/>
        <w:adjustRightInd w:val="0"/>
        <w:jc w:val="both"/>
        <w:rPr>
          <w:rFonts w:ascii="Arial" w:hAnsi="Arial" w:cs="Arial"/>
          <w:b/>
        </w:rPr>
      </w:pPr>
      <w:r>
        <w:rPr>
          <w:rFonts w:ascii="Arial" w:hAnsi="Arial" w:cs="Arial"/>
          <w:b/>
        </w:rPr>
        <w:t>Fair value measurements</w:t>
      </w:r>
    </w:p>
    <w:p w14:paraId="169895C6" w14:textId="77777777" w:rsidR="001208B4" w:rsidRDefault="001208B4" w:rsidP="001208B4">
      <w:pPr>
        <w:pStyle w:val="Bullets"/>
        <w:numPr>
          <w:ilvl w:val="0"/>
          <w:numId w:val="0"/>
        </w:numPr>
        <w:jc w:val="both"/>
      </w:pPr>
      <w:r w:rsidRPr="008A2D0C">
        <w:t xml:space="preserve">IFRS 13 requires disclosure of fair value measurement by level. The level of fair value hierarchy </w:t>
      </w:r>
      <w:r>
        <w:t>which</w:t>
      </w:r>
      <w:r w:rsidRPr="008A2D0C">
        <w:t xml:space="preserve"> the financial assets or financial liabilities</w:t>
      </w:r>
      <w:r>
        <w:t xml:space="preserve"> are recognised</w:t>
      </w:r>
      <w:r w:rsidRPr="008A2D0C">
        <w:t xml:space="preserve"> </w:t>
      </w:r>
      <w:r>
        <w:t xml:space="preserve">is </w:t>
      </w:r>
      <w:r w:rsidRPr="008A2D0C">
        <w:t xml:space="preserve">on the basis of the lowest level input that is significant to the fair value measurement. Financial assets and financial liabilities are classified in their entirety into only one of the </w:t>
      </w:r>
      <w:r>
        <w:t>following 3</w:t>
      </w:r>
      <w:r w:rsidRPr="008A2D0C">
        <w:t xml:space="preserve"> levels</w:t>
      </w:r>
      <w:r>
        <w:t>:</w:t>
      </w:r>
    </w:p>
    <w:p w14:paraId="76B68BDE" w14:textId="77777777" w:rsidR="001208B4" w:rsidRPr="00087046" w:rsidRDefault="001208B4" w:rsidP="001208B4">
      <w:pPr>
        <w:pStyle w:val="ListParagraph"/>
        <w:numPr>
          <w:ilvl w:val="0"/>
          <w:numId w:val="13"/>
        </w:numPr>
        <w:jc w:val="both"/>
        <w:rPr>
          <w:rFonts w:ascii="Arial" w:hAnsi="Arial" w:cs="Arial"/>
        </w:rPr>
      </w:pPr>
      <w:r w:rsidRPr="00087046">
        <w:rPr>
          <w:rFonts w:ascii="Arial" w:hAnsi="Arial" w:cs="Arial"/>
        </w:rPr>
        <w:t>Level 1 – quoted prices (unadjusted) in active markets for identical assets or liabilities;</w:t>
      </w:r>
    </w:p>
    <w:p w14:paraId="5420B3AA" w14:textId="77777777" w:rsidR="001208B4" w:rsidRPr="00087046" w:rsidRDefault="001208B4" w:rsidP="001208B4">
      <w:pPr>
        <w:pStyle w:val="ListParagraph"/>
        <w:numPr>
          <w:ilvl w:val="0"/>
          <w:numId w:val="13"/>
        </w:numPr>
        <w:jc w:val="both"/>
        <w:rPr>
          <w:rFonts w:ascii="Arial" w:hAnsi="Arial" w:cs="Arial"/>
        </w:rPr>
      </w:pPr>
      <w:r w:rsidRPr="00087046">
        <w:rPr>
          <w:rFonts w:ascii="Arial" w:hAnsi="Arial" w:cs="Arial"/>
        </w:rPr>
        <w:t>Level 2</w:t>
      </w:r>
      <w:r w:rsidRPr="00087046">
        <w:rPr>
          <w:rFonts w:ascii="Arial" w:hAnsi="Arial" w:cs="Arial"/>
        </w:rPr>
        <w:tab/>
        <w:t xml:space="preserve"> – inputs other than quoted prices included within Level 1 that are observable for the assets or liabilities, either directly (i.e. as prices) or indirectly (i.e. derived from prices); and</w:t>
      </w:r>
    </w:p>
    <w:p w14:paraId="05996FE1" w14:textId="77777777" w:rsidR="001208B4" w:rsidRPr="003735A6" w:rsidRDefault="001208B4" w:rsidP="001208B4">
      <w:pPr>
        <w:pStyle w:val="ListParagraph"/>
        <w:numPr>
          <w:ilvl w:val="0"/>
          <w:numId w:val="13"/>
        </w:numPr>
        <w:jc w:val="both"/>
        <w:rPr>
          <w:rFonts w:ascii="Arial" w:hAnsi="Arial" w:cs="Arial"/>
        </w:rPr>
      </w:pPr>
      <w:r w:rsidRPr="00087046">
        <w:rPr>
          <w:rFonts w:ascii="Arial" w:hAnsi="Arial" w:cs="Arial"/>
        </w:rPr>
        <w:t>Level 3 – inputs for assets or liabilities that are not based on observable market data (unobservable inputs).</w:t>
      </w:r>
    </w:p>
    <w:p w14:paraId="6A65CC86" w14:textId="77777777" w:rsidR="001208B4" w:rsidRDefault="001208B4" w:rsidP="001208B4">
      <w:pPr>
        <w:autoSpaceDE w:val="0"/>
        <w:autoSpaceDN w:val="0"/>
        <w:adjustRightInd w:val="0"/>
        <w:jc w:val="both"/>
        <w:rPr>
          <w:rFonts w:ascii="Arial" w:hAnsi="Arial" w:cs="Arial"/>
          <w:b/>
        </w:rPr>
      </w:pPr>
    </w:p>
    <w:p w14:paraId="5E641CF3" w14:textId="77777777" w:rsidR="001208B4" w:rsidRDefault="001208B4" w:rsidP="001208B4">
      <w:pPr>
        <w:jc w:val="both"/>
        <w:rPr>
          <w:rFonts w:ascii="Arial" w:hAnsi="Arial" w:cs="Arial"/>
        </w:rPr>
      </w:pPr>
      <w:r w:rsidRPr="00052BF6">
        <w:rPr>
          <w:rFonts w:ascii="Arial" w:hAnsi="Arial" w:cs="Arial"/>
        </w:rPr>
        <w:t xml:space="preserve">The determination of what constitutes ‘observable’ requires significant judgement by the </w:t>
      </w:r>
      <w:r>
        <w:rPr>
          <w:rFonts w:ascii="Arial" w:hAnsi="Arial" w:cs="Arial"/>
        </w:rPr>
        <w:t>Group</w:t>
      </w:r>
      <w:r w:rsidRPr="00052BF6">
        <w:rPr>
          <w:rFonts w:ascii="Arial" w:hAnsi="Arial" w:cs="Arial"/>
        </w:rPr>
        <w:t xml:space="preserve">. The </w:t>
      </w:r>
      <w:r>
        <w:rPr>
          <w:rFonts w:ascii="Arial" w:hAnsi="Arial" w:cs="Arial"/>
        </w:rPr>
        <w:t>Group</w:t>
      </w:r>
      <w:r w:rsidRPr="00052BF6">
        <w:rPr>
          <w:rFonts w:ascii="Arial" w:hAnsi="Arial" w:cs="Arial"/>
        </w:rPr>
        <w:t xml:space="preserve"> considers observable data to be market data that is readily available, regularly distributed or updated, reliable and verifiable, not proprietary, and provided by independent sources that are actively involved in the relevant market.</w:t>
      </w:r>
    </w:p>
    <w:p w14:paraId="41B7822D" w14:textId="77777777" w:rsidR="001208B4" w:rsidRDefault="001208B4" w:rsidP="001208B4">
      <w:pPr>
        <w:jc w:val="both"/>
        <w:rPr>
          <w:rFonts w:ascii="Arial" w:hAnsi="Arial" w:cs="Arial"/>
        </w:rPr>
      </w:pPr>
    </w:p>
    <w:p w14:paraId="3809C167" w14:textId="77777777" w:rsidR="001208B4" w:rsidRDefault="001208B4" w:rsidP="001208B4">
      <w:pPr>
        <w:tabs>
          <w:tab w:val="left" w:pos="426"/>
        </w:tabs>
        <w:jc w:val="both"/>
        <w:rPr>
          <w:rFonts w:ascii="Arial" w:hAnsi="Arial" w:cs="Arial"/>
        </w:rPr>
      </w:pPr>
      <w:r w:rsidRPr="00BE12A2">
        <w:rPr>
          <w:rFonts w:ascii="Arial" w:hAnsi="Arial" w:cs="Arial"/>
        </w:rPr>
        <w:t xml:space="preserve">The only financial instruments held at fair value are the investments held by the Group in the SPVs, which are fair valued at each reporting date. The Group’s investments have been classified within level 3 as the investments are not traded and contain unobservable inputs. The Company’s investments are all considered to be level 3 </w:t>
      </w:r>
      <w:r w:rsidRPr="00BE12A2">
        <w:rPr>
          <w:rFonts w:ascii="Arial" w:hAnsi="Arial" w:cs="Arial"/>
        </w:rPr>
        <w:lastRenderedPageBreak/>
        <w:t>assets. As the fair value of the Company’s equity and loan investments in  Holdco is ultimately determined by the underlying fair values of the SPV investments, the Company’s sensitivity analysis of reasonably possible alternative input assumptions is the same as for the Group.</w:t>
      </w:r>
    </w:p>
    <w:p w14:paraId="694D6A13" w14:textId="77777777" w:rsidR="001208B4" w:rsidRDefault="001208B4" w:rsidP="001208B4">
      <w:pPr>
        <w:tabs>
          <w:tab w:val="left" w:pos="315"/>
          <w:tab w:val="left" w:pos="3915"/>
        </w:tabs>
        <w:jc w:val="both"/>
        <w:rPr>
          <w:rFonts w:ascii="Arial" w:hAnsi="Arial" w:cs="Arial"/>
        </w:rPr>
      </w:pPr>
      <w:r>
        <w:rPr>
          <w:rFonts w:ascii="Arial" w:hAnsi="Arial" w:cs="Arial"/>
        </w:rPr>
        <w:t>D</w:t>
      </w:r>
      <w:r w:rsidRPr="003C2BDC">
        <w:rPr>
          <w:rFonts w:ascii="Arial" w:hAnsi="Arial" w:cs="Arial"/>
        </w:rPr>
        <w:t>ue to the nature of the investments, th</w:t>
      </w:r>
      <w:r>
        <w:rPr>
          <w:rFonts w:ascii="Arial" w:hAnsi="Arial" w:cs="Arial"/>
        </w:rPr>
        <w:t>ey are</w:t>
      </w:r>
      <w:r w:rsidRPr="003C2BDC">
        <w:rPr>
          <w:rFonts w:ascii="Arial" w:hAnsi="Arial" w:cs="Arial"/>
        </w:rPr>
        <w:t xml:space="preserve"> always expected to be classified as </w:t>
      </w:r>
      <w:r>
        <w:rPr>
          <w:rFonts w:ascii="Arial" w:hAnsi="Arial" w:cs="Arial"/>
        </w:rPr>
        <w:t>l</w:t>
      </w:r>
      <w:r w:rsidRPr="003C2BDC">
        <w:rPr>
          <w:rFonts w:ascii="Arial" w:hAnsi="Arial" w:cs="Arial"/>
        </w:rPr>
        <w:t>evel 3.</w:t>
      </w:r>
      <w:r>
        <w:rPr>
          <w:rFonts w:ascii="Arial" w:hAnsi="Arial" w:cs="Arial"/>
        </w:rPr>
        <w:t xml:space="preserve"> </w:t>
      </w:r>
      <w:r w:rsidRPr="003C2BDC">
        <w:rPr>
          <w:rFonts w:ascii="Arial" w:hAnsi="Arial" w:cs="Arial"/>
        </w:rPr>
        <w:t xml:space="preserve">There have been no transfers between levels during the </w:t>
      </w:r>
      <w:r>
        <w:rPr>
          <w:rFonts w:ascii="Arial" w:hAnsi="Arial" w:cs="Arial"/>
        </w:rPr>
        <w:t>year ended</w:t>
      </w:r>
      <w:r w:rsidRPr="003C2BDC">
        <w:rPr>
          <w:rFonts w:ascii="Arial" w:hAnsi="Arial" w:cs="Arial"/>
        </w:rPr>
        <w:t xml:space="preserve"> 3</w:t>
      </w:r>
      <w:r>
        <w:rPr>
          <w:rFonts w:ascii="Arial" w:hAnsi="Arial" w:cs="Arial"/>
        </w:rPr>
        <w:t>1</w:t>
      </w:r>
      <w:r w:rsidRPr="003C2BDC">
        <w:rPr>
          <w:rFonts w:ascii="Arial" w:hAnsi="Arial" w:cs="Arial"/>
        </w:rPr>
        <w:t xml:space="preserve"> </w:t>
      </w:r>
      <w:r>
        <w:rPr>
          <w:rFonts w:ascii="Arial" w:hAnsi="Arial" w:cs="Arial"/>
        </w:rPr>
        <w:t>December 2019</w:t>
      </w:r>
      <w:r w:rsidRPr="003C2BDC">
        <w:rPr>
          <w:rFonts w:ascii="Arial" w:hAnsi="Arial" w:cs="Arial"/>
        </w:rPr>
        <w:t xml:space="preserve">. </w:t>
      </w:r>
    </w:p>
    <w:p w14:paraId="59EB5D0D" w14:textId="77777777" w:rsidR="001208B4" w:rsidRDefault="001208B4" w:rsidP="001208B4">
      <w:pPr>
        <w:tabs>
          <w:tab w:val="left" w:pos="315"/>
          <w:tab w:val="left" w:pos="3915"/>
        </w:tabs>
        <w:jc w:val="both"/>
        <w:rPr>
          <w:rFonts w:ascii="Arial" w:hAnsi="Arial" w:cs="Arial"/>
        </w:rPr>
      </w:pPr>
      <w:r>
        <w:rPr>
          <w:rFonts w:ascii="Arial" w:hAnsi="Arial" w:cs="Arial"/>
        </w:rPr>
        <w:tab/>
      </w:r>
    </w:p>
    <w:p w14:paraId="355DA91E" w14:textId="77777777" w:rsidR="001208B4" w:rsidRPr="00856080" w:rsidRDefault="001208B4" w:rsidP="001208B4">
      <w:pPr>
        <w:jc w:val="both"/>
        <w:rPr>
          <w:rFonts w:ascii="Arial" w:hAnsi="Arial" w:cs="Arial"/>
          <w:sz w:val="18"/>
        </w:rPr>
      </w:pPr>
      <w:r w:rsidRPr="003C2BDC">
        <w:rPr>
          <w:rFonts w:ascii="Arial" w:hAnsi="Arial" w:cs="Arial"/>
        </w:rPr>
        <w:t xml:space="preserve">Any transfers between the levels </w:t>
      </w:r>
      <w:r>
        <w:rPr>
          <w:rFonts w:ascii="Arial" w:hAnsi="Arial" w:cs="Arial"/>
        </w:rPr>
        <w:t>would</w:t>
      </w:r>
      <w:r w:rsidRPr="003C2BDC">
        <w:rPr>
          <w:rFonts w:ascii="Arial" w:hAnsi="Arial" w:cs="Arial"/>
        </w:rPr>
        <w:t xml:space="preserve"> be accounted for on the la</w:t>
      </w:r>
      <w:r>
        <w:rPr>
          <w:rFonts w:ascii="Arial" w:hAnsi="Arial" w:cs="Arial"/>
        </w:rPr>
        <w:t xml:space="preserve">st day of each financial period. </w:t>
      </w:r>
    </w:p>
    <w:p w14:paraId="652DC53A" w14:textId="77777777" w:rsidR="001208B4" w:rsidRDefault="001208B4" w:rsidP="001208B4">
      <w:pPr>
        <w:jc w:val="both"/>
        <w:rPr>
          <w:rFonts w:ascii="Arial" w:hAnsi="Arial" w:cs="Arial"/>
        </w:rPr>
      </w:pPr>
    </w:p>
    <w:p w14:paraId="27F44067" w14:textId="77777777" w:rsidR="001208B4" w:rsidRDefault="001208B4" w:rsidP="001208B4">
      <w:pPr>
        <w:jc w:val="both"/>
        <w:rPr>
          <w:rFonts w:ascii="Arial" w:hAnsi="Arial" w:cs="Arial"/>
        </w:rPr>
      </w:pPr>
      <w:r w:rsidRPr="003D7C2F">
        <w:rPr>
          <w:rFonts w:ascii="Arial" w:hAnsi="Arial" w:cs="Arial"/>
        </w:rPr>
        <w:t xml:space="preserve">The Investment Manager </w:t>
      </w:r>
      <w:r>
        <w:rPr>
          <w:rFonts w:ascii="Arial" w:hAnsi="Arial" w:cs="Arial"/>
        </w:rPr>
        <w:t>carries</w:t>
      </w:r>
      <w:r w:rsidRPr="003D7C2F">
        <w:rPr>
          <w:rFonts w:ascii="Arial" w:hAnsi="Arial" w:cs="Arial"/>
        </w:rPr>
        <w:t xml:space="preserve"> out the asset valuations, which form part of the NAV calculation. These asset valuations </w:t>
      </w:r>
      <w:r>
        <w:rPr>
          <w:rFonts w:ascii="Arial" w:hAnsi="Arial" w:cs="Arial"/>
        </w:rPr>
        <w:t>are</w:t>
      </w:r>
      <w:r w:rsidRPr="003D7C2F">
        <w:rPr>
          <w:rFonts w:ascii="Arial" w:hAnsi="Arial" w:cs="Arial"/>
        </w:rPr>
        <w:t xml:space="preserve"> based on discounted cas</w:t>
      </w:r>
      <w:r>
        <w:rPr>
          <w:rFonts w:ascii="Arial" w:hAnsi="Arial" w:cs="Arial"/>
        </w:rPr>
        <w:t>h flow methodology in line with IPEV Valuation Guidelines</w:t>
      </w:r>
      <w:r w:rsidRPr="003D7C2F">
        <w:rPr>
          <w:rFonts w:ascii="Arial" w:hAnsi="Arial" w:cs="Arial"/>
        </w:rPr>
        <w:t xml:space="preserve"> and adjusted where appropriate, given the special nature of wind farm investments.</w:t>
      </w:r>
    </w:p>
    <w:p w14:paraId="60576C55" w14:textId="77777777" w:rsidR="001208B4" w:rsidRDefault="001208B4" w:rsidP="001208B4">
      <w:pPr>
        <w:jc w:val="both"/>
        <w:rPr>
          <w:rFonts w:ascii="Arial" w:hAnsi="Arial" w:cs="Arial"/>
        </w:rPr>
      </w:pPr>
    </w:p>
    <w:p w14:paraId="14E3EC92" w14:textId="77777777" w:rsidR="001208B4" w:rsidRDefault="001208B4" w:rsidP="001208B4">
      <w:pPr>
        <w:jc w:val="both"/>
        <w:rPr>
          <w:rFonts w:ascii="Arial" w:hAnsi="Arial" w:cs="Arial"/>
        </w:rPr>
      </w:pPr>
      <w:r>
        <w:rPr>
          <w:rFonts w:ascii="Arial" w:hAnsi="Arial" w:cs="Arial"/>
        </w:rPr>
        <w:t>V</w:t>
      </w:r>
      <w:r w:rsidRPr="003D7C2F">
        <w:rPr>
          <w:rFonts w:ascii="Arial" w:hAnsi="Arial" w:cs="Arial"/>
        </w:rPr>
        <w:t xml:space="preserve">aluations are </w:t>
      </w:r>
      <w:r>
        <w:rPr>
          <w:rFonts w:ascii="Arial" w:hAnsi="Arial" w:cs="Arial"/>
        </w:rPr>
        <w:t>derived using</w:t>
      </w:r>
      <w:r w:rsidRPr="003D7C2F">
        <w:rPr>
          <w:rFonts w:ascii="Arial" w:hAnsi="Arial" w:cs="Arial"/>
        </w:rPr>
        <w:t xml:space="preserve"> a </w:t>
      </w:r>
      <w:r>
        <w:rPr>
          <w:rFonts w:ascii="Arial" w:hAnsi="Arial" w:cs="Arial"/>
        </w:rPr>
        <w:t>discounted cashflow methodology in line with IPEV Valuation Guidelines and take</w:t>
      </w:r>
      <w:r w:rsidRPr="003D7C2F">
        <w:rPr>
          <w:rFonts w:ascii="Arial" w:hAnsi="Arial" w:cs="Arial"/>
        </w:rPr>
        <w:t xml:space="preserve"> into account, inter alia, the following:</w:t>
      </w:r>
    </w:p>
    <w:p w14:paraId="06F761E7" w14:textId="77777777" w:rsidR="001208B4" w:rsidRPr="003D7C2F" w:rsidRDefault="001208B4" w:rsidP="001208B4">
      <w:pPr>
        <w:pStyle w:val="ListParagraph"/>
        <w:numPr>
          <w:ilvl w:val="0"/>
          <w:numId w:val="14"/>
        </w:numPr>
        <w:jc w:val="both"/>
        <w:rPr>
          <w:rFonts w:ascii="Arial" w:hAnsi="Arial" w:cs="Arial"/>
        </w:rPr>
      </w:pPr>
      <w:r>
        <w:rPr>
          <w:rFonts w:ascii="Arial" w:hAnsi="Arial" w:cs="Arial"/>
        </w:rPr>
        <w:t>d</w:t>
      </w:r>
      <w:r w:rsidRPr="003D7C2F">
        <w:rPr>
          <w:rFonts w:ascii="Arial" w:hAnsi="Arial" w:cs="Arial"/>
        </w:rPr>
        <w:t>ue dil</w:t>
      </w:r>
      <w:r>
        <w:rPr>
          <w:rFonts w:ascii="Arial" w:hAnsi="Arial" w:cs="Arial"/>
        </w:rPr>
        <w:t xml:space="preserve">igence findings where relevant; </w:t>
      </w:r>
    </w:p>
    <w:p w14:paraId="5B738B9F" w14:textId="77777777" w:rsidR="001208B4" w:rsidRPr="003D7C2F" w:rsidRDefault="001208B4" w:rsidP="001208B4">
      <w:pPr>
        <w:pStyle w:val="ListParagraph"/>
        <w:numPr>
          <w:ilvl w:val="0"/>
          <w:numId w:val="14"/>
        </w:numPr>
        <w:jc w:val="both"/>
        <w:rPr>
          <w:rFonts w:ascii="Arial" w:hAnsi="Arial" w:cs="Arial"/>
        </w:rPr>
      </w:pPr>
      <w:r>
        <w:rPr>
          <w:rFonts w:ascii="Arial" w:hAnsi="Arial" w:cs="Arial"/>
        </w:rPr>
        <w:t>t</w:t>
      </w:r>
      <w:r w:rsidRPr="003D7C2F">
        <w:rPr>
          <w:rFonts w:ascii="Arial" w:hAnsi="Arial" w:cs="Arial"/>
        </w:rPr>
        <w:t>he terms of an</w:t>
      </w:r>
      <w:r>
        <w:rPr>
          <w:rFonts w:ascii="Arial" w:hAnsi="Arial" w:cs="Arial"/>
        </w:rPr>
        <w:t>y material contracts including PPAs;</w:t>
      </w:r>
    </w:p>
    <w:p w14:paraId="7AC02F25" w14:textId="77777777" w:rsidR="001208B4" w:rsidRPr="003D7C2F" w:rsidRDefault="001208B4" w:rsidP="001208B4">
      <w:pPr>
        <w:pStyle w:val="ListParagraph"/>
        <w:numPr>
          <w:ilvl w:val="0"/>
          <w:numId w:val="14"/>
        </w:numPr>
        <w:jc w:val="both"/>
        <w:rPr>
          <w:rFonts w:ascii="Arial" w:hAnsi="Arial" w:cs="Arial"/>
        </w:rPr>
      </w:pPr>
      <w:r>
        <w:rPr>
          <w:rFonts w:ascii="Arial" w:hAnsi="Arial" w:cs="Arial"/>
        </w:rPr>
        <w:t>asset performance</w:t>
      </w:r>
      <w:r w:rsidRPr="003D7C2F">
        <w:rPr>
          <w:rFonts w:ascii="Arial" w:hAnsi="Arial" w:cs="Arial"/>
        </w:rPr>
        <w:t>;</w:t>
      </w:r>
    </w:p>
    <w:p w14:paraId="39DD9D39" w14:textId="77777777" w:rsidR="001208B4" w:rsidRPr="00326A2F" w:rsidRDefault="001208B4" w:rsidP="001208B4">
      <w:pPr>
        <w:pStyle w:val="ListParagraph"/>
        <w:numPr>
          <w:ilvl w:val="0"/>
          <w:numId w:val="14"/>
        </w:numPr>
        <w:jc w:val="both"/>
        <w:rPr>
          <w:rFonts w:ascii="Arial" w:hAnsi="Arial" w:cs="Arial"/>
        </w:rPr>
      </w:pPr>
      <w:r w:rsidRPr="00326A2F">
        <w:rPr>
          <w:rFonts w:ascii="Arial" w:hAnsi="Arial" w:cs="Arial"/>
        </w:rPr>
        <w:t>power price forecast from a leading market consultant; and</w:t>
      </w:r>
    </w:p>
    <w:p w14:paraId="05E55413" w14:textId="77777777" w:rsidR="001208B4" w:rsidRPr="00EF00D7" w:rsidRDefault="001208B4" w:rsidP="001208B4">
      <w:pPr>
        <w:pStyle w:val="ListParagraph"/>
        <w:numPr>
          <w:ilvl w:val="0"/>
          <w:numId w:val="14"/>
        </w:numPr>
        <w:jc w:val="both"/>
        <w:rPr>
          <w:rFonts w:ascii="Arial" w:hAnsi="Arial" w:cs="Arial"/>
        </w:rPr>
      </w:pPr>
      <w:r>
        <w:rPr>
          <w:rFonts w:ascii="Arial" w:hAnsi="Arial" w:cs="Arial"/>
        </w:rPr>
        <w:t>the economic</w:t>
      </w:r>
      <w:r w:rsidRPr="00EF00D7">
        <w:rPr>
          <w:rFonts w:ascii="Arial" w:hAnsi="Arial" w:cs="Arial"/>
        </w:rPr>
        <w:t>, taxation or regulatory environment.</w:t>
      </w:r>
    </w:p>
    <w:p w14:paraId="49D71180" w14:textId="77777777" w:rsidR="001208B4" w:rsidRDefault="001208B4" w:rsidP="001208B4">
      <w:pPr>
        <w:jc w:val="both"/>
        <w:rPr>
          <w:rFonts w:ascii="Arial" w:eastAsia="Times New Roman" w:hAnsi="Arial" w:cs="Arial"/>
        </w:rPr>
      </w:pPr>
    </w:p>
    <w:p w14:paraId="5AC748F8" w14:textId="77777777" w:rsidR="001208B4" w:rsidRDefault="001208B4" w:rsidP="001208B4">
      <w:pPr>
        <w:jc w:val="both"/>
        <w:rPr>
          <w:rFonts w:ascii="Arial" w:eastAsia="Times New Roman" w:hAnsi="Arial" w:cs="Arial"/>
        </w:rPr>
      </w:pPr>
      <w:r w:rsidRPr="00AB0105">
        <w:rPr>
          <w:rFonts w:ascii="Arial" w:eastAsia="Times New Roman" w:hAnsi="Arial" w:cs="Arial"/>
        </w:rPr>
        <w:t>The DCF valuation of the Group’s investments represent</w:t>
      </w:r>
      <w:r>
        <w:rPr>
          <w:rFonts w:ascii="Arial" w:eastAsia="Times New Roman" w:hAnsi="Arial" w:cs="Arial"/>
        </w:rPr>
        <w:t>s</w:t>
      </w:r>
      <w:r w:rsidRPr="00AB0105">
        <w:rPr>
          <w:rFonts w:ascii="Arial" w:eastAsia="Times New Roman" w:hAnsi="Arial" w:cs="Arial"/>
        </w:rPr>
        <w:t xml:space="preserve"> the largest component of </w:t>
      </w:r>
      <w:r>
        <w:rPr>
          <w:rFonts w:ascii="Arial" w:eastAsia="Times New Roman" w:hAnsi="Arial" w:cs="Arial"/>
        </w:rPr>
        <w:t>G</w:t>
      </w:r>
      <w:r w:rsidRPr="00AB0105">
        <w:rPr>
          <w:rFonts w:ascii="Arial" w:eastAsia="Times New Roman" w:hAnsi="Arial" w:cs="Arial"/>
        </w:rPr>
        <w:t xml:space="preserve">AV and the key sensitivities are considered to be the discount rate used in the DCF </w:t>
      </w:r>
      <w:r>
        <w:rPr>
          <w:rFonts w:ascii="Arial" w:eastAsia="Times New Roman" w:hAnsi="Arial" w:cs="Arial"/>
        </w:rPr>
        <w:t>valuation and long-</w:t>
      </w:r>
      <w:r w:rsidRPr="00AB0105">
        <w:rPr>
          <w:rFonts w:ascii="Arial" w:eastAsia="Times New Roman" w:hAnsi="Arial" w:cs="Arial"/>
        </w:rPr>
        <w:t xml:space="preserve">term assumptions in relation to </w:t>
      </w:r>
      <w:r>
        <w:rPr>
          <w:rFonts w:ascii="Arial" w:eastAsia="Times New Roman" w:hAnsi="Arial" w:cs="Arial"/>
        </w:rPr>
        <w:t xml:space="preserve">inflation, </w:t>
      </w:r>
      <w:r w:rsidRPr="00AB0105">
        <w:rPr>
          <w:rFonts w:ascii="Arial" w:eastAsia="Times New Roman" w:hAnsi="Arial" w:cs="Arial"/>
        </w:rPr>
        <w:t>energy yi</w:t>
      </w:r>
      <w:r>
        <w:rPr>
          <w:rFonts w:ascii="Arial" w:eastAsia="Times New Roman" w:hAnsi="Arial" w:cs="Arial"/>
        </w:rPr>
        <w:t>eld, power prices, and asset life.</w:t>
      </w:r>
    </w:p>
    <w:p w14:paraId="2A473A65" w14:textId="77777777" w:rsidR="001208B4" w:rsidRDefault="001208B4" w:rsidP="001208B4">
      <w:pPr>
        <w:jc w:val="both"/>
        <w:rPr>
          <w:rFonts w:ascii="Arial" w:eastAsia="Times New Roman" w:hAnsi="Arial" w:cs="Arial"/>
        </w:rPr>
      </w:pPr>
    </w:p>
    <w:p w14:paraId="0998088A" w14:textId="77777777" w:rsidR="001208B4" w:rsidRDefault="001208B4" w:rsidP="001208B4">
      <w:pPr>
        <w:jc w:val="both"/>
        <w:rPr>
          <w:rFonts w:ascii="Arial" w:eastAsia="Times New Roman" w:hAnsi="Arial" w:cs="Arial"/>
        </w:rPr>
      </w:pPr>
      <w:r>
        <w:rPr>
          <w:rFonts w:ascii="Arial" w:eastAsia="Times New Roman" w:hAnsi="Arial" w:cs="Arial"/>
        </w:rPr>
        <w:t>T</w:t>
      </w:r>
      <w:r w:rsidRPr="0006106E">
        <w:rPr>
          <w:rFonts w:ascii="Arial" w:eastAsia="Times New Roman" w:hAnsi="Arial" w:cs="Arial"/>
        </w:rPr>
        <w:t xml:space="preserve">he DCF valuation is produced by discounting the individual wind farm cashflows on an unlevered basis. The equivalent levered discount rate would be approximately </w:t>
      </w:r>
      <w:r w:rsidRPr="00E775B8">
        <w:rPr>
          <w:rFonts w:ascii="Arial" w:eastAsia="Times New Roman" w:hAnsi="Arial" w:cs="Arial"/>
        </w:rPr>
        <w:t>2</w:t>
      </w:r>
      <w:r w:rsidRPr="0006106E">
        <w:rPr>
          <w:rFonts w:ascii="Arial" w:eastAsia="Times New Roman" w:hAnsi="Arial" w:cs="Arial"/>
        </w:rPr>
        <w:t xml:space="preserve"> per cent higher than the blended portfolio discount rate. </w:t>
      </w:r>
    </w:p>
    <w:p w14:paraId="288C536D" w14:textId="77777777" w:rsidR="001208B4" w:rsidRPr="0006106E" w:rsidRDefault="001208B4" w:rsidP="001208B4">
      <w:pPr>
        <w:jc w:val="both"/>
        <w:rPr>
          <w:rFonts w:ascii="Arial" w:eastAsia="Times New Roman" w:hAnsi="Arial" w:cs="Arial"/>
        </w:rPr>
      </w:pPr>
    </w:p>
    <w:p w14:paraId="2A694667" w14:textId="77777777" w:rsidR="001208B4" w:rsidRDefault="001208B4" w:rsidP="001208B4">
      <w:pPr>
        <w:jc w:val="both"/>
        <w:rPr>
          <w:rFonts w:ascii="Arial" w:hAnsi="Arial" w:cs="Arial"/>
        </w:rPr>
      </w:pPr>
      <w:r w:rsidRPr="009101FA">
        <w:rPr>
          <w:rFonts w:ascii="Arial" w:hAnsi="Arial" w:cs="Arial"/>
        </w:rPr>
        <w:t>The base case discount rate is a blend of a lower discount rate for fixed cash flows and a higher discount rate for</w:t>
      </w:r>
      <w:r>
        <w:rPr>
          <w:rFonts w:ascii="Arial" w:hAnsi="Arial" w:cs="Arial"/>
        </w:rPr>
        <w:t xml:space="preserve"> </w:t>
      </w:r>
      <w:r w:rsidRPr="009101FA">
        <w:rPr>
          <w:rFonts w:ascii="Arial" w:hAnsi="Arial" w:cs="Arial"/>
        </w:rPr>
        <w:t>merchant cash flows.</w:t>
      </w:r>
      <w:r>
        <w:rPr>
          <w:rFonts w:ascii="Arial" w:hAnsi="Arial" w:cs="Arial"/>
        </w:rPr>
        <w:t xml:space="preserve"> The blended discount rate reduced by 0.3 per cent from 31 December 2018 reflecting market valuations observed throughout 2019. The blended discount rates as at 31 December 2019 does remain between 6 per cent and 7 per cent, which is considered to be an appropriate base case for sensitivity analysis. </w:t>
      </w:r>
    </w:p>
    <w:p w14:paraId="23BEB40A" w14:textId="77777777" w:rsidR="001208B4" w:rsidRDefault="001208B4" w:rsidP="001208B4">
      <w:pPr>
        <w:jc w:val="both"/>
        <w:rPr>
          <w:rFonts w:ascii="Arial" w:hAnsi="Arial" w:cs="Arial"/>
        </w:rPr>
      </w:pPr>
    </w:p>
    <w:p w14:paraId="660D9635" w14:textId="77777777" w:rsidR="001208B4" w:rsidRPr="00AB0105" w:rsidRDefault="001208B4" w:rsidP="001208B4">
      <w:pPr>
        <w:jc w:val="both"/>
        <w:rPr>
          <w:rFonts w:ascii="Arial" w:eastAsia="Times New Roman" w:hAnsi="Arial" w:cs="Arial"/>
        </w:rPr>
      </w:pPr>
      <w:r w:rsidRPr="0006106E">
        <w:rPr>
          <w:rFonts w:ascii="Arial" w:eastAsia="Times New Roman" w:hAnsi="Arial" w:cs="Arial"/>
        </w:rPr>
        <w:t>A variance of +/- 0.</w:t>
      </w:r>
      <w:r>
        <w:rPr>
          <w:rFonts w:ascii="Arial" w:eastAsia="Times New Roman" w:hAnsi="Arial" w:cs="Arial"/>
        </w:rPr>
        <w:t>2</w:t>
      </w:r>
      <w:r w:rsidRPr="0006106E">
        <w:rPr>
          <w:rFonts w:ascii="Arial" w:eastAsia="Times New Roman" w:hAnsi="Arial" w:cs="Arial"/>
        </w:rPr>
        <w:t>5 per cent is considered to be a reasonable range of alternative assumptions for discount rate.</w:t>
      </w:r>
    </w:p>
    <w:p w14:paraId="32486066" w14:textId="77777777" w:rsidR="001208B4" w:rsidRDefault="001208B4" w:rsidP="001208B4">
      <w:pPr>
        <w:jc w:val="both"/>
        <w:rPr>
          <w:rFonts w:ascii="Arial" w:eastAsia="Times New Roman" w:hAnsi="Arial" w:cs="Arial"/>
        </w:rPr>
      </w:pPr>
      <w:r>
        <w:rPr>
          <w:rFonts w:ascii="Arial" w:eastAsia="Times New Roman" w:hAnsi="Arial" w:cs="Arial"/>
        </w:rPr>
        <w:t>The base case long-</w:t>
      </w:r>
      <w:r w:rsidRPr="009A53DB">
        <w:rPr>
          <w:rFonts w:ascii="Arial" w:eastAsia="Times New Roman" w:hAnsi="Arial" w:cs="Arial"/>
        </w:rPr>
        <w:t xml:space="preserve">term </w:t>
      </w:r>
      <w:r>
        <w:rPr>
          <w:rFonts w:ascii="Arial" w:eastAsia="Times New Roman" w:hAnsi="Arial" w:cs="Arial"/>
        </w:rPr>
        <w:t>C</w:t>
      </w:r>
      <w:r w:rsidRPr="009A53DB">
        <w:rPr>
          <w:rFonts w:ascii="Arial" w:eastAsia="Times New Roman" w:hAnsi="Arial" w:cs="Arial"/>
        </w:rPr>
        <w:t xml:space="preserve">PI assumption </w:t>
      </w:r>
      <w:r w:rsidRPr="00F36D42">
        <w:rPr>
          <w:rFonts w:ascii="Arial" w:eastAsia="Times New Roman" w:hAnsi="Arial" w:cs="Arial"/>
        </w:rPr>
        <w:t xml:space="preserve">is </w:t>
      </w:r>
      <w:r w:rsidRPr="005766EB">
        <w:rPr>
          <w:rFonts w:ascii="Arial" w:eastAsia="Times New Roman" w:hAnsi="Arial" w:cs="Arial"/>
        </w:rPr>
        <w:t>2.00</w:t>
      </w:r>
      <w:r w:rsidRPr="009A53DB">
        <w:rPr>
          <w:rFonts w:ascii="Arial" w:eastAsia="Times New Roman" w:hAnsi="Arial" w:cs="Arial"/>
        </w:rPr>
        <w:t xml:space="preserve"> per cent</w:t>
      </w:r>
      <w:r>
        <w:rPr>
          <w:rFonts w:ascii="Arial" w:eastAsia="Times New Roman" w:hAnsi="Arial" w:cs="Arial"/>
        </w:rPr>
        <w:t xml:space="preserve">. </w:t>
      </w:r>
    </w:p>
    <w:p w14:paraId="1DA6E72C" w14:textId="77777777" w:rsidR="001208B4" w:rsidRDefault="001208B4" w:rsidP="001208B4">
      <w:pPr>
        <w:jc w:val="both"/>
        <w:rPr>
          <w:rFonts w:ascii="Arial" w:eastAsia="Times New Roman" w:hAnsi="Arial" w:cs="Arial"/>
        </w:rPr>
      </w:pPr>
    </w:p>
    <w:p w14:paraId="26FF4CB7" w14:textId="77777777" w:rsidR="001208B4" w:rsidRDefault="001208B4" w:rsidP="001208B4">
      <w:pPr>
        <w:jc w:val="both"/>
        <w:rPr>
          <w:rFonts w:ascii="Arial" w:eastAsia="Times New Roman" w:hAnsi="Arial" w:cs="Arial"/>
        </w:rPr>
      </w:pPr>
      <w:r w:rsidRPr="00B3124B">
        <w:rPr>
          <w:rFonts w:ascii="Arial" w:eastAsia="Times New Roman" w:hAnsi="Arial" w:cs="Arial"/>
        </w:rPr>
        <w:t>Base case energy yield assumptions are P50 (50 per cent probability of exceedance</w:t>
      </w:r>
      <w:r>
        <w:rPr>
          <w:rFonts w:ascii="Arial" w:eastAsia="Times New Roman" w:hAnsi="Arial" w:cs="Arial"/>
        </w:rPr>
        <w:t xml:space="preserve"> over a 10 year period</w:t>
      </w:r>
      <w:r w:rsidRPr="00B3124B">
        <w:rPr>
          <w:rFonts w:ascii="Arial" w:eastAsia="Times New Roman" w:hAnsi="Arial" w:cs="Arial"/>
        </w:rPr>
        <w:t>) forecasts produced by e</w:t>
      </w:r>
      <w:r>
        <w:rPr>
          <w:rFonts w:ascii="Arial" w:eastAsia="Times New Roman" w:hAnsi="Arial" w:cs="Arial"/>
        </w:rPr>
        <w:t>xpert consultants based on long-</w:t>
      </w:r>
      <w:r w:rsidRPr="00B3124B">
        <w:rPr>
          <w:rFonts w:ascii="Arial" w:eastAsia="Times New Roman" w:hAnsi="Arial" w:cs="Arial"/>
        </w:rPr>
        <w:t>term wind data and operational history. The P90 (90 per cent probability of exceedance over a 10 year period) and P10 (10 per cent probability of exceedance over a 10 year period) sensitivities reflect the future variability of wind and the uncer</w:t>
      </w:r>
      <w:r>
        <w:rPr>
          <w:rFonts w:ascii="Arial" w:eastAsia="Times New Roman" w:hAnsi="Arial" w:cs="Arial"/>
        </w:rPr>
        <w:t>tainty associated with the long-</w:t>
      </w:r>
      <w:r w:rsidRPr="00B3124B">
        <w:rPr>
          <w:rFonts w:ascii="Arial" w:eastAsia="Times New Roman" w:hAnsi="Arial" w:cs="Arial"/>
        </w:rPr>
        <w:t>term data source b</w:t>
      </w:r>
      <w:r>
        <w:rPr>
          <w:rFonts w:ascii="Arial" w:eastAsia="Times New Roman" w:hAnsi="Arial" w:cs="Arial"/>
        </w:rPr>
        <w:t>eing representative of the long-</w:t>
      </w:r>
      <w:r w:rsidRPr="00B3124B">
        <w:rPr>
          <w:rFonts w:ascii="Arial" w:eastAsia="Times New Roman" w:hAnsi="Arial" w:cs="Arial"/>
        </w:rPr>
        <w:t xml:space="preserve">term mean. Given their </w:t>
      </w:r>
      <w:r w:rsidRPr="00B3124B">
        <w:rPr>
          <w:rFonts w:ascii="Arial" w:eastAsia="Times New Roman" w:hAnsi="Arial" w:cs="Arial"/>
        </w:rPr>
        <w:lastRenderedPageBreak/>
        <w:t>basis on lon</w:t>
      </w:r>
      <w:r>
        <w:rPr>
          <w:rFonts w:ascii="Arial" w:eastAsia="Times New Roman" w:hAnsi="Arial" w:cs="Arial"/>
        </w:rPr>
        <w:t>g-</w:t>
      </w:r>
      <w:r w:rsidRPr="00B3124B">
        <w:rPr>
          <w:rFonts w:ascii="Arial" w:eastAsia="Times New Roman" w:hAnsi="Arial" w:cs="Arial"/>
        </w:rPr>
        <w:t>term operating data, it is not anticipated that base case energy yield assumptions will be adjusted (other than any wind energy true-ups with compensating purchase price adjustments).</w:t>
      </w:r>
    </w:p>
    <w:p w14:paraId="2B2ED821" w14:textId="77777777" w:rsidR="001208B4" w:rsidRDefault="001208B4" w:rsidP="001208B4">
      <w:pPr>
        <w:jc w:val="both"/>
        <w:rPr>
          <w:rFonts w:ascii="Arial" w:eastAsia="Times New Roman" w:hAnsi="Arial" w:cs="Arial"/>
          <w:sz w:val="20"/>
        </w:rPr>
      </w:pPr>
    </w:p>
    <w:p w14:paraId="3F26470D" w14:textId="77777777" w:rsidR="001208B4" w:rsidRDefault="001208B4" w:rsidP="001208B4">
      <w:pPr>
        <w:jc w:val="both"/>
        <w:rPr>
          <w:rFonts w:ascii="Arial" w:eastAsia="Times New Roman" w:hAnsi="Arial" w:cs="Arial"/>
        </w:rPr>
      </w:pPr>
      <w:r>
        <w:rPr>
          <w:rFonts w:ascii="Arial" w:eastAsia="Times New Roman" w:hAnsi="Arial" w:cs="Arial"/>
        </w:rPr>
        <w:t>Long-</w:t>
      </w:r>
      <w:r w:rsidRPr="00AB0105">
        <w:rPr>
          <w:rFonts w:ascii="Arial" w:eastAsia="Times New Roman" w:hAnsi="Arial" w:cs="Arial"/>
        </w:rPr>
        <w:t xml:space="preserve">term power price forecasts are provided by a leading market consultant, updated quarterly and adjusted by the Investment Manager where more conservative assumptions are considered </w:t>
      </w:r>
      <w:r w:rsidRPr="00EA5613">
        <w:rPr>
          <w:rFonts w:ascii="Arial" w:eastAsia="Times New Roman" w:hAnsi="Arial" w:cs="Arial"/>
        </w:rPr>
        <w:t xml:space="preserve">appropriate. Base case real power prices </w:t>
      </w:r>
      <w:r>
        <w:rPr>
          <w:rFonts w:ascii="Arial" w:eastAsia="Times New Roman" w:hAnsi="Arial" w:cs="Arial"/>
        </w:rPr>
        <w:t>increase</w:t>
      </w:r>
      <w:r w:rsidRPr="00EA5613">
        <w:rPr>
          <w:rFonts w:ascii="Arial" w:eastAsia="Times New Roman" w:hAnsi="Arial" w:cs="Arial"/>
        </w:rPr>
        <w:t xml:space="preserve"> </w:t>
      </w:r>
      <w:r>
        <w:rPr>
          <w:rFonts w:ascii="Arial" w:eastAsia="Times New Roman" w:hAnsi="Arial" w:cs="Arial"/>
        </w:rPr>
        <w:t xml:space="preserve">from approximately </w:t>
      </w:r>
      <w:r w:rsidRPr="005766EB">
        <w:rPr>
          <w:rFonts w:ascii="Arial" w:eastAsia="Times New Roman" w:hAnsi="Arial" w:cs="Arial"/>
        </w:rPr>
        <w:t>€5</w:t>
      </w:r>
      <w:r>
        <w:rPr>
          <w:rFonts w:ascii="Arial" w:eastAsia="Times New Roman" w:hAnsi="Arial" w:cs="Arial"/>
        </w:rPr>
        <w:t>4</w:t>
      </w:r>
      <w:r w:rsidRPr="005766EB">
        <w:rPr>
          <w:rFonts w:ascii="Arial" w:eastAsia="Times New Roman" w:hAnsi="Arial" w:cs="Arial"/>
        </w:rPr>
        <w:t>/MWh</w:t>
      </w:r>
      <w:r w:rsidRPr="00887455">
        <w:rPr>
          <w:rFonts w:ascii="Arial" w:eastAsia="Times New Roman" w:hAnsi="Arial" w:cs="Arial"/>
        </w:rPr>
        <w:t xml:space="preserve"> (20</w:t>
      </w:r>
      <w:r>
        <w:rPr>
          <w:rFonts w:ascii="Arial" w:eastAsia="Times New Roman" w:hAnsi="Arial" w:cs="Arial"/>
        </w:rPr>
        <w:t>30</w:t>
      </w:r>
      <w:r w:rsidRPr="00887455">
        <w:rPr>
          <w:rFonts w:ascii="Arial" w:eastAsia="Times New Roman" w:hAnsi="Arial" w:cs="Arial"/>
        </w:rPr>
        <w:t>)</w:t>
      </w:r>
      <w:r>
        <w:rPr>
          <w:rFonts w:ascii="Arial" w:eastAsia="Times New Roman" w:hAnsi="Arial" w:cs="Arial"/>
        </w:rPr>
        <w:t xml:space="preserve"> </w:t>
      </w:r>
      <w:r w:rsidRPr="00887455">
        <w:rPr>
          <w:rFonts w:ascii="Arial" w:eastAsia="Times New Roman" w:hAnsi="Arial" w:cs="Arial"/>
        </w:rPr>
        <w:t xml:space="preserve">to approximately </w:t>
      </w:r>
      <w:r w:rsidRPr="005766EB">
        <w:rPr>
          <w:rFonts w:ascii="Arial" w:eastAsia="Times New Roman" w:hAnsi="Arial" w:cs="Arial"/>
        </w:rPr>
        <w:t>€6</w:t>
      </w:r>
      <w:r>
        <w:rPr>
          <w:rFonts w:ascii="Arial" w:eastAsia="Times New Roman" w:hAnsi="Arial" w:cs="Arial"/>
        </w:rPr>
        <w:t>1</w:t>
      </w:r>
      <w:r w:rsidRPr="005766EB">
        <w:rPr>
          <w:rFonts w:ascii="Arial" w:eastAsia="Times New Roman" w:hAnsi="Arial" w:cs="Arial"/>
        </w:rPr>
        <w:t>/MWh</w:t>
      </w:r>
      <w:r w:rsidRPr="00887455">
        <w:rPr>
          <w:rFonts w:ascii="Arial" w:eastAsia="Times New Roman" w:hAnsi="Arial" w:cs="Arial"/>
        </w:rPr>
        <w:t xml:space="preserve"> (20</w:t>
      </w:r>
      <w:r>
        <w:rPr>
          <w:rFonts w:ascii="Arial" w:eastAsia="Times New Roman" w:hAnsi="Arial" w:cs="Arial"/>
        </w:rPr>
        <w:t>40</w:t>
      </w:r>
      <w:r w:rsidRPr="00887455">
        <w:rPr>
          <w:rFonts w:ascii="Arial" w:eastAsia="Times New Roman" w:hAnsi="Arial" w:cs="Arial"/>
        </w:rPr>
        <w:t xml:space="preserve">). The sensitivity </w:t>
      </w:r>
      <w:r>
        <w:rPr>
          <w:rFonts w:ascii="Arial" w:eastAsia="Times New Roman" w:hAnsi="Arial" w:cs="Arial"/>
        </w:rPr>
        <w:t>analysis</w:t>
      </w:r>
      <w:r w:rsidRPr="00887455">
        <w:rPr>
          <w:rFonts w:ascii="Arial" w:eastAsia="Times New Roman" w:hAnsi="Arial" w:cs="Arial"/>
        </w:rPr>
        <w:t xml:space="preserve"> assumes a 10</w:t>
      </w:r>
      <w:r>
        <w:rPr>
          <w:rFonts w:ascii="Arial" w:eastAsia="Times New Roman" w:hAnsi="Arial" w:cs="Arial"/>
        </w:rPr>
        <w:t xml:space="preserve"> per cent increase or decrease in power prices relative to the base case for every year of the asset life’</w:t>
      </w:r>
    </w:p>
    <w:p w14:paraId="3A808821" w14:textId="77777777" w:rsidR="001208B4" w:rsidRDefault="001208B4" w:rsidP="001208B4">
      <w:pPr>
        <w:jc w:val="both"/>
        <w:rPr>
          <w:rFonts w:ascii="Arial" w:eastAsia="Times New Roman" w:hAnsi="Arial" w:cs="Arial"/>
        </w:rPr>
      </w:pPr>
    </w:p>
    <w:p w14:paraId="6FF31B9F" w14:textId="77777777" w:rsidR="001208B4" w:rsidRDefault="001208B4" w:rsidP="001208B4">
      <w:pPr>
        <w:jc w:val="both"/>
        <w:rPr>
          <w:rFonts w:eastAsia="Times New Roman" w:cs="Arial"/>
        </w:rPr>
      </w:pPr>
      <w:r>
        <w:rPr>
          <w:rFonts w:ascii="Arial" w:eastAsia="Times New Roman" w:hAnsi="Arial" w:cs="Arial"/>
        </w:rPr>
        <w:t>The base case asset life is 30 years. The sensitivity below assumes the asset life may be 5 years shorter or longer than the base case, which is impacted by commercial aspects of each investment, the renewals of site leases, planning permission and grid connection agreements.</w:t>
      </w:r>
    </w:p>
    <w:p w14:paraId="5C77A775" w14:textId="77777777" w:rsidR="001208B4" w:rsidRDefault="001208B4" w:rsidP="001208B4">
      <w:pPr>
        <w:pStyle w:val="Bullets"/>
        <w:numPr>
          <w:ilvl w:val="0"/>
          <w:numId w:val="0"/>
        </w:numPr>
        <w:jc w:val="both"/>
        <w:rPr>
          <w:rFonts w:eastAsia="Times New Roman" w:cs="Arial"/>
        </w:rPr>
      </w:pPr>
    </w:p>
    <w:p w14:paraId="756027B7" w14:textId="77777777" w:rsidR="001208B4" w:rsidRPr="005D482A" w:rsidRDefault="001208B4" w:rsidP="001208B4">
      <w:pPr>
        <w:jc w:val="both"/>
        <w:rPr>
          <w:rFonts w:ascii="Arial" w:hAnsi="Arial" w:cs="Arial"/>
          <w:b/>
        </w:rPr>
      </w:pPr>
      <w:r w:rsidRPr="005D482A">
        <w:rPr>
          <w:rFonts w:ascii="Arial" w:hAnsi="Arial" w:cs="Arial"/>
          <w:b/>
        </w:rPr>
        <w:t xml:space="preserve">Sensitivity </w:t>
      </w:r>
      <w:r>
        <w:rPr>
          <w:rFonts w:ascii="Arial" w:hAnsi="Arial" w:cs="Arial"/>
          <w:b/>
        </w:rPr>
        <w:t>a</w:t>
      </w:r>
      <w:r w:rsidRPr="005D482A">
        <w:rPr>
          <w:rFonts w:ascii="Arial" w:hAnsi="Arial" w:cs="Arial"/>
          <w:b/>
        </w:rPr>
        <w:t>nalysis</w:t>
      </w:r>
    </w:p>
    <w:p w14:paraId="04E08D1F" w14:textId="77777777" w:rsidR="001208B4" w:rsidRDefault="001208B4" w:rsidP="001208B4">
      <w:pPr>
        <w:jc w:val="both"/>
        <w:rPr>
          <w:rFonts w:ascii="Arial" w:hAnsi="Arial" w:cs="Arial"/>
        </w:rPr>
      </w:pPr>
      <w:r>
        <w:rPr>
          <w:rFonts w:ascii="Arial" w:hAnsi="Arial" w:cs="Arial"/>
        </w:rPr>
        <w:t>The fair value of the Group’s investments is €850,106,884 (2018: €757,398,839). The following analysis is provided to illustrate the sensitivity of the fair value of investments to a change in an individual input, while all other variables remain constant. The Board considers these changes in inputs to be within reasonable expected ranges. This is not intended to imply the likelihood of change or that possible changes in value would be restricted to this range.</w:t>
      </w:r>
    </w:p>
    <w:p w14:paraId="359298A2" w14:textId="77777777" w:rsidR="001208B4" w:rsidRDefault="001208B4" w:rsidP="001208B4">
      <w:pPr>
        <w:jc w:val="both"/>
        <w:rPr>
          <w:rFonts w:ascii="Arial" w:hAnsi="Arial" w:cs="Arial"/>
        </w:rPr>
      </w:pPr>
    </w:p>
    <w:tbl>
      <w:tblPr>
        <w:tblW w:w="5000" w:type="pct"/>
        <w:tblLayout w:type="fixed"/>
        <w:tblLook w:val="04A0" w:firstRow="1" w:lastRow="0" w:firstColumn="1" w:lastColumn="0" w:noHBand="0" w:noVBand="1"/>
      </w:tblPr>
      <w:tblGrid>
        <w:gridCol w:w="2138"/>
        <w:gridCol w:w="2538"/>
        <w:gridCol w:w="1888"/>
        <w:gridCol w:w="1466"/>
        <w:gridCol w:w="996"/>
      </w:tblGrid>
      <w:tr w:rsidR="001208B4" w:rsidRPr="00E07C61" w14:paraId="0C32E1EB" w14:textId="77777777" w:rsidTr="004F7BFA">
        <w:trPr>
          <w:trHeight w:val="900"/>
        </w:trPr>
        <w:tc>
          <w:tcPr>
            <w:tcW w:w="1184" w:type="pct"/>
            <w:tcBorders>
              <w:top w:val="nil"/>
              <w:left w:val="nil"/>
              <w:bottom w:val="single" w:sz="4" w:space="0" w:color="auto"/>
              <w:right w:val="nil"/>
            </w:tcBorders>
            <w:shd w:val="clear" w:color="auto" w:fill="auto"/>
            <w:vAlign w:val="bottom"/>
            <w:hideMark/>
          </w:tcPr>
          <w:p w14:paraId="53F6456F" w14:textId="77777777" w:rsidR="001208B4" w:rsidRPr="00E07C61" w:rsidRDefault="001208B4" w:rsidP="004F7BFA">
            <w:pPr>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Input</w:t>
            </w:r>
          </w:p>
        </w:tc>
        <w:tc>
          <w:tcPr>
            <w:tcW w:w="1406" w:type="pct"/>
            <w:tcBorders>
              <w:top w:val="nil"/>
              <w:left w:val="nil"/>
              <w:bottom w:val="single" w:sz="4" w:space="0" w:color="auto"/>
              <w:right w:val="nil"/>
            </w:tcBorders>
            <w:shd w:val="clear" w:color="auto" w:fill="auto"/>
            <w:vAlign w:val="bottom"/>
            <w:hideMark/>
          </w:tcPr>
          <w:p w14:paraId="29D29136" w14:textId="77777777" w:rsidR="001208B4" w:rsidRPr="00E07C61" w:rsidRDefault="001208B4" w:rsidP="004F7BFA">
            <w:pPr>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Base case</w:t>
            </w:r>
          </w:p>
        </w:tc>
        <w:tc>
          <w:tcPr>
            <w:tcW w:w="1046" w:type="pct"/>
            <w:tcBorders>
              <w:top w:val="nil"/>
              <w:left w:val="nil"/>
              <w:bottom w:val="single" w:sz="4" w:space="0" w:color="auto"/>
              <w:right w:val="nil"/>
            </w:tcBorders>
            <w:shd w:val="clear" w:color="auto" w:fill="auto"/>
            <w:vAlign w:val="bottom"/>
            <w:hideMark/>
          </w:tcPr>
          <w:p w14:paraId="0E198EF3" w14:textId="77777777" w:rsidR="001208B4" w:rsidRPr="00E07C61" w:rsidRDefault="001208B4" w:rsidP="004F7BFA">
            <w:pPr>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Change in input</w:t>
            </w:r>
          </w:p>
        </w:tc>
        <w:tc>
          <w:tcPr>
            <w:tcW w:w="812" w:type="pct"/>
            <w:tcBorders>
              <w:top w:val="nil"/>
              <w:left w:val="nil"/>
              <w:bottom w:val="single" w:sz="4" w:space="0" w:color="auto"/>
              <w:right w:val="nil"/>
            </w:tcBorders>
            <w:shd w:val="clear" w:color="auto" w:fill="auto"/>
            <w:vAlign w:val="bottom"/>
            <w:hideMark/>
          </w:tcPr>
          <w:p w14:paraId="058DBAF3" w14:textId="77777777" w:rsidR="001208B4" w:rsidRPr="00E07C61" w:rsidRDefault="001208B4" w:rsidP="004F7BFA">
            <w:pPr>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Change in                     fair value of investments</w:t>
            </w:r>
          </w:p>
        </w:tc>
        <w:tc>
          <w:tcPr>
            <w:tcW w:w="553" w:type="pct"/>
            <w:tcBorders>
              <w:top w:val="nil"/>
              <w:left w:val="nil"/>
              <w:bottom w:val="single" w:sz="4" w:space="0" w:color="auto"/>
              <w:right w:val="nil"/>
            </w:tcBorders>
            <w:shd w:val="clear" w:color="auto" w:fill="auto"/>
            <w:vAlign w:val="bottom"/>
            <w:hideMark/>
          </w:tcPr>
          <w:p w14:paraId="2949B85F" w14:textId="77777777" w:rsidR="001208B4" w:rsidRPr="00E07C61" w:rsidRDefault="001208B4" w:rsidP="004F7BFA">
            <w:pPr>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Change in NAV per share</w:t>
            </w:r>
          </w:p>
        </w:tc>
      </w:tr>
      <w:tr w:rsidR="001208B4" w:rsidRPr="00E07C61" w14:paraId="7BC2D564" w14:textId="77777777" w:rsidTr="004F7BFA">
        <w:trPr>
          <w:trHeight w:val="300"/>
        </w:trPr>
        <w:tc>
          <w:tcPr>
            <w:tcW w:w="1184" w:type="pct"/>
            <w:tcBorders>
              <w:top w:val="nil"/>
              <w:left w:val="nil"/>
              <w:bottom w:val="nil"/>
              <w:right w:val="nil"/>
            </w:tcBorders>
            <w:shd w:val="clear" w:color="000000" w:fill="FFFFFF"/>
            <w:vAlign w:val="center"/>
            <w:hideMark/>
          </w:tcPr>
          <w:p w14:paraId="171199D7"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 </w:t>
            </w:r>
          </w:p>
        </w:tc>
        <w:tc>
          <w:tcPr>
            <w:tcW w:w="1406" w:type="pct"/>
            <w:tcBorders>
              <w:top w:val="nil"/>
              <w:left w:val="nil"/>
              <w:bottom w:val="nil"/>
              <w:right w:val="nil"/>
            </w:tcBorders>
            <w:shd w:val="clear" w:color="000000" w:fill="EDFFB7"/>
            <w:noWrap/>
            <w:vAlign w:val="center"/>
            <w:hideMark/>
          </w:tcPr>
          <w:p w14:paraId="194779B1" w14:textId="77777777" w:rsidR="001208B4" w:rsidRPr="00E07C61" w:rsidRDefault="001208B4" w:rsidP="004F7BFA">
            <w:pPr>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 </w:t>
            </w:r>
          </w:p>
        </w:tc>
        <w:tc>
          <w:tcPr>
            <w:tcW w:w="1046" w:type="pct"/>
            <w:tcBorders>
              <w:top w:val="nil"/>
              <w:left w:val="nil"/>
              <w:bottom w:val="nil"/>
              <w:right w:val="nil"/>
            </w:tcBorders>
            <w:shd w:val="clear" w:color="000000" w:fill="EDFFB7"/>
            <w:noWrap/>
            <w:vAlign w:val="center"/>
            <w:hideMark/>
          </w:tcPr>
          <w:p w14:paraId="661431B2" w14:textId="77777777" w:rsidR="001208B4" w:rsidRPr="00E07C61" w:rsidRDefault="001208B4" w:rsidP="004F7BFA">
            <w:pPr>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 </w:t>
            </w:r>
          </w:p>
        </w:tc>
        <w:tc>
          <w:tcPr>
            <w:tcW w:w="812" w:type="pct"/>
            <w:tcBorders>
              <w:top w:val="nil"/>
              <w:left w:val="nil"/>
              <w:bottom w:val="nil"/>
              <w:right w:val="nil"/>
            </w:tcBorders>
            <w:shd w:val="clear" w:color="000000" w:fill="EDFFB7"/>
            <w:noWrap/>
            <w:vAlign w:val="center"/>
            <w:hideMark/>
          </w:tcPr>
          <w:p w14:paraId="2FC374EC" w14:textId="77777777" w:rsidR="001208B4" w:rsidRPr="00E07C61"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553" w:type="pct"/>
            <w:tcBorders>
              <w:top w:val="nil"/>
              <w:left w:val="nil"/>
              <w:bottom w:val="nil"/>
              <w:right w:val="nil"/>
            </w:tcBorders>
            <w:shd w:val="clear" w:color="000000" w:fill="EDFFB7"/>
            <w:noWrap/>
            <w:vAlign w:val="center"/>
            <w:hideMark/>
          </w:tcPr>
          <w:p w14:paraId="786953DA" w14:textId="77777777" w:rsidR="001208B4" w:rsidRPr="00E07C61"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cent</w:t>
            </w:r>
          </w:p>
        </w:tc>
      </w:tr>
      <w:tr w:rsidR="001208B4" w:rsidRPr="00B95F19" w14:paraId="315BE4DD" w14:textId="77777777" w:rsidTr="004F7BFA">
        <w:trPr>
          <w:trHeight w:val="95"/>
        </w:trPr>
        <w:tc>
          <w:tcPr>
            <w:tcW w:w="1184" w:type="pct"/>
            <w:tcBorders>
              <w:top w:val="nil"/>
              <w:left w:val="nil"/>
              <w:bottom w:val="nil"/>
              <w:right w:val="nil"/>
            </w:tcBorders>
            <w:shd w:val="clear" w:color="000000" w:fill="FFFFFF"/>
            <w:vAlign w:val="center"/>
            <w:hideMark/>
          </w:tcPr>
          <w:p w14:paraId="7C815FA0" w14:textId="77777777" w:rsidR="001208B4" w:rsidRPr="00B95F19" w:rsidRDefault="001208B4" w:rsidP="004F7BFA">
            <w:pPr>
              <w:jc w:val="both"/>
              <w:rPr>
                <w:rFonts w:ascii="Arial" w:eastAsia="Times New Roman" w:hAnsi="Arial" w:cs="Arial"/>
                <w:color w:val="000000"/>
                <w:sz w:val="6"/>
                <w:lang w:eastAsia="en-GB"/>
              </w:rPr>
            </w:pPr>
            <w:r w:rsidRPr="00B95F19">
              <w:rPr>
                <w:rFonts w:ascii="Arial" w:eastAsia="Times New Roman" w:hAnsi="Arial" w:cs="Arial"/>
                <w:color w:val="000000"/>
                <w:sz w:val="6"/>
                <w:lang w:eastAsia="en-GB"/>
              </w:rPr>
              <w:t> </w:t>
            </w:r>
          </w:p>
        </w:tc>
        <w:tc>
          <w:tcPr>
            <w:tcW w:w="1406" w:type="pct"/>
            <w:tcBorders>
              <w:top w:val="nil"/>
              <w:left w:val="nil"/>
              <w:bottom w:val="nil"/>
              <w:right w:val="nil"/>
            </w:tcBorders>
            <w:shd w:val="clear" w:color="000000" w:fill="EDFFB7"/>
            <w:noWrap/>
            <w:vAlign w:val="center"/>
            <w:hideMark/>
          </w:tcPr>
          <w:p w14:paraId="0A3E7889" w14:textId="77777777" w:rsidR="001208B4" w:rsidRPr="00B95F19" w:rsidRDefault="001208B4" w:rsidP="004F7BFA">
            <w:pPr>
              <w:jc w:val="both"/>
              <w:rPr>
                <w:rFonts w:ascii="Arial" w:eastAsia="Times New Roman" w:hAnsi="Arial" w:cs="Arial"/>
                <w:b/>
                <w:bCs/>
                <w:color w:val="000000"/>
                <w:sz w:val="6"/>
                <w:lang w:eastAsia="en-GB"/>
              </w:rPr>
            </w:pPr>
            <w:r w:rsidRPr="00B95F19">
              <w:rPr>
                <w:rFonts w:ascii="Arial" w:eastAsia="Times New Roman" w:hAnsi="Arial" w:cs="Arial"/>
                <w:b/>
                <w:bCs/>
                <w:color w:val="000000"/>
                <w:sz w:val="6"/>
                <w:lang w:eastAsia="en-GB"/>
              </w:rPr>
              <w:t> </w:t>
            </w:r>
          </w:p>
        </w:tc>
        <w:tc>
          <w:tcPr>
            <w:tcW w:w="1046" w:type="pct"/>
            <w:tcBorders>
              <w:top w:val="nil"/>
              <w:left w:val="nil"/>
              <w:bottom w:val="nil"/>
              <w:right w:val="nil"/>
            </w:tcBorders>
            <w:shd w:val="clear" w:color="000000" w:fill="EDFFB7"/>
            <w:noWrap/>
            <w:vAlign w:val="center"/>
            <w:hideMark/>
          </w:tcPr>
          <w:p w14:paraId="19A2D98B" w14:textId="77777777" w:rsidR="001208B4" w:rsidRPr="00B95F19" w:rsidRDefault="001208B4" w:rsidP="004F7BFA">
            <w:pPr>
              <w:jc w:val="both"/>
              <w:rPr>
                <w:rFonts w:ascii="Arial" w:eastAsia="Times New Roman" w:hAnsi="Arial" w:cs="Arial"/>
                <w:b/>
                <w:bCs/>
                <w:color w:val="000000"/>
                <w:sz w:val="6"/>
                <w:lang w:eastAsia="en-GB"/>
              </w:rPr>
            </w:pPr>
            <w:r w:rsidRPr="00B95F19">
              <w:rPr>
                <w:rFonts w:ascii="Arial" w:eastAsia="Times New Roman" w:hAnsi="Arial" w:cs="Arial"/>
                <w:b/>
                <w:bCs/>
                <w:color w:val="000000"/>
                <w:sz w:val="6"/>
                <w:lang w:eastAsia="en-GB"/>
              </w:rPr>
              <w:t> </w:t>
            </w:r>
          </w:p>
        </w:tc>
        <w:tc>
          <w:tcPr>
            <w:tcW w:w="812" w:type="pct"/>
            <w:tcBorders>
              <w:top w:val="nil"/>
              <w:left w:val="nil"/>
              <w:bottom w:val="nil"/>
              <w:right w:val="nil"/>
            </w:tcBorders>
            <w:shd w:val="clear" w:color="000000" w:fill="EDFFB7"/>
            <w:noWrap/>
            <w:vAlign w:val="center"/>
            <w:hideMark/>
          </w:tcPr>
          <w:p w14:paraId="17805EB3" w14:textId="77777777" w:rsidR="001208B4" w:rsidRPr="00B95F19" w:rsidRDefault="001208B4" w:rsidP="004F7BFA">
            <w:pPr>
              <w:jc w:val="both"/>
              <w:rPr>
                <w:rFonts w:ascii="Arial" w:eastAsia="Times New Roman" w:hAnsi="Arial" w:cs="Arial"/>
                <w:b/>
                <w:bCs/>
                <w:color w:val="000000"/>
                <w:sz w:val="6"/>
                <w:lang w:eastAsia="en-GB"/>
              </w:rPr>
            </w:pPr>
            <w:r w:rsidRPr="00B95F19">
              <w:rPr>
                <w:rFonts w:ascii="Arial" w:eastAsia="Times New Roman" w:hAnsi="Arial" w:cs="Arial"/>
                <w:b/>
                <w:bCs/>
                <w:color w:val="000000"/>
                <w:sz w:val="6"/>
                <w:lang w:eastAsia="en-GB"/>
              </w:rPr>
              <w:t> </w:t>
            </w:r>
          </w:p>
        </w:tc>
        <w:tc>
          <w:tcPr>
            <w:tcW w:w="553" w:type="pct"/>
            <w:tcBorders>
              <w:top w:val="nil"/>
              <w:left w:val="nil"/>
              <w:bottom w:val="nil"/>
              <w:right w:val="nil"/>
            </w:tcBorders>
            <w:shd w:val="clear" w:color="000000" w:fill="EDFFB7"/>
            <w:noWrap/>
            <w:vAlign w:val="center"/>
            <w:hideMark/>
          </w:tcPr>
          <w:p w14:paraId="32BDAB28" w14:textId="77777777" w:rsidR="001208B4" w:rsidRPr="00B95F19" w:rsidRDefault="001208B4" w:rsidP="004F7BFA">
            <w:pPr>
              <w:jc w:val="both"/>
              <w:rPr>
                <w:rFonts w:ascii="Arial" w:eastAsia="Times New Roman" w:hAnsi="Arial" w:cs="Arial"/>
                <w:b/>
                <w:bCs/>
                <w:color w:val="000000"/>
                <w:sz w:val="6"/>
                <w:lang w:eastAsia="en-GB"/>
              </w:rPr>
            </w:pPr>
            <w:r w:rsidRPr="00B95F19">
              <w:rPr>
                <w:rFonts w:ascii="Arial" w:eastAsia="Times New Roman" w:hAnsi="Arial" w:cs="Arial"/>
                <w:b/>
                <w:bCs/>
                <w:color w:val="000000"/>
                <w:sz w:val="6"/>
                <w:lang w:eastAsia="en-GB"/>
              </w:rPr>
              <w:t> </w:t>
            </w:r>
          </w:p>
        </w:tc>
      </w:tr>
      <w:tr w:rsidR="001208B4" w:rsidRPr="00E07C61" w14:paraId="2FD8C696" w14:textId="77777777" w:rsidTr="004F7BFA">
        <w:trPr>
          <w:trHeight w:val="285"/>
        </w:trPr>
        <w:tc>
          <w:tcPr>
            <w:tcW w:w="1184" w:type="pct"/>
            <w:tcBorders>
              <w:top w:val="nil"/>
              <w:left w:val="nil"/>
              <w:bottom w:val="nil"/>
              <w:right w:val="nil"/>
            </w:tcBorders>
            <w:shd w:val="clear" w:color="000000" w:fill="FFFFFF"/>
            <w:vAlign w:val="center"/>
            <w:hideMark/>
          </w:tcPr>
          <w:p w14:paraId="2D67C921"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Discount rate</w:t>
            </w:r>
          </w:p>
        </w:tc>
        <w:tc>
          <w:tcPr>
            <w:tcW w:w="1406" w:type="pct"/>
            <w:tcBorders>
              <w:top w:val="nil"/>
              <w:left w:val="nil"/>
              <w:bottom w:val="nil"/>
              <w:right w:val="nil"/>
            </w:tcBorders>
            <w:shd w:val="clear" w:color="000000" w:fill="EDFFB7"/>
            <w:noWrap/>
            <w:vAlign w:val="center"/>
          </w:tcPr>
          <w:p w14:paraId="019BBE79" w14:textId="77777777" w:rsidR="001208B4" w:rsidRPr="00E07C61" w:rsidRDefault="001208B4" w:rsidP="004F7BFA">
            <w:pPr>
              <w:jc w:val="both"/>
              <w:rPr>
                <w:rFonts w:ascii="Arial" w:eastAsia="Times New Roman" w:hAnsi="Arial" w:cs="Arial"/>
                <w:color w:val="000000"/>
                <w:lang w:eastAsia="en-GB"/>
              </w:rPr>
            </w:pPr>
            <w:r>
              <w:rPr>
                <w:rFonts w:ascii="Arial" w:eastAsia="Times New Roman" w:hAnsi="Arial" w:cs="Arial"/>
                <w:color w:val="000000"/>
                <w:lang w:eastAsia="en-GB"/>
              </w:rPr>
              <w:t>6</w:t>
            </w:r>
            <w:r w:rsidRPr="00E07C61">
              <w:rPr>
                <w:rFonts w:ascii="Arial" w:eastAsia="Times New Roman" w:hAnsi="Arial" w:cs="Arial"/>
                <w:color w:val="000000"/>
                <w:lang w:eastAsia="en-GB"/>
              </w:rPr>
              <w:t xml:space="preserve"> - </w:t>
            </w:r>
            <w:r>
              <w:rPr>
                <w:rFonts w:ascii="Arial" w:eastAsia="Times New Roman" w:hAnsi="Arial" w:cs="Arial"/>
                <w:color w:val="000000"/>
                <w:lang w:eastAsia="en-GB"/>
              </w:rPr>
              <w:t>7</w:t>
            </w:r>
            <w:r w:rsidRPr="00E07C61">
              <w:rPr>
                <w:rFonts w:ascii="Arial" w:eastAsia="Times New Roman" w:hAnsi="Arial" w:cs="Arial"/>
                <w:color w:val="000000"/>
                <w:lang w:eastAsia="en-GB"/>
              </w:rPr>
              <w:t xml:space="preserve"> per cent</w:t>
            </w:r>
          </w:p>
        </w:tc>
        <w:tc>
          <w:tcPr>
            <w:tcW w:w="1046" w:type="pct"/>
            <w:tcBorders>
              <w:top w:val="nil"/>
              <w:left w:val="nil"/>
              <w:bottom w:val="nil"/>
              <w:right w:val="nil"/>
            </w:tcBorders>
            <w:shd w:val="clear" w:color="000000" w:fill="EDFFB7"/>
            <w:noWrap/>
            <w:vAlign w:val="center"/>
          </w:tcPr>
          <w:p w14:paraId="4EE6E65F"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+ 0.25 per cent</w:t>
            </w:r>
          </w:p>
        </w:tc>
        <w:tc>
          <w:tcPr>
            <w:tcW w:w="812" w:type="pct"/>
            <w:tcBorders>
              <w:top w:val="nil"/>
              <w:left w:val="nil"/>
              <w:bottom w:val="nil"/>
              <w:right w:val="nil"/>
            </w:tcBorders>
            <w:shd w:val="clear" w:color="000000" w:fill="EDFFB7"/>
            <w:noWrap/>
            <w:vAlign w:val="center"/>
          </w:tcPr>
          <w:p w14:paraId="0B20B01F"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(19,356)</w:t>
            </w:r>
          </w:p>
        </w:tc>
        <w:tc>
          <w:tcPr>
            <w:tcW w:w="553" w:type="pct"/>
            <w:tcBorders>
              <w:top w:val="nil"/>
              <w:left w:val="nil"/>
              <w:bottom w:val="nil"/>
              <w:right w:val="nil"/>
            </w:tcBorders>
            <w:shd w:val="clear" w:color="000000" w:fill="EDFFB7"/>
            <w:noWrap/>
            <w:vAlign w:val="center"/>
          </w:tcPr>
          <w:p w14:paraId="00113988"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(3.1)</w:t>
            </w:r>
          </w:p>
        </w:tc>
      </w:tr>
      <w:tr w:rsidR="001208B4" w:rsidRPr="00E07C61" w14:paraId="053875AE" w14:textId="77777777" w:rsidTr="004F7BFA">
        <w:trPr>
          <w:trHeight w:val="285"/>
        </w:trPr>
        <w:tc>
          <w:tcPr>
            <w:tcW w:w="1184" w:type="pct"/>
            <w:tcBorders>
              <w:top w:val="nil"/>
              <w:left w:val="nil"/>
              <w:bottom w:val="nil"/>
              <w:right w:val="nil"/>
            </w:tcBorders>
            <w:shd w:val="clear" w:color="000000" w:fill="FFFFFF"/>
            <w:vAlign w:val="center"/>
            <w:hideMark/>
          </w:tcPr>
          <w:p w14:paraId="2A473A77"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 </w:t>
            </w:r>
          </w:p>
        </w:tc>
        <w:tc>
          <w:tcPr>
            <w:tcW w:w="1406" w:type="pct"/>
            <w:tcBorders>
              <w:top w:val="nil"/>
              <w:left w:val="nil"/>
              <w:bottom w:val="nil"/>
              <w:right w:val="nil"/>
            </w:tcBorders>
            <w:shd w:val="clear" w:color="000000" w:fill="EDFFB7"/>
            <w:noWrap/>
            <w:vAlign w:val="center"/>
          </w:tcPr>
          <w:p w14:paraId="099AC3C5"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 </w:t>
            </w:r>
          </w:p>
        </w:tc>
        <w:tc>
          <w:tcPr>
            <w:tcW w:w="1046" w:type="pct"/>
            <w:tcBorders>
              <w:top w:val="nil"/>
              <w:left w:val="nil"/>
              <w:bottom w:val="nil"/>
              <w:right w:val="nil"/>
            </w:tcBorders>
            <w:shd w:val="clear" w:color="000000" w:fill="EDFFB7"/>
            <w:noWrap/>
            <w:vAlign w:val="center"/>
          </w:tcPr>
          <w:p w14:paraId="11551C8F"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- 0.25 per cent</w:t>
            </w:r>
          </w:p>
        </w:tc>
        <w:tc>
          <w:tcPr>
            <w:tcW w:w="812" w:type="pct"/>
            <w:tcBorders>
              <w:top w:val="nil"/>
              <w:left w:val="nil"/>
              <w:bottom w:val="nil"/>
              <w:right w:val="nil"/>
            </w:tcBorders>
            <w:shd w:val="clear" w:color="000000" w:fill="EDFFB7"/>
            <w:noWrap/>
            <w:vAlign w:val="center"/>
          </w:tcPr>
          <w:p w14:paraId="09355213"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20,027</w:t>
            </w:r>
          </w:p>
        </w:tc>
        <w:tc>
          <w:tcPr>
            <w:tcW w:w="553" w:type="pct"/>
            <w:tcBorders>
              <w:top w:val="nil"/>
              <w:left w:val="nil"/>
              <w:bottom w:val="nil"/>
              <w:right w:val="nil"/>
            </w:tcBorders>
            <w:shd w:val="clear" w:color="000000" w:fill="EDFFB7"/>
            <w:noWrap/>
            <w:vAlign w:val="center"/>
          </w:tcPr>
          <w:p w14:paraId="5D9A5840"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3.2</w:t>
            </w:r>
          </w:p>
        </w:tc>
      </w:tr>
      <w:tr w:rsidR="001208B4" w:rsidRPr="00B95F19" w14:paraId="36491571" w14:textId="77777777" w:rsidTr="004F7BFA">
        <w:trPr>
          <w:trHeight w:val="95"/>
        </w:trPr>
        <w:tc>
          <w:tcPr>
            <w:tcW w:w="1184" w:type="pct"/>
            <w:tcBorders>
              <w:top w:val="nil"/>
              <w:left w:val="nil"/>
              <w:bottom w:val="nil"/>
              <w:right w:val="nil"/>
            </w:tcBorders>
            <w:shd w:val="clear" w:color="000000" w:fill="FFFFFF"/>
            <w:vAlign w:val="center"/>
            <w:hideMark/>
          </w:tcPr>
          <w:p w14:paraId="6207534C" w14:textId="77777777" w:rsidR="001208B4" w:rsidRPr="00B95F19" w:rsidRDefault="001208B4" w:rsidP="004F7BFA">
            <w:pPr>
              <w:jc w:val="both"/>
              <w:rPr>
                <w:rFonts w:ascii="Arial" w:eastAsia="Times New Roman" w:hAnsi="Arial" w:cs="Arial"/>
                <w:color w:val="000000"/>
                <w:sz w:val="6"/>
                <w:lang w:eastAsia="en-GB"/>
              </w:rPr>
            </w:pPr>
            <w:r w:rsidRPr="00B95F19">
              <w:rPr>
                <w:rFonts w:ascii="Arial" w:eastAsia="Times New Roman" w:hAnsi="Arial" w:cs="Arial"/>
                <w:color w:val="000000"/>
                <w:sz w:val="6"/>
                <w:lang w:eastAsia="en-GB"/>
              </w:rPr>
              <w:t> </w:t>
            </w:r>
          </w:p>
        </w:tc>
        <w:tc>
          <w:tcPr>
            <w:tcW w:w="1406" w:type="pct"/>
            <w:tcBorders>
              <w:top w:val="nil"/>
              <w:left w:val="nil"/>
              <w:bottom w:val="nil"/>
              <w:right w:val="nil"/>
            </w:tcBorders>
            <w:shd w:val="clear" w:color="000000" w:fill="EDFFB7"/>
            <w:noWrap/>
            <w:vAlign w:val="center"/>
          </w:tcPr>
          <w:p w14:paraId="4E138890" w14:textId="77777777" w:rsidR="001208B4" w:rsidRPr="00B95F19" w:rsidRDefault="001208B4" w:rsidP="004F7BFA">
            <w:pPr>
              <w:jc w:val="both"/>
              <w:rPr>
                <w:rFonts w:ascii="Arial" w:eastAsia="Times New Roman" w:hAnsi="Arial" w:cs="Arial"/>
                <w:color w:val="000000"/>
                <w:sz w:val="6"/>
                <w:lang w:eastAsia="en-GB"/>
              </w:rPr>
            </w:pPr>
            <w:r w:rsidRPr="00B95F19">
              <w:rPr>
                <w:rFonts w:ascii="Arial" w:eastAsia="Times New Roman" w:hAnsi="Arial" w:cs="Arial"/>
                <w:color w:val="000000"/>
                <w:sz w:val="6"/>
                <w:lang w:eastAsia="en-GB"/>
              </w:rPr>
              <w:t> </w:t>
            </w:r>
          </w:p>
        </w:tc>
        <w:tc>
          <w:tcPr>
            <w:tcW w:w="1046" w:type="pct"/>
            <w:tcBorders>
              <w:top w:val="nil"/>
              <w:left w:val="nil"/>
              <w:bottom w:val="nil"/>
              <w:right w:val="nil"/>
            </w:tcBorders>
            <w:shd w:val="clear" w:color="000000" w:fill="EDFFB7"/>
            <w:noWrap/>
            <w:vAlign w:val="center"/>
          </w:tcPr>
          <w:p w14:paraId="5E6AE31D"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 </w:t>
            </w:r>
          </w:p>
        </w:tc>
        <w:tc>
          <w:tcPr>
            <w:tcW w:w="812" w:type="pct"/>
            <w:tcBorders>
              <w:top w:val="nil"/>
              <w:left w:val="nil"/>
              <w:bottom w:val="nil"/>
              <w:right w:val="nil"/>
            </w:tcBorders>
            <w:shd w:val="clear" w:color="000000" w:fill="EDFFB7"/>
            <w:noWrap/>
            <w:vAlign w:val="center"/>
          </w:tcPr>
          <w:p w14:paraId="4597B177" w14:textId="77777777" w:rsidR="001208B4" w:rsidRPr="00894834" w:rsidRDefault="001208B4" w:rsidP="004F7BFA">
            <w:pPr>
              <w:jc w:val="right"/>
              <w:rPr>
                <w:rFonts w:ascii="Arial" w:eastAsia="Times New Roman" w:hAnsi="Arial" w:cs="Arial"/>
                <w:color w:val="000000"/>
                <w:lang w:eastAsia="en-GB"/>
              </w:rPr>
            </w:pPr>
          </w:p>
        </w:tc>
        <w:tc>
          <w:tcPr>
            <w:tcW w:w="553" w:type="pct"/>
            <w:tcBorders>
              <w:top w:val="nil"/>
              <w:left w:val="nil"/>
              <w:bottom w:val="nil"/>
              <w:right w:val="nil"/>
            </w:tcBorders>
            <w:shd w:val="clear" w:color="000000" w:fill="EDFFB7"/>
            <w:noWrap/>
            <w:vAlign w:val="center"/>
          </w:tcPr>
          <w:p w14:paraId="67800B94" w14:textId="77777777" w:rsidR="001208B4" w:rsidRPr="00894834" w:rsidRDefault="001208B4" w:rsidP="004F7BFA">
            <w:pPr>
              <w:jc w:val="right"/>
              <w:rPr>
                <w:rFonts w:ascii="Arial" w:eastAsia="Times New Roman" w:hAnsi="Arial" w:cs="Arial"/>
                <w:color w:val="000000"/>
                <w:lang w:eastAsia="en-GB"/>
              </w:rPr>
            </w:pPr>
          </w:p>
        </w:tc>
      </w:tr>
      <w:tr w:rsidR="001208B4" w:rsidRPr="00E07C61" w14:paraId="72E63BF6" w14:textId="77777777" w:rsidTr="004F7BFA">
        <w:trPr>
          <w:trHeight w:val="285"/>
        </w:trPr>
        <w:tc>
          <w:tcPr>
            <w:tcW w:w="1184" w:type="pct"/>
            <w:tcBorders>
              <w:top w:val="nil"/>
              <w:left w:val="nil"/>
              <w:bottom w:val="nil"/>
              <w:right w:val="nil"/>
            </w:tcBorders>
            <w:shd w:val="clear" w:color="000000" w:fill="FFFFFF"/>
            <w:vAlign w:val="center"/>
            <w:hideMark/>
          </w:tcPr>
          <w:p w14:paraId="2CC86060"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Energy yield</w:t>
            </w:r>
          </w:p>
        </w:tc>
        <w:tc>
          <w:tcPr>
            <w:tcW w:w="1406" w:type="pct"/>
            <w:tcBorders>
              <w:top w:val="nil"/>
              <w:left w:val="nil"/>
              <w:bottom w:val="nil"/>
              <w:right w:val="nil"/>
            </w:tcBorders>
            <w:shd w:val="clear" w:color="000000" w:fill="EDFFB7"/>
            <w:noWrap/>
            <w:vAlign w:val="center"/>
          </w:tcPr>
          <w:p w14:paraId="1E2611ED"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P50</w:t>
            </w:r>
          </w:p>
        </w:tc>
        <w:tc>
          <w:tcPr>
            <w:tcW w:w="1046" w:type="pct"/>
            <w:tcBorders>
              <w:top w:val="nil"/>
              <w:left w:val="nil"/>
              <w:bottom w:val="nil"/>
              <w:right w:val="nil"/>
            </w:tcBorders>
            <w:shd w:val="clear" w:color="000000" w:fill="EDFFB7"/>
            <w:noWrap/>
            <w:vAlign w:val="center"/>
          </w:tcPr>
          <w:p w14:paraId="358A7CC7"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10 year P90</w:t>
            </w:r>
          </w:p>
        </w:tc>
        <w:tc>
          <w:tcPr>
            <w:tcW w:w="812" w:type="pct"/>
            <w:tcBorders>
              <w:top w:val="nil"/>
              <w:left w:val="nil"/>
              <w:bottom w:val="nil"/>
              <w:right w:val="nil"/>
            </w:tcBorders>
            <w:shd w:val="clear" w:color="000000" w:fill="EDFFB7"/>
            <w:noWrap/>
            <w:vAlign w:val="center"/>
          </w:tcPr>
          <w:p w14:paraId="1CE1A34E"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w:t>
            </w:r>
            <w:r>
              <w:rPr>
                <w:rFonts w:ascii="Arial" w:eastAsia="Times New Roman" w:hAnsi="Arial" w:cs="Arial"/>
                <w:color w:val="000000"/>
                <w:lang w:eastAsia="en-GB"/>
              </w:rPr>
              <w:t>53,738</w:t>
            </w:r>
            <w:r w:rsidRPr="00894834">
              <w:rPr>
                <w:rFonts w:ascii="Arial" w:eastAsia="Times New Roman" w:hAnsi="Arial" w:cs="Arial"/>
                <w:color w:val="000000"/>
                <w:lang w:eastAsia="en-GB"/>
              </w:rPr>
              <w:t>)</w:t>
            </w:r>
          </w:p>
        </w:tc>
        <w:tc>
          <w:tcPr>
            <w:tcW w:w="553" w:type="pct"/>
            <w:tcBorders>
              <w:top w:val="nil"/>
              <w:left w:val="nil"/>
              <w:bottom w:val="nil"/>
              <w:right w:val="nil"/>
            </w:tcBorders>
            <w:shd w:val="clear" w:color="000000" w:fill="EDFFB7"/>
            <w:noWrap/>
            <w:vAlign w:val="center"/>
          </w:tcPr>
          <w:p w14:paraId="1742A5FB" w14:textId="77777777" w:rsidR="001208B4" w:rsidRPr="0089483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(8</w:t>
            </w:r>
            <w:r w:rsidRPr="00894834">
              <w:rPr>
                <w:rFonts w:ascii="Arial" w:eastAsia="Times New Roman" w:hAnsi="Arial" w:cs="Arial"/>
                <w:color w:val="000000"/>
                <w:lang w:eastAsia="en-GB"/>
              </w:rPr>
              <w:t>.</w:t>
            </w:r>
            <w:r>
              <w:rPr>
                <w:rFonts w:ascii="Arial" w:eastAsia="Times New Roman" w:hAnsi="Arial" w:cs="Arial"/>
                <w:color w:val="000000"/>
                <w:lang w:eastAsia="en-GB"/>
              </w:rPr>
              <w:t>5</w:t>
            </w:r>
            <w:r w:rsidRPr="00894834">
              <w:rPr>
                <w:rFonts w:ascii="Arial" w:eastAsia="Times New Roman" w:hAnsi="Arial" w:cs="Arial"/>
                <w:color w:val="000000"/>
                <w:lang w:eastAsia="en-GB"/>
              </w:rPr>
              <w:t>)</w:t>
            </w:r>
          </w:p>
        </w:tc>
      </w:tr>
      <w:tr w:rsidR="001208B4" w:rsidRPr="00E07C61" w14:paraId="458E64C0" w14:textId="77777777" w:rsidTr="004F7BFA">
        <w:trPr>
          <w:trHeight w:val="285"/>
        </w:trPr>
        <w:tc>
          <w:tcPr>
            <w:tcW w:w="1184" w:type="pct"/>
            <w:tcBorders>
              <w:top w:val="nil"/>
              <w:left w:val="nil"/>
              <w:bottom w:val="nil"/>
              <w:right w:val="nil"/>
            </w:tcBorders>
            <w:shd w:val="clear" w:color="000000" w:fill="FFFFFF"/>
            <w:vAlign w:val="center"/>
            <w:hideMark/>
          </w:tcPr>
          <w:p w14:paraId="05974BE6"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 </w:t>
            </w:r>
          </w:p>
        </w:tc>
        <w:tc>
          <w:tcPr>
            <w:tcW w:w="1406" w:type="pct"/>
            <w:tcBorders>
              <w:top w:val="nil"/>
              <w:left w:val="nil"/>
              <w:bottom w:val="nil"/>
              <w:right w:val="nil"/>
            </w:tcBorders>
            <w:shd w:val="clear" w:color="000000" w:fill="EDFFB7"/>
            <w:noWrap/>
            <w:vAlign w:val="center"/>
          </w:tcPr>
          <w:p w14:paraId="18477007"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 </w:t>
            </w:r>
          </w:p>
        </w:tc>
        <w:tc>
          <w:tcPr>
            <w:tcW w:w="1046" w:type="pct"/>
            <w:tcBorders>
              <w:top w:val="nil"/>
              <w:left w:val="nil"/>
              <w:bottom w:val="nil"/>
              <w:right w:val="nil"/>
            </w:tcBorders>
            <w:shd w:val="clear" w:color="000000" w:fill="EDFFB7"/>
            <w:noWrap/>
            <w:vAlign w:val="center"/>
          </w:tcPr>
          <w:p w14:paraId="07A17C3C"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10 year P10</w:t>
            </w:r>
          </w:p>
        </w:tc>
        <w:tc>
          <w:tcPr>
            <w:tcW w:w="812" w:type="pct"/>
            <w:tcBorders>
              <w:top w:val="nil"/>
              <w:left w:val="nil"/>
              <w:bottom w:val="nil"/>
              <w:right w:val="nil"/>
            </w:tcBorders>
            <w:shd w:val="clear" w:color="000000" w:fill="EDFFB7"/>
            <w:noWrap/>
            <w:vAlign w:val="center"/>
          </w:tcPr>
          <w:p w14:paraId="5927CC68" w14:textId="77777777" w:rsidR="001208B4" w:rsidRPr="0089483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53,457</w:t>
            </w:r>
          </w:p>
        </w:tc>
        <w:tc>
          <w:tcPr>
            <w:tcW w:w="553" w:type="pct"/>
            <w:tcBorders>
              <w:top w:val="nil"/>
              <w:left w:val="nil"/>
              <w:bottom w:val="nil"/>
              <w:right w:val="nil"/>
            </w:tcBorders>
            <w:shd w:val="clear" w:color="000000" w:fill="EDFFB7"/>
            <w:noWrap/>
            <w:vAlign w:val="center"/>
          </w:tcPr>
          <w:p w14:paraId="66D99DFA" w14:textId="77777777" w:rsidR="001208B4" w:rsidRPr="0089483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8.5</w:t>
            </w:r>
          </w:p>
        </w:tc>
      </w:tr>
      <w:tr w:rsidR="001208B4" w:rsidRPr="00B95F19" w14:paraId="351696EF" w14:textId="77777777" w:rsidTr="004F7BFA">
        <w:trPr>
          <w:trHeight w:val="95"/>
        </w:trPr>
        <w:tc>
          <w:tcPr>
            <w:tcW w:w="1184" w:type="pct"/>
            <w:tcBorders>
              <w:top w:val="nil"/>
              <w:left w:val="nil"/>
              <w:bottom w:val="nil"/>
              <w:right w:val="nil"/>
            </w:tcBorders>
            <w:shd w:val="clear" w:color="000000" w:fill="FFFFFF"/>
            <w:vAlign w:val="center"/>
            <w:hideMark/>
          </w:tcPr>
          <w:p w14:paraId="02BBE6EE" w14:textId="77777777" w:rsidR="001208B4" w:rsidRPr="00B95F19" w:rsidRDefault="001208B4" w:rsidP="004F7BFA">
            <w:pPr>
              <w:jc w:val="both"/>
              <w:rPr>
                <w:rFonts w:ascii="Arial" w:eastAsia="Times New Roman" w:hAnsi="Arial" w:cs="Arial"/>
                <w:color w:val="000000"/>
                <w:sz w:val="6"/>
                <w:lang w:eastAsia="en-GB"/>
              </w:rPr>
            </w:pPr>
            <w:r w:rsidRPr="00B95F19">
              <w:rPr>
                <w:rFonts w:ascii="Arial" w:eastAsia="Times New Roman" w:hAnsi="Arial" w:cs="Arial"/>
                <w:color w:val="000000"/>
                <w:sz w:val="6"/>
                <w:lang w:eastAsia="en-GB"/>
              </w:rPr>
              <w:t> </w:t>
            </w:r>
          </w:p>
        </w:tc>
        <w:tc>
          <w:tcPr>
            <w:tcW w:w="1406" w:type="pct"/>
            <w:tcBorders>
              <w:top w:val="nil"/>
              <w:left w:val="nil"/>
              <w:bottom w:val="nil"/>
              <w:right w:val="nil"/>
            </w:tcBorders>
            <w:shd w:val="clear" w:color="000000" w:fill="EDFFB7"/>
            <w:noWrap/>
            <w:vAlign w:val="center"/>
          </w:tcPr>
          <w:p w14:paraId="7D96EF61" w14:textId="77777777" w:rsidR="001208B4" w:rsidRPr="00B95F19" w:rsidRDefault="001208B4" w:rsidP="004F7BFA">
            <w:pPr>
              <w:jc w:val="both"/>
              <w:rPr>
                <w:rFonts w:ascii="Arial" w:eastAsia="Times New Roman" w:hAnsi="Arial" w:cs="Arial"/>
                <w:color w:val="000000"/>
                <w:sz w:val="6"/>
                <w:lang w:eastAsia="en-GB"/>
              </w:rPr>
            </w:pPr>
            <w:r w:rsidRPr="00B95F19">
              <w:rPr>
                <w:rFonts w:ascii="Arial" w:eastAsia="Times New Roman" w:hAnsi="Arial" w:cs="Arial"/>
                <w:color w:val="000000"/>
                <w:sz w:val="6"/>
                <w:lang w:eastAsia="en-GB"/>
              </w:rPr>
              <w:t> </w:t>
            </w:r>
          </w:p>
        </w:tc>
        <w:tc>
          <w:tcPr>
            <w:tcW w:w="1046" w:type="pct"/>
            <w:tcBorders>
              <w:top w:val="nil"/>
              <w:left w:val="nil"/>
              <w:bottom w:val="nil"/>
              <w:right w:val="nil"/>
            </w:tcBorders>
            <w:shd w:val="clear" w:color="000000" w:fill="EDFFB7"/>
            <w:noWrap/>
            <w:vAlign w:val="center"/>
          </w:tcPr>
          <w:p w14:paraId="226A61EA"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 </w:t>
            </w:r>
          </w:p>
        </w:tc>
        <w:tc>
          <w:tcPr>
            <w:tcW w:w="812" w:type="pct"/>
            <w:tcBorders>
              <w:top w:val="nil"/>
              <w:left w:val="nil"/>
              <w:bottom w:val="nil"/>
              <w:right w:val="nil"/>
            </w:tcBorders>
            <w:shd w:val="clear" w:color="000000" w:fill="EDFFB7"/>
            <w:noWrap/>
            <w:vAlign w:val="center"/>
          </w:tcPr>
          <w:p w14:paraId="663B1A5C" w14:textId="77777777" w:rsidR="001208B4" w:rsidRPr="00894834" w:rsidRDefault="001208B4" w:rsidP="004F7BFA">
            <w:pPr>
              <w:jc w:val="right"/>
              <w:rPr>
                <w:rFonts w:ascii="Arial" w:eastAsia="Times New Roman" w:hAnsi="Arial" w:cs="Arial"/>
                <w:color w:val="000000"/>
                <w:lang w:eastAsia="en-GB"/>
              </w:rPr>
            </w:pPr>
          </w:p>
        </w:tc>
        <w:tc>
          <w:tcPr>
            <w:tcW w:w="553" w:type="pct"/>
            <w:tcBorders>
              <w:top w:val="nil"/>
              <w:left w:val="nil"/>
              <w:bottom w:val="nil"/>
              <w:right w:val="nil"/>
            </w:tcBorders>
            <w:shd w:val="clear" w:color="000000" w:fill="EDFFB7"/>
            <w:noWrap/>
            <w:vAlign w:val="center"/>
          </w:tcPr>
          <w:p w14:paraId="046F18C9" w14:textId="77777777" w:rsidR="001208B4" w:rsidRPr="00894834" w:rsidRDefault="001208B4" w:rsidP="004F7BFA">
            <w:pPr>
              <w:jc w:val="right"/>
              <w:rPr>
                <w:rFonts w:ascii="Arial" w:eastAsia="Times New Roman" w:hAnsi="Arial" w:cs="Arial"/>
                <w:color w:val="000000"/>
                <w:lang w:eastAsia="en-GB"/>
              </w:rPr>
            </w:pPr>
          </w:p>
        </w:tc>
      </w:tr>
      <w:tr w:rsidR="001208B4" w:rsidRPr="00E07C61" w14:paraId="7F8A2C11" w14:textId="77777777" w:rsidTr="004F7BFA">
        <w:trPr>
          <w:trHeight w:val="285"/>
        </w:trPr>
        <w:tc>
          <w:tcPr>
            <w:tcW w:w="1184" w:type="pct"/>
            <w:tcBorders>
              <w:top w:val="nil"/>
              <w:left w:val="nil"/>
              <w:bottom w:val="nil"/>
              <w:right w:val="nil"/>
            </w:tcBorders>
            <w:shd w:val="clear" w:color="000000" w:fill="FFFFFF"/>
            <w:vAlign w:val="center"/>
            <w:hideMark/>
          </w:tcPr>
          <w:p w14:paraId="3EA92657"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Power price</w:t>
            </w:r>
          </w:p>
        </w:tc>
        <w:tc>
          <w:tcPr>
            <w:tcW w:w="1406" w:type="pct"/>
            <w:vMerge w:val="restart"/>
            <w:tcBorders>
              <w:top w:val="nil"/>
              <w:left w:val="nil"/>
              <w:bottom w:val="nil"/>
              <w:right w:val="nil"/>
            </w:tcBorders>
            <w:shd w:val="clear" w:color="000000" w:fill="EDFFB7"/>
            <w:vAlign w:val="center"/>
          </w:tcPr>
          <w:p w14:paraId="7A30B76F"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Forecast by leading consultant</w:t>
            </w:r>
          </w:p>
        </w:tc>
        <w:tc>
          <w:tcPr>
            <w:tcW w:w="1046" w:type="pct"/>
            <w:tcBorders>
              <w:top w:val="nil"/>
              <w:left w:val="nil"/>
              <w:bottom w:val="nil"/>
              <w:right w:val="nil"/>
            </w:tcBorders>
            <w:shd w:val="clear" w:color="000000" w:fill="EDFFB7"/>
            <w:noWrap/>
            <w:vAlign w:val="center"/>
          </w:tcPr>
          <w:p w14:paraId="39FA29BE"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- 10 per cent</w:t>
            </w:r>
          </w:p>
        </w:tc>
        <w:tc>
          <w:tcPr>
            <w:tcW w:w="812" w:type="pct"/>
            <w:tcBorders>
              <w:top w:val="nil"/>
              <w:left w:val="nil"/>
              <w:bottom w:val="nil"/>
              <w:right w:val="nil"/>
            </w:tcBorders>
            <w:shd w:val="clear" w:color="000000" w:fill="EDFFB7"/>
            <w:noWrap/>
            <w:vAlign w:val="center"/>
          </w:tcPr>
          <w:p w14:paraId="4D2020C9"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w:t>
            </w:r>
            <w:r>
              <w:rPr>
                <w:rFonts w:ascii="Arial" w:eastAsia="Times New Roman" w:hAnsi="Arial" w:cs="Arial"/>
                <w:color w:val="000000"/>
                <w:lang w:eastAsia="en-GB"/>
              </w:rPr>
              <w:t>41,640)</w:t>
            </w:r>
          </w:p>
        </w:tc>
        <w:tc>
          <w:tcPr>
            <w:tcW w:w="553" w:type="pct"/>
            <w:tcBorders>
              <w:top w:val="nil"/>
              <w:left w:val="nil"/>
              <w:bottom w:val="nil"/>
              <w:right w:val="nil"/>
            </w:tcBorders>
            <w:shd w:val="clear" w:color="000000" w:fill="EDFFB7"/>
            <w:noWrap/>
            <w:vAlign w:val="center"/>
          </w:tcPr>
          <w:p w14:paraId="649692CA"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w:t>
            </w:r>
            <w:r>
              <w:rPr>
                <w:rFonts w:ascii="Arial" w:eastAsia="Times New Roman" w:hAnsi="Arial" w:cs="Arial"/>
                <w:color w:val="000000"/>
                <w:lang w:eastAsia="en-GB"/>
              </w:rPr>
              <w:t>6.6</w:t>
            </w:r>
            <w:r w:rsidRPr="00894834">
              <w:rPr>
                <w:rFonts w:ascii="Arial" w:eastAsia="Times New Roman" w:hAnsi="Arial" w:cs="Arial"/>
                <w:color w:val="000000"/>
                <w:lang w:eastAsia="en-GB"/>
              </w:rPr>
              <w:t>)</w:t>
            </w:r>
          </w:p>
        </w:tc>
      </w:tr>
      <w:tr w:rsidR="001208B4" w:rsidRPr="00E07C61" w14:paraId="00CD34F7" w14:textId="77777777" w:rsidTr="004F7BFA">
        <w:trPr>
          <w:trHeight w:val="285"/>
        </w:trPr>
        <w:tc>
          <w:tcPr>
            <w:tcW w:w="1184" w:type="pct"/>
            <w:tcBorders>
              <w:top w:val="nil"/>
              <w:left w:val="nil"/>
              <w:bottom w:val="nil"/>
              <w:right w:val="nil"/>
            </w:tcBorders>
            <w:shd w:val="clear" w:color="000000" w:fill="FFFFFF"/>
            <w:vAlign w:val="center"/>
            <w:hideMark/>
          </w:tcPr>
          <w:p w14:paraId="72C97C76"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 </w:t>
            </w:r>
          </w:p>
        </w:tc>
        <w:tc>
          <w:tcPr>
            <w:tcW w:w="1406" w:type="pct"/>
            <w:vMerge/>
            <w:tcBorders>
              <w:top w:val="nil"/>
              <w:left w:val="nil"/>
              <w:bottom w:val="nil"/>
              <w:right w:val="nil"/>
            </w:tcBorders>
            <w:vAlign w:val="center"/>
          </w:tcPr>
          <w:p w14:paraId="36B8B779" w14:textId="77777777" w:rsidR="001208B4" w:rsidRPr="00E07C61" w:rsidRDefault="001208B4" w:rsidP="004F7BFA">
            <w:pPr>
              <w:jc w:val="both"/>
              <w:rPr>
                <w:rFonts w:ascii="Arial" w:eastAsia="Times New Roman" w:hAnsi="Arial" w:cs="Arial"/>
                <w:color w:val="000000"/>
                <w:lang w:eastAsia="en-GB"/>
              </w:rPr>
            </w:pPr>
          </w:p>
        </w:tc>
        <w:tc>
          <w:tcPr>
            <w:tcW w:w="1046" w:type="pct"/>
            <w:tcBorders>
              <w:top w:val="nil"/>
              <w:left w:val="nil"/>
              <w:bottom w:val="nil"/>
              <w:right w:val="nil"/>
            </w:tcBorders>
            <w:shd w:val="clear" w:color="000000" w:fill="EDFFB7"/>
            <w:noWrap/>
            <w:vAlign w:val="center"/>
          </w:tcPr>
          <w:p w14:paraId="6763797E"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+ 10 per cent</w:t>
            </w:r>
          </w:p>
        </w:tc>
        <w:tc>
          <w:tcPr>
            <w:tcW w:w="812" w:type="pct"/>
            <w:tcBorders>
              <w:top w:val="nil"/>
              <w:left w:val="nil"/>
              <w:bottom w:val="nil"/>
              <w:right w:val="nil"/>
            </w:tcBorders>
            <w:shd w:val="clear" w:color="000000" w:fill="EDFFB7"/>
            <w:noWrap/>
            <w:vAlign w:val="center"/>
          </w:tcPr>
          <w:p w14:paraId="6E38BD1F" w14:textId="77777777" w:rsidR="001208B4" w:rsidRPr="0089483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41,655</w:t>
            </w:r>
          </w:p>
        </w:tc>
        <w:tc>
          <w:tcPr>
            <w:tcW w:w="553" w:type="pct"/>
            <w:tcBorders>
              <w:top w:val="nil"/>
              <w:left w:val="nil"/>
              <w:bottom w:val="nil"/>
              <w:right w:val="nil"/>
            </w:tcBorders>
            <w:shd w:val="clear" w:color="000000" w:fill="EDFFB7"/>
            <w:noWrap/>
            <w:vAlign w:val="center"/>
          </w:tcPr>
          <w:p w14:paraId="11BC531D" w14:textId="77777777" w:rsidR="001208B4" w:rsidRPr="0089483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6.6</w:t>
            </w:r>
          </w:p>
        </w:tc>
      </w:tr>
      <w:tr w:rsidR="001208B4" w:rsidRPr="00B95F19" w14:paraId="5695E694" w14:textId="77777777" w:rsidTr="004F7BFA">
        <w:trPr>
          <w:trHeight w:val="95"/>
        </w:trPr>
        <w:tc>
          <w:tcPr>
            <w:tcW w:w="1184" w:type="pct"/>
            <w:tcBorders>
              <w:top w:val="nil"/>
              <w:left w:val="nil"/>
              <w:bottom w:val="nil"/>
              <w:right w:val="nil"/>
            </w:tcBorders>
            <w:shd w:val="clear" w:color="000000" w:fill="FFFFFF"/>
            <w:vAlign w:val="center"/>
            <w:hideMark/>
          </w:tcPr>
          <w:p w14:paraId="5B758866" w14:textId="77777777" w:rsidR="001208B4" w:rsidRPr="00B95F19" w:rsidRDefault="001208B4" w:rsidP="004F7BFA">
            <w:pPr>
              <w:jc w:val="both"/>
              <w:rPr>
                <w:rFonts w:ascii="Arial" w:eastAsia="Times New Roman" w:hAnsi="Arial" w:cs="Arial"/>
                <w:color w:val="000000"/>
                <w:sz w:val="6"/>
                <w:lang w:eastAsia="en-GB"/>
              </w:rPr>
            </w:pPr>
            <w:r w:rsidRPr="00B95F19">
              <w:rPr>
                <w:rFonts w:ascii="Arial" w:eastAsia="Times New Roman" w:hAnsi="Arial" w:cs="Arial"/>
                <w:color w:val="000000"/>
                <w:sz w:val="6"/>
                <w:lang w:eastAsia="en-GB"/>
              </w:rPr>
              <w:t> </w:t>
            </w:r>
          </w:p>
        </w:tc>
        <w:tc>
          <w:tcPr>
            <w:tcW w:w="1406" w:type="pct"/>
            <w:tcBorders>
              <w:top w:val="nil"/>
              <w:left w:val="nil"/>
              <w:bottom w:val="nil"/>
              <w:right w:val="nil"/>
            </w:tcBorders>
            <w:shd w:val="clear" w:color="000000" w:fill="EDFFB7"/>
            <w:noWrap/>
            <w:vAlign w:val="center"/>
          </w:tcPr>
          <w:p w14:paraId="46FE9263" w14:textId="77777777" w:rsidR="001208B4" w:rsidRPr="00B95F19" w:rsidRDefault="001208B4" w:rsidP="004F7BFA">
            <w:pPr>
              <w:jc w:val="both"/>
              <w:rPr>
                <w:rFonts w:ascii="Arial" w:eastAsia="Times New Roman" w:hAnsi="Arial" w:cs="Arial"/>
                <w:color w:val="000000"/>
                <w:sz w:val="6"/>
                <w:lang w:eastAsia="en-GB"/>
              </w:rPr>
            </w:pPr>
            <w:r w:rsidRPr="00B95F19">
              <w:rPr>
                <w:rFonts w:ascii="Arial" w:eastAsia="Times New Roman" w:hAnsi="Arial" w:cs="Arial"/>
                <w:color w:val="000000"/>
                <w:sz w:val="6"/>
                <w:lang w:eastAsia="en-GB"/>
              </w:rPr>
              <w:t> </w:t>
            </w:r>
          </w:p>
        </w:tc>
        <w:tc>
          <w:tcPr>
            <w:tcW w:w="1046" w:type="pct"/>
            <w:tcBorders>
              <w:top w:val="nil"/>
              <w:left w:val="nil"/>
              <w:bottom w:val="nil"/>
              <w:right w:val="nil"/>
            </w:tcBorders>
            <w:shd w:val="clear" w:color="000000" w:fill="EDFFB7"/>
            <w:noWrap/>
            <w:vAlign w:val="center"/>
          </w:tcPr>
          <w:p w14:paraId="2F42C365"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 </w:t>
            </w:r>
          </w:p>
        </w:tc>
        <w:tc>
          <w:tcPr>
            <w:tcW w:w="812" w:type="pct"/>
            <w:tcBorders>
              <w:top w:val="nil"/>
              <w:left w:val="nil"/>
              <w:bottom w:val="nil"/>
              <w:right w:val="nil"/>
            </w:tcBorders>
            <w:shd w:val="clear" w:color="000000" w:fill="EDFFB7"/>
            <w:noWrap/>
            <w:vAlign w:val="center"/>
          </w:tcPr>
          <w:p w14:paraId="2F4ED4F5" w14:textId="77777777" w:rsidR="001208B4" w:rsidRPr="00894834" w:rsidRDefault="001208B4" w:rsidP="004F7BFA">
            <w:pPr>
              <w:jc w:val="right"/>
              <w:rPr>
                <w:rFonts w:ascii="Arial" w:eastAsia="Times New Roman" w:hAnsi="Arial" w:cs="Arial"/>
                <w:color w:val="000000"/>
                <w:lang w:eastAsia="en-GB"/>
              </w:rPr>
            </w:pPr>
          </w:p>
        </w:tc>
        <w:tc>
          <w:tcPr>
            <w:tcW w:w="553" w:type="pct"/>
            <w:tcBorders>
              <w:top w:val="nil"/>
              <w:left w:val="nil"/>
              <w:bottom w:val="nil"/>
              <w:right w:val="nil"/>
            </w:tcBorders>
            <w:shd w:val="clear" w:color="000000" w:fill="EDFFB7"/>
            <w:noWrap/>
            <w:vAlign w:val="center"/>
          </w:tcPr>
          <w:p w14:paraId="7E4C779E" w14:textId="77777777" w:rsidR="001208B4" w:rsidRPr="00894834" w:rsidRDefault="001208B4" w:rsidP="004F7BFA">
            <w:pPr>
              <w:jc w:val="right"/>
              <w:rPr>
                <w:rFonts w:ascii="Arial" w:eastAsia="Times New Roman" w:hAnsi="Arial" w:cs="Arial"/>
                <w:color w:val="000000"/>
                <w:lang w:eastAsia="en-GB"/>
              </w:rPr>
            </w:pPr>
          </w:p>
        </w:tc>
      </w:tr>
      <w:tr w:rsidR="001208B4" w:rsidRPr="00E07C61" w14:paraId="02459B1E" w14:textId="77777777" w:rsidTr="004F7BFA">
        <w:trPr>
          <w:trHeight w:val="285"/>
        </w:trPr>
        <w:tc>
          <w:tcPr>
            <w:tcW w:w="1184" w:type="pct"/>
            <w:tcBorders>
              <w:top w:val="nil"/>
              <w:left w:val="nil"/>
              <w:bottom w:val="nil"/>
              <w:right w:val="nil"/>
            </w:tcBorders>
            <w:shd w:val="clear" w:color="000000" w:fill="FFFFFF"/>
            <w:vAlign w:val="center"/>
            <w:hideMark/>
          </w:tcPr>
          <w:p w14:paraId="4FBB911C"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Inflation rate</w:t>
            </w:r>
          </w:p>
        </w:tc>
        <w:tc>
          <w:tcPr>
            <w:tcW w:w="1406" w:type="pct"/>
            <w:tcBorders>
              <w:top w:val="nil"/>
              <w:left w:val="nil"/>
              <w:bottom w:val="nil"/>
              <w:right w:val="nil"/>
            </w:tcBorders>
            <w:shd w:val="clear" w:color="000000" w:fill="EDFFB7"/>
            <w:noWrap/>
            <w:vAlign w:val="center"/>
          </w:tcPr>
          <w:p w14:paraId="69BAB4BD" w14:textId="77777777" w:rsidR="001208B4" w:rsidRPr="00E07C61" w:rsidRDefault="001208B4" w:rsidP="004F7BFA">
            <w:pPr>
              <w:jc w:val="both"/>
              <w:rPr>
                <w:rFonts w:ascii="Arial" w:eastAsia="Times New Roman" w:hAnsi="Arial" w:cs="Arial"/>
                <w:lang w:eastAsia="en-GB"/>
              </w:rPr>
            </w:pPr>
            <w:r>
              <w:rPr>
                <w:rFonts w:ascii="Arial" w:eastAsia="Times New Roman" w:hAnsi="Arial" w:cs="Arial"/>
                <w:lang w:eastAsia="en-GB"/>
              </w:rPr>
              <w:t xml:space="preserve">2.00 </w:t>
            </w:r>
            <w:r w:rsidRPr="00E07C61">
              <w:rPr>
                <w:rFonts w:ascii="Arial" w:eastAsia="Times New Roman" w:hAnsi="Arial" w:cs="Arial"/>
                <w:lang w:eastAsia="en-GB"/>
              </w:rPr>
              <w:t>per cent</w:t>
            </w:r>
          </w:p>
        </w:tc>
        <w:tc>
          <w:tcPr>
            <w:tcW w:w="1046" w:type="pct"/>
            <w:tcBorders>
              <w:top w:val="nil"/>
              <w:left w:val="nil"/>
              <w:bottom w:val="nil"/>
              <w:right w:val="nil"/>
            </w:tcBorders>
            <w:shd w:val="clear" w:color="000000" w:fill="EDFFB7"/>
            <w:noWrap/>
            <w:vAlign w:val="center"/>
          </w:tcPr>
          <w:p w14:paraId="3AB4A122"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- 0.5 per cent</w:t>
            </w:r>
          </w:p>
        </w:tc>
        <w:tc>
          <w:tcPr>
            <w:tcW w:w="812" w:type="pct"/>
            <w:tcBorders>
              <w:top w:val="nil"/>
              <w:left w:val="nil"/>
              <w:bottom w:val="nil"/>
              <w:right w:val="nil"/>
            </w:tcBorders>
            <w:shd w:val="clear" w:color="000000" w:fill="EDFFB7"/>
            <w:noWrap/>
            <w:vAlign w:val="center"/>
          </w:tcPr>
          <w:p w14:paraId="3E967376" w14:textId="77777777" w:rsidR="001208B4" w:rsidRPr="0089483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(30,950</w:t>
            </w:r>
            <w:r w:rsidRPr="00894834">
              <w:rPr>
                <w:rFonts w:ascii="Arial" w:eastAsia="Times New Roman" w:hAnsi="Arial" w:cs="Arial"/>
                <w:color w:val="000000"/>
                <w:lang w:eastAsia="en-GB"/>
              </w:rPr>
              <w:t>)</w:t>
            </w:r>
          </w:p>
        </w:tc>
        <w:tc>
          <w:tcPr>
            <w:tcW w:w="553" w:type="pct"/>
            <w:tcBorders>
              <w:top w:val="nil"/>
              <w:left w:val="nil"/>
              <w:bottom w:val="nil"/>
              <w:right w:val="nil"/>
            </w:tcBorders>
            <w:shd w:val="clear" w:color="000000" w:fill="EDFFB7"/>
            <w:noWrap/>
            <w:vAlign w:val="center"/>
          </w:tcPr>
          <w:p w14:paraId="2CD8551A"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w:t>
            </w:r>
            <w:r>
              <w:rPr>
                <w:rFonts w:ascii="Arial" w:eastAsia="Times New Roman" w:hAnsi="Arial" w:cs="Arial"/>
                <w:color w:val="000000"/>
                <w:lang w:eastAsia="en-GB"/>
              </w:rPr>
              <w:t>4.9</w:t>
            </w:r>
            <w:r w:rsidRPr="00894834">
              <w:rPr>
                <w:rFonts w:ascii="Arial" w:eastAsia="Times New Roman" w:hAnsi="Arial" w:cs="Arial"/>
                <w:color w:val="000000"/>
                <w:lang w:eastAsia="en-GB"/>
              </w:rPr>
              <w:t>)</w:t>
            </w:r>
          </w:p>
        </w:tc>
      </w:tr>
      <w:tr w:rsidR="001208B4" w:rsidRPr="00E07C61" w14:paraId="30B742D7" w14:textId="77777777" w:rsidTr="004F7BFA">
        <w:trPr>
          <w:trHeight w:val="300"/>
        </w:trPr>
        <w:tc>
          <w:tcPr>
            <w:tcW w:w="1184" w:type="pct"/>
            <w:tcBorders>
              <w:top w:val="nil"/>
              <w:left w:val="nil"/>
              <w:bottom w:val="nil"/>
              <w:right w:val="nil"/>
            </w:tcBorders>
            <w:shd w:val="clear" w:color="000000" w:fill="FFFFFF"/>
            <w:vAlign w:val="center"/>
            <w:hideMark/>
          </w:tcPr>
          <w:p w14:paraId="435C8B1D" w14:textId="77777777" w:rsidR="001208B4" w:rsidRPr="00E07C61" w:rsidRDefault="001208B4" w:rsidP="004F7BFA">
            <w:pPr>
              <w:jc w:val="both"/>
              <w:rPr>
                <w:rFonts w:ascii="Arial" w:eastAsia="Times New Roman" w:hAnsi="Arial" w:cs="Arial"/>
                <w:color w:val="000000"/>
                <w:lang w:eastAsia="en-GB"/>
              </w:rPr>
            </w:pPr>
            <w:r w:rsidRPr="00E07C61">
              <w:rPr>
                <w:rFonts w:ascii="Arial" w:eastAsia="Times New Roman" w:hAnsi="Arial" w:cs="Arial"/>
                <w:color w:val="000000"/>
                <w:lang w:eastAsia="en-GB"/>
              </w:rPr>
              <w:t> </w:t>
            </w:r>
          </w:p>
        </w:tc>
        <w:tc>
          <w:tcPr>
            <w:tcW w:w="1406" w:type="pct"/>
            <w:tcBorders>
              <w:top w:val="nil"/>
              <w:left w:val="nil"/>
              <w:bottom w:val="nil"/>
              <w:right w:val="nil"/>
            </w:tcBorders>
            <w:shd w:val="clear" w:color="000000" w:fill="EDFFB7"/>
            <w:noWrap/>
            <w:vAlign w:val="center"/>
          </w:tcPr>
          <w:p w14:paraId="5051C0BC" w14:textId="77777777" w:rsidR="001208B4" w:rsidRPr="00E07C61" w:rsidRDefault="001208B4" w:rsidP="004F7BFA">
            <w:pPr>
              <w:jc w:val="both"/>
              <w:rPr>
                <w:rFonts w:ascii="Arial" w:eastAsia="Times New Roman" w:hAnsi="Arial" w:cs="Arial"/>
                <w:color w:val="000000"/>
                <w:lang w:eastAsia="en-GB"/>
              </w:rPr>
            </w:pPr>
          </w:p>
        </w:tc>
        <w:tc>
          <w:tcPr>
            <w:tcW w:w="1046" w:type="pct"/>
            <w:tcBorders>
              <w:top w:val="nil"/>
              <w:left w:val="nil"/>
              <w:bottom w:val="nil"/>
              <w:right w:val="nil"/>
            </w:tcBorders>
            <w:shd w:val="clear" w:color="000000" w:fill="EDFFB7"/>
            <w:noWrap/>
            <w:vAlign w:val="center"/>
          </w:tcPr>
          <w:p w14:paraId="6B5BDE09" w14:textId="77777777" w:rsidR="001208B4" w:rsidRPr="00894834" w:rsidRDefault="001208B4" w:rsidP="004F7BFA">
            <w:pPr>
              <w:jc w:val="right"/>
              <w:rPr>
                <w:rFonts w:ascii="Arial" w:eastAsia="Times New Roman" w:hAnsi="Arial" w:cs="Arial"/>
                <w:color w:val="000000"/>
                <w:lang w:eastAsia="en-GB"/>
              </w:rPr>
            </w:pPr>
            <w:r w:rsidRPr="00894834">
              <w:rPr>
                <w:rFonts w:ascii="Arial" w:eastAsia="Times New Roman" w:hAnsi="Arial" w:cs="Arial"/>
                <w:color w:val="000000"/>
                <w:lang w:eastAsia="en-GB"/>
              </w:rPr>
              <w:t>+ 0.5 per cent</w:t>
            </w:r>
          </w:p>
        </w:tc>
        <w:tc>
          <w:tcPr>
            <w:tcW w:w="812" w:type="pct"/>
            <w:tcBorders>
              <w:top w:val="nil"/>
              <w:left w:val="nil"/>
              <w:bottom w:val="nil"/>
              <w:right w:val="nil"/>
            </w:tcBorders>
            <w:shd w:val="clear" w:color="000000" w:fill="EDFFB7"/>
            <w:noWrap/>
            <w:vAlign w:val="center"/>
          </w:tcPr>
          <w:p w14:paraId="3E61F522" w14:textId="77777777" w:rsidR="001208B4" w:rsidRPr="0089483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33,031</w:t>
            </w:r>
          </w:p>
        </w:tc>
        <w:tc>
          <w:tcPr>
            <w:tcW w:w="553" w:type="pct"/>
            <w:tcBorders>
              <w:top w:val="nil"/>
              <w:left w:val="nil"/>
              <w:bottom w:val="nil"/>
              <w:right w:val="nil"/>
            </w:tcBorders>
            <w:shd w:val="clear" w:color="000000" w:fill="EDFFB7"/>
            <w:noWrap/>
            <w:vAlign w:val="center"/>
          </w:tcPr>
          <w:p w14:paraId="4F05E88D" w14:textId="77777777" w:rsidR="001208B4" w:rsidRPr="0089483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5.2</w:t>
            </w:r>
          </w:p>
        </w:tc>
      </w:tr>
      <w:tr w:rsidR="001208B4" w:rsidRPr="00E07C61" w14:paraId="3EEC5158" w14:textId="77777777" w:rsidTr="004F7BFA">
        <w:trPr>
          <w:trHeight w:val="300"/>
        </w:trPr>
        <w:tc>
          <w:tcPr>
            <w:tcW w:w="1184" w:type="pct"/>
            <w:tcBorders>
              <w:top w:val="nil"/>
              <w:left w:val="nil"/>
              <w:bottom w:val="nil"/>
              <w:right w:val="nil"/>
            </w:tcBorders>
            <w:shd w:val="clear" w:color="000000" w:fill="FFFFFF"/>
            <w:vAlign w:val="center"/>
          </w:tcPr>
          <w:p w14:paraId="018BEEE0" w14:textId="77777777" w:rsidR="001208B4" w:rsidRPr="00E07C61" w:rsidRDefault="001208B4" w:rsidP="004F7BFA">
            <w:pPr>
              <w:jc w:val="both"/>
              <w:rPr>
                <w:rFonts w:ascii="Arial" w:eastAsia="Times New Roman" w:hAnsi="Arial" w:cs="Arial"/>
                <w:color w:val="000000"/>
                <w:lang w:eastAsia="en-GB"/>
              </w:rPr>
            </w:pPr>
          </w:p>
        </w:tc>
        <w:tc>
          <w:tcPr>
            <w:tcW w:w="1406" w:type="pct"/>
            <w:tcBorders>
              <w:top w:val="nil"/>
              <w:left w:val="nil"/>
              <w:bottom w:val="nil"/>
              <w:right w:val="nil"/>
            </w:tcBorders>
            <w:shd w:val="clear" w:color="000000" w:fill="EDFFB7"/>
            <w:noWrap/>
            <w:vAlign w:val="center"/>
          </w:tcPr>
          <w:p w14:paraId="7057C6C3" w14:textId="77777777" w:rsidR="001208B4" w:rsidRPr="00E07C61" w:rsidRDefault="001208B4" w:rsidP="004F7BFA">
            <w:pPr>
              <w:jc w:val="both"/>
              <w:rPr>
                <w:rFonts w:ascii="Arial" w:eastAsia="Times New Roman" w:hAnsi="Arial" w:cs="Arial"/>
                <w:color w:val="000000"/>
                <w:lang w:eastAsia="en-GB"/>
              </w:rPr>
            </w:pPr>
          </w:p>
        </w:tc>
        <w:tc>
          <w:tcPr>
            <w:tcW w:w="1046" w:type="pct"/>
            <w:tcBorders>
              <w:top w:val="nil"/>
              <w:left w:val="nil"/>
              <w:bottom w:val="nil"/>
              <w:right w:val="nil"/>
            </w:tcBorders>
            <w:shd w:val="clear" w:color="000000" w:fill="EDFFB7"/>
            <w:noWrap/>
            <w:vAlign w:val="center"/>
          </w:tcPr>
          <w:p w14:paraId="72711A4E" w14:textId="77777777" w:rsidR="001208B4" w:rsidRPr="00894834" w:rsidRDefault="001208B4" w:rsidP="004F7BFA">
            <w:pPr>
              <w:jc w:val="right"/>
              <w:rPr>
                <w:rFonts w:ascii="Arial" w:eastAsia="Times New Roman" w:hAnsi="Arial" w:cs="Arial"/>
                <w:color w:val="000000"/>
                <w:lang w:eastAsia="en-GB"/>
              </w:rPr>
            </w:pPr>
          </w:p>
        </w:tc>
        <w:tc>
          <w:tcPr>
            <w:tcW w:w="812" w:type="pct"/>
            <w:tcBorders>
              <w:top w:val="nil"/>
              <w:left w:val="nil"/>
              <w:bottom w:val="nil"/>
              <w:right w:val="nil"/>
            </w:tcBorders>
            <w:shd w:val="clear" w:color="000000" w:fill="EDFFB7"/>
            <w:noWrap/>
            <w:vAlign w:val="center"/>
          </w:tcPr>
          <w:p w14:paraId="780B0444" w14:textId="77777777" w:rsidR="001208B4" w:rsidRDefault="001208B4" w:rsidP="004F7BFA">
            <w:pPr>
              <w:jc w:val="right"/>
              <w:rPr>
                <w:rFonts w:ascii="Arial" w:eastAsia="Times New Roman" w:hAnsi="Arial" w:cs="Arial"/>
                <w:color w:val="000000"/>
                <w:lang w:eastAsia="en-GB"/>
              </w:rPr>
            </w:pPr>
          </w:p>
        </w:tc>
        <w:tc>
          <w:tcPr>
            <w:tcW w:w="553" w:type="pct"/>
            <w:tcBorders>
              <w:top w:val="nil"/>
              <w:left w:val="nil"/>
              <w:bottom w:val="nil"/>
              <w:right w:val="nil"/>
            </w:tcBorders>
            <w:shd w:val="clear" w:color="000000" w:fill="EDFFB7"/>
            <w:noWrap/>
            <w:vAlign w:val="center"/>
          </w:tcPr>
          <w:p w14:paraId="59AF8E20" w14:textId="77777777" w:rsidR="001208B4" w:rsidRDefault="001208B4" w:rsidP="004F7BFA">
            <w:pPr>
              <w:jc w:val="right"/>
              <w:rPr>
                <w:rFonts w:ascii="Arial" w:eastAsia="Times New Roman" w:hAnsi="Arial" w:cs="Arial"/>
                <w:color w:val="000000"/>
                <w:lang w:eastAsia="en-GB"/>
              </w:rPr>
            </w:pPr>
          </w:p>
        </w:tc>
      </w:tr>
      <w:tr w:rsidR="001208B4" w:rsidRPr="00E07C61" w14:paraId="5DB693EA" w14:textId="77777777" w:rsidTr="004F7BFA">
        <w:trPr>
          <w:trHeight w:val="300"/>
        </w:trPr>
        <w:tc>
          <w:tcPr>
            <w:tcW w:w="1184" w:type="pct"/>
            <w:tcBorders>
              <w:top w:val="nil"/>
              <w:left w:val="nil"/>
              <w:bottom w:val="nil"/>
              <w:right w:val="nil"/>
            </w:tcBorders>
            <w:shd w:val="clear" w:color="000000" w:fill="FFFFFF"/>
            <w:vAlign w:val="center"/>
          </w:tcPr>
          <w:p w14:paraId="0AF97025" w14:textId="77777777" w:rsidR="001208B4" w:rsidRPr="00E07C61" w:rsidRDefault="001208B4" w:rsidP="004F7BFA">
            <w:pPr>
              <w:jc w:val="both"/>
              <w:rPr>
                <w:rFonts w:ascii="Arial" w:eastAsia="Times New Roman" w:hAnsi="Arial" w:cs="Arial"/>
                <w:color w:val="000000"/>
                <w:lang w:eastAsia="en-GB"/>
              </w:rPr>
            </w:pPr>
            <w:r>
              <w:rPr>
                <w:rFonts w:ascii="Arial" w:eastAsia="Times New Roman" w:hAnsi="Arial" w:cs="Arial"/>
                <w:color w:val="000000"/>
                <w:lang w:eastAsia="en-GB"/>
              </w:rPr>
              <w:t>Asset Life</w:t>
            </w:r>
          </w:p>
        </w:tc>
        <w:tc>
          <w:tcPr>
            <w:tcW w:w="1406" w:type="pct"/>
            <w:tcBorders>
              <w:top w:val="nil"/>
              <w:left w:val="nil"/>
              <w:bottom w:val="nil"/>
              <w:right w:val="nil"/>
            </w:tcBorders>
            <w:shd w:val="clear" w:color="000000" w:fill="EDFFB7"/>
            <w:noWrap/>
            <w:vAlign w:val="center"/>
          </w:tcPr>
          <w:p w14:paraId="1E4FE062" w14:textId="77777777" w:rsidR="001208B4" w:rsidRPr="00E07C61" w:rsidRDefault="001208B4" w:rsidP="004F7BFA">
            <w:pPr>
              <w:jc w:val="both"/>
              <w:rPr>
                <w:rFonts w:ascii="Arial" w:eastAsia="Times New Roman" w:hAnsi="Arial" w:cs="Arial"/>
                <w:color w:val="000000"/>
                <w:lang w:eastAsia="en-GB"/>
              </w:rPr>
            </w:pPr>
            <w:r>
              <w:rPr>
                <w:rFonts w:ascii="Arial" w:eastAsia="Times New Roman" w:hAnsi="Arial" w:cs="Arial"/>
                <w:color w:val="000000"/>
                <w:lang w:eastAsia="en-GB"/>
              </w:rPr>
              <w:t>30 years</w:t>
            </w:r>
          </w:p>
        </w:tc>
        <w:tc>
          <w:tcPr>
            <w:tcW w:w="1046" w:type="pct"/>
            <w:tcBorders>
              <w:top w:val="nil"/>
              <w:left w:val="nil"/>
              <w:bottom w:val="nil"/>
              <w:right w:val="nil"/>
            </w:tcBorders>
            <w:shd w:val="clear" w:color="000000" w:fill="EDFFB7"/>
            <w:noWrap/>
            <w:vAlign w:val="center"/>
          </w:tcPr>
          <w:p w14:paraId="795FD821" w14:textId="77777777" w:rsidR="001208B4" w:rsidRPr="00AC0336" w:rsidRDefault="001208B4" w:rsidP="004F7BFA">
            <w:pPr>
              <w:pStyle w:val="ListParagraph"/>
              <w:rPr>
                <w:rFonts w:ascii="Arial" w:eastAsia="Times New Roman" w:hAnsi="Arial" w:cs="Arial"/>
                <w:color w:val="000000"/>
                <w:lang w:eastAsia="en-GB"/>
              </w:rPr>
            </w:pPr>
            <w:r>
              <w:rPr>
                <w:rFonts w:ascii="Arial" w:eastAsia="Times New Roman" w:hAnsi="Arial" w:cs="Arial"/>
                <w:color w:val="000000"/>
                <w:lang w:eastAsia="en-GB"/>
              </w:rPr>
              <w:t xml:space="preserve">- 5 years </w:t>
            </w:r>
          </w:p>
        </w:tc>
        <w:tc>
          <w:tcPr>
            <w:tcW w:w="812" w:type="pct"/>
            <w:tcBorders>
              <w:top w:val="nil"/>
              <w:left w:val="nil"/>
              <w:bottom w:val="nil"/>
              <w:right w:val="nil"/>
            </w:tcBorders>
            <w:shd w:val="clear" w:color="000000" w:fill="EDFFB7"/>
            <w:noWrap/>
            <w:vAlign w:val="center"/>
          </w:tcPr>
          <w:p w14:paraId="6CF36398"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(72,517)</w:t>
            </w:r>
          </w:p>
        </w:tc>
        <w:tc>
          <w:tcPr>
            <w:tcW w:w="553" w:type="pct"/>
            <w:tcBorders>
              <w:top w:val="nil"/>
              <w:left w:val="nil"/>
              <w:bottom w:val="nil"/>
              <w:right w:val="nil"/>
            </w:tcBorders>
            <w:shd w:val="clear" w:color="000000" w:fill="EDFFB7"/>
            <w:noWrap/>
            <w:vAlign w:val="center"/>
          </w:tcPr>
          <w:p w14:paraId="5040B6ED"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(11.5)</w:t>
            </w:r>
          </w:p>
        </w:tc>
      </w:tr>
      <w:tr w:rsidR="001208B4" w:rsidRPr="00E07C61" w14:paraId="14F8541D" w14:textId="77777777" w:rsidTr="004F7BFA">
        <w:trPr>
          <w:trHeight w:val="300"/>
        </w:trPr>
        <w:tc>
          <w:tcPr>
            <w:tcW w:w="1184" w:type="pct"/>
            <w:tcBorders>
              <w:top w:val="nil"/>
              <w:left w:val="nil"/>
              <w:bottom w:val="nil"/>
              <w:right w:val="nil"/>
            </w:tcBorders>
            <w:shd w:val="clear" w:color="000000" w:fill="FFFFFF"/>
            <w:vAlign w:val="center"/>
          </w:tcPr>
          <w:p w14:paraId="40554E7A" w14:textId="77777777" w:rsidR="001208B4" w:rsidRPr="00E07C61" w:rsidRDefault="001208B4" w:rsidP="004F7BFA">
            <w:pPr>
              <w:jc w:val="both"/>
              <w:rPr>
                <w:rFonts w:ascii="Arial" w:eastAsia="Times New Roman" w:hAnsi="Arial" w:cs="Arial"/>
                <w:color w:val="000000"/>
                <w:lang w:eastAsia="en-GB"/>
              </w:rPr>
            </w:pPr>
          </w:p>
        </w:tc>
        <w:tc>
          <w:tcPr>
            <w:tcW w:w="1406" w:type="pct"/>
            <w:tcBorders>
              <w:top w:val="nil"/>
              <w:left w:val="nil"/>
              <w:bottom w:val="nil"/>
              <w:right w:val="nil"/>
            </w:tcBorders>
            <w:shd w:val="clear" w:color="000000" w:fill="EDFFB7"/>
            <w:noWrap/>
            <w:vAlign w:val="center"/>
          </w:tcPr>
          <w:p w14:paraId="23B06953" w14:textId="77777777" w:rsidR="001208B4" w:rsidRPr="00E07C61" w:rsidRDefault="001208B4" w:rsidP="004F7BFA">
            <w:pPr>
              <w:jc w:val="both"/>
              <w:rPr>
                <w:rFonts w:ascii="Arial" w:eastAsia="Times New Roman" w:hAnsi="Arial" w:cs="Arial"/>
                <w:color w:val="000000"/>
                <w:lang w:eastAsia="en-GB"/>
              </w:rPr>
            </w:pPr>
          </w:p>
        </w:tc>
        <w:tc>
          <w:tcPr>
            <w:tcW w:w="1046" w:type="pct"/>
            <w:tcBorders>
              <w:top w:val="nil"/>
              <w:left w:val="nil"/>
              <w:bottom w:val="nil"/>
              <w:right w:val="nil"/>
            </w:tcBorders>
            <w:shd w:val="clear" w:color="000000" w:fill="EDFFB7"/>
            <w:noWrap/>
            <w:vAlign w:val="center"/>
          </w:tcPr>
          <w:p w14:paraId="41C5682C" w14:textId="77777777" w:rsidR="001208B4" w:rsidRPr="0089483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+ 5 years</w:t>
            </w:r>
          </w:p>
        </w:tc>
        <w:tc>
          <w:tcPr>
            <w:tcW w:w="812" w:type="pct"/>
            <w:tcBorders>
              <w:top w:val="nil"/>
              <w:left w:val="nil"/>
              <w:bottom w:val="nil"/>
              <w:right w:val="nil"/>
            </w:tcBorders>
            <w:shd w:val="clear" w:color="000000" w:fill="EDFFB7"/>
            <w:noWrap/>
            <w:vAlign w:val="center"/>
          </w:tcPr>
          <w:p w14:paraId="4D3A43B7"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58,339</w:t>
            </w:r>
          </w:p>
        </w:tc>
        <w:tc>
          <w:tcPr>
            <w:tcW w:w="553" w:type="pct"/>
            <w:tcBorders>
              <w:top w:val="nil"/>
              <w:left w:val="nil"/>
              <w:bottom w:val="nil"/>
              <w:right w:val="nil"/>
            </w:tcBorders>
            <w:shd w:val="clear" w:color="000000" w:fill="EDFFB7"/>
            <w:noWrap/>
            <w:vAlign w:val="center"/>
          </w:tcPr>
          <w:p w14:paraId="4F449441"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9.3</w:t>
            </w:r>
          </w:p>
        </w:tc>
      </w:tr>
    </w:tbl>
    <w:p w14:paraId="15BF8F7D" w14:textId="77777777" w:rsidR="001208B4" w:rsidRDefault="001208B4" w:rsidP="001208B4">
      <w:pPr>
        <w:jc w:val="both"/>
        <w:rPr>
          <w:rFonts w:ascii="Arial" w:hAnsi="Arial" w:cs="Arial"/>
        </w:rPr>
      </w:pPr>
    </w:p>
    <w:p w14:paraId="70F075AA" w14:textId="77777777" w:rsidR="001208B4" w:rsidRDefault="001208B4" w:rsidP="001208B4">
      <w:pPr>
        <w:jc w:val="both"/>
        <w:rPr>
          <w:rFonts w:ascii="Arial" w:hAnsi="Arial" w:cs="Arial"/>
        </w:rPr>
      </w:pPr>
      <w:r w:rsidRPr="00260407">
        <w:rPr>
          <w:rFonts w:ascii="Arial" w:hAnsi="Arial" w:cs="Arial"/>
        </w:rPr>
        <w:t>The sensitivities above are assumed to be independent of each other. Combined sensitivities are not presented.</w:t>
      </w:r>
      <w:r w:rsidRPr="00BA0E91">
        <w:rPr>
          <w:rFonts w:ascii="Arial" w:hAnsi="Arial" w:cs="Arial"/>
        </w:rPr>
        <w:t xml:space="preserve"> </w:t>
      </w:r>
    </w:p>
    <w:p w14:paraId="53DEF0FE" w14:textId="77777777" w:rsidR="001208B4" w:rsidRPr="001226F4" w:rsidRDefault="001208B4" w:rsidP="001208B4">
      <w:pPr>
        <w:pStyle w:val="Bullets"/>
        <w:numPr>
          <w:ilvl w:val="0"/>
          <w:numId w:val="0"/>
        </w:numPr>
        <w:jc w:val="both"/>
        <w:rPr>
          <w:rFonts w:cs="Arial"/>
          <w:b/>
        </w:rPr>
      </w:pPr>
    </w:p>
    <w:p w14:paraId="2AD03264" w14:textId="77777777" w:rsidR="001208B4" w:rsidRPr="00CD1033" w:rsidRDefault="001208B4" w:rsidP="001208B4">
      <w:pPr>
        <w:pStyle w:val="Heading2"/>
        <w:keepNext w:val="0"/>
        <w:keepLines w:val="0"/>
        <w:numPr>
          <w:ilvl w:val="0"/>
          <w:numId w:val="46"/>
        </w:numPr>
        <w:tabs>
          <w:tab w:val="left" w:pos="426"/>
        </w:tabs>
        <w:spacing w:before="0" w:line="240" w:lineRule="auto"/>
        <w:jc w:val="both"/>
        <w:rPr>
          <w:rFonts w:ascii="Arial" w:hAnsi="Arial" w:cs="Arial"/>
          <w:color w:val="auto"/>
          <w:lang w:eastAsia="en-GB"/>
        </w:rPr>
      </w:pPr>
      <w:r w:rsidRPr="00CD1033">
        <w:rPr>
          <w:rFonts w:ascii="Arial" w:hAnsi="Arial" w:cs="Arial"/>
          <w:color w:val="auto"/>
          <w:lang w:eastAsia="en-GB"/>
        </w:rPr>
        <w:t xml:space="preserve"> Unconsolidated subsidiaries, associates and joint ventures</w:t>
      </w:r>
    </w:p>
    <w:p w14:paraId="1029F24F" w14:textId="77777777" w:rsidR="001208B4" w:rsidRPr="000535C5" w:rsidRDefault="001208B4" w:rsidP="001208B4">
      <w:pPr>
        <w:jc w:val="both"/>
        <w:rPr>
          <w:color w:val="FF0000"/>
        </w:rPr>
      </w:pPr>
    </w:p>
    <w:p w14:paraId="34417B38" w14:textId="77777777" w:rsidR="001208B4" w:rsidRDefault="001208B4" w:rsidP="001208B4">
      <w:pPr>
        <w:jc w:val="both"/>
        <w:rPr>
          <w:rFonts w:ascii="Arial" w:hAnsi="Arial" w:cs="Arial"/>
        </w:rPr>
      </w:pPr>
      <w:r w:rsidRPr="000535C5">
        <w:rPr>
          <w:rFonts w:ascii="Arial" w:hAnsi="Arial" w:cs="Arial"/>
        </w:rPr>
        <w:t xml:space="preserve">The following table shows subsidiaries of the </w:t>
      </w:r>
      <w:r>
        <w:rPr>
          <w:rFonts w:ascii="Arial" w:hAnsi="Arial" w:cs="Arial"/>
        </w:rPr>
        <w:t>Group. As the Company is regarded as an Investment Entity as referred to in note 1, these subsidiaries have not been consolidated in the preparation of the consolidated financial statements:</w:t>
      </w:r>
    </w:p>
    <w:p w14:paraId="4F20E7DD" w14:textId="77777777" w:rsidR="001208B4" w:rsidRDefault="001208B4" w:rsidP="001208B4">
      <w:pPr>
        <w:jc w:val="both"/>
        <w:rPr>
          <w:rFonts w:ascii="Arial" w:hAnsi="Arial" w:cs="Arial"/>
        </w:rPr>
      </w:pPr>
    </w:p>
    <w:tbl>
      <w:tblPr>
        <w:tblW w:w="5000" w:type="pct"/>
        <w:tblLayout w:type="fixed"/>
        <w:tblLook w:val="04A0" w:firstRow="1" w:lastRow="0" w:firstColumn="1" w:lastColumn="0" w:noHBand="0" w:noVBand="1"/>
      </w:tblPr>
      <w:tblGrid>
        <w:gridCol w:w="2459"/>
        <w:gridCol w:w="1386"/>
        <w:gridCol w:w="3009"/>
        <w:gridCol w:w="2172"/>
      </w:tblGrid>
      <w:tr w:rsidR="001208B4" w:rsidRPr="00E07C61" w14:paraId="5D9B7F28" w14:textId="77777777" w:rsidTr="004F7BFA">
        <w:trPr>
          <w:trHeight w:val="291"/>
        </w:trPr>
        <w:tc>
          <w:tcPr>
            <w:tcW w:w="1362" w:type="pct"/>
            <w:vMerge w:val="restart"/>
            <w:tcBorders>
              <w:top w:val="nil"/>
              <w:left w:val="nil"/>
              <w:bottom w:val="single" w:sz="4" w:space="0" w:color="000000"/>
              <w:right w:val="nil"/>
            </w:tcBorders>
            <w:shd w:val="clear" w:color="auto" w:fill="auto"/>
            <w:vAlign w:val="bottom"/>
            <w:hideMark/>
          </w:tcPr>
          <w:p w14:paraId="3C6BDEEE" w14:textId="77777777" w:rsidR="001208B4" w:rsidRPr="00E07C61" w:rsidRDefault="001208B4" w:rsidP="004F7BFA">
            <w:pPr>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Investment</w:t>
            </w:r>
          </w:p>
        </w:tc>
        <w:tc>
          <w:tcPr>
            <w:tcW w:w="768" w:type="pct"/>
            <w:vMerge w:val="restart"/>
            <w:tcBorders>
              <w:top w:val="nil"/>
              <w:left w:val="nil"/>
              <w:bottom w:val="single" w:sz="4" w:space="0" w:color="000000"/>
              <w:right w:val="nil"/>
            </w:tcBorders>
            <w:shd w:val="clear" w:color="auto" w:fill="auto"/>
            <w:vAlign w:val="bottom"/>
            <w:hideMark/>
          </w:tcPr>
          <w:p w14:paraId="11541B8B" w14:textId="77777777" w:rsidR="001208B4" w:rsidRPr="00E07C61" w:rsidRDefault="001208B4" w:rsidP="004F7BFA">
            <w:pPr>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Place of Business</w:t>
            </w:r>
          </w:p>
        </w:tc>
        <w:tc>
          <w:tcPr>
            <w:tcW w:w="1667" w:type="pct"/>
            <w:tcBorders>
              <w:top w:val="nil"/>
              <w:left w:val="nil"/>
              <w:right w:val="nil"/>
            </w:tcBorders>
          </w:tcPr>
          <w:p w14:paraId="62B1571F" w14:textId="77777777" w:rsidR="001208B4" w:rsidRPr="00E07C61" w:rsidRDefault="001208B4" w:rsidP="004F7BFA">
            <w:pPr>
              <w:jc w:val="right"/>
              <w:rPr>
                <w:rFonts w:ascii="Arial" w:eastAsia="Times New Roman" w:hAnsi="Arial" w:cs="Arial"/>
                <w:b/>
                <w:bCs/>
                <w:color w:val="000000"/>
                <w:lang w:eastAsia="en-GB"/>
              </w:rPr>
            </w:pPr>
          </w:p>
        </w:tc>
        <w:tc>
          <w:tcPr>
            <w:tcW w:w="1203" w:type="pct"/>
            <w:vMerge w:val="restart"/>
            <w:tcBorders>
              <w:top w:val="nil"/>
              <w:left w:val="nil"/>
              <w:bottom w:val="single" w:sz="4" w:space="0" w:color="000000"/>
              <w:right w:val="nil"/>
            </w:tcBorders>
            <w:shd w:val="clear" w:color="auto" w:fill="auto"/>
            <w:vAlign w:val="bottom"/>
            <w:hideMark/>
          </w:tcPr>
          <w:p w14:paraId="48681FDF" w14:textId="77777777" w:rsidR="001208B4" w:rsidRPr="00E07C61" w:rsidRDefault="001208B4" w:rsidP="004F7BFA">
            <w:pPr>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 xml:space="preserve">Ownership Interest as at </w:t>
            </w:r>
            <w:r w:rsidRPr="00E07C61">
              <w:rPr>
                <w:rFonts w:ascii="Arial" w:eastAsia="Times New Roman" w:hAnsi="Arial" w:cs="Arial"/>
                <w:b/>
                <w:bCs/>
                <w:color w:val="000000"/>
                <w:lang w:eastAsia="en-GB"/>
              </w:rPr>
              <w:br/>
              <w:t xml:space="preserve">31 </w:t>
            </w:r>
            <w:r>
              <w:rPr>
                <w:rFonts w:ascii="Arial" w:eastAsia="Times New Roman" w:hAnsi="Arial" w:cs="Arial"/>
                <w:b/>
                <w:bCs/>
                <w:color w:val="000000"/>
                <w:lang w:eastAsia="en-GB"/>
              </w:rPr>
              <w:t>December 2019</w:t>
            </w:r>
          </w:p>
        </w:tc>
      </w:tr>
      <w:tr w:rsidR="001208B4" w:rsidRPr="00E07C61" w14:paraId="353F5AC5" w14:textId="77777777" w:rsidTr="004F7BFA">
        <w:trPr>
          <w:trHeight w:val="520"/>
        </w:trPr>
        <w:tc>
          <w:tcPr>
            <w:tcW w:w="1362" w:type="pct"/>
            <w:vMerge/>
            <w:tcBorders>
              <w:top w:val="nil"/>
              <w:left w:val="nil"/>
              <w:bottom w:val="single" w:sz="4" w:space="0" w:color="000000"/>
              <w:right w:val="nil"/>
            </w:tcBorders>
            <w:vAlign w:val="center"/>
            <w:hideMark/>
          </w:tcPr>
          <w:p w14:paraId="316A16DF" w14:textId="77777777" w:rsidR="001208B4" w:rsidRPr="00E07C61" w:rsidRDefault="001208B4" w:rsidP="004F7BFA">
            <w:pPr>
              <w:jc w:val="both"/>
              <w:rPr>
                <w:rFonts w:ascii="Arial" w:eastAsia="Times New Roman" w:hAnsi="Arial" w:cs="Arial"/>
                <w:b/>
                <w:bCs/>
                <w:color w:val="000000"/>
                <w:lang w:eastAsia="en-GB"/>
              </w:rPr>
            </w:pPr>
          </w:p>
        </w:tc>
        <w:tc>
          <w:tcPr>
            <w:tcW w:w="768" w:type="pct"/>
            <w:vMerge/>
            <w:tcBorders>
              <w:top w:val="nil"/>
              <w:left w:val="nil"/>
              <w:bottom w:val="single" w:sz="4" w:space="0" w:color="000000"/>
              <w:right w:val="nil"/>
            </w:tcBorders>
            <w:vAlign w:val="center"/>
            <w:hideMark/>
          </w:tcPr>
          <w:p w14:paraId="4DFC2DB8" w14:textId="77777777" w:rsidR="001208B4" w:rsidRPr="00E07C61" w:rsidRDefault="001208B4" w:rsidP="004F7BFA">
            <w:pPr>
              <w:jc w:val="right"/>
              <w:rPr>
                <w:rFonts w:ascii="Arial" w:eastAsia="Times New Roman" w:hAnsi="Arial" w:cs="Arial"/>
                <w:b/>
                <w:bCs/>
                <w:color w:val="000000"/>
                <w:lang w:eastAsia="en-GB"/>
              </w:rPr>
            </w:pPr>
          </w:p>
        </w:tc>
        <w:tc>
          <w:tcPr>
            <w:tcW w:w="1667" w:type="pct"/>
            <w:tcBorders>
              <w:left w:val="nil"/>
              <w:bottom w:val="single" w:sz="4" w:space="0" w:color="000000"/>
              <w:right w:val="nil"/>
            </w:tcBorders>
          </w:tcPr>
          <w:p w14:paraId="5E72DB56" w14:textId="77777777" w:rsidR="001208B4"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Registered</w:t>
            </w:r>
          </w:p>
          <w:p w14:paraId="775556DE" w14:textId="77777777" w:rsidR="001208B4" w:rsidRPr="00E07C61"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Office</w:t>
            </w:r>
          </w:p>
        </w:tc>
        <w:tc>
          <w:tcPr>
            <w:tcW w:w="1203" w:type="pct"/>
            <w:vMerge/>
            <w:tcBorders>
              <w:top w:val="nil"/>
              <w:left w:val="nil"/>
              <w:bottom w:val="single" w:sz="4" w:space="0" w:color="000000"/>
              <w:right w:val="nil"/>
            </w:tcBorders>
            <w:vAlign w:val="center"/>
            <w:hideMark/>
          </w:tcPr>
          <w:p w14:paraId="1FF280AE" w14:textId="77777777" w:rsidR="001208B4" w:rsidRPr="00E07C61" w:rsidRDefault="001208B4" w:rsidP="004F7BFA">
            <w:pPr>
              <w:jc w:val="right"/>
              <w:rPr>
                <w:rFonts w:ascii="Arial" w:eastAsia="Times New Roman" w:hAnsi="Arial" w:cs="Arial"/>
                <w:b/>
                <w:bCs/>
                <w:color w:val="000000"/>
                <w:lang w:eastAsia="en-GB"/>
              </w:rPr>
            </w:pPr>
          </w:p>
        </w:tc>
      </w:tr>
      <w:tr w:rsidR="001208B4" w:rsidRPr="00E07C61" w14:paraId="2787B0DF" w14:textId="77777777" w:rsidTr="004F7BFA">
        <w:trPr>
          <w:trHeight w:val="291"/>
        </w:trPr>
        <w:tc>
          <w:tcPr>
            <w:tcW w:w="1362" w:type="pct"/>
            <w:tcBorders>
              <w:top w:val="nil"/>
              <w:left w:val="nil"/>
              <w:right w:val="nil"/>
            </w:tcBorders>
            <w:shd w:val="clear" w:color="000000" w:fill="FFFFFF"/>
            <w:noWrap/>
            <w:vAlign w:val="center"/>
          </w:tcPr>
          <w:p w14:paraId="5A89FCF3" w14:textId="77777777" w:rsidR="001208B4" w:rsidRPr="00BA0E91" w:rsidRDefault="001208B4" w:rsidP="004F7BFA">
            <w:pPr>
              <w:jc w:val="both"/>
              <w:rPr>
                <w:rFonts w:ascii="Arial" w:eastAsia="Times New Roman" w:hAnsi="Arial" w:cs="Arial"/>
                <w:color w:val="000000"/>
                <w:lang w:eastAsia="en-GB"/>
              </w:rPr>
            </w:pPr>
          </w:p>
        </w:tc>
        <w:tc>
          <w:tcPr>
            <w:tcW w:w="768" w:type="pct"/>
            <w:tcBorders>
              <w:top w:val="nil"/>
              <w:left w:val="nil"/>
              <w:right w:val="nil"/>
            </w:tcBorders>
            <w:shd w:val="clear" w:color="000000" w:fill="EDFFB7"/>
            <w:noWrap/>
            <w:vAlign w:val="center"/>
          </w:tcPr>
          <w:p w14:paraId="7AB9D7C1" w14:textId="77777777" w:rsidR="001208B4" w:rsidRDefault="001208B4" w:rsidP="004F7BFA">
            <w:pPr>
              <w:jc w:val="right"/>
              <w:rPr>
                <w:rFonts w:ascii="Arial" w:eastAsia="Times New Roman" w:hAnsi="Arial" w:cs="Arial"/>
                <w:color w:val="000000"/>
                <w:lang w:eastAsia="en-GB"/>
              </w:rPr>
            </w:pPr>
          </w:p>
        </w:tc>
        <w:tc>
          <w:tcPr>
            <w:tcW w:w="1667" w:type="pct"/>
            <w:tcBorders>
              <w:top w:val="nil"/>
              <w:left w:val="nil"/>
              <w:right w:val="nil"/>
            </w:tcBorders>
            <w:shd w:val="clear" w:color="000000" w:fill="EDFFB7"/>
          </w:tcPr>
          <w:p w14:paraId="46971361" w14:textId="77777777" w:rsidR="001208B4" w:rsidRDefault="001208B4" w:rsidP="004F7BFA">
            <w:pPr>
              <w:jc w:val="right"/>
              <w:rPr>
                <w:rFonts w:ascii="Arial" w:eastAsia="Times New Roman" w:hAnsi="Arial" w:cs="Arial"/>
                <w:color w:val="000000"/>
                <w:lang w:eastAsia="en-GB"/>
              </w:rPr>
            </w:pPr>
          </w:p>
        </w:tc>
        <w:tc>
          <w:tcPr>
            <w:tcW w:w="1203" w:type="pct"/>
            <w:tcBorders>
              <w:top w:val="nil"/>
              <w:left w:val="nil"/>
              <w:right w:val="nil"/>
            </w:tcBorders>
            <w:shd w:val="clear" w:color="000000" w:fill="EDFFB7"/>
            <w:noWrap/>
            <w:vAlign w:val="center"/>
          </w:tcPr>
          <w:p w14:paraId="2CCF4B47"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15F186AC" w14:textId="77777777" w:rsidTr="004F7BFA">
        <w:trPr>
          <w:trHeight w:val="291"/>
        </w:trPr>
        <w:tc>
          <w:tcPr>
            <w:tcW w:w="1362" w:type="pct"/>
            <w:shd w:val="clear" w:color="000000" w:fill="FFFFFF"/>
            <w:noWrap/>
            <w:vAlign w:val="center"/>
          </w:tcPr>
          <w:p w14:paraId="1B9918D5" w14:textId="77777777" w:rsidR="001208B4" w:rsidRPr="00BA0E91" w:rsidRDefault="001208B4" w:rsidP="004F7BFA">
            <w:pPr>
              <w:jc w:val="both"/>
              <w:rPr>
                <w:rFonts w:ascii="Arial" w:eastAsia="Times New Roman" w:hAnsi="Arial" w:cs="Arial"/>
                <w:color w:val="000000"/>
                <w:lang w:eastAsia="en-GB"/>
              </w:rPr>
            </w:pPr>
            <w:r>
              <w:rPr>
                <w:rFonts w:ascii="Arial" w:eastAsia="Times New Roman" w:hAnsi="Arial" w:cs="Arial"/>
                <w:color w:val="000000"/>
                <w:szCs w:val="20"/>
                <w:lang w:eastAsia="en-GB"/>
              </w:rPr>
              <w:t>Ballybane Windfarms Limited</w:t>
            </w:r>
          </w:p>
        </w:tc>
        <w:tc>
          <w:tcPr>
            <w:tcW w:w="768" w:type="pct"/>
            <w:shd w:val="clear" w:color="000000" w:fill="EDFFB7"/>
            <w:noWrap/>
            <w:vAlign w:val="center"/>
          </w:tcPr>
          <w:p w14:paraId="5B5A513C"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32EB4AEE"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07A66807"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1D564336" w14:textId="77777777" w:rsidTr="004F7BFA">
        <w:trPr>
          <w:trHeight w:val="291"/>
        </w:trPr>
        <w:tc>
          <w:tcPr>
            <w:tcW w:w="1362" w:type="pct"/>
            <w:shd w:val="clear" w:color="000000" w:fill="FFFFFF"/>
            <w:noWrap/>
            <w:vAlign w:val="center"/>
          </w:tcPr>
          <w:p w14:paraId="6DC83BD0" w14:textId="77777777" w:rsidR="001208B4" w:rsidRDefault="001208B4" w:rsidP="004F7BFA">
            <w:pPr>
              <w:jc w:val="both"/>
              <w:rPr>
                <w:rFonts w:ascii="Arial" w:eastAsia="Times New Roman" w:hAnsi="Arial" w:cs="Arial"/>
                <w:color w:val="000000"/>
                <w:szCs w:val="20"/>
                <w:lang w:eastAsia="en-GB"/>
              </w:rPr>
            </w:pPr>
          </w:p>
        </w:tc>
        <w:tc>
          <w:tcPr>
            <w:tcW w:w="768" w:type="pct"/>
            <w:shd w:val="clear" w:color="000000" w:fill="EDFFB7"/>
            <w:noWrap/>
            <w:vAlign w:val="center"/>
          </w:tcPr>
          <w:p w14:paraId="35AB97C5"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12EA2820"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3C121902"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003C3EC7" w14:textId="77777777" w:rsidTr="004F7BFA">
        <w:trPr>
          <w:trHeight w:val="291"/>
        </w:trPr>
        <w:tc>
          <w:tcPr>
            <w:tcW w:w="1362" w:type="pct"/>
            <w:shd w:val="clear" w:color="000000" w:fill="FFFFFF"/>
            <w:noWrap/>
            <w:vAlign w:val="center"/>
          </w:tcPr>
          <w:p w14:paraId="115D2E29" w14:textId="77777777" w:rsidR="001208B4" w:rsidRDefault="001208B4" w:rsidP="004F7BFA">
            <w:pPr>
              <w:jc w:val="both"/>
              <w:rPr>
                <w:rFonts w:ascii="Arial" w:eastAsia="Times New Roman" w:hAnsi="Arial" w:cs="Arial"/>
                <w:color w:val="000000"/>
                <w:szCs w:val="20"/>
                <w:lang w:eastAsia="en-GB"/>
              </w:rPr>
            </w:pPr>
            <w:r w:rsidRPr="00031994">
              <w:rPr>
                <w:rFonts w:ascii="Arial" w:eastAsia="Times New Roman" w:hAnsi="Arial" w:cs="Arial"/>
                <w:color w:val="000000"/>
                <w:lang w:eastAsia="en-GB"/>
              </w:rPr>
              <w:t>Beam Wind Limited</w:t>
            </w:r>
          </w:p>
        </w:tc>
        <w:tc>
          <w:tcPr>
            <w:tcW w:w="768" w:type="pct"/>
            <w:shd w:val="clear" w:color="000000" w:fill="EDFFB7"/>
            <w:noWrap/>
            <w:vAlign w:val="center"/>
          </w:tcPr>
          <w:p w14:paraId="3EC08F92"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7C50A21C"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3C6816B7"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604F80D9" w14:textId="77777777" w:rsidTr="004F7BFA">
        <w:trPr>
          <w:trHeight w:val="291"/>
        </w:trPr>
        <w:tc>
          <w:tcPr>
            <w:tcW w:w="1362" w:type="pct"/>
            <w:shd w:val="clear" w:color="000000" w:fill="FFFFFF"/>
            <w:noWrap/>
            <w:vAlign w:val="center"/>
          </w:tcPr>
          <w:p w14:paraId="22411908" w14:textId="77777777" w:rsidR="001208B4" w:rsidRPr="00031994" w:rsidRDefault="001208B4" w:rsidP="004F7BFA">
            <w:pPr>
              <w:jc w:val="both"/>
              <w:rPr>
                <w:rFonts w:ascii="Arial" w:eastAsia="Times New Roman" w:hAnsi="Arial" w:cs="Arial"/>
                <w:color w:val="000000"/>
                <w:lang w:eastAsia="en-GB"/>
              </w:rPr>
            </w:pPr>
          </w:p>
        </w:tc>
        <w:tc>
          <w:tcPr>
            <w:tcW w:w="768" w:type="pct"/>
            <w:shd w:val="clear" w:color="000000" w:fill="EDFFB7"/>
            <w:noWrap/>
            <w:vAlign w:val="center"/>
          </w:tcPr>
          <w:p w14:paraId="366A1F5A"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20418096"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0BEEB983"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4FCF1D40" w14:textId="77777777" w:rsidTr="004F7BFA">
        <w:trPr>
          <w:trHeight w:val="291"/>
        </w:trPr>
        <w:tc>
          <w:tcPr>
            <w:tcW w:w="1362" w:type="pct"/>
            <w:shd w:val="clear" w:color="000000" w:fill="FFFFFF"/>
            <w:noWrap/>
            <w:vAlign w:val="center"/>
          </w:tcPr>
          <w:p w14:paraId="650EEFC1" w14:textId="77777777" w:rsidR="001208B4" w:rsidRPr="003C5B20" w:rsidRDefault="001208B4" w:rsidP="004F7BFA">
            <w:pPr>
              <w:rPr>
                <w:rFonts w:ascii="Arial" w:eastAsia="Times New Roman" w:hAnsi="Arial" w:cs="Arial"/>
                <w:color w:val="000000"/>
                <w:szCs w:val="20"/>
                <w:lang w:eastAsia="en-GB"/>
              </w:rPr>
            </w:pPr>
            <w:r w:rsidRPr="00104ED4">
              <w:rPr>
                <w:rFonts w:ascii="Arial" w:eastAsia="Times New Roman" w:hAnsi="Arial" w:cs="Arial"/>
                <w:color w:val="000000"/>
                <w:szCs w:val="20"/>
                <w:lang w:eastAsia="en-GB"/>
              </w:rPr>
              <w:t>Cloosh Valley Wind Farm Holdings DAC</w:t>
            </w:r>
          </w:p>
        </w:tc>
        <w:tc>
          <w:tcPr>
            <w:tcW w:w="768" w:type="pct"/>
            <w:shd w:val="clear" w:color="000000" w:fill="EDFFB7"/>
            <w:noWrap/>
            <w:vAlign w:val="center"/>
          </w:tcPr>
          <w:p w14:paraId="0910A0AC"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5DF0ACFE"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6</w:t>
            </w:r>
            <w:r w:rsidRPr="00104ED4">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Floor, South Bank House, Barrow Street, Dublin 4</w:t>
            </w:r>
          </w:p>
        </w:tc>
        <w:tc>
          <w:tcPr>
            <w:tcW w:w="1203" w:type="pct"/>
            <w:shd w:val="clear" w:color="000000" w:fill="EDFFB7"/>
            <w:noWrap/>
            <w:vAlign w:val="center"/>
          </w:tcPr>
          <w:p w14:paraId="75296330"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75</w:t>
            </w:r>
            <w:r w:rsidRPr="00E07C61">
              <w:rPr>
                <w:rFonts w:ascii="Arial" w:eastAsia="Times New Roman" w:hAnsi="Arial" w:cs="Arial"/>
                <w:color w:val="000000"/>
                <w:lang w:eastAsia="en-GB"/>
              </w:rPr>
              <w:t>%</w:t>
            </w:r>
          </w:p>
        </w:tc>
      </w:tr>
      <w:tr w:rsidR="001208B4" w:rsidRPr="00E07C61" w14:paraId="2F61024B" w14:textId="77777777" w:rsidTr="004F7BFA">
        <w:trPr>
          <w:trHeight w:val="291"/>
        </w:trPr>
        <w:tc>
          <w:tcPr>
            <w:tcW w:w="1362" w:type="pct"/>
            <w:shd w:val="clear" w:color="000000" w:fill="FFFFFF"/>
            <w:noWrap/>
            <w:vAlign w:val="center"/>
          </w:tcPr>
          <w:p w14:paraId="57A200FB" w14:textId="77777777" w:rsidR="001208B4" w:rsidRPr="00104ED4" w:rsidRDefault="001208B4" w:rsidP="004F7BFA">
            <w:pPr>
              <w:rPr>
                <w:rFonts w:ascii="Arial" w:eastAsia="Times New Roman" w:hAnsi="Arial" w:cs="Arial"/>
                <w:color w:val="000000"/>
                <w:szCs w:val="20"/>
                <w:lang w:eastAsia="en-GB"/>
              </w:rPr>
            </w:pPr>
          </w:p>
        </w:tc>
        <w:tc>
          <w:tcPr>
            <w:tcW w:w="768" w:type="pct"/>
            <w:shd w:val="clear" w:color="000000" w:fill="EDFFB7"/>
            <w:noWrap/>
            <w:vAlign w:val="center"/>
          </w:tcPr>
          <w:p w14:paraId="7D0C8A20"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651BF1DF"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7C1AE8C7" w14:textId="77777777" w:rsidR="001208B4" w:rsidRDefault="001208B4" w:rsidP="004F7BFA">
            <w:pPr>
              <w:jc w:val="right"/>
              <w:rPr>
                <w:rFonts w:ascii="Arial" w:eastAsia="Times New Roman" w:hAnsi="Arial" w:cs="Arial"/>
                <w:color w:val="000000"/>
                <w:lang w:eastAsia="en-GB"/>
              </w:rPr>
            </w:pPr>
          </w:p>
        </w:tc>
      </w:tr>
      <w:tr w:rsidR="001208B4" w:rsidRPr="00E07C61" w14:paraId="720255CC" w14:textId="77777777" w:rsidTr="004F7BFA">
        <w:trPr>
          <w:trHeight w:val="291"/>
        </w:trPr>
        <w:tc>
          <w:tcPr>
            <w:tcW w:w="1362" w:type="pct"/>
            <w:shd w:val="clear" w:color="000000" w:fill="FFFFFF"/>
            <w:noWrap/>
            <w:vAlign w:val="center"/>
          </w:tcPr>
          <w:p w14:paraId="37A1D595" w14:textId="77777777" w:rsidR="001208B4" w:rsidRPr="00104ED4" w:rsidRDefault="001208B4" w:rsidP="004F7BFA">
            <w:pPr>
              <w:rPr>
                <w:rFonts w:ascii="Arial" w:eastAsia="Times New Roman" w:hAnsi="Arial" w:cs="Arial"/>
                <w:color w:val="000000"/>
                <w:szCs w:val="20"/>
                <w:lang w:eastAsia="en-GB"/>
              </w:rPr>
            </w:pPr>
            <w:r w:rsidRPr="00031994">
              <w:rPr>
                <w:rFonts w:ascii="Arial" w:eastAsia="Times New Roman" w:hAnsi="Arial" w:cs="Arial"/>
                <w:color w:val="000000"/>
                <w:lang w:eastAsia="en-GB"/>
              </w:rPr>
              <w:t>Gortahile Windfarm Limited</w:t>
            </w:r>
          </w:p>
        </w:tc>
        <w:tc>
          <w:tcPr>
            <w:tcW w:w="768" w:type="pct"/>
            <w:shd w:val="clear" w:color="000000" w:fill="EDFFB7"/>
            <w:noWrap/>
            <w:vAlign w:val="center"/>
          </w:tcPr>
          <w:p w14:paraId="568B82E7"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4129C696"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7AB44D31" w14:textId="77777777" w:rsidR="001208B4"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10299098" w14:textId="77777777" w:rsidTr="004F7BFA">
        <w:trPr>
          <w:trHeight w:val="291"/>
        </w:trPr>
        <w:tc>
          <w:tcPr>
            <w:tcW w:w="1362" w:type="pct"/>
            <w:shd w:val="clear" w:color="000000" w:fill="FFFFFF"/>
            <w:noWrap/>
            <w:vAlign w:val="center"/>
          </w:tcPr>
          <w:p w14:paraId="5EA25CD5" w14:textId="77777777" w:rsidR="001208B4" w:rsidRDefault="001208B4" w:rsidP="004F7BFA">
            <w:pPr>
              <w:rPr>
                <w:rFonts w:ascii="Arial" w:eastAsia="Times New Roman" w:hAnsi="Arial" w:cs="Arial"/>
                <w:color w:val="000000"/>
                <w:szCs w:val="20"/>
                <w:lang w:eastAsia="en-GB"/>
              </w:rPr>
            </w:pPr>
          </w:p>
        </w:tc>
        <w:tc>
          <w:tcPr>
            <w:tcW w:w="768" w:type="pct"/>
            <w:shd w:val="clear" w:color="000000" w:fill="EDFFB7"/>
            <w:noWrap/>
            <w:vAlign w:val="center"/>
          </w:tcPr>
          <w:p w14:paraId="15D03C9C"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70B1EF5B"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75386938"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7A28842F" w14:textId="77777777" w:rsidTr="004F7BFA">
        <w:trPr>
          <w:trHeight w:val="291"/>
        </w:trPr>
        <w:tc>
          <w:tcPr>
            <w:tcW w:w="1362" w:type="pct"/>
            <w:shd w:val="clear" w:color="000000" w:fill="FFFFFF"/>
            <w:noWrap/>
            <w:vAlign w:val="center"/>
          </w:tcPr>
          <w:p w14:paraId="259CC574" w14:textId="77777777" w:rsidR="001208B4" w:rsidRDefault="001208B4" w:rsidP="004F7BFA">
            <w:pPr>
              <w:rPr>
                <w:rFonts w:ascii="Arial" w:eastAsia="Times New Roman" w:hAnsi="Arial" w:cs="Arial"/>
                <w:color w:val="000000"/>
                <w:szCs w:val="20"/>
                <w:lang w:eastAsia="en-GB"/>
              </w:rPr>
            </w:pPr>
            <w:r w:rsidRPr="00031994">
              <w:rPr>
                <w:rFonts w:ascii="Arial" w:eastAsia="Times New Roman" w:hAnsi="Arial" w:cs="Arial"/>
                <w:color w:val="000000"/>
                <w:lang w:eastAsia="en-GB"/>
              </w:rPr>
              <w:t>Killala Community Wind Farm D</w:t>
            </w:r>
            <w:r>
              <w:rPr>
                <w:rFonts w:ascii="Arial" w:eastAsia="Times New Roman" w:hAnsi="Arial" w:cs="Arial"/>
                <w:color w:val="000000"/>
                <w:lang w:eastAsia="en-GB"/>
              </w:rPr>
              <w:t>AC</w:t>
            </w:r>
          </w:p>
        </w:tc>
        <w:tc>
          <w:tcPr>
            <w:tcW w:w="768" w:type="pct"/>
            <w:shd w:val="clear" w:color="000000" w:fill="EDFFB7"/>
            <w:noWrap/>
            <w:vAlign w:val="center"/>
          </w:tcPr>
          <w:p w14:paraId="0A4FA964"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2D222849"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127052E3"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21597E34" w14:textId="77777777" w:rsidTr="004F7BFA">
        <w:trPr>
          <w:trHeight w:val="291"/>
        </w:trPr>
        <w:tc>
          <w:tcPr>
            <w:tcW w:w="1362" w:type="pct"/>
            <w:shd w:val="clear" w:color="000000" w:fill="FFFFFF"/>
            <w:noWrap/>
            <w:vAlign w:val="center"/>
          </w:tcPr>
          <w:p w14:paraId="7F640857" w14:textId="77777777" w:rsidR="001208B4" w:rsidRDefault="001208B4" w:rsidP="004F7BFA">
            <w:pPr>
              <w:rPr>
                <w:rFonts w:ascii="Arial" w:eastAsia="Times New Roman" w:hAnsi="Arial" w:cs="Arial"/>
                <w:color w:val="000000"/>
                <w:szCs w:val="20"/>
                <w:lang w:eastAsia="en-GB"/>
              </w:rPr>
            </w:pPr>
          </w:p>
        </w:tc>
        <w:tc>
          <w:tcPr>
            <w:tcW w:w="768" w:type="pct"/>
            <w:shd w:val="clear" w:color="000000" w:fill="EDFFB7"/>
            <w:noWrap/>
            <w:vAlign w:val="center"/>
          </w:tcPr>
          <w:p w14:paraId="3BA0E8D1"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27107378"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3D2A7865"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3D7C4128" w14:textId="77777777" w:rsidTr="004F7BFA">
        <w:trPr>
          <w:trHeight w:val="291"/>
        </w:trPr>
        <w:tc>
          <w:tcPr>
            <w:tcW w:w="1362" w:type="pct"/>
            <w:shd w:val="clear" w:color="000000" w:fill="FFFFFF"/>
            <w:noWrap/>
            <w:vAlign w:val="center"/>
          </w:tcPr>
          <w:p w14:paraId="014B5D9F" w14:textId="77777777" w:rsidR="001208B4" w:rsidRDefault="001208B4" w:rsidP="004F7BFA">
            <w:pPr>
              <w:rPr>
                <w:rFonts w:ascii="Arial" w:eastAsia="Times New Roman" w:hAnsi="Arial" w:cs="Arial"/>
                <w:color w:val="000000"/>
                <w:szCs w:val="20"/>
                <w:lang w:eastAsia="en-GB"/>
              </w:rPr>
            </w:pPr>
            <w:r>
              <w:rPr>
                <w:rFonts w:ascii="Arial" w:eastAsia="Times New Roman" w:hAnsi="Arial" w:cs="Arial"/>
                <w:color w:val="000000"/>
                <w:lang w:eastAsia="en-GB"/>
              </w:rPr>
              <w:t>Killhills Windf</w:t>
            </w:r>
            <w:r w:rsidRPr="00BA0E91">
              <w:rPr>
                <w:rFonts w:ascii="Arial" w:eastAsia="Times New Roman" w:hAnsi="Arial" w:cs="Arial"/>
                <w:color w:val="000000"/>
                <w:lang w:eastAsia="en-GB"/>
              </w:rPr>
              <w:t>arm Limited</w:t>
            </w:r>
          </w:p>
        </w:tc>
        <w:tc>
          <w:tcPr>
            <w:tcW w:w="768" w:type="pct"/>
            <w:shd w:val="clear" w:color="000000" w:fill="EDFFB7"/>
            <w:noWrap/>
            <w:vAlign w:val="center"/>
          </w:tcPr>
          <w:p w14:paraId="4353503D"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6E3A05D5"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42FEA13C"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6BFA035E" w14:textId="77777777" w:rsidTr="004F7BFA">
        <w:trPr>
          <w:trHeight w:val="291"/>
        </w:trPr>
        <w:tc>
          <w:tcPr>
            <w:tcW w:w="1362" w:type="pct"/>
            <w:shd w:val="clear" w:color="000000" w:fill="FFFFFF"/>
            <w:noWrap/>
            <w:vAlign w:val="center"/>
          </w:tcPr>
          <w:p w14:paraId="62DC6482" w14:textId="77777777" w:rsidR="001208B4" w:rsidRDefault="001208B4" w:rsidP="004F7BFA">
            <w:pPr>
              <w:rPr>
                <w:rFonts w:ascii="Arial" w:eastAsia="Times New Roman" w:hAnsi="Arial" w:cs="Arial"/>
                <w:color w:val="000000"/>
                <w:lang w:eastAsia="en-GB"/>
              </w:rPr>
            </w:pPr>
          </w:p>
          <w:p w14:paraId="3C08CC48" w14:textId="77777777" w:rsidR="001208B4" w:rsidRDefault="001208B4" w:rsidP="004F7BFA">
            <w:pPr>
              <w:rPr>
                <w:rFonts w:ascii="Arial" w:eastAsia="Times New Roman" w:hAnsi="Arial" w:cs="Arial"/>
                <w:color w:val="000000"/>
                <w:lang w:eastAsia="en-GB"/>
              </w:rPr>
            </w:pPr>
            <w:r>
              <w:rPr>
                <w:rFonts w:ascii="Arial" w:eastAsia="Times New Roman" w:hAnsi="Arial" w:cs="Arial"/>
                <w:color w:val="000000"/>
                <w:lang w:eastAsia="en-GB"/>
              </w:rPr>
              <w:t>Lisdowney Wind Farms Limited</w:t>
            </w:r>
          </w:p>
        </w:tc>
        <w:tc>
          <w:tcPr>
            <w:tcW w:w="768" w:type="pct"/>
            <w:shd w:val="clear" w:color="000000" w:fill="EDFFB7"/>
            <w:noWrap/>
            <w:vAlign w:val="center"/>
          </w:tcPr>
          <w:p w14:paraId="3891C611" w14:textId="77777777" w:rsidR="001208B4" w:rsidRDefault="001208B4" w:rsidP="004F7BFA">
            <w:pPr>
              <w:jc w:val="right"/>
              <w:rPr>
                <w:rFonts w:ascii="Arial" w:eastAsia="Times New Roman" w:hAnsi="Arial" w:cs="Arial"/>
                <w:color w:val="000000"/>
                <w:lang w:eastAsia="en-GB"/>
              </w:rPr>
            </w:pPr>
          </w:p>
          <w:p w14:paraId="4B6840D5"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798C103B" w14:textId="77777777" w:rsidR="001208B4" w:rsidRDefault="001208B4" w:rsidP="004F7BFA">
            <w:pPr>
              <w:jc w:val="right"/>
              <w:rPr>
                <w:rFonts w:ascii="Arial" w:eastAsia="Times New Roman" w:hAnsi="Arial" w:cs="Arial"/>
                <w:color w:val="000000"/>
                <w:lang w:eastAsia="en-GB"/>
              </w:rPr>
            </w:pPr>
          </w:p>
          <w:p w14:paraId="0D579402"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73D5CBD8"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05F8BB2D" w14:textId="77777777" w:rsidTr="004F7BFA">
        <w:trPr>
          <w:trHeight w:val="291"/>
        </w:trPr>
        <w:tc>
          <w:tcPr>
            <w:tcW w:w="1362" w:type="pct"/>
            <w:shd w:val="clear" w:color="000000" w:fill="FFFFFF"/>
            <w:noWrap/>
            <w:vAlign w:val="center"/>
          </w:tcPr>
          <w:p w14:paraId="71602E8C" w14:textId="77777777" w:rsidR="001208B4" w:rsidRPr="00BA0E91" w:rsidRDefault="001208B4" w:rsidP="004F7BFA">
            <w:pPr>
              <w:rPr>
                <w:rFonts w:ascii="Arial" w:eastAsia="Times New Roman" w:hAnsi="Arial" w:cs="Arial"/>
                <w:color w:val="000000"/>
                <w:lang w:eastAsia="en-GB"/>
              </w:rPr>
            </w:pPr>
          </w:p>
        </w:tc>
        <w:tc>
          <w:tcPr>
            <w:tcW w:w="768" w:type="pct"/>
            <w:shd w:val="clear" w:color="000000" w:fill="EDFFB7"/>
            <w:noWrap/>
            <w:vAlign w:val="center"/>
          </w:tcPr>
          <w:p w14:paraId="11E6A560"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586318BC"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6CB8BB5C"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4D2A1B51" w14:textId="77777777" w:rsidTr="004F7BFA">
        <w:trPr>
          <w:trHeight w:val="291"/>
        </w:trPr>
        <w:tc>
          <w:tcPr>
            <w:tcW w:w="1362" w:type="pct"/>
            <w:shd w:val="clear" w:color="000000" w:fill="FFFFFF"/>
            <w:noWrap/>
            <w:vAlign w:val="center"/>
          </w:tcPr>
          <w:p w14:paraId="32315F7A" w14:textId="77777777" w:rsidR="001208B4" w:rsidRPr="00BA0E91" w:rsidRDefault="001208B4" w:rsidP="004F7BFA">
            <w:pPr>
              <w:rPr>
                <w:rFonts w:ascii="Arial" w:eastAsia="Times New Roman" w:hAnsi="Arial" w:cs="Arial"/>
                <w:color w:val="000000"/>
                <w:lang w:eastAsia="en-GB"/>
              </w:rPr>
            </w:pPr>
            <w:r w:rsidRPr="00BA0E91">
              <w:rPr>
                <w:rFonts w:ascii="Arial" w:eastAsia="Times New Roman" w:hAnsi="Arial" w:cs="Arial"/>
                <w:color w:val="000000"/>
                <w:lang w:eastAsia="en-GB"/>
              </w:rPr>
              <w:t>Knockacummer Wind Farm Limited</w:t>
            </w:r>
          </w:p>
        </w:tc>
        <w:tc>
          <w:tcPr>
            <w:tcW w:w="768" w:type="pct"/>
            <w:shd w:val="clear" w:color="000000" w:fill="EDFFB7"/>
            <w:noWrap/>
            <w:vAlign w:val="center"/>
          </w:tcPr>
          <w:p w14:paraId="2B2892A7"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4E8EE782"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5B545412"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3E9A42E3" w14:textId="77777777" w:rsidTr="004F7BFA">
        <w:trPr>
          <w:trHeight w:val="291"/>
        </w:trPr>
        <w:tc>
          <w:tcPr>
            <w:tcW w:w="1362" w:type="pct"/>
            <w:shd w:val="clear" w:color="000000" w:fill="FFFFFF"/>
            <w:noWrap/>
            <w:vAlign w:val="center"/>
          </w:tcPr>
          <w:p w14:paraId="6366D807" w14:textId="77777777" w:rsidR="001208B4" w:rsidRPr="00BA0E91" w:rsidRDefault="001208B4" w:rsidP="004F7BFA">
            <w:pPr>
              <w:rPr>
                <w:rFonts w:ascii="Arial" w:eastAsia="Times New Roman" w:hAnsi="Arial" w:cs="Arial"/>
                <w:color w:val="000000"/>
                <w:lang w:eastAsia="en-GB"/>
              </w:rPr>
            </w:pPr>
          </w:p>
        </w:tc>
        <w:tc>
          <w:tcPr>
            <w:tcW w:w="768" w:type="pct"/>
            <w:shd w:val="clear" w:color="000000" w:fill="EDFFB7"/>
            <w:noWrap/>
            <w:vAlign w:val="center"/>
          </w:tcPr>
          <w:p w14:paraId="7B7A6A11"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2244131A"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289D88EA"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527A58D4" w14:textId="77777777" w:rsidTr="004F7BFA">
        <w:trPr>
          <w:trHeight w:val="291"/>
        </w:trPr>
        <w:tc>
          <w:tcPr>
            <w:tcW w:w="1362" w:type="pct"/>
            <w:shd w:val="clear" w:color="000000" w:fill="FFFFFF"/>
            <w:noWrap/>
            <w:vAlign w:val="center"/>
          </w:tcPr>
          <w:p w14:paraId="3F04DC0D" w14:textId="77777777" w:rsidR="001208B4" w:rsidRPr="00BA0E91" w:rsidRDefault="001208B4" w:rsidP="004F7BFA">
            <w:pPr>
              <w:rPr>
                <w:rFonts w:ascii="Arial" w:eastAsia="Times New Roman" w:hAnsi="Arial" w:cs="Arial"/>
                <w:color w:val="000000"/>
                <w:lang w:eastAsia="en-GB"/>
              </w:rPr>
            </w:pPr>
            <w:r>
              <w:rPr>
                <w:rFonts w:ascii="Arial" w:eastAsia="Times New Roman" w:hAnsi="Arial" w:cs="Arial"/>
                <w:color w:val="000000"/>
                <w:lang w:eastAsia="en-GB"/>
              </w:rPr>
              <w:t>Knocknalour Wind Farm Holdings Limited</w:t>
            </w:r>
          </w:p>
        </w:tc>
        <w:tc>
          <w:tcPr>
            <w:tcW w:w="768" w:type="pct"/>
            <w:shd w:val="clear" w:color="000000" w:fill="EDFFB7"/>
            <w:noWrap/>
            <w:vAlign w:val="center"/>
          </w:tcPr>
          <w:p w14:paraId="387AB38B"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5646A6A6"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6F740F42"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3F5309E7" w14:textId="77777777" w:rsidTr="004F7BFA">
        <w:trPr>
          <w:trHeight w:val="291"/>
        </w:trPr>
        <w:tc>
          <w:tcPr>
            <w:tcW w:w="1362" w:type="pct"/>
            <w:shd w:val="clear" w:color="000000" w:fill="FFFFFF"/>
            <w:noWrap/>
            <w:vAlign w:val="center"/>
          </w:tcPr>
          <w:p w14:paraId="3AAE8E9D" w14:textId="77777777" w:rsidR="001208B4" w:rsidRPr="003C5B20" w:rsidRDefault="001208B4" w:rsidP="004F7BFA">
            <w:pPr>
              <w:rPr>
                <w:rFonts w:ascii="Arial" w:eastAsia="Times New Roman" w:hAnsi="Arial" w:cs="Arial"/>
                <w:color w:val="000000"/>
                <w:lang w:eastAsia="en-GB"/>
              </w:rPr>
            </w:pPr>
          </w:p>
        </w:tc>
        <w:tc>
          <w:tcPr>
            <w:tcW w:w="768" w:type="pct"/>
            <w:shd w:val="clear" w:color="000000" w:fill="EDFFB7"/>
            <w:noWrap/>
            <w:vAlign w:val="center"/>
          </w:tcPr>
          <w:p w14:paraId="55A1EF75"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406C2DDA"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1127CF94"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676D9334" w14:textId="77777777" w:rsidTr="004F7BFA">
        <w:trPr>
          <w:trHeight w:val="291"/>
        </w:trPr>
        <w:tc>
          <w:tcPr>
            <w:tcW w:w="1362" w:type="pct"/>
            <w:shd w:val="clear" w:color="000000" w:fill="FFFFFF"/>
            <w:noWrap/>
            <w:vAlign w:val="center"/>
          </w:tcPr>
          <w:p w14:paraId="6FAFB20A" w14:textId="77777777" w:rsidR="001208B4" w:rsidRPr="00BA0E91" w:rsidRDefault="001208B4" w:rsidP="004F7BFA">
            <w:pPr>
              <w:rPr>
                <w:rFonts w:ascii="Arial" w:eastAsia="Times New Roman" w:hAnsi="Arial" w:cs="Arial"/>
                <w:color w:val="000000"/>
                <w:lang w:eastAsia="en-GB"/>
              </w:rPr>
            </w:pPr>
            <w:r w:rsidRPr="003C5B20">
              <w:rPr>
                <w:rFonts w:ascii="Arial" w:eastAsia="Times New Roman" w:hAnsi="Arial" w:cs="Arial"/>
                <w:color w:val="000000"/>
                <w:lang w:eastAsia="en-GB"/>
              </w:rPr>
              <w:t>Kostroma Holdings Limited</w:t>
            </w:r>
            <w:r>
              <w:rPr>
                <w:rFonts w:ascii="Arial" w:eastAsia="Times New Roman" w:hAnsi="Arial" w:cs="Arial"/>
                <w:color w:val="000000"/>
                <w:lang w:eastAsia="en-GB"/>
              </w:rPr>
              <w:t xml:space="preserve"> </w:t>
            </w:r>
            <w:r w:rsidRPr="003C5B20">
              <w:rPr>
                <w:rFonts w:ascii="Arial" w:eastAsia="Times New Roman" w:hAnsi="Arial" w:cs="Arial"/>
                <w:color w:val="000000"/>
                <w:vertAlign w:val="superscript"/>
                <w:lang w:eastAsia="en-GB"/>
              </w:rPr>
              <w:t>(1)</w:t>
            </w:r>
          </w:p>
        </w:tc>
        <w:tc>
          <w:tcPr>
            <w:tcW w:w="768" w:type="pct"/>
            <w:shd w:val="clear" w:color="000000" w:fill="EDFFB7"/>
            <w:noWrap/>
            <w:vAlign w:val="center"/>
          </w:tcPr>
          <w:p w14:paraId="424E22A4"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4A93D4E7"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245B8E44"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20658E3C" w14:textId="77777777" w:rsidTr="004F7BFA">
        <w:trPr>
          <w:trHeight w:val="291"/>
        </w:trPr>
        <w:tc>
          <w:tcPr>
            <w:tcW w:w="1362" w:type="pct"/>
            <w:shd w:val="clear" w:color="000000" w:fill="FFFFFF"/>
            <w:noWrap/>
            <w:vAlign w:val="center"/>
          </w:tcPr>
          <w:p w14:paraId="71B51D2F" w14:textId="77777777" w:rsidR="001208B4" w:rsidRPr="00BA0E91" w:rsidRDefault="001208B4" w:rsidP="004F7BFA">
            <w:pPr>
              <w:jc w:val="both"/>
              <w:rPr>
                <w:rFonts w:ascii="Arial" w:eastAsia="Times New Roman" w:hAnsi="Arial" w:cs="Arial"/>
                <w:color w:val="000000"/>
                <w:lang w:eastAsia="en-GB"/>
              </w:rPr>
            </w:pPr>
          </w:p>
        </w:tc>
        <w:tc>
          <w:tcPr>
            <w:tcW w:w="768" w:type="pct"/>
            <w:shd w:val="clear" w:color="000000" w:fill="EDFFB7"/>
            <w:noWrap/>
            <w:vAlign w:val="center"/>
          </w:tcPr>
          <w:p w14:paraId="4C2D9879"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0C3F324D"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6F796D5D"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1782B60D" w14:textId="77777777" w:rsidTr="004F7BFA">
        <w:trPr>
          <w:trHeight w:val="291"/>
        </w:trPr>
        <w:tc>
          <w:tcPr>
            <w:tcW w:w="1362" w:type="pct"/>
            <w:shd w:val="clear" w:color="000000" w:fill="FFFFFF"/>
            <w:noWrap/>
            <w:vAlign w:val="center"/>
          </w:tcPr>
          <w:p w14:paraId="730E5A9A" w14:textId="77777777" w:rsidR="001208B4" w:rsidRPr="00BA0E91" w:rsidRDefault="001208B4" w:rsidP="004F7BFA">
            <w:pPr>
              <w:rPr>
                <w:rFonts w:ascii="Arial" w:eastAsia="Times New Roman" w:hAnsi="Arial" w:cs="Arial"/>
                <w:color w:val="000000"/>
                <w:lang w:eastAsia="en-GB"/>
              </w:rPr>
            </w:pPr>
            <w:r>
              <w:rPr>
                <w:rFonts w:ascii="Arial" w:eastAsia="Times New Roman" w:hAnsi="Arial" w:cs="Arial"/>
                <w:szCs w:val="20"/>
                <w:lang w:eastAsia="en-GB"/>
              </w:rPr>
              <w:t xml:space="preserve">Monaincha Sigatoka Wind Holdings DAC </w:t>
            </w:r>
            <w:r w:rsidRPr="003C5B20">
              <w:rPr>
                <w:rFonts w:ascii="Arial" w:eastAsia="Times New Roman" w:hAnsi="Arial" w:cs="Arial"/>
                <w:color w:val="000000"/>
                <w:vertAlign w:val="superscript"/>
                <w:lang w:eastAsia="en-GB"/>
              </w:rPr>
              <w:t>(</w:t>
            </w:r>
            <w:r>
              <w:rPr>
                <w:rFonts w:ascii="Arial" w:eastAsia="Times New Roman" w:hAnsi="Arial" w:cs="Arial"/>
                <w:color w:val="000000"/>
                <w:vertAlign w:val="superscript"/>
                <w:lang w:eastAsia="en-GB"/>
              </w:rPr>
              <w:t>2</w:t>
            </w:r>
            <w:r w:rsidRPr="003C5B20">
              <w:rPr>
                <w:rFonts w:ascii="Arial" w:eastAsia="Times New Roman" w:hAnsi="Arial" w:cs="Arial"/>
                <w:color w:val="000000"/>
                <w:vertAlign w:val="superscript"/>
                <w:lang w:eastAsia="en-GB"/>
              </w:rPr>
              <w:t>)</w:t>
            </w:r>
          </w:p>
        </w:tc>
        <w:tc>
          <w:tcPr>
            <w:tcW w:w="768" w:type="pct"/>
            <w:shd w:val="clear" w:color="000000" w:fill="EDFFB7"/>
            <w:noWrap/>
            <w:vAlign w:val="center"/>
          </w:tcPr>
          <w:p w14:paraId="08B6B8BD"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64D9E8A0"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16BE2449"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r w:rsidR="001208B4" w:rsidRPr="00E07C61" w14:paraId="146EC484" w14:textId="77777777" w:rsidTr="004F7BFA">
        <w:trPr>
          <w:trHeight w:val="291"/>
        </w:trPr>
        <w:tc>
          <w:tcPr>
            <w:tcW w:w="1362" w:type="pct"/>
            <w:shd w:val="clear" w:color="000000" w:fill="FFFFFF"/>
            <w:noWrap/>
            <w:vAlign w:val="center"/>
          </w:tcPr>
          <w:p w14:paraId="0C8EC6AD" w14:textId="77777777" w:rsidR="001208B4" w:rsidRPr="00BA0E91" w:rsidRDefault="001208B4" w:rsidP="004F7BFA">
            <w:pPr>
              <w:jc w:val="both"/>
              <w:rPr>
                <w:rFonts w:ascii="Arial" w:eastAsia="Times New Roman" w:hAnsi="Arial" w:cs="Arial"/>
                <w:color w:val="000000"/>
                <w:lang w:eastAsia="en-GB"/>
              </w:rPr>
            </w:pPr>
          </w:p>
        </w:tc>
        <w:tc>
          <w:tcPr>
            <w:tcW w:w="768" w:type="pct"/>
            <w:shd w:val="clear" w:color="000000" w:fill="EDFFB7"/>
            <w:noWrap/>
            <w:vAlign w:val="center"/>
          </w:tcPr>
          <w:p w14:paraId="5C6885EE"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30E6E64F"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251E3F4A"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7FA5990B" w14:textId="77777777" w:rsidTr="004F7BFA">
        <w:trPr>
          <w:trHeight w:val="291"/>
        </w:trPr>
        <w:tc>
          <w:tcPr>
            <w:tcW w:w="1362" w:type="pct"/>
            <w:shd w:val="clear" w:color="000000" w:fill="FFFFFF"/>
            <w:noWrap/>
            <w:vAlign w:val="center"/>
          </w:tcPr>
          <w:p w14:paraId="7875AC21" w14:textId="77777777" w:rsidR="001208B4" w:rsidRPr="00E07C61" w:rsidRDefault="001208B4" w:rsidP="004F7BFA">
            <w:pPr>
              <w:rPr>
                <w:rFonts w:ascii="Arial" w:eastAsia="Times New Roman" w:hAnsi="Arial" w:cs="Arial"/>
                <w:color w:val="000000"/>
                <w:lang w:eastAsia="en-GB"/>
              </w:rPr>
            </w:pPr>
            <w:r w:rsidRPr="008C4BC8">
              <w:rPr>
                <w:rFonts w:ascii="Arial" w:eastAsia="Times New Roman" w:hAnsi="Arial" w:cs="Arial"/>
                <w:color w:val="000000"/>
                <w:lang w:eastAsia="en-GB"/>
              </w:rPr>
              <w:t>Raheenleagh Power DAC</w:t>
            </w:r>
          </w:p>
        </w:tc>
        <w:tc>
          <w:tcPr>
            <w:tcW w:w="768" w:type="pct"/>
            <w:shd w:val="clear" w:color="000000" w:fill="EDFFB7"/>
            <w:noWrap/>
            <w:vAlign w:val="center"/>
          </w:tcPr>
          <w:p w14:paraId="55596652"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61B74D33"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Two Gateway, East Wall Road, Dublin 3</w:t>
            </w:r>
          </w:p>
        </w:tc>
        <w:tc>
          <w:tcPr>
            <w:tcW w:w="1203" w:type="pct"/>
            <w:shd w:val="clear" w:color="000000" w:fill="EDFFB7"/>
            <w:noWrap/>
            <w:vAlign w:val="center"/>
          </w:tcPr>
          <w:p w14:paraId="50198F91"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5</w:t>
            </w:r>
            <w:r w:rsidRPr="00E07C61">
              <w:rPr>
                <w:rFonts w:ascii="Arial" w:eastAsia="Times New Roman" w:hAnsi="Arial" w:cs="Arial"/>
                <w:color w:val="000000"/>
                <w:lang w:eastAsia="en-GB"/>
              </w:rPr>
              <w:t>0%</w:t>
            </w:r>
          </w:p>
        </w:tc>
      </w:tr>
      <w:tr w:rsidR="001208B4" w:rsidRPr="00E07C61" w14:paraId="66508250" w14:textId="77777777" w:rsidTr="004F7BFA">
        <w:trPr>
          <w:trHeight w:val="291"/>
        </w:trPr>
        <w:tc>
          <w:tcPr>
            <w:tcW w:w="1362" w:type="pct"/>
            <w:shd w:val="clear" w:color="000000" w:fill="FFFFFF"/>
            <w:noWrap/>
            <w:vAlign w:val="center"/>
          </w:tcPr>
          <w:p w14:paraId="0EED465E" w14:textId="77777777" w:rsidR="001208B4" w:rsidRPr="00BA0E91" w:rsidRDefault="001208B4" w:rsidP="004F7BFA">
            <w:pPr>
              <w:jc w:val="both"/>
              <w:rPr>
                <w:rFonts w:ascii="Arial" w:eastAsia="Times New Roman" w:hAnsi="Arial" w:cs="Arial"/>
                <w:color w:val="000000"/>
                <w:lang w:eastAsia="en-GB"/>
              </w:rPr>
            </w:pPr>
          </w:p>
        </w:tc>
        <w:tc>
          <w:tcPr>
            <w:tcW w:w="768" w:type="pct"/>
            <w:shd w:val="clear" w:color="000000" w:fill="EDFFB7"/>
            <w:noWrap/>
            <w:vAlign w:val="center"/>
          </w:tcPr>
          <w:p w14:paraId="3FB131EE"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0BD550A1"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1182E9D0" w14:textId="77777777" w:rsidR="001208B4" w:rsidRPr="00E07C61" w:rsidRDefault="001208B4" w:rsidP="004F7BFA">
            <w:pPr>
              <w:jc w:val="right"/>
              <w:rPr>
                <w:rFonts w:ascii="Arial" w:eastAsia="Times New Roman" w:hAnsi="Arial" w:cs="Arial"/>
                <w:color w:val="000000"/>
                <w:lang w:eastAsia="en-GB"/>
              </w:rPr>
            </w:pPr>
          </w:p>
        </w:tc>
      </w:tr>
    </w:tbl>
    <w:p w14:paraId="39A42848" w14:textId="77777777" w:rsidR="001208B4" w:rsidRDefault="001208B4" w:rsidP="001208B4">
      <w:pPr>
        <w:rPr>
          <w:rFonts w:ascii="Arial" w:hAnsi="Arial" w:cs="Arial"/>
          <w:sz w:val="18"/>
          <w:szCs w:val="18"/>
        </w:rPr>
      </w:pPr>
    </w:p>
    <w:tbl>
      <w:tblPr>
        <w:tblW w:w="5000" w:type="pct"/>
        <w:tblLayout w:type="fixed"/>
        <w:tblLook w:val="04A0" w:firstRow="1" w:lastRow="0" w:firstColumn="1" w:lastColumn="0" w:noHBand="0" w:noVBand="1"/>
      </w:tblPr>
      <w:tblGrid>
        <w:gridCol w:w="2459"/>
        <w:gridCol w:w="1386"/>
        <w:gridCol w:w="3009"/>
        <w:gridCol w:w="2172"/>
      </w:tblGrid>
      <w:tr w:rsidR="001208B4" w:rsidRPr="00E07C61" w14:paraId="174CC9BF" w14:textId="77777777" w:rsidTr="004F7BFA">
        <w:trPr>
          <w:trHeight w:val="291"/>
        </w:trPr>
        <w:tc>
          <w:tcPr>
            <w:tcW w:w="1362" w:type="pct"/>
            <w:vMerge w:val="restart"/>
            <w:tcBorders>
              <w:top w:val="nil"/>
              <w:left w:val="nil"/>
              <w:bottom w:val="single" w:sz="4" w:space="0" w:color="000000"/>
              <w:right w:val="nil"/>
            </w:tcBorders>
            <w:shd w:val="clear" w:color="auto" w:fill="auto"/>
            <w:vAlign w:val="bottom"/>
            <w:hideMark/>
          </w:tcPr>
          <w:p w14:paraId="69AA173D" w14:textId="77777777" w:rsidR="001208B4" w:rsidRPr="00E07C61" w:rsidRDefault="001208B4" w:rsidP="004F7BFA">
            <w:pPr>
              <w:jc w:val="both"/>
              <w:rPr>
                <w:rFonts w:ascii="Arial" w:eastAsia="Times New Roman" w:hAnsi="Arial" w:cs="Arial"/>
                <w:b/>
                <w:bCs/>
                <w:color w:val="000000"/>
                <w:lang w:eastAsia="en-GB"/>
              </w:rPr>
            </w:pPr>
            <w:r w:rsidRPr="00E07C61">
              <w:rPr>
                <w:rFonts w:ascii="Arial" w:eastAsia="Times New Roman" w:hAnsi="Arial" w:cs="Arial"/>
                <w:b/>
                <w:bCs/>
                <w:color w:val="000000"/>
                <w:lang w:eastAsia="en-GB"/>
              </w:rPr>
              <w:t>Investment</w:t>
            </w:r>
          </w:p>
        </w:tc>
        <w:tc>
          <w:tcPr>
            <w:tcW w:w="768" w:type="pct"/>
            <w:vMerge w:val="restart"/>
            <w:tcBorders>
              <w:top w:val="nil"/>
              <w:left w:val="nil"/>
              <w:bottom w:val="single" w:sz="4" w:space="0" w:color="000000"/>
              <w:right w:val="nil"/>
            </w:tcBorders>
            <w:shd w:val="clear" w:color="auto" w:fill="auto"/>
            <w:vAlign w:val="bottom"/>
            <w:hideMark/>
          </w:tcPr>
          <w:p w14:paraId="3D4A6B22" w14:textId="77777777" w:rsidR="001208B4" w:rsidRPr="00E07C61" w:rsidRDefault="001208B4" w:rsidP="004F7BFA">
            <w:pPr>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Place of Business</w:t>
            </w:r>
          </w:p>
        </w:tc>
        <w:tc>
          <w:tcPr>
            <w:tcW w:w="1667" w:type="pct"/>
            <w:tcBorders>
              <w:top w:val="nil"/>
              <w:left w:val="nil"/>
              <w:right w:val="nil"/>
            </w:tcBorders>
          </w:tcPr>
          <w:p w14:paraId="6AFCC75F" w14:textId="77777777" w:rsidR="001208B4" w:rsidRPr="00E07C61" w:rsidRDefault="001208B4" w:rsidP="004F7BFA">
            <w:pPr>
              <w:jc w:val="right"/>
              <w:rPr>
                <w:rFonts w:ascii="Arial" w:eastAsia="Times New Roman" w:hAnsi="Arial" w:cs="Arial"/>
                <w:b/>
                <w:bCs/>
                <w:color w:val="000000"/>
                <w:lang w:eastAsia="en-GB"/>
              </w:rPr>
            </w:pPr>
          </w:p>
        </w:tc>
        <w:tc>
          <w:tcPr>
            <w:tcW w:w="1203" w:type="pct"/>
            <w:vMerge w:val="restart"/>
            <w:tcBorders>
              <w:top w:val="nil"/>
              <w:left w:val="nil"/>
              <w:bottom w:val="single" w:sz="4" w:space="0" w:color="000000"/>
              <w:right w:val="nil"/>
            </w:tcBorders>
            <w:shd w:val="clear" w:color="auto" w:fill="auto"/>
            <w:vAlign w:val="bottom"/>
            <w:hideMark/>
          </w:tcPr>
          <w:p w14:paraId="7E798769" w14:textId="77777777" w:rsidR="001208B4" w:rsidRPr="00E07C61" w:rsidRDefault="001208B4" w:rsidP="004F7BFA">
            <w:pPr>
              <w:jc w:val="right"/>
              <w:rPr>
                <w:rFonts w:ascii="Arial" w:eastAsia="Times New Roman" w:hAnsi="Arial" w:cs="Arial"/>
                <w:b/>
                <w:bCs/>
                <w:color w:val="000000"/>
                <w:lang w:eastAsia="en-GB"/>
              </w:rPr>
            </w:pPr>
            <w:r w:rsidRPr="00E07C61">
              <w:rPr>
                <w:rFonts w:ascii="Arial" w:eastAsia="Times New Roman" w:hAnsi="Arial" w:cs="Arial"/>
                <w:b/>
                <w:bCs/>
                <w:color w:val="000000"/>
                <w:lang w:eastAsia="en-GB"/>
              </w:rPr>
              <w:t xml:space="preserve">Ownership Interest as at </w:t>
            </w:r>
            <w:r w:rsidRPr="00E07C61">
              <w:rPr>
                <w:rFonts w:ascii="Arial" w:eastAsia="Times New Roman" w:hAnsi="Arial" w:cs="Arial"/>
                <w:b/>
                <w:bCs/>
                <w:color w:val="000000"/>
                <w:lang w:eastAsia="en-GB"/>
              </w:rPr>
              <w:br/>
              <w:t xml:space="preserve">31 </w:t>
            </w:r>
            <w:r>
              <w:rPr>
                <w:rFonts w:ascii="Arial" w:eastAsia="Times New Roman" w:hAnsi="Arial" w:cs="Arial"/>
                <w:b/>
                <w:bCs/>
                <w:color w:val="000000"/>
                <w:lang w:eastAsia="en-GB"/>
              </w:rPr>
              <w:t>December 2019</w:t>
            </w:r>
          </w:p>
        </w:tc>
      </w:tr>
      <w:tr w:rsidR="001208B4" w:rsidRPr="00E07C61" w14:paraId="031EB832" w14:textId="77777777" w:rsidTr="004F7BFA">
        <w:trPr>
          <w:trHeight w:val="520"/>
        </w:trPr>
        <w:tc>
          <w:tcPr>
            <w:tcW w:w="1362" w:type="pct"/>
            <w:vMerge/>
            <w:tcBorders>
              <w:top w:val="nil"/>
              <w:left w:val="nil"/>
              <w:bottom w:val="single" w:sz="4" w:space="0" w:color="000000"/>
              <w:right w:val="nil"/>
            </w:tcBorders>
            <w:vAlign w:val="center"/>
            <w:hideMark/>
          </w:tcPr>
          <w:p w14:paraId="77E46EF0" w14:textId="77777777" w:rsidR="001208B4" w:rsidRPr="00E07C61" w:rsidRDefault="001208B4" w:rsidP="004F7BFA">
            <w:pPr>
              <w:jc w:val="both"/>
              <w:rPr>
                <w:rFonts w:ascii="Arial" w:eastAsia="Times New Roman" w:hAnsi="Arial" w:cs="Arial"/>
                <w:b/>
                <w:bCs/>
                <w:color w:val="000000"/>
                <w:lang w:eastAsia="en-GB"/>
              </w:rPr>
            </w:pPr>
          </w:p>
        </w:tc>
        <w:tc>
          <w:tcPr>
            <w:tcW w:w="768" w:type="pct"/>
            <w:vMerge/>
            <w:tcBorders>
              <w:top w:val="nil"/>
              <w:left w:val="nil"/>
              <w:bottom w:val="single" w:sz="4" w:space="0" w:color="000000"/>
              <w:right w:val="nil"/>
            </w:tcBorders>
            <w:vAlign w:val="center"/>
            <w:hideMark/>
          </w:tcPr>
          <w:p w14:paraId="1180E321" w14:textId="77777777" w:rsidR="001208B4" w:rsidRPr="00E07C61" w:rsidRDefault="001208B4" w:rsidP="004F7BFA">
            <w:pPr>
              <w:jc w:val="right"/>
              <w:rPr>
                <w:rFonts w:ascii="Arial" w:eastAsia="Times New Roman" w:hAnsi="Arial" w:cs="Arial"/>
                <w:b/>
                <w:bCs/>
                <w:color w:val="000000"/>
                <w:lang w:eastAsia="en-GB"/>
              </w:rPr>
            </w:pPr>
          </w:p>
        </w:tc>
        <w:tc>
          <w:tcPr>
            <w:tcW w:w="1667" w:type="pct"/>
            <w:tcBorders>
              <w:left w:val="nil"/>
              <w:bottom w:val="single" w:sz="4" w:space="0" w:color="000000"/>
              <w:right w:val="nil"/>
            </w:tcBorders>
          </w:tcPr>
          <w:p w14:paraId="189618DF" w14:textId="77777777" w:rsidR="001208B4"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Registered</w:t>
            </w:r>
          </w:p>
          <w:p w14:paraId="5144D91C" w14:textId="77777777" w:rsidR="001208B4" w:rsidRPr="00E07C61" w:rsidRDefault="001208B4" w:rsidP="004F7BFA">
            <w:pPr>
              <w:jc w:val="right"/>
              <w:rPr>
                <w:rFonts w:ascii="Arial" w:eastAsia="Times New Roman" w:hAnsi="Arial" w:cs="Arial"/>
                <w:b/>
                <w:bCs/>
                <w:color w:val="000000"/>
                <w:lang w:eastAsia="en-GB"/>
              </w:rPr>
            </w:pPr>
            <w:r>
              <w:rPr>
                <w:rFonts w:ascii="Arial" w:eastAsia="Times New Roman" w:hAnsi="Arial" w:cs="Arial"/>
                <w:b/>
                <w:bCs/>
                <w:color w:val="000000"/>
                <w:lang w:eastAsia="en-GB"/>
              </w:rPr>
              <w:t>Office</w:t>
            </w:r>
          </w:p>
        </w:tc>
        <w:tc>
          <w:tcPr>
            <w:tcW w:w="1203" w:type="pct"/>
            <w:vMerge/>
            <w:tcBorders>
              <w:top w:val="nil"/>
              <w:left w:val="nil"/>
              <w:bottom w:val="single" w:sz="4" w:space="0" w:color="000000"/>
              <w:right w:val="nil"/>
            </w:tcBorders>
            <w:vAlign w:val="center"/>
            <w:hideMark/>
          </w:tcPr>
          <w:p w14:paraId="5949E68E" w14:textId="77777777" w:rsidR="001208B4" w:rsidRPr="00E07C61" w:rsidRDefault="001208B4" w:rsidP="004F7BFA">
            <w:pPr>
              <w:jc w:val="right"/>
              <w:rPr>
                <w:rFonts w:ascii="Arial" w:eastAsia="Times New Roman" w:hAnsi="Arial" w:cs="Arial"/>
                <w:b/>
                <w:bCs/>
                <w:color w:val="000000"/>
                <w:lang w:eastAsia="en-GB"/>
              </w:rPr>
            </w:pPr>
          </w:p>
        </w:tc>
      </w:tr>
      <w:tr w:rsidR="001208B4" w:rsidRPr="00E07C61" w14:paraId="07DBF968" w14:textId="77777777" w:rsidTr="004F7BFA">
        <w:trPr>
          <w:trHeight w:val="291"/>
        </w:trPr>
        <w:tc>
          <w:tcPr>
            <w:tcW w:w="1362" w:type="pct"/>
            <w:shd w:val="clear" w:color="000000" w:fill="FFFFFF"/>
            <w:noWrap/>
            <w:vAlign w:val="center"/>
          </w:tcPr>
          <w:p w14:paraId="4C8D0B23" w14:textId="77777777" w:rsidR="001208B4" w:rsidRDefault="001208B4" w:rsidP="004F7BFA">
            <w:pPr>
              <w:jc w:val="both"/>
              <w:rPr>
                <w:rFonts w:ascii="Arial" w:eastAsia="Times New Roman" w:hAnsi="Arial" w:cs="Arial"/>
                <w:color w:val="000000"/>
                <w:lang w:eastAsia="en-GB"/>
              </w:rPr>
            </w:pPr>
          </w:p>
        </w:tc>
        <w:tc>
          <w:tcPr>
            <w:tcW w:w="768" w:type="pct"/>
            <w:shd w:val="clear" w:color="000000" w:fill="EDFFB7"/>
            <w:noWrap/>
            <w:vAlign w:val="center"/>
          </w:tcPr>
          <w:p w14:paraId="59F127AA" w14:textId="77777777" w:rsidR="001208B4" w:rsidRDefault="001208B4" w:rsidP="004F7BFA">
            <w:pPr>
              <w:jc w:val="right"/>
              <w:rPr>
                <w:rFonts w:ascii="Arial" w:eastAsia="Times New Roman" w:hAnsi="Arial" w:cs="Arial"/>
                <w:color w:val="000000"/>
                <w:lang w:eastAsia="en-GB"/>
              </w:rPr>
            </w:pPr>
          </w:p>
        </w:tc>
        <w:tc>
          <w:tcPr>
            <w:tcW w:w="1667" w:type="pct"/>
            <w:shd w:val="clear" w:color="000000" w:fill="EDFFB7"/>
          </w:tcPr>
          <w:p w14:paraId="138B8F75" w14:textId="77777777" w:rsidR="001208B4" w:rsidRDefault="001208B4" w:rsidP="004F7BFA">
            <w:pPr>
              <w:jc w:val="right"/>
              <w:rPr>
                <w:rFonts w:ascii="Arial" w:eastAsia="Times New Roman" w:hAnsi="Arial" w:cs="Arial"/>
                <w:color w:val="000000"/>
                <w:lang w:eastAsia="en-GB"/>
              </w:rPr>
            </w:pPr>
          </w:p>
        </w:tc>
        <w:tc>
          <w:tcPr>
            <w:tcW w:w="1203" w:type="pct"/>
            <w:shd w:val="clear" w:color="000000" w:fill="EDFFB7"/>
            <w:noWrap/>
            <w:vAlign w:val="center"/>
          </w:tcPr>
          <w:p w14:paraId="6C0B4827" w14:textId="77777777" w:rsidR="001208B4" w:rsidRPr="00E07C61" w:rsidRDefault="001208B4" w:rsidP="004F7BFA">
            <w:pPr>
              <w:jc w:val="right"/>
              <w:rPr>
                <w:rFonts w:ascii="Arial" w:eastAsia="Times New Roman" w:hAnsi="Arial" w:cs="Arial"/>
                <w:color w:val="000000"/>
                <w:lang w:eastAsia="en-GB"/>
              </w:rPr>
            </w:pPr>
          </w:p>
        </w:tc>
      </w:tr>
      <w:tr w:rsidR="001208B4" w:rsidRPr="00E07C61" w14:paraId="53FB7FC7" w14:textId="77777777" w:rsidTr="004F7BFA">
        <w:trPr>
          <w:trHeight w:val="291"/>
        </w:trPr>
        <w:tc>
          <w:tcPr>
            <w:tcW w:w="1362" w:type="pct"/>
            <w:shd w:val="clear" w:color="000000" w:fill="FFFFFF"/>
            <w:noWrap/>
            <w:vAlign w:val="center"/>
          </w:tcPr>
          <w:p w14:paraId="1CFBBA5D" w14:textId="77777777" w:rsidR="001208B4" w:rsidRDefault="001208B4" w:rsidP="004F7BFA">
            <w:pPr>
              <w:rPr>
                <w:rFonts w:ascii="Arial" w:eastAsia="Times New Roman" w:hAnsi="Arial" w:cs="Arial"/>
                <w:color w:val="000000"/>
                <w:lang w:eastAsia="en-GB"/>
              </w:rPr>
            </w:pPr>
            <w:r w:rsidRPr="008C4BC8">
              <w:rPr>
                <w:rFonts w:ascii="Arial" w:eastAsia="Times New Roman" w:hAnsi="Arial" w:cs="Arial"/>
                <w:color w:val="000000"/>
                <w:lang w:eastAsia="en-GB"/>
              </w:rPr>
              <w:t>Sliabh Bawn Wind Holdings DAC</w:t>
            </w:r>
          </w:p>
        </w:tc>
        <w:tc>
          <w:tcPr>
            <w:tcW w:w="768" w:type="pct"/>
            <w:shd w:val="clear" w:color="000000" w:fill="EDFFB7"/>
            <w:noWrap/>
            <w:vAlign w:val="center"/>
          </w:tcPr>
          <w:p w14:paraId="00294261"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49E42661" w14:textId="77777777" w:rsidR="001208B4"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Dublin Road, Newtownmountkennedy, Co. Wicklow</w:t>
            </w:r>
          </w:p>
        </w:tc>
        <w:tc>
          <w:tcPr>
            <w:tcW w:w="1203" w:type="pct"/>
            <w:shd w:val="clear" w:color="000000" w:fill="EDFFB7"/>
            <w:noWrap/>
            <w:vAlign w:val="center"/>
          </w:tcPr>
          <w:p w14:paraId="50A13859"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25</w:t>
            </w:r>
            <w:r w:rsidRPr="00E07C61">
              <w:rPr>
                <w:rFonts w:ascii="Arial" w:eastAsia="Times New Roman" w:hAnsi="Arial" w:cs="Arial"/>
                <w:color w:val="000000"/>
                <w:lang w:eastAsia="en-GB"/>
              </w:rPr>
              <w:t>%</w:t>
            </w:r>
          </w:p>
        </w:tc>
      </w:tr>
      <w:tr w:rsidR="001208B4" w:rsidRPr="00E07C61" w14:paraId="371B5372" w14:textId="77777777" w:rsidTr="004F7BFA">
        <w:trPr>
          <w:trHeight w:val="291"/>
        </w:trPr>
        <w:tc>
          <w:tcPr>
            <w:tcW w:w="1362" w:type="pct"/>
            <w:shd w:val="clear" w:color="000000" w:fill="FFFFFF"/>
            <w:noWrap/>
            <w:vAlign w:val="center"/>
          </w:tcPr>
          <w:p w14:paraId="7261E023" w14:textId="77777777" w:rsidR="001208B4" w:rsidRDefault="001208B4" w:rsidP="004F7BFA">
            <w:pPr>
              <w:jc w:val="both"/>
              <w:rPr>
                <w:rFonts w:ascii="Arial" w:eastAsia="Times New Roman" w:hAnsi="Arial" w:cs="Arial"/>
                <w:color w:val="000000"/>
                <w:lang w:eastAsia="en-GB"/>
              </w:rPr>
            </w:pPr>
          </w:p>
          <w:p w14:paraId="2FE09FAB" w14:textId="77777777" w:rsidR="001208B4" w:rsidRPr="00BA0E91" w:rsidRDefault="001208B4" w:rsidP="004F7BFA">
            <w:pPr>
              <w:rPr>
                <w:rFonts w:ascii="Arial" w:eastAsia="Times New Roman" w:hAnsi="Arial" w:cs="Arial"/>
                <w:color w:val="000000"/>
                <w:lang w:eastAsia="en-GB"/>
              </w:rPr>
            </w:pPr>
            <w:r w:rsidRPr="008C4BC8">
              <w:rPr>
                <w:rFonts w:ascii="Arial" w:eastAsia="Times New Roman" w:hAnsi="Arial" w:cs="Arial"/>
                <w:color w:val="000000"/>
                <w:lang w:eastAsia="en-GB"/>
              </w:rPr>
              <w:t>Tullynamoyle Wind Farm II Limited</w:t>
            </w:r>
          </w:p>
        </w:tc>
        <w:tc>
          <w:tcPr>
            <w:tcW w:w="768" w:type="pct"/>
            <w:shd w:val="clear" w:color="000000" w:fill="EDFFB7"/>
            <w:noWrap/>
            <w:vAlign w:val="center"/>
          </w:tcPr>
          <w:p w14:paraId="575A2DD3"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Ireland</w:t>
            </w:r>
          </w:p>
        </w:tc>
        <w:tc>
          <w:tcPr>
            <w:tcW w:w="1667" w:type="pct"/>
            <w:shd w:val="clear" w:color="000000" w:fill="EDFFB7"/>
          </w:tcPr>
          <w:p w14:paraId="399CD52A" w14:textId="77777777" w:rsidR="001208B4" w:rsidRPr="00E07C61"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Riverside One, Sir John Rogerson’s Quay, Dublin 2</w:t>
            </w:r>
          </w:p>
        </w:tc>
        <w:tc>
          <w:tcPr>
            <w:tcW w:w="1203" w:type="pct"/>
            <w:shd w:val="clear" w:color="000000" w:fill="EDFFB7"/>
            <w:noWrap/>
            <w:vAlign w:val="center"/>
          </w:tcPr>
          <w:p w14:paraId="50AA7A1C" w14:textId="77777777" w:rsidR="001208B4" w:rsidRPr="00E07C61" w:rsidRDefault="001208B4" w:rsidP="004F7BFA">
            <w:pPr>
              <w:jc w:val="right"/>
              <w:rPr>
                <w:rFonts w:ascii="Arial" w:eastAsia="Times New Roman" w:hAnsi="Arial" w:cs="Arial"/>
                <w:color w:val="000000"/>
                <w:lang w:eastAsia="en-GB"/>
              </w:rPr>
            </w:pPr>
            <w:r w:rsidRPr="00E07C61">
              <w:rPr>
                <w:rFonts w:ascii="Arial" w:eastAsia="Times New Roman" w:hAnsi="Arial" w:cs="Arial"/>
                <w:color w:val="000000"/>
                <w:lang w:eastAsia="en-GB"/>
              </w:rPr>
              <w:t>100%</w:t>
            </w:r>
          </w:p>
        </w:tc>
      </w:tr>
    </w:tbl>
    <w:p w14:paraId="2E5D1CFF" w14:textId="77777777" w:rsidR="001208B4" w:rsidRDefault="001208B4" w:rsidP="001208B4">
      <w:pPr>
        <w:rPr>
          <w:rFonts w:ascii="Arial" w:hAnsi="Arial" w:cs="Arial"/>
          <w:sz w:val="18"/>
          <w:szCs w:val="18"/>
        </w:rPr>
      </w:pPr>
    </w:p>
    <w:p w14:paraId="452E41A5" w14:textId="77777777" w:rsidR="001208B4" w:rsidRPr="008C4BC8" w:rsidRDefault="001208B4" w:rsidP="001208B4">
      <w:pPr>
        <w:rPr>
          <w:rFonts w:ascii="Arial" w:hAnsi="Arial" w:cs="Arial"/>
          <w:sz w:val="18"/>
          <w:szCs w:val="18"/>
        </w:rPr>
      </w:pPr>
      <w:r w:rsidRPr="008C4BC8">
        <w:rPr>
          <w:rFonts w:ascii="Arial" w:hAnsi="Arial" w:cs="Arial"/>
          <w:sz w:val="18"/>
          <w:szCs w:val="18"/>
        </w:rPr>
        <w:t>(1) The Group’s investment in Glanaruddery is held through Kostroma Holdings Limited</w:t>
      </w:r>
    </w:p>
    <w:p w14:paraId="1A993D12" w14:textId="77777777" w:rsidR="001208B4" w:rsidRDefault="001208B4" w:rsidP="001208B4">
      <w:pPr>
        <w:rPr>
          <w:rFonts w:ascii="Arial" w:hAnsi="Arial" w:cs="Arial"/>
          <w:sz w:val="18"/>
          <w:szCs w:val="18"/>
        </w:rPr>
      </w:pPr>
      <w:r w:rsidRPr="008C4BC8">
        <w:rPr>
          <w:rFonts w:ascii="Arial" w:hAnsi="Arial" w:cs="Arial"/>
          <w:sz w:val="18"/>
          <w:szCs w:val="18"/>
        </w:rPr>
        <w:t>(2) The Group’s investments in Monaincha and Garrenereagh are held through Monaincha Sigatoka Wind Holdings DAC</w:t>
      </w:r>
    </w:p>
    <w:p w14:paraId="03C8A51F" w14:textId="77777777" w:rsidR="001208B4" w:rsidRDefault="001208B4" w:rsidP="001208B4">
      <w:pPr>
        <w:rPr>
          <w:rFonts w:ascii="Arial" w:hAnsi="Arial" w:cs="Arial"/>
          <w:sz w:val="18"/>
          <w:szCs w:val="18"/>
        </w:rPr>
      </w:pPr>
    </w:p>
    <w:p w14:paraId="437357F9" w14:textId="77777777" w:rsidR="001208B4" w:rsidRDefault="001208B4" w:rsidP="001208B4">
      <w:pPr>
        <w:jc w:val="both"/>
        <w:rPr>
          <w:rFonts w:ascii="Arial" w:eastAsia="Times New Roman" w:hAnsi="Arial" w:cs="Arial"/>
          <w:lang w:eastAsia="en-GB"/>
        </w:rPr>
      </w:pPr>
      <w:r>
        <w:rPr>
          <w:rFonts w:ascii="Arial" w:eastAsia="Times New Roman" w:hAnsi="Arial" w:cs="Arial"/>
          <w:lang w:eastAsia="en-GB"/>
        </w:rPr>
        <w:t>Security deposits and guarantees provided by the Group on behalf of its investments are as follows:</w:t>
      </w:r>
    </w:p>
    <w:p w14:paraId="3B02D0C3" w14:textId="77777777" w:rsidR="001208B4" w:rsidRDefault="001208B4" w:rsidP="001208B4">
      <w:pPr>
        <w:jc w:val="both"/>
        <w:rPr>
          <w:rFonts w:ascii="Arial" w:eastAsia="Times New Roman" w:hAnsi="Arial" w:cs="Arial"/>
          <w:lang w:eastAsia="en-GB"/>
        </w:rPr>
      </w:pPr>
    </w:p>
    <w:tbl>
      <w:tblPr>
        <w:tblW w:w="5000" w:type="pct"/>
        <w:tblLayout w:type="fixed"/>
        <w:tblLook w:val="04A0" w:firstRow="1" w:lastRow="0" w:firstColumn="1" w:lastColumn="0" w:noHBand="0" w:noVBand="1"/>
      </w:tblPr>
      <w:tblGrid>
        <w:gridCol w:w="1766"/>
        <w:gridCol w:w="1524"/>
        <w:gridCol w:w="1560"/>
        <w:gridCol w:w="1347"/>
        <w:gridCol w:w="1800"/>
        <w:gridCol w:w="1029"/>
      </w:tblGrid>
      <w:tr w:rsidR="001208B4" w:rsidRPr="00A17F15" w14:paraId="47ACD89D" w14:textId="77777777" w:rsidTr="004F7BFA">
        <w:trPr>
          <w:trHeight w:val="509"/>
        </w:trPr>
        <w:tc>
          <w:tcPr>
            <w:tcW w:w="979" w:type="pct"/>
            <w:vMerge w:val="restart"/>
            <w:tcBorders>
              <w:top w:val="nil"/>
              <w:left w:val="nil"/>
              <w:bottom w:val="nil"/>
              <w:right w:val="nil"/>
            </w:tcBorders>
            <w:shd w:val="clear" w:color="auto" w:fill="auto"/>
            <w:vAlign w:val="bottom"/>
            <w:hideMark/>
          </w:tcPr>
          <w:p w14:paraId="760F927E" w14:textId="77777777" w:rsidR="001208B4" w:rsidRPr="009B5C8A" w:rsidRDefault="001208B4" w:rsidP="004F7BFA">
            <w:pPr>
              <w:rPr>
                <w:rFonts w:ascii="Arial" w:eastAsia="Times New Roman" w:hAnsi="Arial" w:cs="Arial"/>
                <w:b/>
                <w:bCs/>
                <w:color w:val="000000"/>
                <w:lang w:eastAsia="en-GB"/>
              </w:rPr>
            </w:pPr>
            <w:r w:rsidRPr="009B5C8A">
              <w:rPr>
                <w:rFonts w:ascii="Arial" w:eastAsia="Times New Roman" w:hAnsi="Arial" w:cs="Arial"/>
                <w:b/>
                <w:bCs/>
                <w:color w:val="000000"/>
                <w:lang w:eastAsia="en-GB"/>
              </w:rPr>
              <w:t>Provider of security</w:t>
            </w:r>
          </w:p>
        </w:tc>
        <w:tc>
          <w:tcPr>
            <w:tcW w:w="844" w:type="pct"/>
            <w:vMerge w:val="restart"/>
            <w:tcBorders>
              <w:top w:val="nil"/>
              <w:left w:val="nil"/>
              <w:bottom w:val="nil"/>
              <w:right w:val="nil"/>
            </w:tcBorders>
            <w:shd w:val="clear" w:color="auto" w:fill="auto"/>
            <w:vAlign w:val="bottom"/>
            <w:hideMark/>
          </w:tcPr>
          <w:p w14:paraId="4E73DAD1" w14:textId="77777777" w:rsidR="001208B4" w:rsidRPr="009B5C8A" w:rsidRDefault="001208B4" w:rsidP="004F7BFA">
            <w:pPr>
              <w:jc w:val="right"/>
              <w:rPr>
                <w:rFonts w:ascii="Arial" w:eastAsia="Times New Roman" w:hAnsi="Arial" w:cs="Arial"/>
                <w:b/>
                <w:bCs/>
                <w:color w:val="000000"/>
                <w:lang w:eastAsia="en-GB"/>
              </w:rPr>
            </w:pPr>
            <w:r w:rsidRPr="009B5C8A">
              <w:rPr>
                <w:rFonts w:ascii="Arial" w:eastAsia="Times New Roman" w:hAnsi="Arial" w:cs="Arial"/>
                <w:b/>
                <w:bCs/>
                <w:color w:val="000000"/>
                <w:lang w:eastAsia="en-GB"/>
              </w:rPr>
              <w:t>Investment</w:t>
            </w:r>
          </w:p>
        </w:tc>
        <w:tc>
          <w:tcPr>
            <w:tcW w:w="864" w:type="pct"/>
            <w:vMerge w:val="restart"/>
            <w:tcBorders>
              <w:top w:val="nil"/>
              <w:left w:val="nil"/>
              <w:bottom w:val="nil"/>
              <w:right w:val="nil"/>
            </w:tcBorders>
            <w:shd w:val="clear" w:color="auto" w:fill="auto"/>
            <w:vAlign w:val="bottom"/>
            <w:hideMark/>
          </w:tcPr>
          <w:p w14:paraId="4D9E6542" w14:textId="77777777" w:rsidR="001208B4" w:rsidRPr="009B5C8A" w:rsidRDefault="001208B4" w:rsidP="004F7BFA">
            <w:pPr>
              <w:jc w:val="right"/>
              <w:rPr>
                <w:rFonts w:ascii="Arial" w:eastAsia="Times New Roman" w:hAnsi="Arial" w:cs="Arial"/>
                <w:b/>
                <w:bCs/>
                <w:color w:val="000000"/>
                <w:lang w:eastAsia="en-GB"/>
              </w:rPr>
            </w:pPr>
            <w:r w:rsidRPr="009B5C8A">
              <w:rPr>
                <w:rFonts w:ascii="Arial" w:eastAsia="Times New Roman" w:hAnsi="Arial" w:cs="Arial"/>
                <w:b/>
                <w:bCs/>
                <w:color w:val="000000"/>
                <w:lang w:eastAsia="en-GB"/>
              </w:rPr>
              <w:t>Beneficiary</w:t>
            </w:r>
          </w:p>
        </w:tc>
        <w:tc>
          <w:tcPr>
            <w:tcW w:w="746" w:type="pct"/>
            <w:vMerge w:val="restart"/>
            <w:tcBorders>
              <w:top w:val="nil"/>
              <w:left w:val="nil"/>
              <w:bottom w:val="nil"/>
              <w:right w:val="nil"/>
            </w:tcBorders>
            <w:shd w:val="clear" w:color="auto" w:fill="auto"/>
            <w:noWrap/>
            <w:vAlign w:val="bottom"/>
            <w:hideMark/>
          </w:tcPr>
          <w:p w14:paraId="509F6CF1" w14:textId="77777777" w:rsidR="001208B4" w:rsidRPr="009B5C8A" w:rsidRDefault="001208B4" w:rsidP="004F7BFA">
            <w:pPr>
              <w:jc w:val="right"/>
              <w:rPr>
                <w:rFonts w:ascii="Arial" w:eastAsia="Times New Roman" w:hAnsi="Arial" w:cs="Arial"/>
                <w:b/>
                <w:bCs/>
                <w:color w:val="000000"/>
                <w:lang w:eastAsia="en-GB"/>
              </w:rPr>
            </w:pPr>
            <w:r w:rsidRPr="009B5C8A">
              <w:rPr>
                <w:rFonts w:ascii="Arial" w:eastAsia="Times New Roman" w:hAnsi="Arial" w:cs="Arial"/>
                <w:b/>
                <w:bCs/>
                <w:color w:val="000000"/>
                <w:lang w:eastAsia="en-GB"/>
              </w:rPr>
              <w:t>Nature</w:t>
            </w:r>
          </w:p>
        </w:tc>
        <w:tc>
          <w:tcPr>
            <w:tcW w:w="997" w:type="pct"/>
            <w:vMerge w:val="restart"/>
            <w:tcBorders>
              <w:top w:val="nil"/>
              <w:left w:val="nil"/>
              <w:bottom w:val="nil"/>
              <w:right w:val="nil"/>
            </w:tcBorders>
            <w:shd w:val="clear" w:color="auto" w:fill="auto"/>
            <w:vAlign w:val="bottom"/>
            <w:hideMark/>
          </w:tcPr>
          <w:p w14:paraId="0F233CD6" w14:textId="77777777" w:rsidR="001208B4" w:rsidRPr="009B5C8A" w:rsidRDefault="001208B4" w:rsidP="004F7BFA">
            <w:pPr>
              <w:jc w:val="right"/>
              <w:rPr>
                <w:rFonts w:ascii="Arial" w:eastAsia="Times New Roman" w:hAnsi="Arial" w:cs="Arial"/>
                <w:b/>
                <w:bCs/>
                <w:color w:val="000000"/>
                <w:lang w:eastAsia="en-GB"/>
              </w:rPr>
            </w:pPr>
            <w:r w:rsidRPr="009B5C8A">
              <w:rPr>
                <w:rFonts w:ascii="Arial" w:eastAsia="Times New Roman" w:hAnsi="Arial" w:cs="Arial"/>
                <w:b/>
                <w:bCs/>
                <w:color w:val="000000"/>
                <w:lang w:eastAsia="en-GB"/>
              </w:rPr>
              <w:t>Purpose</w:t>
            </w:r>
          </w:p>
        </w:tc>
        <w:tc>
          <w:tcPr>
            <w:tcW w:w="570" w:type="pct"/>
            <w:vMerge w:val="restart"/>
            <w:tcBorders>
              <w:top w:val="nil"/>
              <w:left w:val="nil"/>
              <w:bottom w:val="nil"/>
              <w:right w:val="nil"/>
            </w:tcBorders>
            <w:shd w:val="clear" w:color="auto" w:fill="auto"/>
            <w:vAlign w:val="bottom"/>
            <w:hideMark/>
          </w:tcPr>
          <w:p w14:paraId="55E184B4" w14:textId="77777777" w:rsidR="001208B4" w:rsidRPr="009B5C8A" w:rsidRDefault="001208B4" w:rsidP="004F7BFA">
            <w:pPr>
              <w:jc w:val="right"/>
              <w:rPr>
                <w:rFonts w:ascii="Arial" w:eastAsia="Times New Roman" w:hAnsi="Arial" w:cs="Arial"/>
                <w:b/>
                <w:bCs/>
                <w:color w:val="000000"/>
                <w:lang w:eastAsia="en-GB"/>
              </w:rPr>
            </w:pPr>
            <w:r w:rsidRPr="009B5C8A">
              <w:rPr>
                <w:rFonts w:ascii="Arial" w:eastAsia="Times New Roman" w:hAnsi="Arial" w:cs="Arial"/>
                <w:b/>
                <w:bCs/>
                <w:color w:val="000000"/>
                <w:lang w:eastAsia="en-GB"/>
              </w:rPr>
              <w:t>Amount</w:t>
            </w:r>
          </w:p>
        </w:tc>
      </w:tr>
      <w:tr w:rsidR="001208B4" w:rsidRPr="00A17F15" w14:paraId="234C7068" w14:textId="77777777" w:rsidTr="004F7BFA">
        <w:trPr>
          <w:trHeight w:val="509"/>
        </w:trPr>
        <w:tc>
          <w:tcPr>
            <w:tcW w:w="979" w:type="pct"/>
            <w:vMerge/>
            <w:tcBorders>
              <w:top w:val="nil"/>
              <w:left w:val="nil"/>
              <w:bottom w:val="nil"/>
              <w:right w:val="nil"/>
            </w:tcBorders>
            <w:vAlign w:val="bottom"/>
            <w:hideMark/>
          </w:tcPr>
          <w:p w14:paraId="4CFED61A" w14:textId="77777777" w:rsidR="001208B4" w:rsidRPr="009B5C8A" w:rsidRDefault="001208B4" w:rsidP="004F7BFA">
            <w:pPr>
              <w:jc w:val="both"/>
              <w:rPr>
                <w:rFonts w:ascii="Arial" w:eastAsia="Times New Roman" w:hAnsi="Arial" w:cs="Arial"/>
                <w:b/>
                <w:bCs/>
                <w:color w:val="000000"/>
                <w:lang w:eastAsia="en-GB"/>
              </w:rPr>
            </w:pPr>
          </w:p>
        </w:tc>
        <w:tc>
          <w:tcPr>
            <w:tcW w:w="844" w:type="pct"/>
            <w:vMerge/>
            <w:tcBorders>
              <w:top w:val="nil"/>
              <w:left w:val="nil"/>
              <w:bottom w:val="nil"/>
              <w:right w:val="nil"/>
            </w:tcBorders>
            <w:vAlign w:val="center"/>
            <w:hideMark/>
          </w:tcPr>
          <w:p w14:paraId="67687FD4" w14:textId="77777777" w:rsidR="001208B4" w:rsidRPr="009B5C8A" w:rsidRDefault="001208B4" w:rsidP="004F7BFA">
            <w:pPr>
              <w:jc w:val="right"/>
              <w:rPr>
                <w:rFonts w:ascii="Arial" w:eastAsia="Times New Roman" w:hAnsi="Arial" w:cs="Arial"/>
                <w:b/>
                <w:bCs/>
                <w:color w:val="000000"/>
                <w:lang w:eastAsia="en-GB"/>
              </w:rPr>
            </w:pPr>
          </w:p>
        </w:tc>
        <w:tc>
          <w:tcPr>
            <w:tcW w:w="864" w:type="pct"/>
            <w:vMerge/>
            <w:tcBorders>
              <w:top w:val="nil"/>
              <w:left w:val="nil"/>
              <w:bottom w:val="nil"/>
              <w:right w:val="nil"/>
            </w:tcBorders>
            <w:vAlign w:val="center"/>
            <w:hideMark/>
          </w:tcPr>
          <w:p w14:paraId="2EFCE6CC" w14:textId="77777777" w:rsidR="001208B4" w:rsidRPr="009B5C8A" w:rsidRDefault="001208B4" w:rsidP="004F7BFA">
            <w:pPr>
              <w:jc w:val="right"/>
              <w:rPr>
                <w:rFonts w:ascii="Arial" w:eastAsia="Times New Roman" w:hAnsi="Arial" w:cs="Arial"/>
                <w:b/>
                <w:bCs/>
                <w:color w:val="000000"/>
                <w:lang w:eastAsia="en-GB"/>
              </w:rPr>
            </w:pPr>
          </w:p>
        </w:tc>
        <w:tc>
          <w:tcPr>
            <w:tcW w:w="746" w:type="pct"/>
            <w:vMerge/>
            <w:tcBorders>
              <w:top w:val="nil"/>
              <w:left w:val="nil"/>
              <w:bottom w:val="nil"/>
              <w:right w:val="nil"/>
            </w:tcBorders>
            <w:vAlign w:val="center"/>
            <w:hideMark/>
          </w:tcPr>
          <w:p w14:paraId="372EE079" w14:textId="77777777" w:rsidR="001208B4" w:rsidRPr="009B5C8A" w:rsidRDefault="001208B4" w:rsidP="004F7BFA">
            <w:pPr>
              <w:jc w:val="right"/>
              <w:rPr>
                <w:rFonts w:ascii="Arial" w:eastAsia="Times New Roman" w:hAnsi="Arial" w:cs="Arial"/>
                <w:b/>
                <w:bCs/>
                <w:color w:val="000000"/>
                <w:lang w:eastAsia="en-GB"/>
              </w:rPr>
            </w:pPr>
          </w:p>
        </w:tc>
        <w:tc>
          <w:tcPr>
            <w:tcW w:w="997" w:type="pct"/>
            <w:vMerge/>
            <w:tcBorders>
              <w:top w:val="nil"/>
              <w:left w:val="nil"/>
              <w:bottom w:val="nil"/>
              <w:right w:val="nil"/>
            </w:tcBorders>
            <w:vAlign w:val="center"/>
            <w:hideMark/>
          </w:tcPr>
          <w:p w14:paraId="1C665CEC" w14:textId="77777777" w:rsidR="001208B4" w:rsidRPr="009B5C8A" w:rsidRDefault="001208B4" w:rsidP="004F7BFA">
            <w:pPr>
              <w:jc w:val="right"/>
              <w:rPr>
                <w:rFonts w:ascii="Arial" w:eastAsia="Times New Roman" w:hAnsi="Arial" w:cs="Arial"/>
                <w:b/>
                <w:bCs/>
                <w:color w:val="000000"/>
                <w:lang w:eastAsia="en-GB"/>
              </w:rPr>
            </w:pPr>
          </w:p>
        </w:tc>
        <w:tc>
          <w:tcPr>
            <w:tcW w:w="570" w:type="pct"/>
            <w:vMerge/>
            <w:tcBorders>
              <w:top w:val="nil"/>
              <w:left w:val="nil"/>
              <w:bottom w:val="nil"/>
              <w:right w:val="nil"/>
            </w:tcBorders>
            <w:vAlign w:val="center"/>
            <w:hideMark/>
          </w:tcPr>
          <w:p w14:paraId="1E0790D8" w14:textId="77777777" w:rsidR="001208B4" w:rsidRPr="009B5C8A" w:rsidRDefault="001208B4" w:rsidP="004F7BFA">
            <w:pPr>
              <w:jc w:val="right"/>
              <w:rPr>
                <w:rFonts w:ascii="Arial" w:eastAsia="Times New Roman" w:hAnsi="Arial" w:cs="Arial"/>
                <w:b/>
                <w:bCs/>
                <w:color w:val="000000"/>
                <w:lang w:eastAsia="en-GB"/>
              </w:rPr>
            </w:pPr>
          </w:p>
        </w:tc>
      </w:tr>
      <w:tr w:rsidR="001208B4" w:rsidRPr="00A17F15" w14:paraId="233F426B" w14:textId="77777777" w:rsidTr="004F7BFA">
        <w:trPr>
          <w:trHeight w:val="300"/>
        </w:trPr>
        <w:tc>
          <w:tcPr>
            <w:tcW w:w="979" w:type="pct"/>
            <w:tcBorders>
              <w:top w:val="nil"/>
              <w:left w:val="nil"/>
              <w:bottom w:val="single" w:sz="4" w:space="0" w:color="auto"/>
              <w:right w:val="nil"/>
            </w:tcBorders>
            <w:shd w:val="clear" w:color="auto" w:fill="auto"/>
            <w:noWrap/>
            <w:vAlign w:val="bottom"/>
            <w:hideMark/>
          </w:tcPr>
          <w:p w14:paraId="468119A0" w14:textId="77777777" w:rsidR="001208B4" w:rsidRPr="009B5C8A" w:rsidRDefault="001208B4" w:rsidP="004F7BFA">
            <w:pPr>
              <w:jc w:val="both"/>
              <w:rPr>
                <w:rFonts w:ascii="Arial" w:eastAsia="Times New Roman" w:hAnsi="Arial" w:cs="Arial"/>
                <w:b/>
                <w:bCs/>
                <w:color w:val="000000"/>
                <w:lang w:eastAsia="en-GB"/>
              </w:rPr>
            </w:pPr>
            <w:r w:rsidRPr="009B5C8A">
              <w:rPr>
                <w:rFonts w:ascii="Arial" w:eastAsia="Times New Roman" w:hAnsi="Arial" w:cs="Arial"/>
                <w:b/>
                <w:bCs/>
                <w:color w:val="000000"/>
                <w:lang w:eastAsia="en-GB"/>
              </w:rPr>
              <w:t> </w:t>
            </w:r>
          </w:p>
        </w:tc>
        <w:tc>
          <w:tcPr>
            <w:tcW w:w="844" w:type="pct"/>
            <w:tcBorders>
              <w:top w:val="nil"/>
              <w:left w:val="nil"/>
              <w:bottom w:val="single" w:sz="4" w:space="0" w:color="auto"/>
              <w:right w:val="nil"/>
            </w:tcBorders>
            <w:shd w:val="clear" w:color="auto" w:fill="auto"/>
            <w:noWrap/>
            <w:vAlign w:val="center"/>
            <w:hideMark/>
          </w:tcPr>
          <w:p w14:paraId="61C0F2C7" w14:textId="77777777" w:rsidR="001208B4" w:rsidRPr="009B5C8A" w:rsidRDefault="001208B4" w:rsidP="004F7BFA">
            <w:pPr>
              <w:jc w:val="right"/>
              <w:rPr>
                <w:rFonts w:ascii="Arial" w:eastAsia="Times New Roman" w:hAnsi="Arial" w:cs="Arial"/>
                <w:b/>
                <w:bCs/>
                <w:color w:val="000000"/>
                <w:lang w:eastAsia="en-GB"/>
              </w:rPr>
            </w:pPr>
            <w:r w:rsidRPr="009B5C8A">
              <w:rPr>
                <w:rFonts w:ascii="Arial" w:eastAsia="Times New Roman" w:hAnsi="Arial" w:cs="Arial"/>
                <w:b/>
                <w:bCs/>
                <w:color w:val="000000"/>
                <w:lang w:eastAsia="en-GB"/>
              </w:rPr>
              <w:t> </w:t>
            </w:r>
          </w:p>
        </w:tc>
        <w:tc>
          <w:tcPr>
            <w:tcW w:w="864" w:type="pct"/>
            <w:tcBorders>
              <w:top w:val="nil"/>
              <w:left w:val="nil"/>
              <w:bottom w:val="single" w:sz="4" w:space="0" w:color="auto"/>
              <w:right w:val="nil"/>
            </w:tcBorders>
            <w:shd w:val="clear" w:color="auto" w:fill="auto"/>
            <w:noWrap/>
            <w:vAlign w:val="center"/>
            <w:hideMark/>
          </w:tcPr>
          <w:p w14:paraId="422EAC76" w14:textId="77777777" w:rsidR="001208B4" w:rsidRPr="009B5C8A" w:rsidRDefault="001208B4" w:rsidP="004F7BFA">
            <w:pPr>
              <w:jc w:val="right"/>
              <w:rPr>
                <w:rFonts w:ascii="Arial" w:eastAsia="Times New Roman" w:hAnsi="Arial" w:cs="Arial"/>
                <w:b/>
                <w:bCs/>
                <w:color w:val="000000"/>
                <w:lang w:eastAsia="en-GB"/>
              </w:rPr>
            </w:pPr>
            <w:r w:rsidRPr="009B5C8A">
              <w:rPr>
                <w:rFonts w:ascii="Arial" w:eastAsia="Times New Roman" w:hAnsi="Arial" w:cs="Arial"/>
                <w:b/>
                <w:bCs/>
                <w:color w:val="000000"/>
                <w:lang w:eastAsia="en-GB"/>
              </w:rPr>
              <w:t> </w:t>
            </w:r>
          </w:p>
        </w:tc>
        <w:tc>
          <w:tcPr>
            <w:tcW w:w="746" w:type="pct"/>
            <w:tcBorders>
              <w:top w:val="nil"/>
              <w:left w:val="nil"/>
              <w:bottom w:val="single" w:sz="4" w:space="0" w:color="auto"/>
              <w:right w:val="nil"/>
            </w:tcBorders>
            <w:shd w:val="clear" w:color="auto" w:fill="auto"/>
            <w:noWrap/>
            <w:vAlign w:val="center"/>
            <w:hideMark/>
          </w:tcPr>
          <w:p w14:paraId="139B017D" w14:textId="77777777" w:rsidR="001208B4" w:rsidRPr="009B5C8A" w:rsidRDefault="001208B4" w:rsidP="004F7BFA">
            <w:pPr>
              <w:jc w:val="right"/>
              <w:rPr>
                <w:rFonts w:ascii="Arial" w:eastAsia="Times New Roman" w:hAnsi="Arial" w:cs="Arial"/>
                <w:b/>
                <w:bCs/>
                <w:color w:val="000000"/>
                <w:lang w:eastAsia="en-GB"/>
              </w:rPr>
            </w:pPr>
            <w:r w:rsidRPr="009B5C8A">
              <w:rPr>
                <w:rFonts w:ascii="Arial" w:eastAsia="Times New Roman" w:hAnsi="Arial" w:cs="Arial"/>
                <w:b/>
                <w:bCs/>
                <w:color w:val="000000"/>
                <w:lang w:eastAsia="en-GB"/>
              </w:rPr>
              <w:t> </w:t>
            </w:r>
          </w:p>
        </w:tc>
        <w:tc>
          <w:tcPr>
            <w:tcW w:w="997" w:type="pct"/>
            <w:tcBorders>
              <w:top w:val="nil"/>
              <w:left w:val="nil"/>
              <w:bottom w:val="single" w:sz="4" w:space="0" w:color="auto"/>
              <w:right w:val="nil"/>
            </w:tcBorders>
            <w:shd w:val="clear" w:color="auto" w:fill="auto"/>
            <w:noWrap/>
            <w:vAlign w:val="center"/>
            <w:hideMark/>
          </w:tcPr>
          <w:p w14:paraId="3C94CAFD" w14:textId="77777777" w:rsidR="001208B4" w:rsidRPr="009B5C8A" w:rsidRDefault="001208B4" w:rsidP="004F7BFA">
            <w:pPr>
              <w:jc w:val="right"/>
              <w:rPr>
                <w:rFonts w:ascii="Arial" w:eastAsia="Times New Roman" w:hAnsi="Arial" w:cs="Arial"/>
                <w:b/>
                <w:bCs/>
                <w:color w:val="000000"/>
                <w:lang w:eastAsia="en-GB"/>
              </w:rPr>
            </w:pPr>
            <w:r w:rsidRPr="009B5C8A">
              <w:rPr>
                <w:rFonts w:ascii="Arial" w:eastAsia="Times New Roman" w:hAnsi="Arial" w:cs="Arial"/>
                <w:b/>
                <w:bCs/>
                <w:color w:val="000000"/>
                <w:lang w:eastAsia="en-GB"/>
              </w:rPr>
              <w:t> </w:t>
            </w:r>
          </w:p>
        </w:tc>
        <w:tc>
          <w:tcPr>
            <w:tcW w:w="570" w:type="pct"/>
            <w:tcBorders>
              <w:top w:val="nil"/>
              <w:left w:val="nil"/>
              <w:bottom w:val="single" w:sz="4" w:space="0" w:color="auto"/>
              <w:right w:val="nil"/>
            </w:tcBorders>
            <w:shd w:val="clear" w:color="auto" w:fill="auto"/>
            <w:noWrap/>
            <w:vAlign w:val="center"/>
            <w:hideMark/>
          </w:tcPr>
          <w:p w14:paraId="333C16B1" w14:textId="77777777" w:rsidR="001208B4" w:rsidRPr="009B5C8A" w:rsidRDefault="001208B4" w:rsidP="004F7BFA">
            <w:pPr>
              <w:jc w:val="right"/>
              <w:rPr>
                <w:rFonts w:ascii="Arial" w:eastAsia="Times New Roman" w:hAnsi="Arial" w:cs="Arial"/>
                <w:b/>
                <w:bCs/>
                <w:lang w:eastAsia="en-GB"/>
              </w:rPr>
            </w:pPr>
            <w:r w:rsidRPr="009B5C8A">
              <w:rPr>
                <w:rFonts w:ascii="Arial" w:eastAsia="Times New Roman" w:hAnsi="Arial" w:cs="Arial"/>
                <w:b/>
                <w:bCs/>
                <w:lang w:eastAsia="en-GB"/>
              </w:rPr>
              <w:t>€’000</w:t>
            </w:r>
          </w:p>
        </w:tc>
      </w:tr>
      <w:tr w:rsidR="001208B4" w:rsidRPr="00A17F15" w14:paraId="258814D0" w14:textId="77777777" w:rsidTr="004F7BFA">
        <w:trPr>
          <w:trHeight w:val="300"/>
        </w:trPr>
        <w:tc>
          <w:tcPr>
            <w:tcW w:w="979" w:type="pct"/>
            <w:tcBorders>
              <w:left w:val="nil"/>
              <w:bottom w:val="single" w:sz="4" w:space="0" w:color="auto"/>
              <w:right w:val="nil"/>
            </w:tcBorders>
            <w:shd w:val="clear" w:color="000000" w:fill="FFFFFF"/>
            <w:noWrap/>
            <w:vAlign w:val="center"/>
            <w:hideMark/>
          </w:tcPr>
          <w:p w14:paraId="4CE3CC9A" w14:textId="77777777" w:rsidR="001208B4" w:rsidRPr="00A17F15" w:rsidRDefault="001208B4" w:rsidP="004F7BFA">
            <w:pPr>
              <w:jc w:val="both"/>
              <w:rPr>
                <w:rFonts w:ascii="Arial" w:eastAsia="Times New Roman" w:hAnsi="Arial" w:cs="Arial"/>
                <w:color w:val="000000"/>
                <w:sz w:val="20"/>
                <w:szCs w:val="20"/>
                <w:lang w:eastAsia="en-GB"/>
              </w:rPr>
            </w:pPr>
            <w:r w:rsidRPr="00A17F15">
              <w:rPr>
                <w:rFonts w:ascii="Arial" w:eastAsia="Times New Roman" w:hAnsi="Arial" w:cs="Arial"/>
                <w:color w:val="000000"/>
                <w:sz w:val="20"/>
                <w:szCs w:val="20"/>
                <w:lang w:eastAsia="en-GB"/>
              </w:rPr>
              <w:t>The Company</w:t>
            </w:r>
          </w:p>
        </w:tc>
        <w:tc>
          <w:tcPr>
            <w:tcW w:w="844" w:type="pct"/>
            <w:tcBorders>
              <w:left w:val="nil"/>
              <w:bottom w:val="single" w:sz="4" w:space="0" w:color="auto"/>
              <w:right w:val="nil"/>
            </w:tcBorders>
            <w:shd w:val="clear" w:color="000000" w:fill="EDFFB7"/>
            <w:noWrap/>
            <w:vAlign w:val="center"/>
          </w:tcPr>
          <w:p w14:paraId="5A2CFF98" w14:textId="77777777" w:rsidR="001208B4" w:rsidRPr="006C316A" w:rsidRDefault="001208B4" w:rsidP="004F7BFA">
            <w:pPr>
              <w:ind w:left="457" w:hanging="457"/>
              <w:jc w:val="right"/>
              <w:rPr>
                <w:rFonts w:ascii="Arial" w:eastAsia="Times New Roman" w:hAnsi="Arial" w:cs="Arial"/>
                <w:color w:val="000000"/>
                <w:lang w:eastAsia="en-GB"/>
              </w:rPr>
            </w:pPr>
            <w:r>
              <w:rPr>
                <w:rFonts w:ascii="Arial" w:eastAsia="Times New Roman" w:hAnsi="Arial" w:cs="Arial"/>
                <w:color w:val="000000"/>
                <w:lang w:eastAsia="en-GB"/>
              </w:rPr>
              <w:t>Killhills</w:t>
            </w:r>
          </w:p>
        </w:tc>
        <w:tc>
          <w:tcPr>
            <w:tcW w:w="864" w:type="pct"/>
            <w:tcBorders>
              <w:left w:val="nil"/>
              <w:bottom w:val="single" w:sz="4" w:space="0" w:color="auto"/>
              <w:right w:val="nil"/>
            </w:tcBorders>
            <w:shd w:val="clear" w:color="000000" w:fill="EDFFB7"/>
            <w:noWrap/>
            <w:vAlign w:val="center"/>
          </w:tcPr>
          <w:p w14:paraId="0B564749" w14:textId="77777777" w:rsidR="001208B4" w:rsidRPr="006C316A" w:rsidRDefault="001208B4" w:rsidP="004F7BFA">
            <w:pPr>
              <w:jc w:val="right"/>
              <w:rPr>
                <w:rFonts w:ascii="Arial" w:eastAsia="Times New Roman" w:hAnsi="Arial" w:cs="Arial"/>
                <w:color w:val="000000"/>
                <w:lang w:eastAsia="en-GB"/>
              </w:rPr>
            </w:pPr>
            <w:r w:rsidRPr="006C316A">
              <w:rPr>
                <w:rFonts w:ascii="Arial" w:eastAsia="Times New Roman" w:hAnsi="Arial" w:cs="Arial"/>
                <w:color w:val="000000"/>
                <w:lang w:eastAsia="en-GB"/>
              </w:rPr>
              <w:t xml:space="preserve"> </w:t>
            </w:r>
            <w:r>
              <w:rPr>
                <w:rFonts w:ascii="Arial" w:eastAsia="Times New Roman" w:hAnsi="Arial" w:cs="Arial"/>
                <w:color w:val="000000"/>
                <w:lang w:eastAsia="en-GB"/>
              </w:rPr>
              <w:t>AIB</w:t>
            </w:r>
          </w:p>
        </w:tc>
        <w:tc>
          <w:tcPr>
            <w:tcW w:w="746" w:type="pct"/>
            <w:tcBorders>
              <w:left w:val="nil"/>
              <w:bottom w:val="single" w:sz="4" w:space="0" w:color="auto"/>
              <w:right w:val="nil"/>
            </w:tcBorders>
            <w:shd w:val="clear" w:color="000000" w:fill="EDFFB7"/>
            <w:noWrap/>
            <w:vAlign w:val="center"/>
          </w:tcPr>
          <w:p w14:paraId="07F95F90" w14:textId="77777777" w:rsidR="001208B4" w:rsidRPr="005C13B3" w:rsidRDefault="001208B4" w:rsidP="004F7BFA">
            <w:pPr>
              <w:jc w:val="right"/>
              <w:rPr>
                <w:rFonts w:ascii="Arial" w:eastAsia="Times New Roman" w:hAnsi="Arial" w:cs="Arial"/>
                <w:color w:val="000000"/>
                <w:lang w:eastAsia="en-GB"/>
              </w:rPr>
            </w:pPr>
            <w:r w:rsidRPr="005C13B3">
              <w:rPr>
                <w:rFonts w:ascii="Arial" w:eastAsia="Times New Roman" w:hAnsi="Arial" w:cs="Arial"/>
                <w:color w:val="000000"/>
                <w:lang w:eastAsia="en-GB"/>
              </w:rPr>
              <w:t>Cash</w:t>
            </w:r>
          </w:p>
        </w:tc>
        <w:tc>
          <w:tcPr>
            <w:tcW w:w="997" w:type="pct"/>
            <w:tcBorders>
              <w:left w:val="nil"/>
              <w:bottom w:val="single" w:sz="4" w:space="0" w:color="auto"/>
              <w:right w:val="nil"/>
            </w:tcBorders>
            <w:shd w:val="clear" w:color="000000" w:fill="EDFFB7"/>
            <w:vAlign w:val="center"/>
          </w:tcPr>
          <w:p w14:paraId="04D3D8F4" w14:textId="77777777" w:rsidR="001208B4" w:rsidRPr="005C13B3" w:rsidRDefault="001208B4" w:rsidP="004F7BFA">
            <w:pPr>
              <w:jc w:val="right"/>
              <w:rPr>
                <w:rFonts w:ascii="Arial" w:eastAsia="Times New Roman" w:hAnsi="Arial" w:cs="Arial"/>
                <w:color w:val="000000"/>
                <w:lang w:eastAsia="en-GB"/>
              </w:rPr>
            </w:pPr>
            <w:r w:rsidRPr="005C13B3">
              <w:rPr>
                <w:rFonts w:ascii="Arial" w:eastAsia="Times New Roman" w:hAnsi="Arial" w:cs="Arial"/>
                <w:color w:val="000000"/>
                <w:lang w:eastAsia="en-GB"/>
              </w:rPr>
              <w:t>Planning</w:t>
            </w:r>
          </w:p>
        </w:tc>
        <w:tc>
          <w:tcPr>
            <w:tcW w:w="570" w:type="pct"/>
            <w:tcBorders>
              <w:left w:val="nil"/>
              <w:bottom w:val="single" w:sz="4" w:space="0" w:color="auto"/>
              <w:right w:val="nil"/>
            </w:tcBorders>
            <w:shd w:val="clear" w:color="000000" w:fill="EDFFB7"/>
            <w:noWrap/>
            <w:vAlign w:val="center"/>
          </w:tcPr>
          <w:p w14:paraId="4E36C09D" w14:textId="77777777" w:rsidR="001208B4" w:rsidRPr="006C316A" w:rsidRDefault="001208B4" w:rsidP="004F7BFA">
            <w:pPr>
              <w:jc w:val="right"/>
              <w:rPr>
                <w:rFonts w:ascii="Arial" w:eastAsia="Times New Roman" w:hAnsi="Arial" w:cs="Arial"/>
                <w:color w:val="000000"/>
                <w:lang w:eastAsia="en-GB"/>
              </w:rPr>
            </w:pPr>
            <w:r>
              <w:rPr>
                <w:rFonts w:ascii="Arial" w:eastAsia="Times New Roman" w:hAnsi="Arial" w:cs="Arial"/>
                <w:color w:val="000000"/>
                <w:lang w:eastAsia="en-GB"/>
              </w:rPr>
              <w:t>100</w:t>
            </w:r>
          </w:p>
        </w:tc>
      </w:tr>
      <w:tr w:rsidR="001208B4" w:rsidRPr="00A17F15" w14:paraId="67F112F1" w14:textId="77777777" w:rsidTr="004F7BFA">
        <w:trPr>
          <w:trHeight w:val="300"/>
        </w:trPr>
        <w:tc>
          <w:tcPr>
            <w:tcW w:w="979" w:type="pct"/>
            <w:tcBorders>
              <w:top w:val="nil"/>
              <w:left w:val="nil"/>
              <w:bottom w:val="single" w:sz="8" w:space="0" w:color="auto"/>
              <w:right w:val="nil"/>
            </w:tcBorders>
            <w:shd w:val="clear" w:color="000000" w:fill="FFFFFF"/>
            <w:noWrap/>
            <w:vAlign w:val="center"/>
            <w:hideMark/>
          </w:tcPr>
          <w:p w14:paraId="709337DE" w14:textId="77777777" w:rsidR="001208B4" w:rsidRPr="00A17F15" w:rsidRDefault="001208B4" w:rsidP="004F7BFA">
            <w:pPr>
              <w:jc w:val="both"/>
              <w:rPr>
                <w:rFonts w:ascii="Arial" w:eastAsia="Times New Roman" w:hAnsi="Arial" w:cs="Arial"/>
                <w:color w:val="000000"/>
                <w:sz w:val="20"/>
                <w:szCs w:val="20"/>
                <w:lang w:eastAsia="en-GB"/>
              </w:rPr>
            </w:pPr>
            <w:r w:rsidRPr="00A17F15">
              <w:rPr>
                <w:rFonts w:ascii="Arial" w:eastAsia="Times New Roman" w:hAnsi="Arial" w:cs="Arial"/>
                <w:color w:val="000000"/>
                <w:sz w:val="20"/>
                <w:szCs w:val="20"/>
                <w:lang w:eastAsia="en-GB"/>
              </w:rPr>
              <w:t> </w:t>
            </w:r>
          </w:p>
        </w:tc>
        <w:tc>
          <w:tcPr>
            <w:tcW w:w="844" w:type="pct"/>
            <w:tcBorders>
              <w:top w:val="nil"/>
              <w:left w:val="nil"/>
              <w:bottom w:val="single" w:sz="8" w:space="0" w:color="auto"/>
              <w:right w:val="nil"/>
            </w:tcBorders>
            <w:shd w:val="clear" w:color="000000" w:fill="EDFFB7"/>
            <w:noWrap/>
            <w:vAlign w:val="center"/>
          </w:tcPr>
          <w:p w14:paraId="5AD3245A" w14:textId="77777777" w:rsidR="001208B4" w:rsidRPr="00A17F15" w:rsidRDefault="001208B4" w:rsidP="004F7BFA">
            <w:pPr>
              <w:jc w:val="right"/>
              <w:rPr>
                <w:rFonts w:ascii="Arial" w:eastAsia="Times New Roman" w:hAnsi="Arial" w:cs="Arial"/>
                <w:b/>
                <w:bCs/>
                <w:color w:val="000000"/>
                <w:sz w:val="20"/>
                <w:szCs w:val="20"/>
                <w:lang w:eastAsia="en-GB"/>
              </w:rPr>
            </w:pPr>
          </w:p>
        </w:tc>
        <w:tc>
          <w:tcPr>
            <w:tcW w:w="864" w:type="pct"/>
            <w:tcBorders>
              <w:top w:val="nil"/>
              <w:left w:val="nil"/>
              <w:bottom w:val="single" w:sz="8" w:space="0" w:color="auto"/>
              <w:right w:val="nil"/>
            </w:tcBorders>
            <w:shd w:val="clear" w:color="000000" w:fill="EDFFB7"/>
            <w:noWrap/>
            <w:vAlign w:val="center"/>
          </w:tcPr>
          <w:p w14:paraId="71266F54" w14:textId="77777777" w:rsidR="001208B4" w:rsidRPr="00A17F15" w:rsidRDefault="001208B4" w:rsidP="004F7BFA">
            <w:pPr>
              <w:jc w:val="right"/>
              <w:rPr>
                <w:rFonts w:ascii="Arial" w:eastAsia="Times New Roman" w:hAnsi="Arial" w:cs="Arial"/>
                <w:b/>
                <w:bCs/>
                <w:color w:val="000000"/>
                <w:sz w:val="20"/>
                <w:szCs w:val="20"/>
                <w:lang w:eastAsia="en-GB"/>
              </w:rPr>
            </w:pPr>
          </w:p>
        </w:tc>
        <w:tc>
          <w:tcPr>
            <w:tcW w:w="746" w:type="pct"/>
            <w:tcBorders>
              <w:top w:val="nil"/>
              <w:left w:val="nil"/>
              <w:bottom w:val="single" w:sz="8" w:space="0" w:color="auto"/>
              <w:right w:val="nil"/>
            </w:tcBorders>
            <w:shd w:val="clear" w:color="000000" w:fill="EDFFB7"/>
            <w:noWrap/>
            <w:vAlign w:val="center"/>
          </w:tcPr>
          <w:p w14:paraId="6A89D32A" w14:textId="77777777" w:rsidR="001208B4" w:rsidRPr="00A17F15" w:rsidRDefault="001208B4" w:rsidP="004F7BFA">
            <w:pPr>
              <w:jc w:val="right"/>
              <w:rPr>
                <w:rFonts w:ascii="Arial" w:eastAsia="Times New Roman" w:hAnsi="Arial" w:cs="Arial"/>
                <w:b/>
                <w:bCs/>
                <w:color w:val="000000"/>
                <w:sz w:val="20"/>
                <w:szCs w:val="20"/>
                <w:lang w:eastAsia="en-GB"/>
              </w:rPr>
            </w:pPr>
          </w:p>
        </w:tc>
        <w:tc>
          <w:tcPr>
            <w:tcW w:w="997" w:type="pct"/>
            <w:tcBorders>
              <w:top w:val="nil"/>
              <w:left w:val="nil"/>
              <w:bottom w:val="single" w:sz="8" w:space="0" w:color="auto"/>
              <w:right w:val="nil"/>
            </w:tcBorders>
            <w:shd w:val="clear" w:color="000000" w:fill="EDFFB7"/>
            <w:noWrap/>
            <w:vAlign w:val="center"/>
          </w:tcPr>
          <w:p w14:paraId="4476D098" w14:textId="77777777" w:rsidR="001208B4" w:rsidRPr="00A17F15" w:rsidRDefault="001208B4" w:rsidP="004F7BFA">
            <w:pPr>
              <w:jc w:val="right"/>
              <w:rPr>
                <w:rFonts w:ascii="Arial" w:eastAsia="Times New Roman" w:hAnsi="Arial" w:cs="Arial"/>
                <w:b/>
                <w:bCs/>
                <w:color w:val="000000"/>
                <w:sz w:val="20"/>
                <w:szCs w:val="20"/>
                <w:lang w:eastAsia="en-GB"/>
              </w:rPr>
            </w:pPr>
          </w:p>
        </w:tc>
        <w:tc>
          <w:tcPr>
            <w:tcW w:w="570" w:type="pct"/>
            <w:tcBorders>
              <w:top w:val="nil"/>
              <w:left w:val="nil"/>
              <w:bottom w:val="single" w:sz="8" w:space="0" w:color="auto"/>
              <w:right w:val="nil"/>
            </w:tcBorders>
            <w:shd w:val="clear" w:color="000000" w:fill="EDFFB7"/>
            <w:noWrap/>
            <w:vAlign w:val="center"/>
          </w:tcPr>
          <w:p w14:paraId="1D2D24FF" w14:textId="77777777" w:rsidR="001208B4" w:rsidRPr="00992D4D" w:rsidRDefault="001208B4" w:rsidP="004F7BFA">
            <w:pPr>
              <w:jc w:val="right"/>
              <w:rPr>
                <w:rFonts w:ascii="Arial" w:eastAsia="Times New Roman" w:hAnsi="Arial" w:cs="Arial"/>
                <w:b/>
                <w:bCs/>
                <w:color w:val="000000"/>
                <w:szCs w:val="20"/>
                <w:lang w:eastAsia="en-GB"/>
              </w:rPr>
            </w:pPr>
            <w:r>
              <w:rPr>
                <w:rFonts w:ascii="Arial" w:eastAsia="Times New Roman" w:hAnsi="Arial" w:cs="Arial"/>
                <w:b/>
                <w:bCs/>
                <w:color w:val="000000"/>
                <w:szCs w:val="20"/>
                <w:lang w:eastAsia="en-GB"/>
              </w:rPr>
              <w:t>100</w:t>
            </w:r>
          </w:p>
        </w:tc>
      </w:tr>
      <w:tr w:rsidR="001208B4" w:rsidRPr="00A17F15" w14:paraId="75A5C168" w14:textId="77777777" w:rsidTr="004F7BFA">
        <w:trPr>
          <w:trHeight w:val="285"/>
        </w:trPr>
        <w:tc>
          <w:tcPr>
            <w:tcW w:w="979" w:type="pct"/>
            <w:tcBorders>
              <w:top w:val="nil"/>
              <w:left w:val="nil"/>
              <w:bottom w:val="nil"/>
              <w:right w:val="nil"/>
            </w:tcBorders>
            <w:shd w:val="clear" w:color="auto" w:fill="auto"/>
            <w:vAlign w:val="bottom"/>
          </w:tcPr>
          <w:p w14:paraId="26708C42" w14:textId="77777777" w:rsidR="001208B4" w:rsidRDefault="001208B4" w:rsidP="004F7BFA">
            <w:pPr>
              <w:rPr>
                <w:rFonts w:ascii="Arial" w:eastAsia="Times New Roman" w:hAnsi="Arial" w:cs="Arial"/>
                <w:b/>
                <w:bCs/>
                <w:color w:val="000000"/>
                <w:sz w:val="20"/>
                <w:szCs w:val="20"/>
                <w:lang w:eastAsia="en-GB"/>
              </w:rPr>
            </w:pPr>
          </w:p>
        </w:tc>
        <w:tc>
          <w:tcPr>
            <w:tcW w:w="844" w:type="pct"/>
            <w:tcBorders>
              <w:top w:val="nil"/>
              <w:left w:val="nil"/>
              <w:bottom w:val="nil"/>
              <w:right w:val="nil"/>
            </w:tcBorders>
            <w:shd w:val="clear" w:color="auto" w:fill="auto"/>
            <w:vAlign w:val="bottom"/>
          </w:tcPr>
          <w:p w14:paraId="46C1783F" w14:textId="77777777" w:rsidR="001208B4" w:rsidRPr="00A17F15" w:rsidRDefault="001208B4" w:rsidP="004F7BFA">
            <w:pPr>
              <w:jc w:val="right"/>
              <w:rPr>
                <w:rFonts w:ascii="Arial" w:eastAsia="Times New Roman" w:hAnsi="Arial" w:cs="Arial"/>
                <w:b/>
                <w:bCs/>
                <w:color w:val="000000"/>
                <w:sz w:val="20"/>
                <w:szCs w:val="20"/>
                <w:lang w:eastAsia="en-GB"/>
              </w:rPr>
            </w:pPr>
          </w:p>
        </w:tc>
        <w:tc>
          <w:tcPr>
            <w:tcW w:w="864" w:type="pct"/>
            <w:tcBorders>
              <w:top w:val="nil"/>
              <w:left w:val="nil"/>
              <w:bottom w:val="nil"/>
              <w:right w:val="nil"/>
            </w:tcBorders>
            <w:shd w:val="clear" w:color="auto" w:fill="auto"/>
            <w:vAlign w:val="bottom"/>
          </w:tcPr>
          <w:p w14:paraId="072EF28A" w14:textId="77777777" w:rsidR="001208B4" w:rsidRPr="00A17F15" w:rsidRDefault="001208B4" w:rsidP="004F7BFA">
            <w:pPr>
              <w:jc w:val="right"/>
              <w:rPr>
                <w:rFonts w:ascii="Arial" w:eastAsia="Times New Roman" w:hAnsi="Arial" w:cs="Arial"/>
                <w:b/>
                <w:bCs/>
                <w:color w:val="000000"/>
                <w:sz w:val="20"/>
                <w:szCs w:val="20"/>
                <w:lang w:eastAsia="en-GB"/>
              </w:rPr>
            </w:pPr>
          </w:p>
        </w:tc>
        <w:tc>
          <w:tcPr>
            <w:tcW w:w="746" w:type="pct"/>
            <w:tcBorders>
              <w:top w:val="nil"/>
              <w:left w:val="nil"/>
              <w:bottom w:val="nil"/>
              <w:right w:val="nil"/>
            </w:tcBorders>
            <w:shd w:val="clear" w:color="auto" w:fill="auto"/>
            <w:noWrap/>
            <w:vAlign w:val="bottom"/>
          </w:tcPr>
          <w:p w14:paraId="2F1B4FF5" w14:textId="77777777" w:rsidR="001208B4" w:rsidRPr="00A17F15" w:rsidRDefault="001208B4" w:rsidP="004F7BFA">
            <w:pPr>
              <w:jc w:val="right"/>
              <w:rPr>
                <w:rFonts w:ascii="Arial" w:eastAsia="Times New Roman" w:hAnsi="Arial" w:cs="Arial"/>
                <w:b/>
                <w:bCs/>
                <w:color w:val="000000"/>
                <w:sz w:val="20"/>
                <w:szCs w:val="20"/>
                <w:lang w:eastAsia="en-GB"/>
              </w:rPr>
            </w:pPr>
          </w:p>
        </w:tc>
        <w:tc>
          <w:tcPr>
            <w:tcW w:w="997" w:type="pct"/>
            <w:tcBorders>
              <w:top w:val="nil"/>
              <w:left w:val="nil"/>
              <w:bottom w:val="nil"/>
              <w:right w:val="nil"/>
            </w:tcBorders>
            <w:shd w:val="clear" w:color="auto" w:fill="auto"/>
            <w:vAlign w:val="bottom"/>
          </w:tcPr>
          <w:p w14:paraId="45D729D8" w14:textId="77777777" w:rsidR="001208B4" w:rsidRPr="00A17F15" w:rsidRDefault="001208B4" w:rsidP="004F7BFA">
            <w:pPr>
              <w:jc w:val="right"/>
              <w:rPr>
                <w:rFonts w:ascii="Arial" w:eastAsia="Times New Roman" w:hAnsi="Arial" w:cs="Arial"/>
                <w:b/>
                <w:bCs/>
                <w:color w:val="000000"/>
                <w:sz w:val="20"/>
                <w:szCs w:val="20"/>
                <w:lang w:eastAsia="en-GB"/>
              </w:rPr>
            </w:pPr>
          </w:p>
        </w:tc>
        <w:tc>
          <w:tcPr>
            <w:tcW w:w="570" w:type="pct"/>
            <w:tcBorders>
              <w:top w:val="nil"/>
              <w:left w:val="nil"/>
              <w:bottom w:val="nil"/>
              <w:right w:val="nil"/>
            </w:tcBorders>
            <w:shd w:val="clear" w:color="auto" w:fill="auto"/>
            <w:vAlign w:val="bottom"/>
          </w:tcPr>
          <w:p w14:paraId="6A6D1404" w14:textId="77777777" w:rsidR="001208B4" w:rsidRPr="00A17F15" w:rsidRDefault="001208B4" w:rsidP="004F7BFA">
            <w:pPr>
              <w:jc w:val="right"/>
              <w:rPr>
                <w:rFonts w:ascii="Arial" w:eastAsia="Times New Roman" w:hAnsi="Arial" w:cs="Arial"/>
                <w:b/>
                <w:bCs/>
                <w:color w:val="000000"/>
                <w:sz w:val="20"/>
                <w:szCs w:val="20"/>
                <w:lang w:eastAsia="en-GB"/>
              </w:rPr>
            </w:pPr>
          </w:p>
        </w:tc>
      </w:tr>
    </w:tbl>
    <w:p w14:paraId="72F99875" w14:textId="77777777" w:rsidR="001208B4" w:rsidRDefault="001208B4" w:rsidP="001208B4">
      <w:pPr>
        <w:jc w:val="both"/>
        <w:rPr>
          <w:rFonts w:ascii="Arial" w:eastAsia="Times New Roman" w:hAnsi="Arial" w:cs="Arial"/>
          <w:lang w:eastAsia="en-GB"/>
        </w:rPr>
      </w:pPr>
    </w:p>
    <w:p w14:paraId="6C5AAD13" w14:textId="77777777" w:rsidR="001208B4" w:rsidRDefault="001208B4" w:rsidP="001208B4">
      <w:pPr>
        <w:jc w:val="both"/>
        <w:rPr>
          <w:rFonts w:ascii="Arial" w:eastAsia="Times New Roman" w:hAnsi="Arial" w:cs="Arial"/>
          <w:lang w:eastAsia="en-GB"/>
        </w:rPr>
      </w:pPr>
      <w:r w:rsidRPr="00992D4D">
        <w:rPr>
          <w:rFonts w:ascii="Arial" w:eastAsia="Times New Roman" w:hAnsi="Arial" w:cs="Arial"/>
          <w:lang w:eastAsia="en-GB"/>
        </w:rPr>
        <w:t>The fair value of cash security deposits are as disclosed in the table above.</w:t>
      </w:r>
    </w:p>
    <w:p w14:paraId="6DAE9362" w14:textId="77777777" w:rsidR="001208B4" w:rsidRDefault="001208B4" w:rsidP="001208B4">
      <w:pPr>
        <w:jc w:val="both"/>
        <w:rPr>
          <w:rFonts w:ascii="Arial" w:eastAsia="Times New Roman" w:hAnsi="Arial" w:cs="Arial"/>
          <w:lang w:eastAsia="en-GB"/>
        </w:rPr>
      </w:pPr>
    </w:p>
    <w:p w14:paraId="5D58FC94" w14:textId="77777777" w:rsidR="001208B4" w:rsidRPr="00CD1033" w:rsidRDefault="001208B4" w:rsidP="001208B4">
      <w:pPr>
        <w:pStyle w:val="Heading2"/>
        <w:keepNext w:val="0"/>
        <w:keepLines w:val="0"/>
        <w:numPr>
          <w:ilvl w:val="0"/>
          <w:numId w:val="46"/>
        </w:numPr>
        <w:tabs>
          <w:tab w:val="left" w:pos="284"/>
          <w:tab w:val="left" w:pos="426"/>
        </w:tabs>
        <w:spacing w:before="0" w:line="240" w:lineRule="auto"/>
        <w:ind w:left="360"/>
        <w:jc w:val="both"/>
        <w:rPr>
          <w:rFonts w:ascii="Arial" w:hAnsi="Arial" w:cs="Arial"/>
          <w:color w:val="auto"/>
          <w:lang w:eastAsia="en-GB"/>
        </w:rPr>
      </w:pPr>
      <w:r w:rsidRPr="00CD1033">
        <w:rPr>
          <w:rFonts w:ascii="Arial" w:hAnsi="Arial" w:cs="Arial"/>
          <w:color w:val="auto"/>
          <w:lang w:eastAsia="en-GB"/>
        </w:rPr>
        <w:t xml:space="preserve"> Receivables </w:t>
      </w:r>
    </w:p>
    <w:tbl>
      <w:tblPr>
        <w:tblW w:w="5000" w:type="pct"/>
        <w:tblLook w:val="04A0" w:firstRow="1" w:lastRow="0" w:firstColumn="1" w:lastColumn="0" w:noHBand="0" w:noVBand="1"/>
      </w:tblPr>
      <w:tblGrid>
        <w:gridCol w:w="5084"/>
        <w:gridCol w:w="1971"/>
        <w:gridCol w:w="1971"/>
      </w:tblGrid>
      <w:tr w:rsidR="001208B4" w:rsidRPr="00913CA5" w14:paraId="3262ABEF" w14:textId="77777777" w:rsidTr="004F7BFA">
        <w:trPr>
          <w:trHeight w:val="754"/>
        </w:trPr>
        <w:tc>
          <w:tcPr>
            <w:tcW w:w="2816" w:type="pct"/>
            <w:tcBorders>
              <w:top w:val="nil"/>
              <w:left w:val="nil"/>
              <w:bottom w:val="nil"/>
              <w:right w:val="nil"/>
            </w:tcBorders>
            <w:shd w:val="clear" w:color="auto" w:fill="auto"/>
            <w:vAlign w:val="bottom"/>
            <w:hideMark/>
          </w:tcPr>
          <w:p w14:paraId="39DE9BD9" w14:textId="77777777" w:rsidR="001208B4" w:rsidRPr="00913CA5" w:rsidRDefault="001208B4" w:rsidP="004F7BFA">
            <w:pPr>
              <w:jc w:val="both"/>
              <w:rPr>
                <w:rFonts w:ascii="Arial" w:eastAsia="Times New Roman" w:hAnsi="Arial" w:cs="Arial"/>
                <w:b/>
                <w:bCs/>
                <w:lang w:eastAsia="en-GB"/>
              </w:rPr>
            </w:pPr>
          </w:p>
        </w:tc>
        <w:tc>
          <w:tcPr>
            <w:tcW w:w="1092" w:type="pct"/>
            <w:tcBorders>
              <w:top w:val="nil"/>
              <w:left w:val="nil"/>
              <w:bottom w:val="nil"/>
              <w:right w:val="nil"/>
            </w:tcBorders>
            <w:vAlign w:val="bottom"/>
          </w:tcPr>
          <w:p w14:paraId="2C0DA4C2" w14:textId="77777777" w:rsidR="001208B4" w:rsidRPr="00913CA5" w:rsidRDefault="001208B4" w:rsidP="004F7BFA">
            <w:pPr>
              <w:jc w:val="right"/>
              <w:rPr>
                <w:rFonts w:ascii="Arial" w:eastAsia="Times New Roman" w:hAnsi="Arial" w:cs="Arial"/>
                <w:b/>
                <w:bCs/>
                <w:lang w:eastAsia="en-GB"/>
              </w:rPr>
            </w:pPr>
            <w:r w:rsidRPr="00913CA5">
              <w:rPr>
                <w:rFonts w:ascii="Arial" w:eastAsia="Times New Roman" w:hAnsi="Arial" w:cs="Arial"/>
                <w:b/>
                <w:bCs/>
                <w:lang w:eastAsia="en-GB"/>
              </w:rPr>
              <w:t xml:space="preserve">31 </w:t>
            </w:r>
            <w:r>
              <w:rPr>
                <w:rFonts w:ascii="Arial" w:eastAsia="Times New Roman" w:hAnsi="Arial" w:cs="Arial"/>
                <w:b/>
                <w:bCs/>
                <w:lang w:eastAsia="en-GB"/>
              </w:rPr>
              <w:t>December 2019</w:t>
            </w:r>
          </w:p>
        </w:tc>
        <w:tc>
          <w:tcPr>
            <w:tcW w:w="1092" w:type="pct"/>
            <w:tcBorders>
              <w:top w:val="nil"/>
              <w:left w:val="nil"/>
              <w:bottom w:val="nil"/>
              <w:right w:val="nil"/>
            </w:tcBorders>
            <w:shd w:val="clear" w:color="auto" w:fill="auto"/>
            <w:vAlign w:val="bottom"/>
            <w:hideMark/>
          </w:tcPr>
          <w:p w14:paraId="2276608C" w14:textId="77777777" w:rsidR="001208B4" w:rsidRPr="00913CA5" w:rsidRDefault="001208B4" w:rsidP="004F7BFA">
            <w:pPr>
              <w:jc w:val="right"/>
              <w:rPr>
                <w:rFonts w:ascii="Arial" w:eastAsia="Times New Roman" w:hAnsi="Arial" w:cs="Arial"/>
                <w:b/>
                <w:bCs/>
                <w:lang w:eastAsia="en-GB"/>
              </w:rPr>
            </w:pPr>
            <w:r w:rsidRPr="00913CA5">
              <w:rPr>
                <w:rFonts w:ascii="Arial" w:eastAsia="Times New Roman" w:hAnsi="Arial" w:cs="Arial"/>
                <w:b/>
                <w:bCs/>
                <w:lang w:eastAsia="en-GB"/>
              </w:rPr>
              <w:t xml:space="preserve">31 </w:t>
            </w:r>
            <w:r>
              <w:rPr>
                <w:rFonts w:ascii="Arial" w:eastAsia="Times New Roman" w:hAnsi="Arial" w:cs="Arial"/>
                <w:b/>
                <w:bCs/>
                <w:lang w:eastAsia="en-GB"/>
              </w:rPr>
              <w:t>December 2018</w:t>
            </w:r>
          </w:p>
        </w:tc>
      </w:tr>
      <w:tr w:rsidR="001208B4" w:rsidRPr="00913CA5" w14:paraId="29FB6BAA" w14:textId="77777777" w:rsidTr="004F7BFA">
        <w:trPr>
          <w:trHeight w:val="302"/>
        </w:trPr>
        <w:tc>
          <w:tcPr>
            <w:tcW w:w="2816" w:type="pct"/>
            <w:tcBorders>
              <w:top w:val="nil"/>
              <w:left w:val="nil"/>
              <w:bottom w:val="single" w:sz="4" w:space="0" w:color="auto"/>
              <w:right w:val="nil"/>
            </w:tcBorders>
            <w:shd w:val="clear" w:color="auto" w:fill="auto"/>
            <w:vAlign w:val="center"/>
            <w:hideMark/>
          </w:tcPr>
          <w:p w14:paraId="0E6AB7D5"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b/>
                <w:bCs/>
                <w:lang w:eastAsia="en-GB"/>
              </w:rPr>
              <w:t>Group</w:t>
            </w:r>
          </w:p>
        </w:tc>
        <w:tc>
          <w:tcPr>
            <w:tcW w:w="1092" w:type="pct"/>
            <w:tcBorders>
              <w:top w:val="nil"/>
              <w:left w:val="nil"/>
              <w:bottom w:val="single" w:sz="4" w:space="0" w:color="auto"/>
              <w:right w:val="nil"/>
            </w:tcBorders>
            <w:vAlign w:val="center"/>
          </w:tcPr>
          <w:p w14:paraId="2F1B2F36" w14:textId="77777777" w:rsidR="001208B4" w:rsidRPr="00913CA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092" w:type="pct"/>
            <w:tcBorders>
              <w:top w:val="nil"/>
              <w:left w:val="nil"/>
              <w:bottom w:val="single" w:sz="4" w:space="0" w:color="auto"/>
              <w:right w:val="nil"/>
            </w:tcBorders>
            <w:shd w:val="clear" w:color="auto" w:fill="auto"/>
            <w:noWrap/>
            <w:vAlign w:val="center"/>
            <w:hideMark/>
          </w:tcPr>
          <w:p w14:paraId="40EEF35F" w14:textId="77777777" w:rsidR="001208B4" w:rsidRPr="00913CA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913CA5" w14:paraId="435B6AA7" w14:textId="77777777" w:rsidTr="004F7BFA">
        <w:trPr>
          <w:trHeight w:val="287"/>
        </w:trPr>
        <w:tc>
          <w:tcPr>
            <w:tcW w:w="2816" w:type="pct"/>
            <w:tcBorders>
              <w:top w:val="single" w:sz="8" w:space="0" w:color="auto"/>
              <w:left w:val="nil"/>
              <w:bottom w:val="nil"/>
              <w:right w:val="nil"/>
            </w:tcBorders>
            <w:shd w:val="clear" w:color="000000" w:fill="FFFFFF"/>
            <w:vAlign w:val="center"/>
          </w:tcPr>
          <w:p w14:paraId="2D5E1EAB"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Accrued income</w:t>
            </w:r>
          </w:p>
        </w:tc>
        <w:tc>
          <w:tcPr>
            <w:tcW w:w="1092" w:type="pct"/>
            <w:tcBorders>
              <w:top w:val="single" w:sz="8" w:space="0" w:color="auto"/>
              <w:left w:val="nil"/>
              <w:bottom w:val="nil"/>
              <w:right w:val="nil"/>
            </w:tcBorders>
            <w:shd w:val="clear" w:color="000000" w:fill="EDFFB7"/>
          </w:tcPr>
          <w:p w14:paraId="0ECB4BA8"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2,959</w:t>
            </w:r>
          </w:p>
        </w:tc>
        <w:tc>
          <w:tcPr>
            <w:tcW w:w="1092" w:type="pct"/>
            <w:tcBorders>
              <w:top w:val="single" w:sz="8" w:space="0" w:color="auto"/>
              <w:left w:val="nil"/>
              <w:bottom w:val="nil"/>
              <w:right w:val="nil"/>
            </w:tcBorders>
            <w:shd w:val="clear" w:color="auto" w:fill="auto"/>
            <w:noWrap/>
          </w:tcPr>
          <w:p w14:paraId="28223517"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1,980</w:t>
            </w:r>
          </w:p>
        </w:tc>
      </w:tr>
      <w:tr w:rsidR="001208B4" w:rsidRPr="00913CA5" w14:paraId="737DDD69" w14:textId="77777777" w:rsidTr="004F7BFA">
        <w:trPr>
          <w:trHeight w:val="287"/>
        </w:trPr>
        <w:tc>
          <w:tcPr>
            <w:tcW w:w="2816" w:type="pct"/>
            <w:tcBorders>
              <w:top w:val="nil"/>
              <w:left w:val="nil"/>
              <w:right w:val="nil"/>
            </w:tcBorders>
            <w:shd w:val="clear" w:color="000000" w:fill="FFFFFF"/>
            <w:vAlign w:val="center"/>
          </w:tcPr>
          <w:p w14:paraId="25176475"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Sundry receivables</w:t>
            </w:r>
          </w:p>
        </w:tc>
        <w:tc>
          <w:tcPr>
            <w:tcW w:w="1092" w:type="pct"/>
            <w:tcBorders>
              <w:top w:val="nil"/>
              <w:left w:val="nil"/>
              <w:right w:val="nil"/>
            </w:tcBorders>
            <w:shd w:val="clear" w:color="000000" w:fill="EDFFB7"/>
          </w:tcPr>
          <w:p w14:paraId="0D75A38A" w14:textId="77777777" w:rsidR="001208B4" w:rsidRPr="00C223B1" w:rsidRDefault="001208B4" w:rsidP="004F7BFA">
            <w:pPr>
              <w:jc w:val="right"/>
              <w:rPr>
                <w:rFonts w:ascii="Arial" w:eastAsia="Times New Roman" w:hAnsi="Arial" w:cs="Arial"/>
                <w:lang w:eastAsia="en-GB"/>
              </w:rPr>
            </w:pPr>
            <w:r>
              <w:rPr>
                <w:rFonts w:ascii="Arial" w:eastAsia="Times New Roman" w:hAnsi="Arial" w:cs="Arial"/>
                <w:lang w:eastAsia="en-GB"/>
              </w:rPr>
              <w:t>180</w:t>
            </w:r>
          </w:p>
        </w:tc>
        <w:tc>
          <w:tcPr>
            <w:tcW w:w="1092" w:type="pct"/>
            <w:tcBorders>
              <w:top w:val="nil"/>
              <w:left w:val="nil"/>
              <w:right w:val="nil"/>
            </w:tcBorders>
            <w:shd w:val="clear" w:color="auto" w:fill="auto"/>
            <w:noWrap/>
          </w:tcPr>
          <w:p w14:paraId="750FA019"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47</w:t>
            </w:r>
          </w:p>
        </w:tc>
      </w:tr>
      <w:tr w:rsidR="001208B4" w:rsidRPr="00913CA5" w14:paraId="43B7FA5E" w14:textId="77777777" w:rsidTr="004F7BFA">
        <w:trPr>
          <w:trHeight w:val="287"/>
        </w:trPr>
        <w:tc>
          <w:tcPr>
            <w:tcW w:w="2816" w:type="pct"/>
            <w:tcBorders>
              <w:top w:val="nil"/>
              <w:left w:val="nil"/>
              <w:right w:val="nil"/>
            </w:tcBorders>
            <w:shd w:val="clear" w:color="000000" w:fill="FFFFFF"/>
            <w:vAlign w:val="center"/>
          </w:tcPr>
          <w:p w14:paraId="3EA3E893"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lang w:eastAsia="en-GB"/>
              </w:rPr>
              <w:t>VAT receivable</w:t>
            </w:r>
          </w:p>
        </w:tc>
        <w:tc>
          <w:tcPr>
            <w:tcW w:w="1092" w:type="pct"/>
            <w:tcBorders>
              <w:top w:val="nil"/>
              <w:left w:val="nil"/>
              <w:right w:val="nil"/>
            </w:tcBorders>
            <w:shd w:val="clear" w:color="000000" w:fill="EDFFB7"/>
          </w:tcPr>
          <w:p w14:paraId="311E2ABE" w14:textId="77777777" w:rsidR="001208B4" w:rsidRPr="00C223B1" w:rsidRDefault="001208B4" w:rsidP="004F7BFA">
            <w:pPr>
              <w:jc w:val="right"/>
              <w:rPr>
                <w:rFonts w:ascii="Arial" w:eastAsia="Times New Roman" w:hAnsi="Arial" w:cs="Arial"/>
                <w:lang w:eastAsia="en-GB"/>
              </w:rPr>
            </w:pPr>
            <w:r>
              <w:rPr>
                <w:rFonts w:ascii="Arial" w:eastAsia="Times New Roman" w:hAnsi="Arial" w:cs="Arial"/>
                <w:lang w:eastAsia="en-GB"/>
              </w:rPr>
              <w:t>127</w:t>
            </w:r>
          </w:p>
        </w:tc>
        <w:tc>
          <w:tcPr>
            <w:tcW w:w="1092" w:type="pct"/>
            <w:tcBorders>
              <w:top w:val="nil"/>
              <w:left w:val="nil"/>
              <w:right w:val="nil"/>
            </w:tcBorders>
            <w:shd w:val="clear" w:color="auto" w:fill="auto"/>
            <w:noWrap/>
          </w:tcPr>
          <w:p w14:paraId="6D5A7E9B"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190</w:t>
            </w:r>
          </w:p>
        </w:tc>
      </w:tr>
      <w:tr w:rsidR="001208B4" w:rsidRPr="00913CA5" w14:paraId="6F68C2AA" w14:textId="77777777" w:rsidTr="004F7BFA">
        <w:trPr>
          <w:trHeight w:val="287"/>
        </w:trPr>
        <w:tc>
          <w:tcPr>
            <w:tcW w:w="2816" w:type="pct"/>
            <w:tcBorders>
              <w:left w:val="nil"/>
              <w:right w:val="nil"/>
            </w:tcBorders>
            <w:shd w:val="clear" w:color="000000" w:fill="FFFFFF"/>
            <w:vAlign w:val="center"/>
          </w:tcPr>
          <w:p w14:paraId="040CBDF2"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Prepayments</w:t>
            </w:r>
          </w:p>
        </w:tc>
        <w:tc>
          <w:tcPr>
            <w:tcW w:w="1092" w:type="pct"/>
            <w:tcBorders>
              <w:left w:val="nil"/>
              <w:right w:val="nil"/>
            </w:tcBorders>
            <w:shd w:val="clear" w:color="000000" w:fill="EDFFB7"/>
          </w:tcPr>
          <w:p w14:paraId="77DF9F90"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77</w:t>
            </w:r>
          </w:p>
        </w:tc>
        <w:tc>
          <w:tcPr>
            <w:tcW w:w="1092" w:type="pct"/>
            <w:tcBorders>
              <w:left w:val="nil"/>
              <w:right w:val="nil"/>
            </w:tcBorders>
            <w:shd w:val="clear" w:color="auto" w:fill="auto"/>
            <w:noWrap/>
          </w:tcPr>
          <w:p w14:paraId="58F94F6C"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32</w:t>
            </w:r>
          </w:p>
        </w:tc>
      </w:tr>
      <w:tr w:rsidR="001208B4" w:rsidRPr="00913CA5" w14:paraId="30385B77" w14:textId="77777777" w:rsidTr="004F7BFA">
        <w:trPr>
          <w:trHeight w:val="287"/>
        </w:trPr>
        <w:tc>
          <w:tcPr>
            <w:tcW w:w="2816" w:type="pct"/>
            <w:tcBorders>
              <w:top w:val="nil"/>
              <w:left w:val="nil"/>
              <w:bottom w:val="nil"/>
              <w:right w:val="nil"/>
            </w:tcBorders>
            <w:shd w:val="clear" w:color="000000" w:fill="FFFFFF"/>
            <w:vAlign w:val="center"/>
            <w:hideMark/>
          </w:tcPr>
          <w:p w14:paraId="2100EB32" w14:textId="77777777" w:rsidR="001208B4" w:rsidRPr="00913CA5" w:rsidRDefault="001208B4" w:rsidP="004F7BFA">
            <w:pPr>
              <w:jc w:val="both"/>
              <w:rPr>
                <w:rFonts w:ascii="Arial" w:eastAsia="Times New Roman" w:hAnsi="Arial" w:cs="Arial"/>
                <w:lang w:eastAsia="en-GB"/>
              </w:rPr>
            </w:pPr>
            <w:r>
              <w:rPr>
                <w:rFonts w:ascii="Arial" w:eastAsia="Times New Roman" w:hAnsi="Arial" w:cs="Arial"/>
                <w:lang w:eastAsia="en-GB"/>
              </w:rPr>
              <w:t>Deferred tax asset</w:t>
            </w:r>
          </w:p>
        </w:tc>
        <w:tc>
          <w:tcPr>
            <w:tcW w:w="1092" w:type="pct"/>
            <w:tcBorders>
              <w:top w:val="nil"/>
              <w:left w:val="nil"/>
              <w:bottom w:val="nil"/>
              <w:right w:val="nil"/>
            </w:tcBorders>
            <w:shd w:val="clear" w:color="000000" w:fill="EDFFB7"/>
          </w:tcPr>
          <w:p w14:paraId="3B4BA552" w14:textId="77777777" w:rsidR="001208B4" w:rsidRPr="00C223B1"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1092" w:type="pct"/>
            <w:tcBorders>
              <w:top w:val="nil"/>
              <w:left w:val="nil"/>
              <w:bottom w:val="nil"/>
              <w:right w:val="nil"/>
            </w:tcBorders>
            <w:shd w:val="clear" w:color="auto" w:fill="auto"/>
            <w:noWrap/>
          </w:tcPr>
          <w:p w14:paraId="6012118E" w14:textId="77777777" w:rsidR="001208B4" w:rsidRPr="00C223B1" w:rsidRDefault="001208B4" w:rsidP="004F7BFA">
            <w:pPr>
              <w:jc w:val="right"/>
              <w:rPr>
                <w:rFonts w:ascii="Arial" w:eastAsia="Times New Roman" w:hAnsi="Arial" w:cs="Arial"/>
                <w:lang w:eastAsia="en-GB"/>
              </w:rPr>
            </w:pPr>
            <w:r w:rsidRPr="00C223B1">
              <w:rPr>
                <w:rFonts w:ascii="Arial" w:eastAsia="Times New Roman" w:hAnsi="Arial" w:cs="Arial"/>
                <w:lang w:eastAsia="en-GB"/>
              </w:rPr>
              <w:t>1,237</w:t>
            </w:r>
          </w:p>
        </w:tc>
      </w:tr>
      <w:tr w:rsidR="001208B4" w:rsidRPr="00913CA5" w14:paraId="634F72C3" w14:textId="77777777" w:rsidTr="004F7BFA">
        <w:trPr>
          <w:trHeight w:val="317"/>
        </w:trPr>
        <w:tc>
          <w:tcPr>
            <w:tcW w:w="2816" w:type="pct"/>
            <w:tcBorders>
              <w:top w:val="single" w:sz="4" w:space="0" w:color="auto"/>
              <w:left w:val="nil"/>
              <w:bottom w:val="single" w:sz="8" w:space="0" w:color="auto"/>
              <w:right w:val="nil"/>
            </w:tcBorders>
            <w:shd w:val="clear" w:color="000000" w:fill="FFFFFF"/>
            <w:vAlign w:val="center"/>
            <w:hideMark/>
          </w:tcPr>
          <w:p w14:paraId="7D19A6C3" w14:textId="77777777" w:rsidR="001208B4" w:rsidRPr="00913CA5" w:rsidRDefault="001208B4" w:rsidP="004F7BFA">
            <w:pPr>
              <w:jc w:val="both"/>
              <w:rPr>
                <w:rFonts w:ascii="Arial" w:eastAsia="Times New Roman" w:hAnsi="Arial" w:cs="Arial"/>
                <w:b/>
                <w:bCs/>
                <w:lang w:eastAsia="en-GB"/>
              </w:rPr>
            </w:pPr>
            <w:r w:rsidRPr="00913CA5">
              <w:rPr>
                <w:rFonts w:ascii="Arial" w:eastAsia="Times New Roman" w:hAnsi="Arial" w:cs="Arial"/>
                <w:b/>
                <w:bCs/>
                <w:lang w:eastAsia="en-GB"/>
              </w:rPr>
              <w:t> </w:t>
            </w:r>
          </w:p>
        </w:tc>
        <w:tc>
          <w:tcPr>
            <w:tcW w:w="1092" w:type="pct"/>
            <w:tcBorders>
              <w:top w:val="single" w:sz="4" w:space="0" w:color="auto"/>
              <w:left w:val="nil"/>
              <w:bottom w:val="single" w:sz="8" w:space="0" w:color="auto"/>
              <w:right w:val="nil"/>
            </w:tcBorders>
            <w:shd w:val="clear" w:color="000000" w:fill="EDFFB7"/>
            <w:vAlign w:val="center"/>
          </w:tcPr>
          <w:p w14:paraId="5C1F926E" w14:textId="77777777" w:rsidR="001208B4" w:rsidRPr="00C223B1" w:rsidRDefault="001208B4" w:rsidP="004F7BFA">
            <w:pPr>
              <w:jc w:val="right"/>
              <w:rPr>
                <w:rFonts w:ascii="Arial" w:eastAsia="Times New Roman" w:hAnsi="Arial" w:cs="Arial"/>
                <w:b/>
                <w:bCs/>
                <w:lang w:eastAsia="en-GB"/>
              </w:rPr>
            </w:pPr>
            <w:r w:rsidRPr="00C223B1">
              <w:rPr>
                <w:rFonts w:ascii="Arial" w:eastAsia="Times New Roman" w:hAnsi="Arial" w:cs="Arial"/>
                <w:b/>
                <w:bCs/>
                <w:lang w:eastAsia="en-GB"/>
              </w:rPr>
              <w:t>3,343</w:t>
            </w:r>
          </w:p>
        </w:tc>
        <w:tc>
          <w:tcPr>
            <w:tcW w:w="1092" w:type="pct"/>
            <w:tcBorders>
              <w:top w:val="single" w:sz="4" w:space="0" w:color="auto"/>
              <w:left w:val="nil"/>
              <w:bottom w:val="single" w:sz="8" w:space="0" w:color="auto"/>
              <w:right w:val="nil"/>
            </w:tcBorders>
            <w:shd w:val="clear" w:color="auto" w:fill="auto"/>
            <w:noWrap/>
            <w:vAlign w:val="center"/>
          </w:tcPr>
          <w:p w14:paraId="42416F16" w14:textId="77777777" w:rsidR="001208B4" w:rsidRPr="00C223B1" w:rsidRDefault="001208B4" w:rsidP="004F7BFA">
            <w:pPr>
              <w:jc w:val="right"/>
              <w:rPr>
                <w:rFonts w:ascii="Arial" w:eastAsia="Times New Roman" w:hAnsi="Arial" w:cs="Arial"/>
                <w:b/>
                <w:bCs/>
                <w:lang w:eastAsia="en-GB"/>
              </w:rPr>
            </w:pPr>
            <w:r w:rsidRPr="00C223B1">
              <w:rPr>
                <w:rFonts w:ascii="Arial" w:eastAsia="Times New Roman" w:hAnsi="Arial" w:cs="Arial"/>
                <w:b/>
                <w:bCs/>
                <w:lang w:eastAsia="en-GB"/>
              </w:rPr>
              <w:t>3,486</w:t>
            </w:r>
          </w:p>
        </w:tc>
      </w:tr>
    </w:tbl>
    <w:p w14:paraId="79F27F86" w14:textId="77777777" w:rsidR="001208B4" w:rsidRDefault="001208B4" w:rsidP="001208B4">
      <w:pPr>
        <w:pStyle w:val="Heading2"/>
        <w:keepNext w:val="0"/>
        <w:keepLines w:val="0"/>
        <w:tabs>
          <w:tab w:val="left" w:pos="284"/>
          <w:tab w:val="left" w:pos="426"/>
        </w:tabs>
        <w:spacing w:before="0" w:line="240" w:lineRule="auto"/>
        <w:jc w:val="both"/>
        <w:rPr>
          <w:rFonts w:ascii="Arial" w:hAnsi="Arial" w:cs="Arial"/>
          <w:color w:val="auto"/>
          <w:sz w:val="24"/>
          <w:szCs w:val="22"/>
          <w:lang w:eastAsia="en-GB"/>
        </w:rPr>
      </w:pPr>
    </w:p>
    <w:tbl>
      <w:tblPr>
        <w:tblW w:w="5000" w:type="pct"/>
        <w:tblLook w:val="04A0" w:firstRow="1" w:lastRow="0" w:firstColumn="1" w:lastColumn="0" w:noHBand="0" w:noVBand="1"/>
      </w:tblPr>
      <w:tblGrid>
        <w:gridCol w:w="5084"/>
        <w:gridCol w:w="1971"/>
        <w:gridCol w:w="1971"/>
      </w:tblGrid>
      <w:tr w:rsidR="001208B4" w:rsidRPr="00913CA5" w14:paraId="01DB188A" w14:textId="77777777" w:rsidTr="004F7BFA">
        <w:trPr>
          <w:trHeight w:val="639"/>
        </w:trPr>
        <w:tc>
          <w:tcPr>
            <w:tcW w:w="2816" w:type="pct"/>
            <w:tcBorders>
              <w:top w:val="nil"/>
              <w:left w:val="nil"/>
              <w:bottom w:val="nil"/>
              <w:right w:val="nil"/>
            </w:tcBorders>
            <w:shd w:val="clear" w:color="auto" w:fill="auto"/>
            <w:vAlign w:val="bottom"/>
            <w:hideMark/>
          </w:tcPr>
          <w:p w14:paraId="67132BF7" w14:textId="77777777" w:rsidR="001208B4" w:rsidRDefault="001208B4" w:rsidP="004F7BFA">
            <w:pPr>
              <w:jc w:val="both"/>
              <w:rPr>
                <w:rFonts w:ascii="Arial" w:eastAsia="Times New Roman" w:hAnsi="Arial" w:cs="Arial"/>
                <w:b/>
                <w:bCs/>
                <w:lang w:eastAsia="en-GB"/>
              </w:rPr>
            </w:pPr>
          </w:p>
          <w:p w14:paraId="658A9F56" w14:textId="77777777" w:rsidR="001208B4" w:rsidRPr="00913CA5" w:rsidRDefault="001208B4" w:rsidP="004F7BFA">
            <w:pPr>
              <w:jc w:val="both"/>
              <w:rPr>
                <w:rFonts w:ascii="Arial" w:eastAsia="Times New Roman" w:hAnsi="Arial" w:cs="Arial"/>
                <w:b/>
                <w:bCs/>
                <w:lang w:eastAsia="en-GB"/>
              </w:rPr>
            </w:pPr>
          </w:p>
        </w:tc>
        <w:tc>
          <w:tcPr>
            <w:tcW w:w="1092" w:type="pct"/>
            <w:tcBorders>
              <w:top w:val="nil"/>
              <w:left w:val="nil"/>
              <w:bottom w:val="nil"/>
              <w:right w:val="nil"/>
            </w:tcBorders>
            <w:vAlign w:val="bottom"/>
          </w:tcPr>
          <w:p w14:paraId="120F82B5" w14:textId="77777777" w:rsidR="001208B4" w:rsidRPr="00913CA5" w:rsidRDefault="001208B4" w:rsidP="004F7BFA">
            <w:pPr>
              <w:jc w:val="right"/>
              <w:rPr>
                <w:rFonts w:ascii="Arial" w:eastAsia="Times New Roman" w:hAnsi="Arial" w:cs="Arial"/>
                <w:b/>
                <w:bCs/>
                <w:lang w:eastAsia="en-GB"/>
              </w:rPr>
            </w:pPr>
            <w:r w:rsidRPr="00913CA5">
              <w:rPr>
                <w:rFonts w:ascii="Arial" w:eastAsia="Times New Roman" w:hAnsi="Arial" w:cs="Arial"/>
                <w:b/>
                <w:bCs/>
                <w:lang w:eastAsia="en-GB"/>
              </w:rPr>
              <w:t xml:space="preserve">31 </w:t>
            </w:r>
            <w:r>
              <w:rPr>
                <w:rFonts w:ascii="Arial" w:eastAsia="Times New Roman" w:hAnsi="Arial" w:cs="Arial"/>
                <w:b/>
                <w:bCs/>
                <w:lang w:eastAsia="en-GB"/>
              </w:rPr>
              <w:t>December 2019</w:t>
            </w:r>
          </w:p>
        </w:tc>
        <w:tc>
          <w:tcPr>
            <w:tcW w:w="1092" w:type="pct"/>
            <w:tcBorders>
              <w:top w:val="nil"/>
              <w:left w:val="nil"/>
              <w:bottom w:val="nil"/>
              <w:right w:val="nil"/>
            </w:tcBorders>
            <w:shd w:val="clear" w:color="auto" w:fill="auto"/>
            <w:vAlign w:val="bottom"/>
            <w:hideMark/>
          </w:tcPr>
          <w:p w14:paraId="781612C5" w14:textId="77777777" w:rsidR="001208B4" w:rsidRPr="00913CA5" w:rsidRDefault="001208B4" w:rsidP="004F7BFA">
            <w:pPr>
              <w:jc w:val="right"/>
              <w:rPr>
                <w:rFonts w:ascii="Arial" w:eastAsia="Times New Roman" w:hAnsi="Arial" w:cs="Arial"/>
                <w:b/>
                <w:bCs/>
                <w:lang w:eastAsia="en-GB"/>
              </w:rPr>
            </w:pPr>
            <w:r w:rsidRPr="00913CA5">
              <w:rPr>
                <w:rFonts w:ascii="Arial" w:eastAsia="Times New Roman" w:hAnsi="Arial" w:cs="Arial"/>
                <w:b/>
                <w:bCs/>
                <w:lang w:eastAsia="en-GB"/>
              </w:rPr>
              <w:t xml:space="preserve">31 </w:t>
            </w:r>
            <w:r>
              <w:rPr>
                <w:rFonts w:ascii="Arial" w:eastAsia="Times New Roman" w:hAnsi="Arial" w:cs="Arial"/>
                <w:b/>
                <w:bCs/>
                <w:lang w:eastAsia="en-GB"/>
              </w:rPr>
              <w:t>December 2018</w:t>
            </w:r>
          </w:p>
        </w:tc>
      </w:tr>
      <w:tr w:rsidR="001208B4" w:rsidRPr="00913CA5" w14:paraId="25995800" w14:textId="77777777" w:rsidTr="004F7BFA">
        <w:trPr>
          <w:trHeight w:val="319"/>
        </w:trPr>
        <w:tc>
          <w:tcPr>
            <w:tcW w:w="2816" w:type="pct"/>
            <w:tcBorders>
              <w:top w:val="nil"/>
              <w:left w:val="nil"/>
              <w:bottom w:val="single" w:sz="4" w:space="0" w:color="auto"/>
              <w:right w:val="nil"/>
            </w:tcBorders>
            <w:shd w:val="clear" w:color="auto" w:fill="auto"/>
            <w:vAlign w:val="center"/>
            <w:hideMark/>
          </w:tcPr>
          <w:p w14:paraId="4D491B1B"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b/>
                <w:bCs/>
                <w:lang w:eastAsia="en-GB"/>
              </w:rPr>
              <w:t>Company</w:t>
            </w:r>
          </w:p>
        </w:tc>
        <w:tc>
          <w:tcPr>
            <w:tcW w:w="1092" w:type="pct"/>
            <w:tcBorders>
              <w:top w:val="nil"/>
              <w:left w:val="nil"/>
              <w:bottom w:val="single" w:sz="4" w:space="0" w:color="auto"/>
              <w:right w:val="nil"/>
            </w:tcBorders>
            <w:vAlign w:val="center"/>
          </w:tcPr>
          <w:p w14:paraId="08A1C4C3" w14:textId="77777777" w:rsidR="001208B4" w:rsidRPr="00913CA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092" w:type="pct"/>
            <w:tcBorders>
              <w:top w:val="nil"/>
              <w:left w:val="nil"/>
              <w:bottom w:val="single" w:sz="4" w:space="0" w:color="auto"/>
              <w:right w:val="nil"/>
            </w:tcBorders>
            <w:shd w:val="clear" w:color="auto" w:fill="auto"/>
            <w:noWrap/>
            <w:vAlign w:val="center"/>
            <w:hideMark/>
          </w:tcPr>
          <w:p w14:paraId="4106312D" w14:textId="77777777" w:rsidR="001208B4" w:rsidRPr="00913CA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913CA5" w14:paraId="39B229F1" w14:textId="77777777" w:rsidTr="004F7BFA">
        <w:trPr>
          <w:trHeight w:val="304"/>
        </w:trPr>
        <w:tc>
          <w:tcPr>
            <w:tcW w:w="2816" w:type="pct"/>
            <w:tcBorders>
              <w:top w:val="single" w:sz="8" w:space="0" w:color="auto"/>
              <w:left w:val="nil"/>
              <w:bottom w:val="nil"/>
              <w:right w:val="nil"/>
            </w:tcBorders>
            <w:shd w:val="clear" w:color="000000" w:fill="FFFFFF"/>
            <w:vAlign w:val="center"/>
          </w:tcPr>
          <w:p w14:paraId="06D1CAE0"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Due from wind farm SPV’s</w:t>
            </w:r>
          </w:p>
        </w:tc>
        <w:tc>
          <w:tcPr>
            <w:tcW w:w="1092" w:type="pct"/>
            <w:tcBorders>
              <w:top w:val="single" w:sz="8" w:space="0" w:color="auto"/>
              <w:left w:val="nil"/>
              <w:bottom w:val="nil"/>
              <w:right w:val="nil"/>
            </w:tcBorders>
            <w:shd w:val="clear" w:color="000000" w:fill="EDFFB7"/>
          </w:tcPr>
          <w:p w14:paraId="3960A2CE"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2,939</w:t>
            </w:r>
          </w:p>
        </w:tc>
        <w:tc>
          <w:tcPr>
            <w:tcW w:w="1092" w:type="pct"/>
            <w:tcBorders>
              <w:top w:val="single" w:sz="8" w:space="0" w:color="auto"/>
              <w:left w:val="nil"/>
              <w:bottom w:val="nil"/>
              <w:right w:val="nil"/>
            </w:tcBorders>
            <w:shd w:val="clear" w:color="auto" w:fill="auto"/>
            <w:noWrap/>
          </w:tcPr>
          <w:p w14:paraId="4B5291DA"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1,955</w:t>
            </w:r>
          </w:p>
        </w:tc>
      </w:tr>
      <w:tr w:rsidR="001208B4" w:rsidRPr="00913CA5" w14:paraId="3EB60233" w14:textId="77777777" w:rsidTr="004F7BFA">
        <w:trPr>
          <w:trHeight w:val="304"/>
        </w:trPr>
        <w:tc>
          <w:tcPr>
            <w:tcW w:w="2816" w:type="pct"/>
            <w:tcBorders>
              <w:top w:val="nil"/>
              <w:left w:val="nil"/>
              <w:bottom w:val="nil"/>
              <w:right w:val="nil"/>
            </w:tcBorders>
            <w:shd w:val="clear" w:color="000000" w:fill="FFFFFF"/>
            <w:vAlign w:val="center"/>
          </w:tcPr>
          <w:p w14:paraId="02FFE2EA"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Prepayments</w:t>
            </w:r>
          </w:p>
        </w:tc>
        <w:tc>
          <w:tcPr>
            <w:tcW w:w="1092" w:type="pct"/>
            <w:tcBorders>
              <w:top w:val="nil"/>
              <w:left w:val="nil"/>
              <w:bottom w:val="nil"/>
              <w:right w:val="nil"/>
            </w:tcBorders>
            <w:shd w:val="clear" w:color="000000" w:fill="EDFFB7"/>
          </w:tcPr>
          <w:p w14:paraId="2DB0CEC0"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28</w:t>
            </w:r>
          </w:p>
        </w:tc>
        <w:tc>
          <w:tcPr>
            <w:tcW w:w="1092" w:type="pct"/>
            <w:tcBorders>
              <w:top w:val="nil"/>
              <w:left w:val="nil"/>
              <w:bottom w:val="nil"/>
              <w:right w:val="nil"/>
            </w:tcBorders>
            <w:shd w:val="clear" w:color="auto" w:fill="auto"/>
            <w:noWrap/>
          </w:tcPr>
          <w:p w14:paraId="72F867E0"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32</w:t>
            </w:r>
          </w:p>
        </w:tc>
      </w:tr>
      <w:tr w:rsidR="001208B4" w:rsidRPr="00913CA5" w14:paraId="3FBEC89B" w14:textId="77777777" w:rsidTr="004F7BFA">
        <w:trPr>
          <w:trHeight w:val="304"/>
        </w:trPr>
        <w:tc>
          <w:tcPr>
            <w:tcW w:w="2816" w:type="pct"/>
            <w:tcBorders>
              <w:top w:val="nil"/>
              <w:left w:val="nil"/>
              <w:bottom w:val="nil"/>
              <w:right w:val="nil"/>
            </w:tcBorders>
            <w:shd w:val="clear" w:color="000000" w:fill="FFFFFF"/>
            <w:vAlign w:val="center"/>
            <w:hideMark/>
          </w:tcPr>
          <w:p w14:paraId="677F21E3" w14:textId="77777777" w:rsidR="001208B4" w:rsidRPr="00913CA5" w:rsidRDefault="001208B4" w:rsidP="004F7BFA">
            <w:pPr>
              <w:jc w:val="both"/>
              <w:rPr>
                <w:rFonts w:ascii="Arial" w:eastAsia="Times New Roman" w:hAnsi="Arial" w:cs="Arial"/>
                <w:lang w:eastAsia="en-GB"/>
              </w:rPr>
            </w:pPr>
            <w:r>
              <w:rPr>
                <w:rFonts w:ascii="Arial" w:eastAsia="Times New Roman" w:hAnsi="Arial" w:cs="Arial"/>
                <w:lang w:eastAsia="en-GB"/>
              </w:rPr>
              <w:t>Accrued income</w:t>
            </w:r>
          </w:p>
        </w:tc>
        <w:tc>
          <w:tcPr>
            <w:tcW w:w="1092" w:type="pct"/>
            <w:tcBorders>
              <w:top w:val="nil"/>
              <w:left w:val="nil"/>
              <w:bottom w:val="nil"/>
              <w:right w:val="nil"/>
            </w:tcBorders>
            <w:shd w:val="clear" w:color="000000" w:fill="EDFFB7"/>
          </w:tcPr>
          <w:p w14:paraId="1343E69F"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26</w:t>
            </w:r>
          </w:p>
        </w:tc>
        <w:tc>
          <w:tcPr>
            <w:tcW w:w="1092" w:type="pct"/>
            <w:tcBorders>
              <w:top w:val="nil"/>
              <w:left w:val="nil"/>
              <w:bottom w:val="nil"/>
              <w:right w:val="nil"/>
            </w:tcBorders>
            <w:shd w:val="clear" w:color="auto" w:fill="auto"/>
            <w:noWrap/>
          </w:tcPr>
          <w:p w14:paraId="2EF31D7B"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25</w:t>
            </w:r>
          </w:p>
        </w:tc>
      </w:tr>
      <w:tr w:rsidR="001208B4" w:rsidRPr="00913CA5" w14:paraId="60662A42" w14:textId="77777777" w:rsidTr="004F7BFA">
        <w:trPr>
          <w:trHeight w:val="304"/>
        </w:trPr>
        <w:tc>
          <w:tcPr>
            <w:tcW w:w="2816" w:type="pct"/>
            <w:tcBorders>
              <w:top w:val="nil"/>
              <w:left w:val="nil"/>
              <w:bottom w:val="nil"/>
              <w:right w:val="nil"/>
            </w:tcBorders>
            <w:shd w:val="clear" w:color="000000" w:fill="FFFFFF"/>
            <w:vAlign w:val="center"/>
          </w:tcPr>
          <w:p w14:paraId="1522C2BF"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VAT receivable</w:t>
            </w:r>
          </w:p>
        </w:tc>
        <w:tc>
          <w:tcPr>
            <w:tcW w:w="1092" w:type="pct"/>
            <w:tcBorders>
              <w:top w:val="nil"/>
              <w:left w:val="nil"/>
              <w:bottom w:val="nil"/>
              <w:right w:val="nil"/>
            </w:tcBorders>
            <w:shd w:val="clear" w:color="000000" w:fill="EDFFB7"/>
          </w:tcPr>
          <w:p w14:paraId="7195C418"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22</w:t>
            </w:r>
          </w:p>
        </w:tc>
        <w:tc>
          <w:tcPr>
            <w:tcW w:w="1092" w:type="pct"/>
            <w:tcBorders>
              <w:top w:val="nil"/>
              <w:left w:val="nil"/>
              <w:bottom w:val="nil"/>
              <w:right w:val="nil"/>
            </w:tcBorders>
            <w:shd w:val="clear" w:color="auto" w:fill="auto"/>
            <w:noWrap/>
          </w:tcPr>
          <w:p w14:paraId="1990BB17" w14:textId="77777777" w:rsidR="001208B4" w:rsidRPr="00C14CFD" w:rsidRDefault="001208B4" w:rsidP="004F7BFA">
            <w:pPr>
              <w:jc w:val="right"/>
              <w:rPr>
                <w:rFonts w:ascii="Arial" w:eastAsia="Times New Roman" w:hAnsi="Arial" w:cs="Arial"/>
                <w:lang w:eastAsia="en-GB"/>
              </w:rPr>
            </w:pPr>
            <w:r w:rsidRPr="00C14CFD">
              <w:rPr>
                <w:rFonts w:ascii="Arial" w:eastAsia="Times New Roman" w:hAnsi="Arial" w:cs="Arial"/>
                <w:lang w:eastAsia="en-GB"/>
              </w:rPr>
              <w:t>13</w:t>
            </w:r>
          </w:p>
        </w:tc>
      </w:tr>
      <w:tr w:rsidR="001208B4" w:rsidRPr="00913CA5" w14:paraId="4ADD9F20" w14:textId="77777777" w:rsidTr="004F7BFA">
        <w:trPr>
          <w:trHeight w:val="336"/>
        </w:trPr>
        <w:tc>
          <w:tcPr>
            <w:tcW w:w="2816" w:type="pct"/>
            <w:tcBorders>
              <w:top w:val="single" w:sz="4" w:space="0" w:color="auto"/>
              <w:left w:val="nil"/>
              <w:bottom w:val="single" w:sz="8" w:space="0" w:color="auto"/>
              <w:right w:val="nil"/>
            </w:tcBorders>
            <w:shd w:val="clear" w:color="000000" w:fill="FFFFFF"/>
            <w:vAlign w:val="center"/>
            <w:hideMark/>
          </w:tcPr>
          <w:p w14:paraId="4A701C10" w14:textId="77777777" w:rsidR="001208B4" w:rsidRPr="00913CA5" w:rsidRDefault="001208B4" w:rsidP="004F7BFA">
            <w:pPr>
              <w:jc w:val="both"/>
              <w:rPr>
                <w:rFonts w:ascii="Arial" w:eastAsia="Times New Roman" w:hAnsi="Arial" w:cs="Arial"/>
                <w:b/>
                <w:bCs/>
                <w:lang w:eastAsia="en-GB"/>
              </w:rPr>
            </w:pPr>
            <w:r w:rsidRPr="00913CA5">
              <w:rPr>
                <w:rFonts w:ascii="Arial" w:eastAsia="Times New Roman" w:hAnsi="Arial" w:cs="Arial"/>
                <w:b/>
                <w:bCs/>
                <w:lang w:eastAsia="en-GB"/>
              </w:rPr>
              <w:t> </w:t>
            </w:r>
          </w:p>
        </w:tc>
        <w:tc>
          <w:tcPr>
            <w:tcW w:w="1092" w:type="pct"/>
            <w:tcBorders>
              <w:top w:val="single" w:sz="4" w:space="0" w:color="auto"/>
              <w:left w:val="nil"/>
              <w:bottom w:val="single" w:sz="8" w:space="0" w:color="auto"/>
              <w:right w:val="nil"/>
            </w:tcBorders>
            <w:shd w:val="clear" w:color="000000" w:fill="EDFFB7"/>
          </w:tcPr>
          <w:p w14:paraId="49F175D7"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3,015</w:t>
            </w:r>
          </w:p>
        </w:tc>
        <w:tc>
          <w:tcPr>
            <w:tcW w:w="1092" w:type="pct"/>
            <w:tcBorders>
              <w:top w:val="single" w:sz="4" w:space="0" w:color="auto"/>
              <w:left w:val="nil"/>
              <w:bottom w:val="single" w:sz="8" w:space="0" w:color="auto"/>
              <w:right w:val="nil"/>
            </w:tcBorders>
            <w:shd w:val="clear" w:color="auto" w:fill="auto"/>
            <w:noWrap/>
          </w:tcPr>
          <w:p w14:paraId="4F42A5C0" w14:textId="77777777" w:rsidR="001208B4" w:rsidRPr="00C14CFD" w:rsidRDefault="001208B4" w:rsidP="004F7BFA">
            <w:pPr>
              <w:jc w:val="right"/>
              <w:rPr>
                <w:rFonts w:ascii="Arial" w:eastAsia="Times New Roman" w:hAnsi="Arial" w:cs="Arial"/>
                <w:b/>
                <w:bCs/>
                <w:lang w:eastAsia="en-GB"/>
              </w:rPr>
            </w:pPr>
            <w:r w:rsidRPr="00C14CFD">
              <w:rPr>
                <w:rFonts w:ascii="Arial" w:eastAsia="Times New Roman" w:hAnsi="Arial" w:cs="Arial"/>
                <w:b/>
                <w:bCs/>
                <w:lang w:eastAsia="en-GB"/>
              </w:rPr>
              <w:t>2,025</w:t>
            </w:r>
          </w:p>
        </w:tc>
      </w:tr>
    </w:tbl>
    <w:p w14:paraId="332E6970" w14:textId="77777777" w:rsidR="001208B4" w:rsidRDefault="001208B4" w:rsidP="001208B4">
      <w:pPr>
        <w:jc w:val="both"/>
        <w:rPr>
          <w:rFonts w:ascii="Arial" w:hAnsi="Arial" w:cs="Arial"/>
          <w:b/>
          <w:sz w:val="26"/>
          <w:szCs w:val="26"/>
        </w:rPr>
      </w:pPr>
    </w:p>
    <w:p w14:paraId="168FCD39" w14:textId="77777777" w:rsidR="001208B4" w:rsidRPr="00245E0A" w:rsidRDefault="001208B4" w:rsidP="001208B4">
      <w:pPr>
        <w:jc w:val="both"/>
        <w:rPr>
          <w:rFonts w:ascii="Arial" w:hAnsi="Arial" w:cs="Arial"/>
          <w:color w:val="000000" w:themeColor="text1"/>
        </w:rPr>
      </w:pPr>
      <w:r w:rsidRPr="00245E0A">
        <w:rPr>
          <w:rFonts w:ascii="Arial" w:hAnsi="Arial" w:cs="Arial"/>
          <w:color w:val="000000" w:themeColor="text1"/>
        </w:rPr>
        <w:t>The</w:t>
      </w:r>
      <w:r>
        <w:rPr>
          <w:rFonts w:ascii="Arial" w:hAnsi="Arial" w:cs="Arial"/>
          <w:color w:val="000000" w:themeColor="text1"/>
        </w:rPr>
        <w:t xml:space="preserve"> Company</w:t>
      </w:r>
      <w:r w:rsidRPr="00245E0A">
        <w:rPr>
          <w:rFonts w:ascii="Arial" w:hAnsi="Arial" w:cs="Arial"/>
          <w:color w:val="000000" w:themeColor="text1"/>
        </w:rPr>
        <w:t xml:space="preserve"> </w:t>
      </w:r>
      <w:r>
        <w:rPr>
          <w:rFonts w:ascii="Arial" w:hAnsi="Arial" w:cs="Arial"/>
          <w:color w:val="000000" w:themeColor="text1"/>
        </w:rPr>
        <w:t>has reviewed the receivable from wind farm SPV’s in accordance with IFRS 9 “</w:t>
      </w:r>
      <w:r w:rsidRPr="00C414B8">
        <w:rPr>
          <w:rFonts w:ascii="Arial" w:hAnsi="Arial" w:cs="Arial"/>
          <w:color w:val="000000" w:themeColor="text1"/>
        </w:rPr>
        <w:t>Financial Instruments</w:t>
      </w:r>
      <w:r>
        <w:rPr>
          <w:rFonts w:ascii="Arial" w:hAnsi="Arial" w:cs="Arial"/>
          <w:color w:val="000000" w:themeColor="text1"/>
        </w:rPr>
        <w:t>” and has not accounted for any expected credit losses. At the 1 March 2020, the current balance outstanding is €nil</w:t>
      </w:r>
      <w:r w:rsidRPr="0073684C">
        <w:rPr>
          <w:rFonts w:ascii="Arial" w:hAnsi="Arial" w:cs="Arial"/>
          <w:color w:val="000000" w:themeColor="text1"/>
        </w:rPr>
        <w:t>.</w:t>
      </w:r>
    </w:p>
    <w:p w14:paraId="25C0CDE3" w14:textId="77777777" w:rsidR="001208B4" w:rsidRDefault="001208B4" w:rsidP="001208B4">
      <w:pPr>
        <w:jc w:val="both"/>
        <w:rPr>
          <w:rFonts w:ascii="Arial" w:hAnsi="Arial" w:cs="Arial"/>
          <w:b/>
          <w:sz w:val="26"/>
          <w:szCs w:val="26"/>
        </w:rPr>
      </w:pPr>
    </w:p>
    <w:p w14:paraId="70A7508F" w14:textId="77777777" w:rsidR="001208B4" w:rsidRPr="00CD1033" w:rsidRDefault="001208B4" w:rsidP="001208B4">
      <w:pPr>
        <w:pStyle w:val="Heading2"/>
        <w:keepNext w:val="0"/>
        <w:keepLines w:val="0"/>
        <w:numPr>
          <w:ilvl w:val="0"/>
          <w:numId w:val="46"/>
        </w:numPr>
        <w:tabs>
          <w:tab w:val="left" w:pos="426"/>
        </w:tabs>
        <w:spacing w:before="0" w:line="240" w:lineRule="auto"/>
        <w:jc w:val="both"/>
        <w:rPr>
          <w:rFonts w:ascii="Arial" w:hAnsi="Arial" w:cs="Arial"/>
          <w:color w:val="auto"/>
          <w:lang w:eastAsia="en-GB"/>
        </w:rPr>
      </w:pPr>
      <w:r w:rsidRPr="00CD1033">
        <w:rPr>
          <w:rFonts w:ascii="Arial" w:hAnsi="Arial" w:cs="Arial"/>
          <w:color w:val="auto"/>
          <w:lang w:eastAsia="en-GB"/>
        </w:rPr>
        <w:t xml:space="preserve"> Payables </w:t>
      </w:r>
    </w:p>
    <w:tbl>
      <w:tblPr>
        <w:tblW w:w="5000" w:type="pct"/>
        <w:tblLook w:val="04A0" w:firstRow="1" w:lastRow="0" w:firstColumn="1" w:lastColumn="0" w:noHBand="0" w:noVBand="1"/>
      </w:tblPr>
      <w:tblGrid>
        <w:gridCol w:w="4977"/>
        <w:gridCol w:w="2025"/>
        <w:gridCol w:w="2024"/>
      </w:tblGrid>
      <w:tr w:rsidR="001208B4" w:rsidRPr="00913CA5" w14:paraId="7947402A" w14:textId="77777777" w:rsidTr="004F7BFA">
        <w:trPr>
          <w:trHeight w:val="789"/>
        </w:trPr>
        <w:tc>
          <w:tcPr>
            <w:tcW w:w="2757" w:type="pct"/>
            <w:tcBorders>
              <w:top w:val="nil"/>
              <w:left w:val="nil"/>
              <w:bottom w:val="nil"/>
              <w:right w:val="nil"/>
            </w:tcBorders>
            <w:shd w:val="clear" w:color="auto" w:fill="auto"/>
            <w:vAlign w:val="bottom"/>
            <w:hideMark/>
          </w:tcPr>
          <w:p w14:paraId="5DCA68A5" w14:textId="77777777" w:rsidR="001208B4" w:rsidRPr="00913CA5" w:rsidRDefault="001208B4" w:rsidP="004F7BFA">
            <w:pPr>
              <w:jc w:val="both"/>
              <w:rPr>
                <w:rFonts w:ascii="Arial" w:eastAsia="Times New Roman" w:hAnsi="Arial" w:cs="Arial"/>
                <w:b/>
                <w:bCs/>
                <w:lang w:eastAsia="en-GB"/>
              </w:rPr>
            </w:pPr>
          </w:p>
        </w:tc>
        <w:tc>
          <w:tcPr>
            <w:tcW w:w="1122" w:type="pct"/>
            <w:tcBorders>
              <w:top w:val="nil"/>
              <w:left w:val="nil"/>
              <w:bottom w:val="nil"/>
              <w:right w:val="nil"/>
            </w:tcBorders>
            <w:vAlign w:val="bottom"/>
          </w:tcPr>
          <w:p w14:paraId="391D74F5" w14:textId="77777777" w:rsidR="001208B4" w:rsidRPr="00913CA5" w:rsidRDefault="001208B4" w:rsidP="004F7BFA">
            <w:pPr>
              <w:jc w:val="right"/>
              <w:rPr>
                <w:rFonts w:ascii="Arial" w:eastAsia="Times New Roman" w:hAnsi="Arial" w:cs="Arial"/>
                <w:b/>
                <w:bCs/>
                <w:lang w:eastAsia="en-GB"/>
              </w:rPr>
            </w:pPr>
            <w:r w:rsidRPr="00913CA5">
              <w:rPr>
                <w:rFonts w:ascii="Arial" w:eastAsia="Times New Roman" w:hAnsi="Arial" w:cs="Arial"/>
                <w:b/>
                <w:bCs/>
                <w:lang w:eastAsia="en-GB"/>
              </w:rPr>
              <w:t xml:space="preserve">31 </w:t>
            </w:r>
            <w:r>
              <w:rPr>
                <w:rFonts w:ascii="Arial" w:eastAsia="Times New Roman" w:hAnsi="Arial" w:cs="Arial"/>
                <w:b/>
                <w:bCs/>
                <w:lang w:eastAsia="en-GB"/>
              </w:rPr>
              <w:t>December 2019</w:t>
            </w:r>
          </w:p>
        </w:tc>
        <w:tc>
          <w:tcPr>
            <w:tcW w:w="1121" w:type="pct"/>
            <w:tcBorders>
              <w:top w:val="nil"/>
              <w:left w:val="nil"/>
              <w:bottom w:val="nil"/>
              <w:right w:val="nil"/>
            </w:tcBorders>
            <w:shd w:val="clear" w:color="auto" w:fill="auto"/>
            <w:vAlign w:val="bottom"/>
            <w:hideMark/>
          </w:tcPr>
          <w:p w14:paraId="3A1CADE0" w14:textId="77777777" w:rsidR="001208B4" w:rsidRPr="00913CA5" w:rsidRDefault="001208B4" w:rsidP="004F7BFA">
            <w:pPr>
              <w:jc w:val="right"/>
              <w:rPr>
                <w:rFonts w:ascii="Arial" w:eastAsia="Times New Roman" w:hAnsi="Arial" w:cs="Arial"/>
                <w:b/>
                <w:bCs/>
                <w:lang w:eastAsia="en-GB"/>
              </w:rPr>
            </w:pPr>
            <w:r w:rsidRPr="00913CA5">
              <w:rPr>
                <w:rFonts w:ascii="Arial" w:eastAsia="Times New Roman" w:hAnsi="Arial" w:cs="Arial"/>
                <w:b/>
                <w:bCs/>
                <w:lang w:eastAsia="en-GB"/>
              </w:rPr>
              <w:t xml:space="preserve">31 </w:t>
            </w:r>
            <w:r>
              <w:rPr>
                <w:rFonts w:ascii="Arial" w:eastAsia="Times New Roman" w:hAnsi="Arial" w:cs="Arial"/>
                <w:b/>
                <w:bCs/>
                <w:lang w:eastAsia="en-GB"/>
              </w:rPr>
              <w:t>December 2018</w:t>
            </w:r>
          </w:p>
        </w:tc>
      </w:tr>
      <w:tr w:rsidR="001208B4" w:rsidRPr="00913CA5" w14:paraId="3467B2AD" w14:textId="77777777" w:rsidTr="004F7BFA">
        <w:trPr>
          <w:trHeight w:val="315"/>
        </w:trPr>
        <w:tc>
          <w:tcPr>
            <w:tcW w:w="2757" w:type="pct"/>
            <w:tcBorders>
              <w:top w:val="nil"/>
              <w:left w:val="nil"/>
              <w:bottom w:val="single" w:sz="4" w:space="0" w:color="auto"/>
              <w:right w:val="nil"/>
            </w:tcBorders>
            <w:shd w:val="clear" w:color="auto" w:fill="auto"/>
            <w:vAlign w:val="center"/>
            <w:hideMark/>
          </w:tcPr>
          <w:p w14:paraId="3D758AA3"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b/>
                <w:bCs/>
                <w:lang w:eastAsia="en-GB"/>
              </w:rPr>
              <w:t>Group</w:t>
            </w:r>
          </w:p>
        </w:tc>
        <w:tc>
          <w:tcPr>
            <w:tcW w:w="1122" w:type="pct"/>
            <w:tcBorders>
              <w:top w:val="nil"/>
              <w:left w:val="nil"/>
              <w:bottom w:val="single" w:sz="4" w:space="0" w:color="auto"/>
              <w:right w:val="nil"/>
            </w:tcBorders>
            <w:vAlign w:val="center"/>
          </w:tcPr>
          <w:p w14:paraId="615460F6" w14:textId="77777777" w:rsidR="001208B4" w:rsidRPr="00913CA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121" w:type="pct"/>
            <w:tcBorders>
              <w:top w:val="nil"/>
              <w:left w:val="nil"/>
              <w:bottom w:val="single" w:sz="4" w:space="0" w:color="auto"/>
              <w:right w:val="nil"/>
            </w:tcBorders>
            <w:shd w:val="clear" w:color="auto" w:fill="auto"/>
            <w:noWrap/>
            <w:vAlign w:val="center"/>
            <w:hideMark/>
          </w:tcPr>
          <w:p w14:paraId="7D189DB9" w14:textId="77777777" w:rsidR="001208B4" w:rsidRPr="00913CA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913CA5" w14:paraId="153DEA23" w14:textId="77777777" w:rsidTr="004F7BFA">
        <w:trPr>
          <w:trHeight w:val="300"/>
        </w:trPr>
        <w:tc>
          <w:tcPr>
            <w:tcW w:w="2757" w:type="pct"/>
            <w:tcBorders>
              <w:top w:val="single" w:sz="8" w:space="0" w:color="auto"/>
              <w:left w:val="nil"/>
              <w:bottom w:val="nil"/>
              <w:right w:val="nil"/>
            </w:tcBorders>
            <w:shd w:val="clear" w:color="000000" w:fill="FFFFFF"/>
            <w:vAlign w:val="center"/>
          </w:tcPr>
          <w:p w14:paraId="093E630E" w14:textId="77777777" w:rsidR="001208B4" w:rsidRDefault="001208B4" w:rsidP="004F7BFA">
            <w:pPr>
              <w:jc w:val="both"/>
              <w:rPr>
                <w:rFonts w:ascii="Arial" w:eastAsia="Times New Roman" w:hAnsi="Arial" w:cs="Arial"/>
                <w:lang w:eastAsia="en-GB"/>
              </w:rPr>
            </w:pPr>
            <w:r w:rsidRPr="00913CA5">
              <w:rPr>
                <w:rFonts w:ascii="Arial" w:eastAsia="Times New Roman" w:hAnsi="Arial" w:cs="Arial"/>
                <w:lang w:eastAsia="en-GB"/>
              </w:rPr>
              <w:t>Investment management fee</w:t>
            </w:r>
            <w:r>
              <w:rPr>
                <w:rFonts w:ascii="Arial" w:eastAsia="Times New Roman" w:hAnsi="Arial" w:cs="Arial"/>
                <w:lang w:eastAsia="en-GB"/>
              </w:rPr>
              <w:t>s</w:t>
            </w:r>
            <w:r w:rsidRPr="00913CA5">
              <w:rPr>
                <w:rFonts w:ascii="Arial" w:eastAsia="Times New Roman" w:hAnsi="Arial" w:cs="Arial"/>
                <w:lang w:eastAsia="en-GB"/>
              </w:rPr>
              <w:t xml:space="preserve"> payable</w:t>
            </w:r>
          </w:p>
        </w:tc>
        <w:tc>
          <w:tcPr>
            <w:tcW w:w="1122" w:type="pct"/>
            <w:tcBorders>
              <w:top w:val="single" w:sz="8" w:space="0" w:color="auto"/>
              <w:left w:val="nil"/>
              <w:bottom w:val="nil"/>
              <w:right w:val="nil"/>
            </w:tcBorders>
            <w:shd w:val="clear" w:color="000000" w:fill="EDFFB7"/>
          </w:tcPr>
          <w:p w14:paraId="396AB926"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1,4</w:t>
            </w:r>
            <w:r>
              <w:rPr>
                <w:rFonts w:ascii="Arial" w:eastAsia="Times New Roman" w:hAnsi="Arial" w:cs="Arial"/>
                <w:lang w:eastAsia="en-GB"/>
              </w:rPr>
              <w:t>1</w:t>
            </w:r>
            <w:r w:rsidRPr="00025365">
              <w:rPr>
                <w:rFonts w:ascii="Arial" w:eastAsia="Times New Roman" w:hAnsi="Arial" w:cs="Arial"/>
                <w:lang w:eastAsia="en-GB"/>
              </w:rPr>
              <w:t>0</w:t>
            </w:r>
          </w:p>
        </w:tc>
        <w:tc>
          <w:tcPr>
            <w:tcW w:w="1121" w:type="pct"/>
            <w:tcBorders>
              <w:top w:val="single" w:sz="8" w:space="0" w:color="auto"/>
              <w:left w:val="nil"/>
              <w:bottom w:val="nil"/>
              <w:right w:val="nil"/>
            </w:tcBorders>
            <w:shd w:val="clear" w:color="auto" w:fill="auto"/>
            <w:noWrap/>
          </w:tcPr>
          <w:p w14:paraId="4E4DAEF6"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928</w:t>
            </w:r>
          </w:p>
        </w:tc>
      </w:tr>
      <w:tr w:rsidR="001208B4" w:rsidRPr="00913CA5" w14:paraId="0BB0E2D8" w14:textId="77777777" w:rsidTr="004F7BFA">
        <w:trPr>
          <w:trHeight w:val="300"/>
        </w:trPr>
        <w:tc>
          <w:tcPr>
            <w:tcW w:w="2757" w:type="pct"/>
            <w:tcBorders>
              <w:top w:val="nil"/>
              <w:left w:val="nil"/>
              <w:bottom w:val="nil"/>
              <w:right w:val="nil"/>
            </w:tcBorders>
            <w:shd w:val="clear" w:color="000000" w:fill="FFFFFF"/>
            <w:vAlign w:val="center"/>
          </w:tcPr>
          <w:p w14:paraId="034C013B" w14:textId="77777777" w:rsidR="001208B4" w:rsidRPr="00913CA5" w:rsidRDefault="001208B4" w:rsidP="004F7BFA">
            <w:pPr>
              <w:jc w:val="both"/>
              <w:rPr>
                <w:rFonts w:ascii="Arial" w:eastAsia="Times New Roman" w:hAnsi="Arial" w:cs="Arial"/>
                <w:lang w:eastAsia="en-GB"/>
              </w:rPr>
            </w:pPr>
            <w:r>
              <w:rPr>
                <w:rFonts w:ascii="Arial" w:eastAsia="Times New Roman" w:hAnsi="Arial" w:cs="Arial"/>
                <w:lang w:eastAsia="en-GB"/>
              </w:rPr>
              <w:t>Acquisition costs</w:t>
            </w:r>
          </w:p>
        </w:tc>
        <w:tc>
          <w:tcPr>
            <w:tcW w:w="1122" w:type="pct"/>
            <w:tcBorders>
              <w:top w:val="nil"/>
              <w:left w:val="nil"/>
              <w:bottom w:val="nil"/>
              <w:right w:val="nil"/>
            </w:tcBorders>
            <w:shd w:val="clear" w:color="000000" w:fill="EDFFB7"/>
          </w:tcPr>
          <w:p w14:paraId="15D7F6F9"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1,007</w:t>
            </w:r>
          </w:p>
        </w:tc>
        <w:tc>
          <w:tcPr>
            <w:tcW w:w="1121" w:type="pct"/>
            <w:tcBorders>
              <w:top w:val="nil"/>
              <w:left w:val="nil"/>
              <w:bottom w:val="nil"/>
              <w:right w:val="nil"/>
            </w:tcBorders>
            <w:shd w:val="clear" w:color="auto" w:fill="auto"/>
            <w:noWrap/>
          </w:tcPr>
          <w:p w14:paraId="192A6D54"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5,421</w:t>
            </w:r>
          </w:p>
        </w:tc>
      </w:tr>
      <w:tr w:rsidR="001208B4" w:rsidRPr="00913CA5" w14:paraId="78902353" w14:textId="77777777" w:rsidTr="004F7BFA">
        <w:trPr>
          <w:trHeight w:val="300"/>
        </w:trPr>
        <w:tc>
          <w:tcPr>
            <w:tcW w:w="2757" w:type="pct"/>
            <w:tcBorders>
              <w:top w:val="nil"/>
              <w:left w:val="nil"/>
              <w:bottom w:val="nil"/>
              <w:right w:val="nil"/>
            </w:tcBorders>
            <w:shd w:val="clear" w:color="000000" w:fill="FFFFFF"/>
            <w:vAlign w:val="center"/>
            <w:hideMark/>
          </w:tcPr>
          <w:p w14:paraId="1BFB3C35"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lang w:eastAsia="en-GB"/>
              </w:rPr>
              <w:t>Other payables</w:t>
            </w:r>
            <w:r>
              <w:rPr>
                <w:rFonts w:ascii="Arial" w:eastAsia="Times New Roman" w:hAnsi="Arial" w:cs="Arial"/>
                <w:lang w:eastAsia="en-GB"/>
              </w:rPr>
              <w:t xml:space="preserve"> </w:t>
            </w:r>
          </w:p>
        </w:tc>
        <w:tc>
          <w:tcPr>
            <w:tcW w:w="1122" w:type="pct"/>
            <w:tcBorders>
              <w:top w:val="nil"/>
              <w:left w:val="nil"/>
              <w:bottom w:val="nil"/>
              <w:right w:val="nil"/>
            </w:tcBorders>
            <w:shd w:val="clear" w:color="000000" w:fill="EDFFB7"/>
          </w:tcPr>
          <w:p w14:paraId="10417887"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72</w:t>
            </w:r>
            <w:r>
              <w:rPr>
                <w:rFonts w:ascii="Arial" w:eastAsia="Times New Roman" w:hAnsi="Arial" w:cs="Arial"/>
                <w:lang w:eastAsia="en-GB"/>
              </w:rPr>
              <w:t>2</w:t>
            </w:r>
          </w:p>
        </w:tc>
        <w:tc>
          <w:tcPr>
            <w:tcW w:w="1121" w:type="pct"/>
            <w:tcBorders>
              <w:top w:val="nil"/>
              <w:left w:val="nil"/>
              <w:bottom w:val="nil"/>
              <w:right w:val="nil"/>
            </w:tcBorders>
            <w:shd w:val="clear" w:color="auto" w:fill="auto"/>
            <w:noWrap/>
          </w:tcPr>
          <w:p w14:paraId="3AB97A28"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849</w:t>
            </w:r>
          </w:p>
        </w:tc>
      </w:tr>
      <w:tr w:rsidR="001208B4" w:rsidRPr="00913CA5" w14:paraId="03640A93" w14:textId="77777777" w:rsidTr="004F7BFA">
        <w:trPr>
          <w:trHeight w:val="300"/>
        </w:trPr>
        <w:tc>
          <w:tcPr>
            <w:tcW w:w="2757" w:type="pct"/>
            <w:tcBorders>
              <w:top w:val="nil"/>
              <w:left w:val="nil"/>
              <w:bottom w:val="nil"/>
              <w:right w:val="nil"/>
            </w:tcBorders>
            <w:shd w:val="clear" w:color="000000" w:fill="FFFFFF"/>
            <w:vAlign w:val="center"/>
            <w:hideMark/>
          </w:tcPr>
          <w:p w14:paraId="4CA81C57"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lang w:eastAsia="en-GB"/>
              </w:rPr>
              <w:t>Share issue costs payable</w:t>
            </w:r>
          </w:p>
        </w:tc>
        <w:tc>
          <w:tcPr>
            <w:tcW w:w="1122" w:type="pct"/>
            <w:tcBorders>
              <w:top w:val="nil"/>
              <w:left w:val="nil"/>
              <w:bottom w:val="nil"/>
              <w:right w:val="nil"/>
            </w:tcBorders>
            <w:shd w:val="clear" w:color="000000" w:fill="EDFFB7"/>
          </w:tcPr>
          <w:p w14:paraId="685412BD"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171</w:t>
            </w:r>
          </w:p>
        </w:tc>
        <w:tc>
          <w:tcPr>
            <w:tcW w:w="1121" w:type="pct"/>
            <w:tcBorders>
              <w:top w:val="nil"/>
              <w:left w:val="nil"/>
              <w:bottom w:val="nil"/>
              <w:right w:val="nil"/>
            </w:tcBorders>
            <w:shd w:val="clear" w:color="auto" w:fill="auto"/>
            <w:noWrap/>
          </w:tcPr>
          <w:p w14:paraId="7C5FD464"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14</w:t>
            </w:r>
          </w:p>
        </w:tc>
      </w:tr>
      <w:tr w:rsidR="001208B4" w:rsidRPr="00913CA5" w14:paraId="31AC8161" w14:textId="77777777" w:rsidTr="004F7BFA">
        <w:trPr>
          <w:trHeight w:val="300"/>
        </w:trPr>
        <w:tc>
          <w:tcPr>
            <w:tcW w:w="2757" w:type="pct"/>
            <w:tcBorders>
              <w:top w:val="nil"/>
              <w:left w:val="nil"/>
              <w:bottom w:val="nil"/>
              <w:right w:val="nil"/>
            </w:tcBorders>
            <w:shd w:val="clear" w:color="000000" w:fill="FFFFFF"/>
            <w:vAlign w:val="center"/>
            <w:hideMark/>
          </w:tcPr>
          <w:p w14:paraId="2FF661D3"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lang w:eastAsia="en-GB"/>
              </w:rPr>
              <w:t>Loan interest payable</w:t>
            </w:r>
          </w:p>
        </w:tc>
        <w:tc>
          <w:tcPr>
            <w:tcW w:w="1122" w:type="pct"/>
            <w:tcBorders>
              <w:top w:val="nil"/>
              <w:left w:val="nil"/>
              <w:bottom w:val="nil"/>
              <w:right w:val="nil"/>
            </w:tcBorders>
            <w:shd w:val="clear" w:color="000000" w:fill="EDFFB7"/>
          </w:tcPr>
          <w:p w14:paraId="1A13ACE1"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124</w:t>
            </w:r>
          </w:p>
        </w:tc>
        <w:tc>
          <w:tcPr>
            <w:tcW w:w="1121" w:type="pct"/>
            <w:tcBorders>
              <w:top w:val="nil"/>
              <w:left w:val="nil"/>
              <w:bottom w:val="nil"/>
              <w:right w:val="nil"/>
            </w:tcBorders>
            <w:shd w:val="clear" w:color="auto" w:fill="auto"/>
            <w:noWrap/>
          </w:tcPr>
          <w:p w14:paraId="7FDBE350"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536</w:t>
            </w:r>
          </w:p>
        </w:tc>
      </w:tr>
      <w:tr w:rsidR="001208B4" w:rsidRPr="00913CA5" w14:paraId="29F27032" w14:textId="77777777" w:rsidTr="004F7BFA">
        <w:trPr>
          <w:trHeight w:val="300"/>
        </w:trPr>
        <w:tc>
          <w:tcPr>
            <w:tcW w:w="2757" w:type="pct"/>
            <w:tcBorders>
              <w:top w:val="nil"/>
              <w:left w:val="nil"/>
              <w:bottom w:val="nil"/>
              <w:right w:val="nil"/>
            </w:tcBorders>
            <w:shd w:val="clear" w:color="000000" w:fill="FFFFFF"/>
            <w:vAlign w:val="center"/>
            <w:hideMark/>
          </w:tcPr>
          <w:p w14:paraId="41EC2FE5" w14:textId="77777777" w:rsidR="001208B4" w:rsidRPr="00913CA5" w:rsidRDefault="001208B4" w:rsidP="004F7BFA">
            <w:pPr>
              <w:jc w:val="both"/>
              <w:rPr>
                <w:rFonts w:ascii="Arial" w:eastAsia="Times New Roman" w:hAnsi="Arial" w:cs="Arial"/>
                <w:lang w:eastAsia="en-GB"/>
              </w:rPr>
            </w:pPr>
            <w:r>
              <w:rPr>
                <w:rFonts w:ascii="Arial" w:eastAsia="Times New Roman" w:hAnsi="Arial" w:cs="Arial"/>
                <w:lang w:eastAsia="en-GB"/>
              </w:rPr>
              <w:t>Other f</w:t>
            </w:r>
            <w:r w:rsidRPr="00913CA5">
              <w:rPr>
                <w:rFonts w:ascii="Arial" w:eastAsia="Times New Roman" w:hAnsi="Arial" w:cs="Arial"/>
                <w:lang w:eastAsia="en-GB"/>
              </w:rPr>
              <w:t>inance costs payable</w:t>
            </w:r>
          </w:p>
        </w:tc>
        <w:tc>
          <w:tcPr>
            <w:tcW w:w="1122" w:type="pct"/>
            <w:tcBorders>
              <w:top w:val="nil"/>
              <w:left w:val="nil"/>
              <w:bottom w:val="nil"/>
              <w:right w:val="nil"/>
            </w:tcBorders>
            <w:shd w:val="clear" w:color="000000" w:fill="EDFFB7"/>
          </w:tcPr>
          <w:p w14:paraId="1CF62CE0"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36</w:t>
            </w:r>
          </w:p>
        </w:tc>
        <w:tc>
          <w:tcPr>
            <w:tcW w:w="1121" w:type="pct"/>
            <w:tcBorders>
              <w:top w:val="nil"/>
              <w:left w:val="nil"/>
              <w:bottom w:val="nil"/>
              <w:right w:val="nil"/>
            </w:tcBorders>
            <w:shd w:val="clear" w:color="auto" w:fill="auto"/>
            <w:noWrap/>
          </w:tcPr>
          <w:p w14:paraId="2B244832" w14:textId="77777777" w:rsidR="001208B4" w:rsidRPr="00025365" w:rsidRDefault="001208B4" w:rsidP="004F7BFA">
            <w:pPr>
              <w:jc w:val="right"/>
              <w:rPr>
                <w:rFonts w:ascii="Arial" w:eastAsia="Times New Roman" w:hAnsi="Arial" w:cs="Arial"/>
                <w:lang w:eastAsia="en-GB"/>
              </w:rPr>
            </w:pPr>
            <w:r w:rsidRPr="00025365">
              <w:rPr>
                <w:rFonts w:ascii="Arial" w:eastAsia="Times New Roman" w:hAnsi="Arial" w:cs="Arial"/>
                <w:lang w:eastAsia="en-GB"/>
              </w:rPr>
              <w:t>188</w:t>
            </w:r>
          </w:p>
        </w:tc>
      </w:tr>
      <w:tr w:rsidR="001208B4" w:rsidRPr="00913CA5" w14:paraId="12DDB3BC" w14:textId="77777777" w:rsidTr="004F7BFA">
        <w:trPr>
          <w:trHeight w:val="331"/>
        </w:trPr>
        <w:tc>
          <w:tcPr>
            <w:tcW w:w="2757" w:type="pct"/>
            <w:tcBorders>
              <w:top w:val="single" w:sz="4" w:space="0" w:color="auto"/>
              <w:left w:val="nil"/>
              <w:bottom w:val="single" w:sz="8" w:space="0" w:color="auto"/>
              <w:right w:val="nil"/>
            </w:tcBorders>
            <w:shd w:val="clear" w:color="000000" w:fill="FFFFFF"/>
            <w:vAlign w:val="center"/>
            <w:hideMark/>
          </w:tcPr>
          <w:p w14:paraId="54C6F352" w14:textId="77777777" w:rsidR="001208B4" w:rsidRPr="00913CA5" w:rsidRDefault="001208B4" w:rsidP="004F7BFA">
            <w:pPr>
              <w:jc w:val="both"/>
              <w:rPr>
                <w:rFonts w:ascii="Arial" w:eastAsia="Times New Roman" w:hAnsi="Arial" w:cs="Arial"/>
                <w:b/>
                <w:bCs/>
                <w:lang w:eastAsia="en-GB"/>
              </w:rPr>
            </w:pPr>
            <w:r w:rsidRPr="00913CA5">
              <w:rPr>
                <w:rFonts w:ascii="Arial" w:eastAsia="Times New Roman" w:hAnsi="Arial" w:cs="Arial"/>
                <w:b/>
                <w:bCs/>
                <w:lang w:eastAsia="en-GB"/>
              </w:rPr>
              <w:t> </w:t>
            </w:r>
          </w:p>
        </w:tc>
        <w:tc>
          <w:tcPr>
            <w:tcW w:w="1122" w:type="pct"/>
            <w:tcBorders>
              <w:top w:val="single" w:sz="4" w:space="0" w:color="auto"/>
              <w:left w:val="nil"/>
              <w:bottom w:val="single" w:sz="8" w:space="0" w:color="auto"/>
              <w:right w:val="nil"/>
            </w:tcBorders>
            <w:shd w:val="clear" w:color="000000" w:fill="EDFFB7"/>
          </w:tcPr>
          <w:p w14:paraId="6F7183BA" w14:textId="77777777" w:rsidR="001208B4" w:rsidRPr="00025365" w:rsidRDefault="001208B4" w:rsidP="004F7BFA">
            <w:pPr>
              <w:jc w:val="right"/>
              <w:rPr>
                <w:rFonts w:ascii="Arial" w:eastAsia="Times New Roman" w:hAnsi="Arial" w:cs="Arial"/>
                <w:b/>
                <w:bCs/>
                <w:lang w:eastAsia="en-GB"/>
              </w:rPr>
            </w:pPr>
            <w:r w:rsidRPr="00025365">
              <w:rPr>
                <w:rFonts w:ascii="Arial" w:eastAsia="Times New Roman" w:hAnsi="Arial" w:cs="Arial"/>
                <w:b/>
                <w:bCs/>
                <w:lang w:eastAsia="en-GB"/>
              </w:rPr>
              <w:t>3,470</w:t>
            </w:r>
          </w:p>
        </w:tc>
        <w:tc>
          <w:tcPr>
            <w:tcW w:w="1121" w:type="pct"/>
            <w:tcBorders>
              <w:top w:val="single" w:sz="4" w:space="0" w:color="auto"/>
              <w:left w:val="nil"/>
              <w:bottom w:val="single" w:sz="8" w:space="0" w:color="auto"/>
              <w:right w:val="nil"/>
            </w:tcBorders>
            <w:shd w:val="clear" w:color="auto" w:fill="auto"/>
            <w:noWrap/>
          </w:tcPr>
          <w:p w14:paraId="70D768D5" w14:textId="77777777" w:rsidR="001208B4" w:rsidRPr="00025365" w:rsidRDefault="001208B4" w:rsidP="004F7BFA">
            <w:pPr>
              <w:jc w:val="right"/>
              <w:rPr>
                <w:rFonts w:ascii="Arial" w:eastAsia="Times New Roman" w:hAnsi="Arial" w:cs="Arial"/>
                <w:b/>
                <w:bCs/>
                <w:lang w:eastAsia="en-GB"/>
              </w:rPr>
            </w:pPr>
            <w:r w:rsidRPr="00025365">
              <w:rPr>
                <w:rFonts w:ascii="Arial" w:eastAsia="Times New Roman" w:hAnsi="Arial" w:cs="Arial"/>
                <w:b/>
                <w:bCs/>
                <w:lang w:eastAsia="en-GB"/>
              </w:rPr>
              <w:t>7,936</w:t>
            </w:r>
          </w:p>
        </w:tc>
      </w:tr>
    </w:tbl>
    <w:p w14:paraId="5E44EC9E" w14:textId="77777777" w:rsidR="001208B4" w:rsidRDefault="001208B4" w:rsidP="001208B4">
      <w:pPr>
        <w:pStyle w:val="Heading2"/>
        <w:keepNext w:val="0"/>
        <w:keepLines w:val="0"/>
        <w:tabs>
          <w:tab w:val="left" w:pos="426"/>
        </w:tabs>
        <w:spacing w:before="0" w:line="240" w:lineRule="auto"/>
        <w:jc w:val="both"/>
        <w:rPr>
          <w:rFonts w:ascii="Arial" w:hAnsi="Arial" w:cs="Arial"/>
          <w:color w:val="auto"/>
          <w:sz w:val="24"/>
          <w:szCs w:val="22"/>
          <w:lang w:eastAsia="en-GB"/>
        </w:rPr>
      </w:pPr>
    </w:p>
    <w:tbl>
      <w:tblPr>
        <w:tblW w:w="5000" w:type="pct"/>
        <w:tblLook w:val="04A0" w:firstRow="1" w:lastRow="0" w:firstColumn="1" w:lastColumn="0" w:noHBand="0" w:noVBand="1"/>
      </w:tblPr>
      <w:tblGrid>
        <w:gridCol w:w="4977"/>
        <w:gridCol w:w="2025"/>
        <w:gridCol w:w="2024"/>
      </w:tblGrid>
      <w:tr w:rsidR="001208B4" w:rsidRPr="00913CA5" w14:paraId="202FFF21" w14:textId="77777777" w:rsidTr="004F7BFA">
        <w:trPr>
          <w:trHeight w:val="652"/>
        </w:trPr>
        <w:tc>
          <w:tcPr>
            <w:tcW w:w="2757" w:type="pct"/>
            <w:tcBorders>
              <w:top w:val="nil"/>
              <w:left w:val="nil"/>
              <w:bottom w:val="nil"/>
              <w:right w:val="nil"/>
            </w:tcBorders>
            <w:shd w:val="clear" w:color="auto" w:fill="auto"/>
            <w:vAlign w:val="bottom"/>
          </w:tcPr>
          <w:p w14:paraId="15364184" w14:textId="77777777" w:rsidR="001208B4" w:rsidRPr="00913CA5" w:rsidRDefault="001208B4" w:rsidP="004F7BFA">
            <w:pPr>
              <w:jc w:val="both"/>
              <w:rPr>
                <w:rFonts w:ascii="Arial" w:eastAsia="Times New Roman" w:hAnsi="Arial" w:cs="Arial"/>
                <w:b/>
                <w:bCs/>
                <w:lang w:eastAsia="en-GB"/>
              </w:rPr>
            </w:pPr>
          </w:p>
        </w:tc>
        <w:tc>
          <w:tcPr>
            <w:tcW w:w="1122" w:type="pct"/>
            <w:tcBorders>
              <w:top w:val="nil"/>
              <w:left w:val="nil"/>
              <w:bottom w:val="nil"/>
              <w:right w:val="nil"/>
            </w:tcBorders>
            <w:vAlign w:val="bottom"/>
          </w:tcPr>
          <w:p w14:paraId="5D7C2FCE" w14:textId="77777777" w:rsidR="001208B4" w:rsidRPr="00913CA5" w:rsidRDefault="001208B4" w:rsidP="004F7BFA">
            <w:pPr>
              <w:jc w:val="right"/>
              <w:rPr>
                <w:rFonts w:ascii="Arial" w:eastAsia="Times New Roman" w:hAnsi="Arial" w:cs="Arial"/>
                <w:b/>
                <w:bCs/>
                <w:lang w:eastAsia="en-GB"/>
              </w:rPr>
            </w:pPr>
            <w:r w:rsidRPr="00913CA5">
              <w:rPr>
                <w:rFonts w:ascii="Arial" w:eastAsia="Times New Roman" w:hAnsi="Arial" w:cs="Arial"/>
                <w:b/>
                <w:bCs/>
                <w:lang w:eastAsia="en-GB"/>
              </w:rPr>
              <w:t xml:space="preserve">31 </w:t>
            </w:r>
            <w:r>
              <w:rPr>
                <w:rFonts w:ascii="Arial" w:eastAsia="Times New Roman" w:hAnsi="Arial" w:cs="Arial"/>
                <w:b/>
                <w:bCs/>
                <w:lang w:eastAsia="en-GB"/>
              </w:rPr>
              <w:t>December 2019</w:t>
            </w:r>
          </w:p>
        </w:tc>
        <w:tc>
          <w:tcPr>
            <w:tcW w:w="1121" w:type="pct"/>
            <w:tcBorders>
              <w:top w:val="nil"/>
              <w:left w:val="nil"/>
              <w:bottom w:val="nil"/>
              <w:right w:val="nil"/>
            </w:tcBorders>
            <w:shd w:val="clear" w:color="auto" w:fill="auto"/>
            <w:vAlign w:val="bottom"/>
            <w:hideMark/>
          </w:tcPr>
          <w:p w14:paraId="0042DD4A" w14:textId="77777777" w:rsidR="001208B4" w:rsidRPr="00913CA5" w:rsidRDefault="001208B4" w:rsidP="004F7BFA">
            <w:pPr>
              <w:jc w:val="right"/>
              <w:rPr>
                <w:rFonts w:ascii="Arial" w:eastAsia="Times New Roman" w:hAnsi="Arial" w:cs="Arial"/>
                <w:b/>
                <w:bCs/>
                <w:lang w:eastAsia="en-GB"/>
              </w:rPr>
            </w:pPr>
            <w:r w:rsidRPr="00913CA5">
              <w:rPr>
                <w:rFonts w:ascii="Arial" w:eastAsia="Times New Roman" w:hAnsi="Arial" w:cs="Arial"/>
                <w:b/>
                <w:bCs/>
                <w:lang w:eastAsia="en-GB"/>
              </w:rPr>
              <w:t xml:space="preserve">31 </w:t>
            </w:r>
            <w:r>
              <w:rPr>
                <w:rFonts w:ascii="Arial" w:eastAsia="Times New Roman" w:hAnsi="Arial" w:cs="Arial"/>
                <w:b/>
                <w:bCs/>
                <w:lang w:eastAsia="en-GB"/>
              </w:rPr>
              <w:t>December 2018</w:t>
            </w:r>
          </w:p>
        </w:tc>
      </w:tr>
      <w:tr w:rsidR="001208B4" w:rsidRPr="00913CA5" w14:paraId="300D460F" w14:textId="77777777" w:rsidTr="004F7BFA">
        <w:trPr>
          <w:trHeight w:val="303"/>
        </w:trPr>
        <w:tc>
          <w:tcPr>
            <w:tcW w:w="2757" w:type="pct"/>
            <w:tcBorders>
              <w:top w:val="nil"/>
              <w:left w:val="nil"/>
              <w:bottom w:val="single" w:sz="4" w:space="0" w:color="auto"/>
              <w:right w:val="nil"/>
            </w:tcBorders>
            <w:shd w:val="clear" w:color="auto" w:fill="auto"/>
            <w:vAlign w:val="center"/>
            <w:hideMark/>
          </w:tcPr>
          <w:p w14:paraId="6C5B6503"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b/>
                <w:bCs/>
                <w:lang w:eastAsia="en-GB"/>
              </w:rPr>
              <w:t>Company</w:t>
            </w:r>
          </w:p>
        </w:tc>
        <w:tc>
          <w:tcPr>
            <w:tcW w:w="1122" w:type="pct"/>
            <w:tcBorders>
              <w:top w:val="nil"/>
              <w:left w:val="nil"/>
              <w:bottom w:val="single" w:sz="4" w:space="0" w:color="auto"/>
              <w:right w:val="nil"/>
            </w:tcBorders>
            <w:vAlign w:val="center"/>
          </w:tcPr>
          <w:p w14:paraId="093F0C05" w14:textId="77777777" w:rsidR="001208B4" w:rsidRPr="00913CA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121" w:type="pct"/>
            <w:tcBorders>
              <w:top w:val="nil"/>
              <w:left w:val="nil"/>
              <w:bottom w:val="single" w:sz="4" w:space="0" w:color="auto"/>
              <w:right w:val="nil"/>
            </w:tcBorders>
            <w:shd w:val="clear" w:color="auto" w:fill="auto"/>
            <w:noWrap/>
            <w:vAlign w:val="center"/>
            <w:hideMark/>
          </w:tcPr>
          <w:p w14:paraId="52BCCCE5" w14:textId="77777777" w:rsidR="001208B4" w:rsidRPr="00913CA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D95F13" w14:paraId="01949483" w14:textId="77777777" w:rsidTr="004F7BFA">
        <w:trPr>
          <w:trHeight w:val="288"/>
        </w:trPr>
        <w:tc>
          <w:tcPr>
            <w:tcW w:w="2757" w:type="pct"/>
            <w:tcBorders>
              <w:top w:val="single" w:sz="8" w:space="0" w:color="auto"/>
              <w:left w:val="nil"/>
              <w:bottom w:val="nil"/>
              <w:right w:val="nil"/>
            </w:tcBorders>
            <w:shd w:val="clear" w:color="000000" w:fill="FFFFFF"/>
            <w:vAlign w:val="center"/>
            <w:hideMark/>
          </w:tcPr>
          <w:p w14:paraId="08457143"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lang w:eastAsia="en-GB"/>
              </w:rPr>
              <w:t>Investment management fee</w:t>
            </w:r>
            <w:r>
              <w:rPr>
                <w:rFonts w:ascii="Arial" w:eastAsia="Times New Roman" w:hAnsi="Arial" w:cs="Arial"/>
                <w:lang w:eastAsia="en-GB"/>
              </w:rPr>
              <w:t>s</w:t>
            </w:r>
            <w:r w:rsidRPr="00913CA5">
              <w:rPr>
                <w:rFonts w:ascii="Arial" w:eastAsia="Times New Roman" w:hAnsi="Arial" w:cs="Arial"/>
                <w:lang w:eastAsia="en-GB"/>
              </w:rPr>
              <w:t xml:space="preserve"> payable</w:t>
            </w:r>
          </w:p>
        </w:tc>
        <w:tc>
          <w:tcPr>
            <w:tcW w:w="1122" w:type="pct"/>
            <w:tcBorders>
              <w:top w:val="single" w:sz="8" w:space="0" w:color="auto"/>
              <w:left w:val="nil"/>
              <w:bottom w:val="nil"/>
              <w:right w:val="nil"/>
            </w:tcBorders>
            <w:shd w:val="clear" w:color="000000" w:fill="EDFFB7"/>
          </w:tcPr>
          <w:p w14:paraId="6B16D993" w14:textId="77777777" w:rsidR="001208B4" w:rsidRPr="00D95F13" w:rsidRDefault="001208B4" w:rsidP="004F7BFA">
            <w:pPr>
              <w:jc w:val="right"/>
              <w:rPr>
                <w:rFonts w:ascii="Arial" w:eastAsia="Times New Roman" w:hAnsi="Arial" w:cs="Arial"/>
                <w:lang w:eastAsia="en-GB"/>
              </w:rPr>
            </w:pPr>
            <w:r w:rsidRPr="00D95F13">
              <w:rPr>
                <w:rFonts w:ascii="Arial" w:eastAsia="Times New Roman" w:hAnsi="Arial" w:cs="Arial"/>
                <w:lang w:eastAsia="en-GB"/>
              </w:rPr>
              <w:t>1,409</w:t>
            </w:r>
          </w:p>
        </w:tc>
        <w:tc>
          <w:tcPr>
            <w:tcW w:w="1121" w:type="pct"/>
            <w:tcBorders>
              <w:top w:val="single" w:sz="8" w:space="0" w:color="auto"/>
              <w:left w:val="nil"/>
              <w:bottom w:val="nil"/>
              <w:right w:val="nil"/>
            </w:tcBorders>
            <w:shd w:val="clear" w:color="auto" w:fill="auto"/>
            <w:noWrap/>
          </w:tcPr>
          <w:p w14:paraId="66A5CC1E" w14:textId="77777777" w:rsidR="001208B4" w:rsidRPr="00D95F13" w:rsidRDefault="001208B4" w:rsidP="004F7BFA">
            <w:pPr>
              <w:jc w:val="right"/>
              <w:rPr>
                <w:rFonts w:ascii="Arial" w:eastAsia="Times New Roman" w:hAnsi="Arial" w:cs="Arial"/>
                <w:lang w:eastAsia="en-GB"/>
              </w:rPr>
            </w:pPr>
            <w:r w:rsidRPr="00D95F13">
              <w:rPr>
                <w:rFonts w:ascii="Arial" w:eastAsia="Times New Roman" w:hAnsi="Arial" w:cs="Arial"/>
                <w:lang w:eastAsia="en-GB"/>
              </w:rPr>
              <w:t>928</w:t>
            </w:r>
          </w:p>
        </w:tc>
      </w:tr>
      <w:tr w:rsidR="001208B4" w:rsidRPr="00D95F13" w14:paraId="4FBC28AA" w14:textId="77777777" w:rsidTr="004F7BFA">
        <w:trPr>
          <w:trHeight w:val="288"/>
        </w:trPr>
        <w:tc>
          <w:tcPr>
            <w:tcW w:w="2757" w:type="pct"/>
            <w:tcBorders>
              <w:top w:val="nil"/>
              <w:left w:val="nil"/>
              <w:bottom w:val="nil"/>
              <w:right w:val="nil"/>
            </w:tcBorders>
            <w:shd w:val="clear" w:color="000000" w:fill="FFFFFF"/>
            <w:vAlign w:val="center"/>
            <w:hideMark/>
          </w:tcPr>
          <w:p w14:paraId="3C121180"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lang w:eastAsia="en-GB"/>
              </w:rPr>
              <w:t>Other payables</w:t>
            </w:r>
          </w:p>
        </w:tc>
        <w:tc>
          <w:tcPr>
            <w:tcW w:w="1122" w:type="pct"/>
            <w:tcBorders>
              <w:top w:val="nil"/>
              <w:left w:val="nil"/>
              <w:bottom w:val="nil"/>
              <w:right w:val="nil"/>
            </w:tcBorders>
            <w:shd w:val="clear" w:color="000000" w:fill="EDFFB7"/>
          </w:tcPr>
          <w:p w14:paraId="1C361FEA" w14:textId="77777777" w:rsidR="001208B4" w:rsidRPr="00D95F13" w:rsidRDefault="001208B4" w:rsidP="004F7BFA">
            <w:pPr>
              <w:jc w:val="right"/>
              <w:rPr>
                <w:rFonts w:ascii="Arial" w:eastAsia="Times New Roman" w:hAnsi="Arial" w:cs="Arial"/>
                <w:lang w:eastAsia="en-GB"/>
              </w:rPr>
            </w:pPr>
            <w:r w:rsidRPr="00D95F13">
              <w:rPr>
                <w:rFonts w:ascii="Arial" w:eastAsia="Times New Roman" w:hAnsi="Arial" w:cs="Arial"/>
                <w:lang w:eastAsia="en-GB"/>
              </w:rPr>
              <w:t>420</w:t>
            </w:r>
          </w:p>
        </w:tc>
        <w:tc>
          <w:tcPr>
            <w:tcW w:w="1121" w:type="pct"/>
            <w:tcBorders>
              <w:top w:val="nil"/>
              <w:left w:val="nil"/>
              <w:bottom w:val="nil"/>
              <w:right w:val="nil"/>
            </w:tcBorders>
            <w:shd w:val="clear" w:color="auto" w:fill="auto"/>
            <w:noWrap/>
          </w:tcPr>
          <w:p w14:paraId="63730CBA" w14:textId="77777777" w:rsidR="001208B4" w:rsidRPr="00D95F13" w:rsidRDefault="001208B4" w:rsidP="004F7BFA">
            <w:pPr>
              <w:jc w:val="right"/>
              <w:rPr>
                <w:rFonts w:ascii="Arial" w:eastAsia="Times New Roman" w:hAnsi="Arial" w:cs="Arial"/>
                <w:lang w:eastAsia="en-GB"/>
              </w:rPr>
            </w:pPr>
            <w:r w:rsidRPr="00D95F13">
              <w:rPr>
                <w:rFonts w:ascii="Arial" w:eastAsia="Times New Roman" w:hAnsi="Arial" w:cs="Arial"/>
                <w:lang w:eastAsia="en-GB"/>
              </w:rPr>
              <w:t>422</w:t>
            </w:r>
          </w:p>
        </w:tc>
      </w:tr>
      <w:tr w:rsidR="001208B4" w:rsidRPr="00D95F13" w14:paraId="469749C1" w14:textId="77777777" w:rsidTr="004F7BFA">
        <w:trPr>
          <w:trHeight w:val="288"/>
        </w:trPr>
        <w:tc>
          <w:tcPr>
            <w:tcW w:w="2757" w:type="pct"/>
            <w:tcBorders>
              <w:top w:val="nil"/>
              <w:left w:val="nil"/>
              <w:bottom w:val="nil"/>
              <w:right w:val="nil"/>
            </w:tcBorders>
            <w:shd w:val="clear" w:color="000000" w:fill="FFFFFF"/>
            <w:vAlign w:val="center"/>
            <w:hideMark/>
          </w:tcPr>
          <w:p w14:paraId="0070ED95" w14:textId="77777777" w:rsidR="001208B4" w:rsidRPr="00913CA5" w:rsidRDefault="001208B4" w:rsidP="004F7BFA">
            <w:pPr>
              <w:jc w:val="both"/>
              <w:rPr>
                <w:rFonts w:ascii="Arial" w:eastAsia="Times New Roman" w:hAnsi="Arial" w:cs="Arial"/>
                <w:lang w:eastAsia="en-GB"/>
              </w:rPr>
            </w:pPr>
            <w:r w:rsidRPr="00913CA5">
              <w:rPr>
                <w:rFonts w:ascii="Arial" w:eastAsia="Times New Roman" w:hAnsi="Arial" w:cs="Arial"/>
                <w:lang w:eastAsia="en-GB"/>
              </w:rPr>
              <w:t>Share issue costs payable</w:t>
            </w:r>
          </w:p>
        </w:tc>
        <w:tc>
          <w:tcPr>
            <w:tcW w:w="1122" w:type="pct"/>
            <w:tcBorders>
              <w:top w:val="nil"/>
              <w:left w:val="nil"/>
              <w:bottom w:val="nil"/>
              <w:right w:val="nil"/>
            </w:tcBorders>
            <w:shd w:val="clear" w:color="000000" w:fill="EDFFB7"/>
          </w:tcPr>
          <w:p w14:paraId="07572F38" w14:textId="77777777" w:rsidR="001208B4" w:rsidRPr="00D95F13" w:rsidRDefault="001208B4" w:rsidP="004F7BFA">
            <w:pPr>
              <w:jc w:val="right"/>
              <w:rPr>
                <w:rFonts w:ascii="Arial" w:eastAsia="Times New Roman" w:hAnsi="Arial" w:cs="Arial"/>
                <w:lang w:eastAsia="en-GB"/>
              </w:rPr>
            </w:pPr>
            <w:r w:rsidRPr="00D95F13">
              <w:rPr>
                <w:rFonts w:ascii="Arial" w:eastAsia="Times New Roman" w:hAnsi="Arial" w:cs="Arial"/>
                <w:lang w:eastAsia="en-GB"/>
              </w:rPr>
              <w:t>171</w:t>
            </w:r>
          </w:p>
        </w:tc>
        <w:tc>
          <w:tcPr>
            <w:tcW w:w="1121" w:type="pct"/>
            <w:tcBorders>
              <w:top w:val="nil"/>
              <w:left w:val="nil"/>
              <w:bottom w:val="nil"/>
              <w:right w:val="nil"/>
            </w:tcBorders>
            <w:shd w:val="clear" w:color="auto" w:fill="auto"/>
            <w:noWrap/>
          </w:tcPr>
          <w:p w14:paraId="36BB32C4" w14:textId="77777777" w:rsidR="001208B4" w:rsidRPr="00D95F13" w:rsidRDefault="001208B4" w:rsidP="004F7BFA">
            <w:pPr>
              <w:jc w:val="right"/>
              <w:rPr>
                <w:rFonts w:ascii="Arial" w:eastAsia="Times New Roman" w:hAnsi="Arial" w:cs="Arial"/>
                <w:lang w:eastAsia="en-GB"/>
              </w:rPr>
            </w:pPr>
            <w:r w:rsidRPr="00D95F13">
              <w:rPr>
                <w:rFonts w:ascii="Arial" w:eastAsia="Times New Roman" w:hAnsi="Arial" w:cs="Arial"/>
                <w:lang w:eastAsia="en-GB"/>
              </w:rPr>
              <w:t>14</w:t>
            </w:r>
          </w:p>
        </w:tc>
      </w:tr>
      <w:tr w:rsidR="001208B4" w:rsidRPr="00D95F13" w14:paraId="1AF3808B" w14:textId="77777777" w:rsidTr="004F7BFA">
        <w:trPr>
          <w:trHeight w:val="319"/>
        </w:trPr>
        <w:tc>
          <w:tcPr>
            <w:tcW w:w="2757" w:type="pct"/>
            <w:tcBorders>
              <w:top w:val="single" w:sz="4" w:space="0" w:color="auto"/>
              <w:left w:val="nil"/>
              <w:bottom w:val="single" w:sz="8" w:space="0" w:color="auto"/>
              <w:right w:val="nil"/>
            </w:tcBorders>
            <w:shd w:val="clear" w:color="000000" w:fill="FFFFFF"/>
            <w:vAlign w:val="center"/>
            <w:hideMark/>
          </w:tcPr>
          <w:p w14:paraId="34F54A47" w14:textId="77777777" w:rsidR="001208B4" w:rsidRPr="00913CA5" w:rsidRDefault="001208B4" w:rsidP="004F7BFA">
            <w:pPr>
              <w:jc w:val="both"/>
              <w:rPr>
                <w:rFonts w:ascii="Arial" w:eastAsia="Times New Roman" w:hAnsi="Arial" w:cs="Arial"/>
                <w:b/>
                <w:bCs/>
                <w:lang w:eastAsia="en-GB"/>
              </w:rPr>
            </w:pPr>
            <w:r w:rsidRPr="00913CA5">
              <w:rPr>
                <w:rFonts w:ascii="Arial" w:eastAsia="Times New Roman" w:hAnsi="Arial" w:cs="Arial"/>
                <w:b/>
                <w:bCs/>
                <w:lang w:eastAsia="en-GB"/>
              </w:rPr>
              <w:t> </w:t>
            </w:r>
          </w:p>
        </w:tc>
        <w:tc>
          <w:tcPr>
            <w:tcW w:w="1122" w:type="pct"/>
            <w:tcBorders>
              <w:top w:val="single" w:sz="4" w:space="0" w:color="auto"/>
              <w:left w:val="nil"/>
              <w:bottom w:val="single" w:sz="8" w:space="0" w:color="auto"/>
              <w:right w:val="nil"/>
            </w:tcBorders>
            <w:shd w:val="clear" w:color="000000" w:fill="EDFFB7"/>
            <w:vAlign w:val="center"/>
          </w:tcPr>
          <w:p w14:paraId="412F657A" w14:textId="77777777" w:rsidR="001208B4" w:rsidRPr="00D95F13" w:rsidRDefault="001208B4" w:rsidP="004F7BFA">
            <w:pPr>
              <w:jc w:val="right"/>
              <w:rPr>
                <w:rFonts w:ascii="Arial" w:eastAsia="Times New Roman" w:hAnsi="Arial" w:cs="Arial"/>
                <w:b/>
                <w:bCs/>
                <w:lang w:eastAsia="en-GB"/>
              </w:rPr>
            </w:pPr>
            <w:r w:rsidRPr="00D95F13">
              <w:rPr>
                <w:rFonts w:ascii="Arial" w:eastAsia="Times New Roman" w:hAnsi="Arial" w:cs="Arial"/>
                <w:b/>
                <w:bCs/>
                <w:lang w:eastAsia="en-GB"/>
              </w:rPr>
              <w:t>2,000</w:t>
            </w:r>
          </w:p>
        </w:tc>
        <w:tc>
          <w:tcPr>
            <w:tcW w:w="1121" w:type="pct"/>
            <w:tcBorders>
              <w:top w:val="single" w:sz="4" w:space="0" w:color="auto"/>
              <w:left w:val="nil"/>
              <w:bottom w:val="single" w:sz="8" w:space="0" w:color="auto"/>
              <w:right w:val="nil"/>
            </w:tcBorders>
            <w:shd w:val="clear" w:color="auto" w:fill="auto"/>
            <w:noWrap/>
            <w:vAlign w:val="center"/>
          </w:tcPr>
          <w:p w14:paraId="5254D16F" w14:textId="77777777" w:rsidR="001208B4" w:rsidRPr="00D95F13" w:rsidRDefault="001208B4" w:rsidP="004F7BFA">
            <w:pPr>
              <w:jc w:val="right"/>
              <w:rPr>
                <w:rFonts w:ascii="Arial" w:eastAsia="Times New Roman" w:hAnsi="Arial" w:cs="Arial"/>
                <w:b/>
                <w:bCs/>
                <w:lang w:eastAsia="en-GB"/>
              </w:rPr>
            </w:pPr>
            <w:r w:rsidRPr="00D95F13">
              <w:rPr>
                <w:rFonts w:ascii="Arial" w:eastAsia="Times New Roman" w:hAnsi="Arial" w:cs="Arial"/>
                <w:b/>
                <w:bCs/>
                <w:lang w:eastAsia="en-GB"/>
              </w:rPr>
              <w:t>1,364</w:t>
            </w:r>
          </w:p>
        </w:tc>
      </w:tr>
    </w:tbl>
    <w:p w14:paraId="0A971995" w14:textId="77777777" w:rsidR="001208B4" w:rsidRDefault="001208B4" w:rsidP="001208B4">
      <w:pPr>
        <w:pStyle w:val="Heading2"/>
        <w:keepNext w:val="0"/>
        <w:keepLines w:val="0"/>
        <w:tabs>
          <w:tab w:val="left" w:pos="567"/>
        </w:tabs>
        <w:spacing w:before="0" w:line="240" w:lineRule="auto"/>
        <w:jc w:val="both"/>
        <w:rPr>
          <w:rFonts w:asciiTheme="minorHAnsi" w:eastAsiaTheme="minorHAnsi" w:hAnsiTheme="minorHAnsi" w:cstheme="minorBidi"/>
          <w:b w:val="0"/>
          <w:bCs w:val="0"/>
          <w:color w:val="auto"/>
          <w:sz w:val="22"/>
          <w:szCs w:val="22"/>
        </w:rPr>
      </w:pPr>
    </w:p>
    <w:p w14:paraId="61BD2EBC" w14:textId="77777777" w:rsidR="001208B4" w:rsidRPr="00CD1033" w:rsidRDefault="001208B4" w:rsidP="001208B4">
      <w:pPr>
        <w:pStyle w:val="Heading2"/>
        <w:keepNext w:val="0"/>
        <w:keepLines w:val="0"/>
        <w:numPr>
          <w:ilvl w:val="0"/>
          <w:numId w:val="46"/>
        </w:numPr>
        <w:tabs>
          <w:tab w:val="left" w:pos="426"/>
        </w:tabs>
        <w:spacing w:before="0" w:line="240" w:lineRule="auto"/>
        <w:jc w:val="both"/>
        <w:rPr>
          <w:rFonts w:ascii="Arial" w:hAnsi="Arial" w:cs="Arial"/>
          <w:color w:val="auto"/>
          <w:lang w:eastAsia="en-GB"/>
        </w:rPr>
      </w:pPr>
      <w:r w:rsidRPr="00CD1033">
        <w:rPr>
          <w:rFonts w:ascii="Arial" w:hAnsi="Arial" w:cs="Arial"/>
          <w:color w:val="auto"/>
          <w:lang w:eastAsia="en-GB"/>
        </w:rPr>
        <w:t xml:space="preserve"> Loans and borrowings </w:t>
      </w:r>
    </w:p>
    <w:p w14:paraId="31B6D8AF" w14:textId="77777777" w:rsidR="001208B4" w:rsidRPr="00DF1614" w:rsidRDefault="001208B4" w:rsidP="001208B4">
      <w:pPr>
        <w:jc w:val="both"/>
        <w:rPr>
          <w:rFonts w:ascii="Arial" w:hAnsi="Arial" w:cs="Arial"/>
          <w:color w:val="FF0000"/>
          <w:sz w:val="20"/>
        </w:rPr>
      </w:pPr>
    </w:p>
    <w:tbl>
      <w:tblPr>
        <w:tblW w:w="5000" w:type="pct"/>
        <w:tblLook w:val="04A0" w:firstRow="1" w:lastRow="0" w:firstColumn="1" w:lastColumn="0" w:noHBand="0" w:noVBand="1"/>
      </w:tblPr>
      <w:tblGrid>
        <w:gridCol w:w="4317"/>
        <w:gridCol w:w="2110"/>
        <w:gridCol w:w="2599"/>
      </w:tblGrid>
      <w:tr w:rsidR="001208B4" w:rsidRPr="009452C9" w14:paraId="2F269D8A" w14:textId="77777777" w:rsidTr="004F7BFA">
        <w:trPr>
          <w:trHeight w:val="311"/>
        </w:trPr>
        <w:tc>
          <w:tcPr>
            <w:tcW w:w="3560" w:type="pct"/>
            <w:gridSpan w:val="2"/>
            <w:tcBorders>
              <w:top w:val="nil"/>
              <w:left w:val="nil"/>
              <w:right w:val="nil"/>
            </w:tcBorders>
            <w:shd w:val="clear" w:color="auto" w:fill="auto"/>
            <w:vAlign w:val="center"/>
          </w:tcPr>
          <w:p w14:paraId="4EA38B1D" w14:textId="77777777" w:rsidR="001208B4" w:rsidRPr="009452C9" w:rsidRDefault="001208B4" w:rsidP="004F7BFA">
            <w:pPr>
              <w:jc w:val="right"/>
              <w:rPr>
                <w:rFonts w:ascii="Arial" w:eastAsia="Times New Roman" w:hAnsi="Arial" w:cs="Arial"/>
                <w:b/>
                <w:bCs/>
                <w:lang w:eastAsia="en-GB"/>
              </w:rPr>
            </w:pPr>
            <w:r w:rsidRPr="009452C9">
              <w:rPr>
                <w:rFonts w:ascii="Arial" w:eastAsia="Times New Roman" w:hAnsi="Arial" w:cs="Arial"/>
                <w:b/>
                <w:bCs/>
                <w:lang w:eastAsia="en-GB"/>
              </w:rPr>
              <w:t>31 December 2019</w:t>
            </w:r>
          </w:p>
        </w:tc>
        <w:tc>
          <w:tcPr>
            <w:tcW w:w="1440" w:type="pct"/>
            <w:tcBorders>
              <w:top w:val="nil"/>
              <w:left w:val="nil"/>
              <w:right w:val="nil"/>
            </w:tcBorders>
            <w:shd w:val="clear" w:color="auto" w:fill="auto"/>
            <w:noWrap/>
            <w:vAlign w:val="bottom"/>
          </w:tcPr>
          <w:p w14:paraId="731CB3B2" w14:textId="77777777" w:rsidR="001208B4" w:rsidRPr="009452C9" w:rsidRDefault="001208B4" w:rsidP="004F7BFA">
            <w:pPr>
              <w:jc w:val="right"/>
              <w:rPr>
                <w:rFonts w:ascii="Arial" w:eastAsia="Times New Roman" w:hAnsi="Arial" w:cs="Arial"/>
                <w:b/>
                <w:bCs/>
                <w:lang w:eastAsia="en-GB"/>
              </w:rPr>
            </w:pPr>
            <w:r w:rsidRPr="009452C9">
              <w:rPr>
                <w:rFonts w:ascii="Arial" w:eastAsia="Times New Roman" w:hAnsi="Arial" w:cs="Arial"/>
                <w:b/>
                <w:bCs/>
                <w:lang w:eastAsia="en-GB"/>
              </w:rPr>
              <w:t>31 December 2018</w:t>
            </w:r>
          </w:p>
        </w:tc>
      </w:tr>
      <w:tr w:rsidR="001208B4" w:rsidRPr="009452C9" w14:paraId="381D152F" w14:textId="77777777" w:rsidTr="004F7BFA">
        <w:trPr>
          <w:trHeight w:val="311"/>
        </w:trPr>
        <w:tc>
          <w:tcPr>
            <w:tcW w:w="2391" w:type="pct"/>
            <w:tcBorders>
              <w:left w:val="nil"/>
              <w:bottom w:val="single" w:sz="4" w:space="0" w:color="auto"/>
              <w:right w:val="nil"/>
            </w:tcBorders>
            <w:shd w:val="clear" w:color="auto" w:fill="auto"/>
            <w:vAlign w:val="center"/>
            <w:hideMark/>
          </w:tcPr>
          <w:p w14:paraId="777683EE" w14:textId="77777777" w:rsidR="001208B4" w:rsidRPr="009452C9" w:rsidRDefault="001208B4" w:rsidP="004F7BFA">
            <w:pPr>
              <w:rPr>
                <w:rFonts w:ascii="Arial" w:eastAsia="Times New Roman" w:hAnsi="Arial" w:cs="Arial"/>
                <w:lang w:eastAsia="en-GB"/>
              </w:rPr>
            </w:pPr>
            <w:r w:rsidRPr="009452C9">
              <w:rPr>
                <w:rFonts w:ascii="Arial" w:eastAsia="Times New Roman" w:hAnsi="Arial" w:cs="Arial"/>
                <w:lang w:eastAsia="en-GB"/>
              </w:rPr>
              <w:t> </w:t>
            </w:r>
            <w:r w:rsidRPr="009452C9">
              <w:rPr>
                <w:rFonts w:ascii="Arial" w:eastAsia="Times New Roman" w:hAnsi="Arial" w:cs="Arial"/>
                <w:b/>
                <w:bCs/>
                <w:lang w:eastAsia="en-GB"/>
              </w:rPr>
              <w:t>Group</w:t>
            </w:r>
            <w:r w:rsidRPr="009452C9">
              <w:t xml:space="preserve"> </w:t>
            </w:r>
            <w:r w:rsidRPr="009452C9">
              <w:rPr>
                <w:rFonts w:ascii="Arial" w:eastAsia="Times New Roman" w:hAnsi="Arial" w:cs="Arial"/>
                <w:b/>
                <w:bCs/>
                <w:lang w:eastAsia="en-GB"/>
              </w:rPr>
              <w:t>at 31 December 2019</w:t>
            </w:r>
          </w:p>
        </w:tc>
        <w:tc>
          <w:tcPr>
            <w:tcW w:w="1169" w:type="pct"/>
            <w:tcBorders>
              <w:left w:val="nil"/>
              <w:bottom w:val="single" w:sz="4" w:space="0" w:color="auto"/>
              <w:right w:val="nil"/>
            </w:tcBorders>
          </w:tcPr>
          <w:p w14:paraId="18B048A2" w14:textId="77777777" w:rsidR="001208B4" w:rsidRPr="009452C9" w:rsidRDefault="001208B4" w:rsidP="004F7BFA">
            <w:pPr>
              <w:jc w:val="right"/>
              <w:rPr>
                <w:rFonts w:ascii="Arial" w:eastAsia="Times New Roman" w:hAnsi="Arial" w:cs="Arial"/>
                <w:b/>
                <w:bCs/>
                <w:lang w:eastAsia="en-GB"/>
              </w:rPr>
            </w:pPr>
            <w:r w:rsidRPr="009452C9">
              <w:rPr>
                <w:rFonts w:ascii="Arial" w:eastAsia="Times New Roman" w:hAnsi="Arial" w:cs="Arial"/>
                <w:b/>
                <w:bCs/>
                <w:lang w:eastAsia="en-GB"/>
              </w:rPr>
              <w:t>€’000</w:t>
            </w:r>
          </w:p>
        </w:tc>
        <w:tc>
          <w:tcPr>
            <w:tcW w:w="1440" w:type="pct"/>
            <w:tcBorders>
              <w:left w:val="nil"/>
              <w:bottom w:val="single" w:sz="4" w:space="0" w:color="auto"/>
              <w:right w:val="nil"/>
            </w:tcBorders>
            <w:shd w:val="clear" w:color="auto" w:fill="auto"/>
            <w:noWrap/>
            <w:vAlign w:val="center"/>
            <w:hideMark/>
          </w:tcPr>
          <w:p w14:paraId="3DDF3C67" w14:textId="77777777" w:rsidR="001208B4" w:rsidRPr="009452C9" w:rsidRDefault="001208B4" w:rsidP="004F7BFA">
            <w:pPr>
              <w:jc w:val="right"/>
              <w:rPr>
                <w:rFonts w:ascii="Arial" w:eastAsia="Times New Roman" w:hAnsi="Arial" w:cs="Arial"/>
                <w:b/>
                <w:bCs/>
                <w:lang w:eastAsia="en-GB"/>
              </w:rPr>
            </w:pPr>
            <w:r w:rsidRPr="009452C9">
              <w:rPr>
                <w:rFonts w:ascii="Arial" w:eastAsia="Times New Roman" w:hAnsi="Arial" w:cs="Arial"/>
                <w:b/>
                <w:bCs/>
                <w:lang w:eastAsia="en-GB"/>
              </w:rPr>
              <w:t>€’000</w:t>
            </w:r>
          </w:p>
        </w:tc>
      </w:tr>
      <w:tr w:rsidR="001208B4" w:rsidRPr="009452C9" w14:paraId="163F6037" w14:textId="77777777" w:rsidTr="004F7BFA">
        <w:trPr>
          <w:trHeight w:val="295"/>
        </w:trPr>
        <w:tc>
          <w:tcPr>
            <w:tcW w:w="2391" w:type="pct"/>
            <w:tcBorders>
              <w:top w:val="single" w:sz="8" w:space="0" w:color="auto"/>
              <w:left w:val="nil"/>
              <w:bottom w:val="nil"/>
              <w:right w:val="nil"/>
            </w:tcBorders>
            <w:shd w:val="clear" w:color="000000" w:fill="FFFFFF"/>
            <w:vAlign w:val="center"/>
            <w:hideMark/>
          </w:tcPr>
          <w:p w14:paraId="4EC276C7" w14:textId="77777777" w:rsidR="001208B4" w:rsidRPr="009452C9" w:rsidRDefault="001208B4" w:rsidP="004F7BFA">
            <w:pPr>
              <w:jc w:val="both"/>
              <w:rPr>
                <w:rFonts w:ascii="Arial" w:eastAsia="Times New Roman" w:hAnsi="Arial" w:cs="Arial"/>
                <w:lang w:eastAsia="en-GB"/>
              </w:rPr>
            </w:pPr>
            <w:r w:rsidRPr="009452C9">
              <w:rPr>
                <w:rFonts w:ascii="Arial" w:eastAsia="Times New Roman" w:hAnsi="Arial" w:cs="Arial"/>
                <w:lang w:eastAsia="en-GB"/>
              </w:rPr>
              <w:t>Opening balance</w:t>
            </w:r>
          </w:p>
        </w:tc>
        <w:tc>
          <w:tcPr>
            <w:tcW w:w="1169" w:type="pct"/>
            <w:tcBorders>
              <w:top w:val="single" w:sz="8" w:space="0" w:color="auto"/>
              <w:left w:val="nil"/>
              <w:bottom w:val="nil"/>
              <w:right w:val="nil"/>
            </w:tcBorders>
            <w:shd w:val="clear" w:color="000000" w:fill="EDFFB7"/>
          </w:tcPr>
          <w:p w14:paraId="15538DCE" w14:textId="77777777" w:rsidR="001208B4" w:rsidRPr="005D5FB8" w:rsidRDefault="001208B4" w:rsidP="004F7BFA">
            <w:pPr>
              <w:jc w:val="right"/>
              <w:rPr>
                <w:rFonts w:ascii="Arial" w:eastAsia="Times New Roman" w:hAnsi="Arial" w:cs="Arial"/>
                <w:b/>
                <w:bCs/>
                <w:lang w:eastAsia="en-GB"/>
              </w:rPr>
            </w:pPr>
            <w:r w:rsidRPr="009452C9">
              <w:rPr>
                <w:rFonts w:ascii="Arial" w:eastAsia="Times New Roman" w:hAnsi="Arial" w:cs="Arial"/>
                <w:b/>
                <w:lang w:eastAsia="en-GB"/>
              </w:rPr>
              <w:t>362,031</w:t>
            </w:r>
          </w:p>
        </w:tc>
        <w:tc>
          <w:tcPr>
            <w:tcW w:w="1440" w:type="pct"/>
            <w:tcBorders>
              <w:top w:val="single" w:sz="8" w:space="0" w:color="auto"/>
              <w:left w:val="nil"/>
              <w:bottom w:val="nil"/>
              <w:right w:val="nil"/>
            </w:tcBorders>
            <w:shd w:val="clear" w:color="auto" w:fill="auto"/>
            <w:noWrap/>
            <w:vAlign w:val="center"/>
          </w:tcPr>
          <w:p w14:paraId="4173E5B0" w14:textId="77777777" w:rsidR="001208B4" w:rsidRPr="005D5FB8" w:rsidRDefault="001208B4" w:rsidP="004F7BFA">
            <w:pPr>
              <w:jc w:val="right"/>
              <w:rPr>
                <w:rFonts w:ascii="Arial" w:eastAsia="Times New Roman" w:hAnsi="Arial" w:cs="Arial"/>
                <w:b/>
                <w:bCs/>
                <w:lang w:eastAsia="en-GB"/>
              </w:rPr>
            </w:pPr>
            <w:r w:rsidRPr="009452C9">
              <w:rPr>
                <w:rFonts w:ascii="Arial" w:eastAsia="Times New Roman" w:hAnsi="Arial" w:cs="Arial"/>
                <w:b/>
                <w:bCs/>
                <w:lang w:eastAsia="en-GB"/>
              </w:rPr>
              <w:t>71,169</w:t>
            </w:r>
          </w:p>
        </w:tc>
      </w:tr>
      <w:tr w:rsidR="001208B4" w:rsidRPr="009452C9" w14:paraId="0BD9ED36" w14:textId="77777777" w:rsidTr="004F7BFA">
        <w:trPr>
          <w:trHeight w:val="295"/>
        </w:trPr>
        <w:tc>
          <w:tcPr>
            <w:tcW w:w="2391" w:type="pct"/>
            <w:tcBorders>
              <w:top w:val="nil"/>
              <w:left w:val="nil"/>
              <w:bottom w:val="nil"/>
              <w:right w:val="nil"/>
            </w:tcBorders>
            <w:shd w:val="clear" w:color="000000" w:fill="FFFFFF"/>
            <w:vAlign w:val="center"/>
          </w:tcPr>
          <w:p w14:paraId="185AD834" w14:textId="77777777" w:rsidR="001208B4" w:rsidRPr="009452C9" w:rsidRDefault="001208B4" w:rsidP="004F7BFA">
            <w:pPr>
              <w:jc w:val="both"/>
              <w:rPr>
                <w:rFonts w:ascii="Arial" w:eastAsia="Times New Roman" w:hAnsi="Arial" w:cs="Arial"/>
                <w:lang w:eastAsia="en-GB"/>
              </w:rPr>
            </w:pPr>
            <w:r w:rsidRPr="009452C9">
              <w:rPr>
                <w:rFonts w:ascii="Arial" w:eastAsia="Times New Roman" w:hAnsi="Arial" w:cs="Arial"/>
                <w:lang w:eastAsia="en-GB"/>
              </w:rPr>
              <w:t>Revolving Credit Facility</w:t>
            </w:r>
          </w:p>
        </w:tc>
        <w:tc>
          <w:tcPr>
            <w:tcW w:w="1169" w:type="pct"/>
            <w:tcBorders>
              <w:top w:val="nil"/>
              <w:left w:val="nil"/>
              <w:bottom w:val="nil"/>
              <w:right w:val="nil"/>
            </w:tcBorders>
            <w:shd w:val="clear" w:color="000000" w:fill="EDFFB7"/>
          </w:tcPr>
          <w:p w14:paraId="7024FB89" w14:textId="77777777" w:rsidR="001208B4" w:rsidRPr="005D5FB8" w:rsidRDefault="001208B4" w:rsidP="004F7BFA">
            <w:pPr>
              <w:jc w:val="right"/>
              <w:rPr>
                <w:rFonts w:ascii="Arial" w:eastAsia="Times New Roman" w:hAnsi="Arial" w:cs="Arial"/>
                <w:lang w:eastAsia="en-GB"/>
              </w:rPr>
            </w:pPr>
          </w:p>
        </w:tc>
        <w:tc>
          <w:tcPr>
            <w:tcW w:w="1440" w:type="pct"/>
            <w:tcBorders>
              <w:top w:val="nil"/>
              <w:left w:val="nil"/>
              <w:bottom w:val="nil"/>
              <w:right w:val="nil"/>
            </w:tcBorders>
            <w:shd w:val="clear" w:color="auto" w:fill="auto"/>
            <w:noWrap/>
            <w:vAlign w:val="center"/>
          </w:tcPr>
          <w:p w14:paraId="55D29CE5" w14:textId="77777777" w:rsidR="001208B4" w:rsidRPr="005D5FB8" w:rsidRDefault="001208B4" w:rsidP="004F7BFA">
            <w:pPr>
              <w:jc w:val="right"/>
              <w:rPr>
                <w:rFonts w:ascii="Arial" w:eastAsia="Times New Roman" w:hAnsi="Arial" w:cs="Arial"/>
                <w:lang w:eastAsia="en-GB"/>
              </w:rPr>
            </w:pPr>
          </w:p>
        </w:tc>
      </w:tr>
      <w:tr w:rsidR="001208B4" w:rsidRPr="009452C9" w14:paraId="41AA1974" w14:textId="77777777" w:rsidTr="004F7BFA">
        <w:trPr>
          <w:trHeight w:val="295"/>
        </w:trPr>
        <w:tc>
          <w:tcPr>
            <w:tcW w:w="2391" w:type="pct"/>
            <w:tcBorders>
              <w:top w:val="nil"/>
              <w:left w:val="nil"/>
              <w:right w:val="nil"/>
            </w:tcBorders>
            <w:shd w:val="clear" w:color="000000" w:fill="FFFFFF"/>
            <w:vAlign w:val="center"/>
          </w:tcPr>
          <w:p w14:paraId="426DF94C" w14:textId="77777777" w:rsidR="001208B4" w:rsidRPr="009452C9" w:rsidRDefault="001208B4" w:rsidP="004F7BFA">
            <w:pPr>
              <w:jc w:val="both"/>
              <w:rPr>
                <w:rFonts w:ascii="Arial" w:eastAsia="Times New Roman" w:hAnsi="Arial" w:cs="Arial"/>
                <w:lang w:eastAsia="en-GB"/>
              </w:rPr>
            </w:pPr>
            <w:r w:rsidRPr="009452C9">
              <w:rPr>
                <w:rFonts w:ascii="Arial" w:eastAsia="Times New Roman" w:hAnsi="Arial" w:cs="Arial"/>
                <w:lang w:eastAsia="en-GB"/>
              </w:rPr>
              <w:t xml:space="preserve">   Drawdowns</w:t>
            </w:r>
          </w:p>
        </w:tc>
        <w:tc>
          <w:tcPr>
            <w:tcW w:w="1169" w:type="pct"/>
            <w:tcBorders>
              <w:top w:val="nil"/>
              <w:left w:val="nil"/>
              <w:right w:val="nil"/>
            </w:tcBorders>
            <w:shd w:val="clear" w:color="000000" w:fill="EDFFB7"/>
          </w:tcPr>
          <w:p w14:paraId="1001B9CB" w14:textId="77777777" w:rsidR="001208B4" w:rsidRPr="009452C9" w:rsidRDefault="001208B4" w:rsidP="004F7BFA">
            <w:pPr>
              <w:jc w:val="right"/>
              <w:rPr>
                <w:rFonts w:ascii="Arial" w:eastAsia="Times New Roman" w:hAnsi="Arial" w:cs="Arial"/>
                <w:lang w:eastAsia="en-GB"/>
              </w:rPr>
            </w:pPr>
            <w:r w:rsidRPr="009452C9">
              <w:rPr>
                <w:rFonts w:ascii="Arial" w:eastAsia="Times New Roman" w:hAnsi="Arial" w:cs="Arial"/>
                <w:lang w:eastAsia="en-GB"/>
              </w:rPr>
              <w:t>80,900</w:t>
            </w:r>
          </w:p>
        </w:tc>
        <w:tc>
          <w:tcPr>
            <w:tcW w:w="1440" w:type="pct"/>
            <w:tcBorders>
              <w:top w:val="nil"/>
              <w:left w:val="nil"/>
              <w:right w:val="nil"/>
            </w:tcBorders>
            <w:shd w:val="clear" w:color="auto" w:fill="auto"/>
            <w:noWrap/>
            <w:vAlign w:val="center"/>
          </w:tcPr>
          <w:p w14:paraId="2D416AC7" w14:textId="77777777" w:rsidR="001208B4" w:rsidRPr="009452C9" w:rsidRDefault="001208B4" w:rsidP="004F7BFA">
            <w:pPr>
              <w:jc w:val="right"/>
              <w:rPr>
                <w:rFonts w:ascii="Arial" w:eastAsia="Times New Roman" w:hAnsi="Arial" w:cs="Arial"/>
                <w:lang w:eastAsia="en-GB"/>
              </w:rPr>
            </w:pPr>
            <w:r w:rsidRPr="009452C9">
              <w:rPr>
                <w:rFonts w:ascii="Arial" w:eastAsia="Times New Roman" w:hAnsi="Arial" w:cs="Arial"/>
                <w:lang w:eastAsia="en-GB"/>
              </w:rPr>
              <w:t>400.292</w:t>
            </w:r>
          </w:p>
        </w:tc>
      </w:tr>
      <w:tr w:rsidR="001208B4" w:rsidRPr="009452C9" w14:paraId="14AB749E" w14:textId="77777777" w:rsidTr="004F7BFA">
        <w:trPr>
          <w:trHeight w:val="295"/>
        </w:trPr>
        <w:tc>
          <w:tcPr>
            <w:tcW w:w="2391" w:type="pct"/>
            <w:tcBorders>
              <w:top w:val="nil"/>
              <w:left w:val="nil"/>
              <w:bottom w:val="single" w:sz="4" w:space="0" w:color="auto"/>
              <w:right w:val="nil"/>
            </w:tcBorders>
            <w:shd w:val="clear" w:color="000000" w:fill="FFFFFF"/>
            <w:vAlign w:val="center"/>
          </w:tcPr>
          <w:p w14:paraId="359F43B8" w14:textId="77777777" w:rsidR="001208B4" w:rsidRPr="009452C9" w:rsidRDefault="001208B4" w:rsidP="004F7BFA">
            <w:pPr>
              <w:jc w:val="both"/>
              <w:rPr>
                <w:rFonts w:ascii="Arial" w:eastAsia="Times New Roman" w:hAnsi="Arial" w:cs="Arial"/>
                <w:lang w:eastAsia="en-GB"/>
              </w:rPr>
            </w:pPr>
            <w:r w:rsidRPr="009452C9">
              <w:rPr>
                <w:rFonts w:ascii="Arial" w:eastAsia="Times New Roman" w:hAnsi="Arial" w:cs="Arial"/>
                <w:lang w:eastAsia="en-GB"/>
              </w:rPr>
              <w:t xml:space="preserve">   Repayments</w:t>
            </w:r>
          </w:p>
        </w:tc>
        <w:tc>
          <w:tcPr>
            <w:tcW w:w="1169" w:type="pct"/>
            <w:tcBorders>
              <w:top w:val="nil"/>
              <w:left w:val="nil"/>
              <w:bottom w:val="single" w:sz="4" w:space="0" w:color="auto"/>
              <w:right w:val="nil"/>
            </w:tcBorders>
            <w:shd w:val="clear" w:color="000000" w:fill="EDFFB7"/>
          </w:tcPr>
          <w:p w14:paraId="39F5B5BF" w14:textId="77777777" w:rsidR="001208B4" w:rsidRPr="009452C9" w:rsidRDefault="001208B4" w:rsidP="004F7BFA">
            <w:pPr>
              <w:jc w:val="right"/>
              <w:rPr>
                <w:rFonts w:ascii="Arial" w:eastAsia="Times New Roman" w:hAnsi="Arial" w:cs="Arial"/>
                <w:lang w:eastAsia="en-GB"/>
              </w:rPr>
            </w:pPr>
            <w:r w:rsidRPr="009452C9">
              <w:rPr>
                <w:rFonts w:ascii="Arial" w:eastAsia="Times New Roman" w:hAnsi="Arial" w:cs="Arial"/>
                <w:lang w:eastAsia="en-GB"/>
              </w:rPr>
              <w:t>(236,931)</w:t>
            </w:r>
          </w:p>
        </w:tc>
        <w:tc>
          <w:tcPr>
            <w:tcW w:w="1440" w:type="pct"/>
            <w:tcBorders>
              <w:top w:val="nil"/>
              <w:left w:val="nil"/>
              <w:bottom w:val="single" w:sz="4" w:space="0" w:color="auto"/>
              <w:right w:val="nil"/>
            </w:tcBorders>
            <w:shd w:val="clear" w:color="auto" w:fill="auto"/>
            <w:noWrap/>
            <w:vAlign w:val="center"/>
          </w:tcPr>
          <w:p w14:paraId="224A3A4E" w14:textId="77777777" w:rsidR="001208B4" w:rsidRPr="009452C9" w:rsidRDefault="001208B4" w:rsidP="004F7BFA">
            <w:pPr>
              <w:jc w:val="right"/>
              <w:rPr>
                <w:rFonts w:ascii="Arial" w:eastAsia="Times New Roman" w:hAnsi="Arial" w:cs="Arial"/>
                <w:lang w:eastAsia="en-GB"/>
              </w:rPr>
            </w:pPr>
            <w:r w:rsidRPr="009452C9">
              <w:rPr>
                <w:rFonts w:ascii="Arial" w:eastAsia="Times New Roman" w:hAnsi="Arial" w:cs="Arial"/>
                <w:lang w:eastAsia="en-GB"/>
              </w:rPr>
              <w:t>(109,430)</w:t>
            </w:r>
          </w:p>
        </w:tc>
      </w:tr>
      <w:tr w:rsidR="001208B4" w:rsidRPr="009452C9" w14:paraId="34A8B79B" w14:textId="77777777" w:rsidTr="004F7BFA">
        <w:trPr>
          <w:trHeight w:val="295"/>
        </w:trPr>
        <w:tc>
          <w:tcPr>
            <w:tcW w:w="2391" w:type="pct"/>
            <w:tcBorders>
              <w:top w:val="single" w:sz="4" w:space="0" w:color="auto"/>
              <w:left w:val="nil"/>
              <w:bottom w:val="single" w:sz="4" w:space="0" w:color="auto"/>
              <w:right w:val="nil"/>
            </w:tcBorders>
            <w:shd w:val="clear" w:color="000000" w:fill="FFFFFF"/>
            <w:vAlign w:val="center"/>
          </w:tcPr>
          <w:p w14:paraId="10A5804F" w14:textId="77777777" w:rsidR="001208B4" w:rsidRPr="009452C9" w:rsidRDefault="001208B4" w:rsidP="004F7BFA">
            <w:pPr>
              <w:jc w:val="both"/>
              <w:rPr>
                <w:rFonts w:ascii="Arial" w:eastAsia="Times New Roman" w:hAnsi="Arial" w:cs="Arial"/>
                <w:lang w:eastAsia="en-GB"/>
              </w:rPr>
            </w:pPr>
            <w:r w:rsidRPr="009452C9">
              <w:rPr>
                <w:rFonts w:ascii="Arial" w:eastAsia="Times New Roman" w:hAnsi="Arial" w:cs="Arial"/>
                <w:b/>
                <w:bCs/>
                <w:lang w:eastAsia="en-GB"/>
              </w:rPr>
              <w:t>Closing balance</w:t>
            </w:r>
          </w:p>
        </w:tc>
        <w:tc>
          <w:tcPr>
            <w:tcW w:w="1169" w:type="pct"/>
            <w:tcBorders>
              <w:top w:val="single" w:sz="4" w:space="0" w:color="auto"/>
              <w:left w:val="nil"/>
              <w:bottom w:val="single" w:sz="4" w:space="0" w:color="auto"/>
              <w:right w:val="nil"/>
            </w:tcBorders>
            <w:shd w:val="clear" w:color="000000" w:fill="EDFFB7"/>
          </w:tcPr>
          <w:p w14:paraId="3837FEF0" w14:textId="77777777" w:rsidR="001208B4" w:rsidRPr="009452C9" w:rsidRDefault="001208B4" w:rsidP="004F7BFA">
            <w:pPr>
              <w:jc w:val="right"/>
              <w:rPr>
                <w:rFonts w:ascii="Arial" w:eastAsia="Times New Roman" w:hAnsi="Arial" w:cs="Arial"/>
                <w:b/>
                <w:lang w:eastAsia="en-GB"/>
              </w:rPr>
            </w:pPr>
            <w:r w:rsidRPr="009452C9">
              <w:rPr>
                <w:rFonts w:ascii="Arial" w:eastAsia="Times New Roman" w:hAnsi="Arial" w:cs="Arial"/>
                <w:b/>
                <w:lang w:eastAsia="en-GB"/>
              </w:rPr>
              <w:t>206,000</w:t>
            </w:r>
          </w:p>
        </w:tc>
        <w:tc>
          <w:tcPr>
            <w:tcW w:w="1440" w:type="pct"/>
            <w:tcBorders>
              <w:top w:val="single" w:sz="4" w:space="0" w:color="auto"/>
              <w:left w:val="nil"/>
              <w:bottom w:val="single" w:sz="4" w:space="0" w:color="auto"/>
              <w:right w:val="nil"/>
            </w:tcBorders>
            <w:shd w:val="clear" w:color="auto" w:fill="auto"/>
            <w:noWrap/>
            <w:vAlign w:val="center"/>
          </w:tcPr>
          <w:p w14:paraId="573C056B" w14:textId="77777777" w:rsidR="001208B4" w:rsidRPr="009452C9" w:rsidRDefault="001208B4" w:rsidP="004F7BFA">
            <w:pPr>
              <w:jc w:val="right"/>
              <w:rPr>
                <w:rFonts w:ascii="Arial" w:eastAsia="Times New Roman" w:hAnsi="Arial" w:cs="Arial"/>
                <w:b/>
                <w:lang w:eastAsia="en-GB"/>
              </w:rPr>
            </w:pPr>
            <w:r w:rsidRPr="009452C9">
              <w:rPr>
                <w:rFonts w:ascii="Arial" w:eastAsia="Times New Roman" w:hAnsi="Arial" w:cs="Arial"/>
                <w:b/>
                <w:lang w:eastAsia="en-GB"/>
              </w:rPr>
              <w:t>362,031</w:t>
            </w:r>
          </w:p>
        </w:tc>
      </w:tr>
      <w:tr w:rsidR="001208B4" w:rsidRPr="009452C9" w14:paraId="38C8FF79" w14:textId="77777777" w:rsidTr="004F7BFA">
        <w:trPr>
          <w:trHeight w:val="295"/>
        </w:trPr>
        <w:tc>
          <w:tcPr>
            <w:tcW w:w="2391" w:type="pct"/>
            <w:tcBorders>
              <w:top w:val="double" w:sz="4" w:space="0" w:color="auto"/>
              <w:left w:val="nil"/>
              <w:right w:val="nil"/>
            </w:tcBorders>
            <w:shd w:val="clear" w:color="000000" w:fill="FFFFFF"/>
            <w:vAlign w:val="center"/>
          </w:tcPr>
          <w:p w14:paraId="47989810" w14:textId="77777777" w:rsidR="001208B4" w:rsidRPr="009452C9" w:rsidRDefault="001208B4" w:rsidP="004F7BFA">
            <w:pPr>
              <w:jc w:val="both"/>
              <w:rPr>
                <w:rFonts w:ascii="Arial" w:eastAsia="Times New Roman" w:hAnsi="Arial" w:cs="Arial"/>
                <w:b/>
                <w:bCs/>
                <w:lang w:eastAsia="en-GB"/>
              </w:rPr>
            </w:pPr>
          </w:p>
        </w:tc>
        <w:tc>
          <w:tcPr>
            <w:tcW w:w="1169" w:type="pct"/>
            <w:tcBorders>
              <w:top w:val="double" w:sz="4" w:space="0" w:color="auto"/>
              <w:left w:val="nil"/>
              <w:right w:val="nil"/>
            </w:tcBorders>
            <w:shd w:val="clear" w:color="000000" w:fill="EDFFB7"/>
          </w:tcPr>
          <w:p w14:paraId="440E8716" w14:textId="77777777" w:rsidR="001208B4" w:rsidRPr="009452C9" w:rsidRDefault="001208B4" w:rsidP="004F7BFA">
            <w:pPr>
              <w:jc w:val="right"/>
              <w:rPr>
                <w:rFonts w:ascii="Arial" w:eastAsia="Times New Roman" w:hAnsi="Arial" w:cs="Arial"/>
                <w:b/>
                <w:lang w:eastAsia="en-GB"/>
              </w:rPr>
            </w:pPr>
          </w:p>
        </w:tc>
        <w:tc>
          <w:tcPr>
            <w:tcW w:w="1440" w:type="pct"/>
            <w:tcBorders>
              <w:top w:val="double" w:sz="4" w:space="0" w:color="auto"/>
              <w:left w:val="nil"/>
              <w:right w:val="nil"/>
            </w:tcBorders>
            <w:shd w:val="clear" w:color="auto" w:fill="auto"/>
            <w:noWrap/>
            <w:vAlign w:val="center"/>
          </w:tcPr>
          <w:p w14:paraId="7C6138B2" w14:textId="77777777" w:rsidR="001208B4" w:rsidRPr="009452C9" w:rsidRDefault="001208B4" w:rsidP="004F7BFA">
            <w:pPr>
              <w:jc w:val="right"/>
              <w:rPr>
                <w:rFonts w:ascii="Arial" w:eastAsia="Times New Roman" w:hAnsi="Arial" w:cs="Arial"/>
                <w:b/>
                <w:lang w:eastAsia="en-GB"/>
              </w:rPr>
            </w:pPr>
          </w:p>
        </w:tc>
      </w:tr>
      <w:tr w:rsidR="001208B4" w:rsidRPr="009452C9" w14:paraId="5E365793" w14:textId="77777777" w:rsidTr="004F7BFA">
        <w:trPr>
          <w:trHeight w:val="295"/>
        </w:trPr>
        <w:tc>
          <w:tcPr>
            <w:tcW w:w="2391" w:type="pct"/>
            <w:tcBorders>
              <w:left w:val="nil"/>
              <w:right w:val="nil"/>
            </w:tcBorders>
            <w:shd w:val="clear" w:color="000000" w:fill="FFFFFF"/>
            <w:vAlign w:val="center"/>
          </w:tcPr>
          <w:p w14:paraId="11FD93B6" w14:textId="77777777" w:rsidR="001208B4" w:rsidRPr="00BA2560" w:rsidRDefault="001208B4" w:rsidP="004F7BFA">
            <w:pPr>
              <w:jc w:val="both"/>
              <w:rPr>
                <w:rFonts w:ascii="Arial" w:eastAsia="Times New Roman" w:hAnsi="Arial" w:cs="Arial"/>
                <w:b/>
                <w:bCs/>
                <w:lang w:eastAsia="en-GB"/>
              </w:rPr>
            </w:pPr>
            <w:r>
              <w:rPr>
                <w:rFonts w:ascii="Arial" w:eastAsia="Times New Roman" w:hAnsi="Arial" w:cs="Arial"/>
                <w:b/>
                <w:bCs/>
                <w:lang w:eastAsia="en-GB"/>
              </w:rPr>
              <w:t>Reconciled as:</w:t>
            </w:r>
          </w:p>
        </w:tc>
        <w:tc>
          <w:tcPr>
            <w:tcW w:w="1169" w:type="pct"/>
            <w:tcBorders>
              <w:left w:val="nil"/>
              <w:right w:val="nil"/>
            </w:tcBorders>
            <w:shd w:val="clear" w:color="000000" w:fill="EDFFB7"/>
          </w:tcPr>
          <w:p w14:paraId="48185CEC" w14:textId="77777777" w:rsidR="001208B4" w:rsidRPr="006F3006" w:rsidRDefault="001208B4" w:rsidP="004F7BFA">
            <w:pPr>
              <w:jc w:val="right"/>
              <w:rPr>
                <w:rFonts w:ascii="Arial" w:eastAsia="Times New Roman" w:hAnsi="Arial" w:cs="Arial"/>
                <w:b/>
                <w:lang w:eastAsia="en-GB"/>
              </w:rPr>
            </w:pPr>
          </w:p>
        </w:tc>
        <w:tc>
          <w:tcPr>
            <w:tcW w:w="1440" w:type="pct"/>
            <w:tcBorders>
              <w:left w:val="nil"/>
              <w:right w:val="nil"/>
            </w:tcBorders>
            <w:shd w:val="clear" w:color="auto" w:fill="auto"/>
            <w:noWrap/>
            <w:vAlign w:val="center"/>
          </w:tcPr>
          <w:p w14:paraId="69B19F3A" w14:textId="77777777" w:rsidR="001208B4" w:rsidRPr="009452C9" w:rsidRDefault="001208B4" w:rsidP="004F7BFA">
            <w:pPr>
              <w:jc w:val="right"/>
              <w:rPr>
                <w:rFonts w:ascii="Arial" w:eastAsia="Times New Roman" w:hAnsi="Arial" w:cs="Arial"/>
                <w:b/>
                <w:lang w:eastAsia="en-GB"/>
              </w:rPr>
            </w:pPr>
          </w:p>
        </w:tc>
      </w:tr>
      <w:tr w:rsidR="001208B4" w:rsidRPr="009452C9" w14:paraId="44AF2F85" w14:textId="77777777" w:rsidTr="004F7BFA">
        <w:trPr>
          <w:trHeight w:val="295"/>
        </w:trPr>
        <w:tc>
          <w:tcPr>
            <w:tcW w:w="2391" w:type="pct"/>
            <w:tcBorders>
              <w:left w:val="nil"/>
              <w:bottom w:val="single" w:sz="4" w:space="0" w:color="auto"/>
              <w:right w:val="nil"/>
            </w:tcBorders>
            <w:shd w:val="clear" w:color="000000" w:fill="FFFFFF"/>
            <w:vAlign w:val="center"/>
          </w:tcPr>
          <w:p w14:paraId="65CA84A2" w14:textId="77777777" w:rsidR="001208B4" w:rsidRDefault="001208B4" w:rsidP="004F7BFA">
            <w:pPr>
              <w:jc w:val="both"/>
              <w:rPr>
                <w:rFonts w:ascii="Arial" w:eastAsia="Times New Roman" w:hAnsi="Arial" w:cs="Arial"/>
                <w:b/>
                <w:bCs/>
                <w:lang w:eastAsia="en-GB"/>
              </w:rPr>
            </w:pPr>
          </w:p>
        </w:tc>
        <w:tc>
          <w:tcPr>
            <w:tcW w:w="1169" w:type="pct"/>
            <w:tcBorders>
              <w:left w:val="nil"/>
              <w:right w:val="nil"/>
            </w:tcBorders>
            <w:shd w:val="clear" w:color="000000" w:fill="EDFFB7"/>
          </w:tcPr>
          <w:p w14:paraId="254F19B6" w14:textId="77777777" w:rsidR="001208B4" w:rsidRPr="006F3006" w:rsidRDefault="001208B4" w:rsidP="004F7BFA">
            <w:pPr>
              <w:jc w:val="right"/>
              <w:rPr>
                <w:rFonts w:ascii="Arial" w:eastAsia="Times New Roman" w:hAnsi="Arial" w:cs="Arial"/>
                <w:b/>
                <w:lang w:eastAsia="en-GB"/>
              </w:rPr>
            </w:pPr>
          </w:p>
        </w:tc>
        <w:tc>
          <w:tcPr>
            <w:tcW w:w="1440" w:type="pct"/>
            <w:tcBorders>
              <w:left w:val="nil"/>
              <w:right w:val="nil"/>
            </w:tcBorders>
            <w:shd w:val="clear" w:color="auto" w:fill="auto"/>
            <w:noWrap/>
            <w:vAlign w:val="center"/>
          </w:tcPr>
          <w:p w14:paraId="669A334E" w14:textId="77777777" w:rsidR="001208B4" w:rsidRPr="009452C9" w:rsidRDefault="001208B4" w:rsidP="004F7BFA">
            <w:pPr>
              <w:jc w:val="right"/>
              <w:rPr>
                <w:rFonts w:ascii="Arial" w:eastAsia="Times New Roman" w:hAnsi="Arial" w:cs="Arial"/>
                <w:b/>
                <w:lang w:eastAsia="en-GB"/>
              </w:rPr>
            </w:pPr>
          </w:p>
        </w:tc>
      </w:tr>
      <w:tr w:rsidR="001208B4" w:rsidRPr="009452C9" w14:paraId="13BF27E2" w14:textId="77777777" w:rsidTr="004F7BFA">
        <w:trPr>
          <w:trHeight w:val="295"/>
        </w:trPr>
        <w:tc>
          <w:tcPr>
            <w:tcW w:w="2391" w:type="pct"/>
            <w:tcBorders>
              <w:top w:val="single" w:sz="4" w:space="0" w:color="auto"/>
              <w:left w:val="nil"/>
              <w:bottom w:val="double" w:sz="4" w:space="0" w:color="auto"/>
              <w:right w:val="nil"/>
            </w:tcBorders>
            <w:shd w:val="clear" w:color="000000" w:fill="FFFFFF"/>
            <w:vAlign w:val="center"/>
          </w:tcPr>
          <w:p w14:paraId="0FBEE8A5" w14:textId="77777777" w:rsidR="001208B4" w:rsidRPr="00BA2560" w:rsidRDefault="001208B4" w:rsidP="004F7BFA">
            <w:pPr>
              <w:jc w:val="both"/>
              <w:rPr>
                <w:rFonts w:ascii="Arial" w:eastAsia="Times New Roman" w:hAnsi="Arial" w:cs="Arial"/>
                <w:b/>
                <w:bCs/>
                <w:lang w:eastAsia="en-GB"/>
              </w:rPr>
            </w:pPr>
            <w:r w:rsidRPr="00BA2560">
              <w:rPr>
                <w:rFonts w:ascii="Arial" w:eastAsia="Times New Roman" w:hAnsi="Arial" w:cs="Arial"/>
                <w:b/>
                <w:bCs/>
                <w:lang w:eastAsia="en-GB"/>
              </w:rPr>
              <w:lastRenderedPageBreak/>
              <w:t>Current liabilities</w:t>
            </w:r>
          </w:p>
        </w:tc>
        <w:tc>
          <w:tcPr>
            <w:tcW w:w="1169" w:type="pct"/>
            <w:tcBorders>
              <w:top w:val="single" w:sz="4" w:space="0" w:color="auto"/>
              <w:left w:val="nil"/>
              <w:bottom w:val="double" w:sz="4" w:space="0" w:color="auto"/>
              <w:right w:val="nil"/>
            </w:tcBorders>
            <w:shd w:val="clear" w:color="000000" w:fill="EDFFB7"/>
          </w:tcPr>
          <w:p w14:paraId="29EFC7ED" w14:textId="77777777" w:rsidR="001208B4" w:rsidRPr="006F3006" w:rsidRDefault="001208B4" w:rsidP="004F7BFA">
            <w:pPr>
              <w:jc w:val="right"/>
              <w:rPr>
                <w:rFonts w:ascii="Arial" w:eastAsia="Times New Roman" w:hAnsi="Arial" w:cs="Arial"/>
                <w:b/>
                <w:lang w:eastAsia="en-GB"/>
              </w:rPr>
            </w:pPr>
            <w:r>
              <w:rPr>
                <w:rFonts w:ascii="Arial" w:eastAsia="Times New Roman" w:hAnsi="Arial" w:cs="Arial"/>
                <w:b/>
                <w:lang w:eastAsia="en-GB"/>
              </w:rPr>
              <w:t>206,000</w:t>
            </w:r>
          </w:p>
        </w:tc>
        <w:tc>
          <w:tcPr>
            <w:tcW w:w="1440" w:type="pct"/>
            <w:tcBorders>
              <w:top w:val="single" w:sz="4" w:space="0" w:color="auto"/>
              <w:left w:val="nil"/>
              <w:bottom w:val="double" w:sz="4" w:space="0" w:color="auto"/>
              <w:right w:val="nil"/>
            </w:tcBorders>
            <w:shd w:val="clear" w:color="auto" w:fill="auto"/>
            <w:noWrap/>
            <w:vAlign w:val="center"/>
          </w:tcPr>
          <w:p w14:paraId="6ED59B99" w14:textId="77777777" w:rsidR="001208B4" w:rsidRPr="006F3006" w:rsidRDefault="001208B4" w:rsidP="004F7BFA">
            <w:pPr>
              <w:jc w:val="right"/>
              <w:rPr>
                <w:rFonts w:ascii="Arial" w:eastAsia="Times New Roman" w:hAnsi="Arial" w:cs="Arial"/>
                <w:b/>
                <w:lang w:eastAsia="en-GB"/>
              </w:rPr>
            </w:pPr>
            <w:r>
              <w:rPr>
                <w:rFonts w:ascii="Arial" w:eastAsia="Times New Roman" w:hAnsi="Arial" w:cs="Arial"/>
                <w:b/>
                <w:lang w:eastAsia="en-GB"/>
              </w:rPr>
              <w:t>-</w:t>
            </w:r>
          </w:p>
        </w:tc>
      </w:tr>
      <w:tr w:rsidR="001208B4" w:rsidRPr="009452C9" w14:paraId="4D3F15D8" w14:textId="77777777" w:rsidTr="004F7BFA">
        <w:trPr>
          <w:trHeight w:val="295"/>
        </w:trPr>
        <w:tc>
          <w:tcPr>
            <w:tcW w:w="2391" w:type="pct"/>
            <w:tcBorders>
              <w:top w:val="double" w:sz="4" w:space="0" w:color="auto"/>
              <w:left w:val="nil"/>
              <w:bottom w:val="single" w:sz="4" w:space="0" w:color="auto"/>
              <w:right w:val="nil"/>
            </w:tcBorders>
            <w:shd w:val="clear" w:color="000000" w:fill="FFFFFF"/>
            <w:vAlign w:val="center"/>
          </w:tcPr>
          <w:p w14:paraId="2769C0C6" w14:textId="77777777" w:rsidR="001208B4" w:rsidRPr="009452C9" w:rsidRDefault="001208B4" w:rsidP="004F7BFA">
            <w:pPr>
              <w:jc w:val="both"/>
              <w:rPr>
                <w:rFonts w:ascii="Arial" w:eastAsia="Times New Roman" w:hAnsi="Arial" w:cs="Arial"/>
                <w:b/>
                <w:bCs/>
                <w:lang w:eastAsia="en-GB"/>
              </w:rPr>
            </w:pPr>
          </w:p>
        </w:tc>
        <w:tc>
          <w:tcPr>
            <w:tcW w:w="1169" w:type="pct"/>
            <w:tcBorders>
              <w:top w:val="double" w:sz="4" w:space="0" w:color="auto"/>
              <w:left w:val="nil"/>
              <w:bottom w:val="single" w:sz="4" w:space="0" w:color="auto"/>
              <w:right w:val="nil"/>
            </w:tcBorders>
            <w:shd w:val="clear" w:color="000000" w:fill="EDFFB7"/>
          </w:tcPr>
          <w:p w14:paraId="1F154433" w14:textId="77777777" w:rsidR="001208B4" w:rsidRPr="009452C9" w:rsidRDefault="001208B4" w:rsidP="004F7BFA">
            <w:pPr>
              <w:jc w:val="right"/>
              <w:rPr>
                <w:rFonts w:ascii="Arial" w:eastAsia="Times New Roman" w:hAnsi="Arial" w:cs="Arial"/>
                <w:b/>
                <w:lang w:eastAsia="en-GB"/>
              </w:rPr>
            </w:pPr>
          </w:p>
        </w:tc>
        <w:tc>
          <w:tcPr>
            <w:tcW w:w="1440" w:type="pct"/>
            <w:tcBorders>
              <w:top w:val="double" w:sz="4" w:space="0" w:color="auto"/>
              <w:left w:val="nil"/>
              <w:bottom w:val="single" w:sz="4" w:space="0" w:color="auto"/>
              <w:right w:val="nil"/>
            </w:tcBorders>
            <w:shd w:val="clear" w:color="auto" w:fill="auto"/>
            <w:noWrap/>
            <w:vAlign w:val="center"/>
          </w:tcPr>
          <w:p w14:paraId="0DE60AF5" w14:textId="77777777" w:rsidR="001208B4" w:rsidRPr="009452C9" w:rsidRDefault="001208B4" w:rsidP="004F7BFA">
            <w:pPr>
              <w:jc w:val="right"/>
              <w:rPr>
                <w:rFonts w:ascii="Arial" w:eastAsia="Times New Roman" w:hAnsi="Arial" w:cs="Arial"/>
                <w:b/>
                <w:lang w:eastAsia="en-GB"/>
              </w:rPr>
            </w:pPr>
          </w:p>
        </w:tc>
      </w:tr>
      <w:tr w:rsidR="001208B4" w:rsidRPr="009452C9" w14:paraId="203C253E" w14:textId="77777777" w:rsidTr="004F7BFA">
        <w:trPr>
          <w:trHeight w:val="295"/>
        </w:trPr>
        <w:tc>
          <w:tcPr>
            <w:tcW w:w="2391" w:type="pct"/>
            <w:tcBorders>
              <w:top w:val="single" w:sz="4" w:space="0" w:color="auto"/>
              <w:left w:val="nil"/>
              <w:bottom w:val="double" w:sz="4" w:space="0" w:color="auto"/>
              <w:right w:val="nil"/>
            </w:tcBorders>
            <w:shd w:val="clear" w:color="000000" w:fill="FFFFFF"/>
            <w:vAlign w:val="center"/>
          </w:tcPr>
          <w:p w14:paraId="0835EC32" w14:textId="77777777" w:rsidR="001208B4" w:rsidRPr="006F3006" w:rsidRDefault="001208B4" w:rsidP="004F7BFA">
            <w:pPr>
              <w:jc w:val="both"/>
              <w:rPr>
                <w:rFonts w:ascii="Arial" w:eastAsia="Times New Roman" w:hAnsi="Arial" w:cs="Arial"/>
                <w:b/>
                <w:bCs/>
                <w:lang w:eastAsia="en-GB"/>
              </w:rPr>
            </w:pPr>
            <w:r>
              <w:rPr>
                <w:rFonts w:ascii="Arial" w:eastAsia="Times New Roman" w:hAnsi="Arial" w:cs="Arial"/>
                <w:b/>
                <w:bCs/>
                <w:lang w:eastAsia="en-GB"/>
              </w:rPr>
              <w:t>Non-current liabilities</w:t>
            </w:r>
          </w:p>
        </w:tc>
        <w:tc>
          <w:tcPr>
            <w:tcW w:w="1169" w:type="pct"/>
            <w:tcBorders>
              <w:top w:val="single" w:sz="4" w:space="0" w:color="auto"/>
              <w:left w:val="nil"/>
              <w:bottom w:val="double" w:sz="4" w:space="0" w:color="auto"/>
              <w:right w:val="nil"/>
            </w:tcBorders>
            <w:shd w:val="clear" w:color="000000" w:fill="EDFFB7"/>
          </w:tcPr>
          <w:p w14:paraId="17B2DCC9" w14:textId="77777777" w:rsidR="001208B4" w:rsidRPr="006F3006" w:rsidRDefault="001208B4" w:rsidP="004F7BFA">
            <w:pPr>
              <w:jc w:val="right"/>
              <w:rPr>
                <w:rFonts w:ascii="Arial" w:eastAsia="Times New Roman" w:hAnsi="Arial" w:cs="Arial"/>
                <w:b/>
                <w:lang w:eastAsia="en-GB"/>
              </w:rPr>
            </w:pPr>
            <w:r>
              <w:rPr>
                <w:rFonts w:ascii="Arial" w:eastAsia="Times New Roman" w:hAnsi="Arial" w:cs="Arial"/>
                <w:b/>
                <w:lang w:eastAsia="en-GB"/>
              </w:rPr>
              <w:t>-</w:t>
            </w:r>
          </w:p>
        </w:tc>
        <w:tc>
          <w:tcPr>
            <w:tcW w:w="1440" w:type="pct"/>
            <w:tcBorders>
              <w:top w:val="single" w:sz="4" w:space="0" w:color="auto"/>
              <w:left w:val="nil"/>
              <w:bottom w:val="double" w:sz="4" w:space="0" w:color="auto"/>
              <w:right w:val="nil"/>
            </w:tcBorders>
            <w:shd w:val="clear" w:color="auto" w:fill="auto"/>
            <w:noWrap/>
            <w:vAlign w:val="center"/>
          </w:tcPr>
          <w:p w14:paraId="43CCBB59" w14:textId="77777777" w:rsidR="001208B4" w:rsidRPr="006F3006" w:rsidRDefault="001208B4" w:rsidP="004F7BFA">
            <w:pPr>
              <w:jc w:val="right"/>
              <w:rPr>
                <w:rFonts w:ascii="Arial" w:eastAsia="Times New Roman" w:hAnsi="Arial" w:cs="Arial"/>
                <w:b/>
                <w:lang w:eastAsia="en-GB"/>
              </w:rPr>
            </w:pPr>
            <w:r>
              <w:rPr>
                <w:rFonts w:ascii="Arial" w:eastAsia="Times New Roman" w:hAnsi="Arial" w:cs="Arial"/>
                <w:b/>
                <w:lang w:eastAsia="en-GB"/>
              </w:rPr>
              <w:t>362,031</w:t>
            </w:r>
          </w:p>
        </w:tc>
      </w:tr>
    </w:tbl>
    <w:p w14:paraId="3E6D822E" w14:textId="77777777" w:rsidR="001208B4" w:rsidRPr="00DF1614" w:rsidRDefault="001208B4" w:rsidP="001208B4">
      <w:pPr>
        <w:jc w:val="both"/>
        <w:rPr>
          <w:rFonts w:ascii="Arial" w:hAnsi="Arial" w:cs="Arial"/>
        </w:rPr>
      </w:pPr>
    </w:p>
    <w:p w14:paraId="0A280391" w14:textId="77777777" w:rsidR="001208B4" w:rsidRDefault="001208B4" w:rsidP="001208B4">
      <w:pPr>
        <w:jc w:val="both"/>
        <w:rPr>
          <w:rFonts w:ascii="Arial" w:hAnsi="Arial" w:cs="Arial"/>
        </w:rPr>
      </w:pPr>
      <w:r w:rsidRPr="00DF1614">
        <w:rPr>
          <w:rFonts w:ascii="Arial" w:hAnsi="Arial" w:cs="Arial"/>
        </w:rPr>
        <w:t xml:space="preserve">The </w:t>
      </w:r>
      <w:r>
        <w:rPr>
          <w:rFonts w:ascii="Arial" w:hAnsi="Arial" w:cs="Arial"/>
        </w:rPr>
        <w:t>C</w:t>
      </w:r>
      <w:r w:rsidRPr="00DF1614">
        <w:rPr>
          <w:rFonts w:ascii="Arial" w:hAnsi="Arial" w:cs="Arial"/>
        </w:rPr>
        <w:t>ompany</w:t>
      </w:r>
      <w:r>
        <w:rPr>
          <w:rFonts w:ascii="Arial" w:hAnsi="Arial" w:cs="Arial"/>
        </w:rPr>
        <w:t xml:space="preserve"> </w:t>
      </w:r>
      <w:r w:rsidRPr="00DF1614">
        <w:rPr>
          <w:rFonts w:ascii="Arial" w:hAnsi="Arial" w:cs="Arial"/>
        </w:rPr>
        <w:t>did not hold any loans or borrowings at 31 December 201</w:t>
      </w:r>
      <w:r>
        <w:rPr>
          <w:rFonts w:ascii="Arial" w:hAnsi="Arial" w:cs="Arial"/>
        </w:rPr>
        <w:t>9 (2018: €nil)</w:t>
      </w:r>
      <w:r w:rsidRPr="00DF1614">
        <w:rPr>
          <w:rFonts w:ascii="Arial" w:hAnsi="Arial" w:cs="Arial"/>
        </w:rPr>
        <w:t>.</w:t>
      </w:r>
    </w:p>
    <w:p w14:paraId="3C1D97E2" w14:textId="77777777" w:rsidR="001208B4" w:rsidRPr="00DF1614" w:rsidRDefault="001208B4" w:rsidP="001208B4">
      <w:pPr>
        <w:jc w:val="both"/>
        <w:rPr>
          <w:rFonts w:ascii="Arial" w:hAnsi="Arial" w:cs="Arial"/>
        </w:rPr>
      </w:pPr>
      <w:r w:rsidRPr="00DF1614">
        <w:rPr>
          <w:rFonts w:ascii="Arial" w:hAnsi="Arial" w:cs="Arial"/>
        </w:rPr>
        <w:t xml:space="preserve"> </w:t>
      </w:r>
    </w:p>
    <w:tbl>
      <w:tblPr>
        <w:tblW w:w="5001" w:type="pct"/>
        <w:tblLook w:val="04A0" w:firstRow="1" w:lastRow="0" w:firstColumn="1" w:lastColumn="0" w:noHBand="0" w:noVBand="1"/>
      </w:tblPr>
      <w:tblGrid>
        <w:gridCol w:w="4251"/>
        <w:gridCol w:w="2413"/>
        <w:gridCol w:w="2364"/>
      </w:tblGrid>
      <w:tr w:rsidR="001208B4" w:rsidRPr="00A17F15" w14:paraId="4DD834B8" w14:textId="77777777" w:rsidTr="004F7BFA">
        <w:trPr>
          <w:trHeight w:val="303"/>
        </w:trPr>
        <w:tc>
          <w:tcPr>
            <w:tcW w:w="2359" w:type="pct"/>
            <w:tcBorders>
              <w:top w:val="nil"/>
              <w:left w:val="nil"/>
              <w:right w:val="nil"/>
            </w:tcBorders>
            <w:shd w:val="clear" w:color="auto" w:fill="auto"/>
            <w:vAlign w:val="center"/>
          </w:tcPr>
          <w:p w14:paraId="56589A82" w14:textId="77777777" w:rsidR="001208B4" w:rsidRDefault="001208B4" w:rsidP="004F7BFA">
            <w:pPr>
              <w:jc w:val="both"/>
              <w:rPr>
                <w:rFonts w:ascii="Arial" w:eastAsia="Times New Roman" w:hAnsi="Arial" w:cs="Arial"/>
                <w:b/>
                <w:bCs/>
                <w:lang w:eastAsia="en-GB"/>
              </w:rPr>
            </w:pPr>
          </w:p>
          <w:p w14:paraId="202C4C2A" w14:textId="77777777" w:rsidR="001208B4" w:rsidRPr="00A17F15" w:rsidRDefault="001208B4" w:rsidP="004F7BFA">
            <w:pPr>
              <w:jc w:val="both"/>
              <w:rPr>
                <w:rFonts w:ascii="Arial" w:eastAsia="Times New Roman" w:hAnsi="Arial" w:cs="Arial"/>
                <w:b/>
                <w:bCs/>
                <w:lang w:eastAsia="en-GB"/>
              </w:rPr>
            </w:pPr>
          </w:p>
        </w:tc>
        <w:tc>
          <w:tcPr>
            <w:tcW w:w="1340" w:type="pct"/>
            <w:tcBorders>
              <w:top w:val="nil"/>
              <w:left w:val="nil"/>
              <w:right w:val="nil"/>
            </w:tcBorders>
            <w:vAlign w:val="center"/>
          </w:tcPr>
          <w:p w14:paraId="5E72A00D" w14:textId="77777777" w:rsidR="001208B4" w:rsidRDefault="001208B4" w:rsidP="004F7BFA">
            <w:pPr>
              <w:jc w:val="right"/>
              <w:rPr>
                <w:rFonts w:ascii="Arial" w:eastAsia="Times New Roman" w:hAnsi="Arial" w:cs="Arial"/>
                <w:b/>
                <w:bCs/>
                <w:lang w:eastAsia="en-GB"/>
              </w:rPr>
            </w:pPr>
            <w:r w:rsidRPr="00A17F15">
              <w:rPr>
                <w:rFonts w:ascii="Arial" w:eastAsia="Times New Roman" w:hAnsi="Arial" w:cs="Arial"/>
                <w:b/>
                <w:bCs/>
                <w:lang w:eastAsia="en-GB"/>
              </w:rPr>
              <w:t xml:space="preserve">For the </w:t>
            </w:r>
            <w:r>
              <w:rPr>
                <w:rFonts w:ascii="Arial" w:eastAsia="Times New Roman" w:hAnsi="Arial" w:cs="Arial"/>
                <w:b/>
                <w:bCs/>
                <w:lang w:eastAsia="en-GB"/>
              </w:rPr>
              <w:t>year ended</w:t>
            </w:r>
            <w:r w:rsidRPr="00A17F15">
              <w:rPr>
                <w:rFonts w:ascii="Arial" w:eastAsia="Times New Roman" w:hAnsi="Arial" w:cs="Arial"/>
                <w:b/>
                <w:bCs/>
                <w:lang w:eastAsia="en-GB"/>
              </w:rPr>
              <w:t xml:space="preserve"> </w:t>
            </w:r>
            <w:r w:rsidRPr="00A17F15">
              <w:rPr>
                <w:rFonts w:ascii="Arial" w:eastAsia="Times New Roman" w:hAnsi="Arial" w:cs="Arial"/>
                <w:b/>
                <w:bCs/>
                <w:lang w:eastAsia="en-GB"/>
              </w:rPr>
              <w:br/>
              <w:t xml:space="preserve">31 </w:t>
            </w:r>
            <w:r>
              <w:rPr>
                <w:rFonts w:ascii="Arial" w:eastAsia="Times New Roman" w:hAnsi="Arial" w:cs="Arial"/>
                <w:b/>
                <w:bCs/>
                <w:lang w:eastAsia="en-GB"/>
              </w:rPr>
              <w:t>December 2019</w:t>
            </w:r>
          </w:p>
        </w:tc>
        <w:tc>
          <w:tcPr>
            <w:tcW w:w="1301" w:type="pct"/>
            <w:tcBorders>
              <w:top w:val="nil"/>
              <w:left w:val="nil"/>
              <w:right w:val="nil"/>
            </w:tcBorders>
            <w:shd w:val="clear" w:color="auto" w:fill="auto"/>
            <w:noWrap/>
            <w:vAlign w:val="center"/>
          </w:tcPr>
          <w:p w14:paraId="6E7306C9" w14:textId="77777777" w:rsidR="001208B4" w:rsidRDefault="001208B4" w:rsidP="004F7BFA">
            <w:pPr>
              <w:jc w:val="right"/>
              <w:rPr>
                <w:rFonts w:ascii="Arial" w:eastAsia="Times New Roman" w:hAnsi="Arial" w:cs="Arial"/>
                <w:b/>
                <w:bCs/>
                <w:lang w:eastAsia="en-GB"/>
              </w:rPr>
            </w:pPr>
            <w:r w:rsidRPr="00A17F15">
              <w:rPr>
                <w:rFonts w:ascii="Arial" w:eastAsia="Times New Roman" w:hAnsi="Arial" w:cs="Arial"/>
                <w:b/>
                <w:bCs/>
                <w:lang w:eastAsia="en-GB"/>
              </w:rPr>
              <w:t xml:space="preserve">For the </w:t>
            </w:r>
            <w:r>
              <w:rPr>
                <w:rFonts w:ascii="Arial" w:eastAsia="Times New Roman" w:hAnsi="Arial" w:cs="Arial"/>
                <w:b/>
                <w:bCs/>
                <w:lang w:eastAsia="en-GB"/>
              </w:rPr>
              <w:t>year ended</w:t>
            </w:r>
            <w:r w:rsidRPr="00A17F15">
              <w:rPr>
                <w:rFonts w:ascii="Arial" w:eastAsia="Times New Roman" w:hAnsi="Arial" w:cs="Arial"/>
                <w:b/>
                <w:bCs/>
                <w:lang w:eastAsia="en-GB"/>
              </w:rPr>
              <w:t xml:space="preserve"> </w:t>
            </w:r>
            <w:r w:rsidRPr="00A17F15">
              <w:rPr>
                <w:rFonts w:ascii="Arial" w:eastAsia="Times New Roman" w:hAnsi="Arial" w:cs="Arial"/>
                <w:b/>
                <w:bCs/>
                <w:lang w:eastAsia="en-GB"/>
              </w:rPr>
              <w:br/>
              <w:t xml:space="preserve">31 </w:t>
            </w:r>
            <w:r>
              <w:rPr>
                <w:rFonts w:ascii="Arial" w:eastAsia="Times New Roman" w:hAnsi="Arial" w:cs="Arial"/>
                <w:b/>
                <w:bCs/>
                <w:lang w:eastAsia="en-GB"/>
              </w:rPr>
              <w:t>December 2018</w:t>
            </w:r>
          </w:p>
        </w:tc>
      </w:tr>
      <w:tr w:rsidR="001208B4" w:rsidRPr="00A17F15" w14:paraId="592FEF50" w14:textId="77777777" w:rsidTr="004F7BFA">
        <w:trPr>
          <w:trHeight w:val="303"/>
        </w:trPr>
        <w:tc>
          <w:tcPr>
            <w:tcW w:w="2359" w:type="pct"/>
            <w:tcBorders>
              <w:left w:val="nil"/>
              <w:bottom w:val="single" w:sz="4" w:space="0" w:color="auto"/>
              <w:right w:val="nil"/>
            </w:tcBorders>
            <w:shd w:val="clear" w:color="auto" w:fill="auto"/>
            <w:vAlign w:val="center"/>
            <w:hideMark/>
          </w:tcPr>
          <w:p w14:paraId="7A6B5FAA" w14:textId="77777777" w:rsidR="001208B4" w:rsidRPr="00A17F15" w:rsidRDefault="001208B4" w:rsidP="004F7BFA">
            <w:pPr>
              <w:jc w:val="both"/>
              <w:rPr>
                <w:rFonts w:ascii="Arial" w:eastAsia="Times New Roman" w:hAnsi="Arial" w:cs="Arial"/>
                <w:b/>
                <w:bCs/>
                <w:lang w:eastAsia="en-GB"/>
              </w:rPr>
            </w:pPr>
            <w:r w:rsidRPr="00A17F15">
              <w:rPr>
                <w:rFonts w:ascii="Arial" w:eastAsia="Times New Roman" w:hAnsi="Arial" w:cs="Arial"/>
                <w:b/>
                <w:bCs/>
                <w:lang w:eastAsia="en-GB"/>
              </w:rPr>
              <w:t> </w:t>
            </w:r>
          </w:p>
        </w:tc>
        <w:tc>
          <w:tcPr>
            <w:tcW w:w="1340" w:type="pct"/>
            <w:tcBorders>
              <w:left w:val="nil"/>
              <w:bottom w:val="single" w:sz="4" w:space="0" w:color="auto"/>
              <w:right w:val="nil"/>
            </w:tcBorders>
            <w:vAlign w:val="center"/>
          </w:tcPr>
          <w:p w14:paraId="04420163" w14:textId="77777777" w:rsidR="001208B4" w:rsidRPr="00A17F1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301" w:type="pct"/>
            <w:tcBorders>
              <w:left w:val="nil"/>
              <w:bottom w:val="single" w:sz="4" w:space="0" w:color="auto"/>
              <w:right w:val="nil"/>
            </w:tcBorders>
            <w:shd w:val="clear" w:color="auto" w:fill="auto"/>
            <w:noWrap/>
            <w:vAlign w:val="center"/>
            <w:hideMark/>
          </w:tcPr>
          <w:p w14:paraId="733BD38E" w14:textId="77777777" w:rsidR="001208B4" w:rsidRPr="00A17F15"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A17F15" w14:paraId="1CC80B9A" w14:textId="77777777" w:rsidTr="004F7BFA">
        <w:trPr>
          <w:trHeight w:val="289"/>
        </w:trPr>
        <w:tc>
          <w:tcPr>
            <w:tcW w:w="2359" w:type="pct"/>
            <w:tcBorders>
              <w:top w:val="single" w:sz="8" w:space="0" w:color="auto"/>
              <w:left w:val="nil"/>
              <w:bottom w:val="nil"/>
              <w:right w:val="nil"/>
            </w:tcBorders>
            <w:shd w:val="clear" w:color="000000" w:fill="FFFFFF"/>
            <w:vAlign w:val="center"/>
          </w:tcPr>
          <w:p w14:paraId="1EFCAC4D"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Loan interest</w:t>
            </w:r>
          </w:p>
        </w:tc>
        <w:tc>
          <w:tcPr>
            <w:tcW w:w="1340" w:type="pct"/>
            <w:tcBorders>
              <w:top w:val="single" w:sz="8" w:space="0" w:color="auto"/>
              <w:left w:val="nil"/>
              <w:bottom w:val="nil"/>
              <w:right w:val="nil"/>
            </w:tcBorders>
            <w:shd w:val="clear" w:color="000000" w:fill="EDFFB7"/>
          </w:tcPr>
          <w:p w14:paraId="5E6AD073"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5,266</w:t>
            </w:r>
          </w:p>
        </w:tc>
        <w:tc>
          <w:tcPr>
            <w:tcW w:w="1301" w:type="pct"/>
            <w:tcBorders>
              <w:top w:val="single" w:sz="8" w:space="0" w:color="auto"/>
              <w:left w:val="nil"/>
              <w:bottom w:val="nil"/>
              <w:right w:val="nil"/>
            </w:tcBorders>
            <w:shd w:val="clear" w:color="auto" w:fill="auto"/>
            <w:noWrap/>
          </w:tcPr>
          <w:p w14:paraId="42CBBABF"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2,551</w:t>
            </w:r>
          </w:p>
        </w:tc>
      </w:tr>
      <w:tr w:rsidR="001208B4" w:rsidRPr="007A0A39" w14:paraId="318E03E5" w14:textId="77777777" w:rsidTr="004F7BFA">
        <w:trPr>
          <w:trHeight w:val="289"/>
        </w:trPr>
        <w:tc>
          <w:tcPr>
            <w:tcW w:w="2359" w:type="pct"/>
            <w:tcBorders>
              <w:top w:val="nil"/>
              <w:left w:val="nil"/>
              <w:bottom w:val="nil"/>
              <w:right w:val="nil"/>
            </w:tcBorders>
            <w:shd w:val="clear" w:color="000000" w:fill="FFFFFF"/>
            <w:vAlign w:val="center"/>
          </w:tcPr>
          <w:p w14:paraId="4171E119"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Commitment fees</w:t>
            </w:r>
          </w:p>
        </w:tc>
        <w:tc>
          <w:tcPr>
            <w:tcW w:w="1340" w:type="pct"/>
            <w:tcBorders>
              <w:top w:val="nil"/>
              <w:left w:val="nil"/>
              <w:bottom w:val="nil"/>
              <w:right w:val="nil"/>
            </w:tcBorders>
            <w:shd w:val="clear" w:color="000000" w:fill="EDFFB7"/>
          </w:tcPr>
          <w:p w14:paraId="48D540DE"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584</w:t>
            </w:r>
          </w:p>
        </w:tc>
        <w:tc>
          <w:tcPr>
            <w:tcW w:w="1301" w:type="pct"/>
            <w:tcBorders>
              <w:top w:val="nil"/>
              <w:left w:val="nil"/>
              <w:bottom w:val="nil"/>
              <w:right w:val="nil"/>
            </w:tcBorders>
            <w:shd w:val="clear" w:color="auto" w:fill="auto"/>
            <w:noWrap/>
          </w:tcPr>
          <w:p w14:paraId="382654BF"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819</w:t>
            </w:r>
          </w:p>
        </w:tc>
      </w:tr>
      <w:tr w:rsidR="001208B4" w:rsidRPr="00A17F15" w14:paraId="384D40F7" w14:textId="77777777" w:rsidTr="004F7BFA">
        <w:trPr>
          <w:trHeight w:val="289"/>
        </w:trPr>
        <w:tc>
          <w:tcPr>
            <w:tcW w:w="2359" w:type="pct"/>
            <w:tcBorders>
              <w:top w:val="nil"/>
              <w:left w:val="nil"/>
              <w:bottom w:val="nil"/>
              <w:right w:val="nil"/>
            </w:tcBorders>
            <w:shd w:val="clear" w:color="000000" w:fill="FFFFFF"/>
            <w:vAlign w:val="center"/>
          </w:tcPr>
          <w:p w14:paraId="3038403C"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Facility arrangement fees</w:t>
            </w:r>
          </w:p>
        </w:tc>
        <w:tc>
          <w:tcPr>
            <w:tcW w:w="1340" w:type="pct"/>
            <w:tcBorders>
              <w:top w:val="nil"/>
              <w:left w:val="nil"/>
              <w:bottom w:val="nil"/>
              <w:right w:val="nil"/>
            </w:tcBorders>
            <w:shd w:val="clear" w:color="000000" w:fill="EDFFB7"/>
          </w:tcPr>
          <w:p w14:paraId="790501AE"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139</w:t>
            </w:r>
          </w:p>
        </w:tc>
        <w:tc>
          <w:tcPr>
            <w:tcW w:w="1301" w:type="pct"/>
            <w:tcBorders>
              <w:top w:val="nil"/>
              <w:left w:val="nil"/>
              <w:bottom w:val="nil"/>
              <w:right w:val="nil"/>
            </w:tcBorders>
            <w:shd w:val="clear" w:color="auto" w:fill="auto"/>
            <w:noWrap/>
          </w:tcPr>
          <w:p w14:paraId="501E5FC7" w14:textId="77777777" w:rsidR="001208B4" w:rsidRPr="00160041" w:rsidRDefault="001208B4" w:rsidP="004F7BFA">
            <w:pPr>
              <w:jc w:val="right"/>
              <w:rPr>
                <w:rFonts w:ascii="Arial" w:eastAsia="Times New Roman" w:hAnsi="Arial" w:cs="Arial"/>
                <w:lang w:eastAsia="en-GB"/>
              </w:rPr>
            </w:pPr>
            <w:r>
              <w:rPr>
                <w:rFonts w:ascii="Arial" w:eastAsia="Times New Roman" w:hAnsi="Arial" w:cs="Arial"/>
                <w:lang w:eastAsia="en-GB"/>
              </w:rPr>
              <w:t>140</w:t>
            </w:r>
          </w:p>
        </w:tc>
      </w:tr>
      <w:tr w:rsidR="001208B4" w:rsidRPr="007A0A39" w14:paraId="7416B146" w14:textId="77777777" w:rsidTr="004F7BFA">
        <w:trPr>
          <w:trHeight w:val="289"/>
        </w:trPr>
        <w:tc>
          <w:tcPr>
            <w:tcW w:w="2359" w:type="pct"/>
            <w:tcBorders>
              <w:top w:val="nil"/>
              <w:left w:val="nil"/>
              <w:bottom w:val="nil"/>
              <w:right w:val="nil"/>
            </w:tcBorders>
            <w:shd w:val="clear" w:color="000000" w:fill="FFFFFF"/>
            <w:vAlign w:val="center"/>
          </w:tcPr>
          <w:p w14:paraId="06C21E3F"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Professional fees</w:t>
            </w:r>
          </w:p>
        </w:tc>
        <w:tc>
          <w:tcPr>
            <w:tcW w:w="1340" w:type="pct"/>
            <w:tcBorders>
              <w:top w:val="nil"/>
              <w:left w:val="nil"/>
              <w:bottom w:val="nil"/>
              <w:right w:val="nil"/>
            </w:tcBorders>
            <w:shd w:val="clear" w:color="000000" w:fill="EDFFB7"/>
          </w:tcPr>
          <w:p w14:paraId="600F1A8C"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36</w:t>
            </w:r>
          </w:p>
        </w:tc>
        <w:tc>
          <w:tcPr>
            <w:tcW w:w="1301" w:type="pct"/>
            <w:tcBorders>
              <w:top w:val="nil"/>
              <w:left w:val="nil"/>
              <w:bottom w:val="nil"/>
              <w:right w:val="nil"/>
            </w:tcBorders>
            <w:shd w:val="clear" w:color="auto" w:fill="auto"/>
            <w:noWrap/>
          </w:tcPr>
          <w:p w14:paraId="3E7A4786"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656</w:t>
            </w:r>
          </w:p>
        </w:tc>
      </w:tr>
      <w:tr w:rsidR="001208B4" w:rsidRPr="00A17F15" w14:paraId="1D89BCB1" w14:textId="77777777" w:rsidTr="004F7BFA">
        <w:trPr>
          <w:trHeight w:val="319"/>
        </w:trPr>
        <w:tc>
          <w:tcPr>
            <w:tcW w:w="2359" w:type="pct"/>
            <w:tcBorders>
              <w:top w:val="single" w:sz="4" w:space="0" w:color="auto"/>
              <w:left w:val="nil"/>
              <w:bottom w:val="single" w:sz="8" w:space="0" w:color="auto"/>
              <w:right w:val="nil"/>
            </w:tcBorders>
            <w:shd w:val="clear" w:color="000000" w:fill="FFFFFF"/>
            <w:vAlign w:val="center"/>
            <w:hideMark/>
          </w:tcPr>
          <w:p w14:paraId="259BC337" w14:textId="77777777" w:rsidR="001208B4" w:rsidRPr="00A17F15" w:rsidRDefault="001208B4" w:rsidP="004F7BFA">
            <w:pPr>
              <w:jc w:val="both"/>
              <w:rPr>
                <w:rFonts w:ascii="Arial" w:eastAsia="Times New Roman" w:hAnsi="Arial" w:cs="Arial"/>
                <w:b/>
                <w:bCs/>
                <w:lang w:eastAsia="en-GB"/>
              </w:rPr>
            </w:pPr>
            <w:r w:rsidRPr="00A17F15">
              <w:rPr>
                <w:rFonts w:ascii="Arial" w:eastAsia="Times New Roman" w:hAnsi="Arial" w:cs="Arial"/>
                <w:b/>
                <w:bCs/>
                <w:lang w:eastAsia="en-GB"/>
              </w:rPr>
              <w:t>Finance expense</w:t>
            </w:r>
          </w:p>
        </w:tc>
        <w:tc>
          <w:tcPr>
            <w:tcW w:w="1340" w:type="pct"/>
            <w:tcBorders>
              <w:top w:val="single" w:sz="4" w:space="0" w:color="auto"/>
              <w:left w:val="nil"/>
              <w:bottom w:val="single" w:sz="8" w:space="0" w:color="auto"/>
              <w:right w:val="nil"/>
            </w:tcBorders>
            <w:shd w:val="clear" w:color="000000" w:fill="EDFFB7"/>
            <w:vAlign w:val="center"/>
          </w:tcPr>
          <w:p w14:paraId="639CE753" w14:textId="77777777" w:rsidR="001208B4" w:rsidRPr="006E45EF" w:rsidRDefault="001208B4" w:rsidP="004F7BFA">
            <w:pPr>
              <w:jc w:val="right"/>
              <w:rPr>
                <w:rFonts w:ascii="Arial" w:eastAsia="Times New Roman" w:hAnsi="Arial" w:cs="Arial"/>
                <w:b/>
                <w:bCs/>
                <w:lang w:eastAsia="en-GB"/>
              </w:rPr>
            </w:pPr>
            <w:r>
              <w:rPr>
                <w:rFonts w:ascii="Arial" w:eastAsia="Times New Roman" w:hAnsi="Arial" w:cs="Arial"/>
                <w:b/>
                <w:bCs/>
                <w:lang w:eastAsia="en-GB"/>
              </w:rPr>
              <w:t>6,025</w:t>
            </w:r>
          </w:p>
        </w:tc>
        <w:tc>
          <w:tcPr>
            <w:tcW w:w="1301" w:type="pct"/>
            <w:tcBorders>
              <w:top w:val="single" w:sz="4" w:space="0" w:color="auto"/>
              <w:left w:val="nil"/>
              <w:bottom w:val="single" w:sz="8" w:space="0" w:color="auto"/>
              <w:right w:val="nil"/>
            </w:tcBorders>
            <w:shd w:val="clear" w:color="auto" w:fill="auto"/>
            <w:noWrap/>
            <w:vAlign w:val="center"/>
          </w:tcPr>
          <w:p w14:paraId="15634CE5" w14:textId="77777777" w:rsidR="001208B4" w:rsidRPr="006E45EF" w:rsidRDefault="001208B4" w:rsidP="004F7BFA">
            <w:pPr>
              <w:jc w:val="right"/>
              <w:rPr>
                <w:rFonts w:ascii="Arial" w:eastAsia="Times New Roman" w:hAnsi="Arial" w:cs="Arial"/>
                <w:b/>
                <w:bCs/>
                <w:highlight w:val="yellow"/>
                <w:lang w:eastAsia="en-GB"/>
              </w:rPr>
            </w:pPr>
            <w:r>
              <w:rPr>
                <w:rFonts w:ascii="Arial" w:eastAsia="Times New Roman" w:hAnsi="Arial" w:cs="Arial"/>
                <w:b/>
                <w:bCs/>
                <w:lang w:eastAsia="en-GB"/>
              </w:rPr>
              <w:t>4,166</w:t>
            </w:r>
          </w:p>
        </w:tc>
      </w:tr>
    </w:tbl>
    <w:p w14:paraId="4818A16D" w14:textId="77777777" w:rsidR="001208B4" w:rsidRDefault="001208B4" w:rsidP="001208B4">
      <w:pPr>
        <w:jc w:val="both"/>
        <w:rPr>
          <w:rFonts w:ascii="Arial" w:hAnsi="Arial" w:cs="Arial"/>
        </w:rPr>
      </w:pPr>
    </w:p>
    <w:p w14:paraId="73F5A53E" w14:textId="77777777" w:rsidR="001208B4" w:rsidRPr="00071569" w:rsidRDefault="001208B4" w:rsidP="001208B4">
      <w:pPr>
        <w:jc w:val="both"/>
        <w:rPr>
          <w:rFonts w:ascii="Arial" w:hAnsi="Arial" w:cs="Arial"/>
          <w:color w:val="000000" w:themeColor="text1"/>
        </w:rPr>
      </w:pPr>
      <w:r w:rsidRPr="00071569">
        <w:rPr>
          <w:rFonts w:ascii="Arial" w:hAnsi="Arial" w:cs="Arial"/>
          <w:color w:val="000000" w:themeColor="text1"/>
        </w:rPr>
        <w:t>The loan balance as at 31 December 201</w:t>
      </w:r>
      <w:r>
        <w:rPr>
          <w:rFonts w:ascii="Arial" w:hAnsi="Arial" w:cs="Arial"/>
          <w:color w:val="000000" w:themeColor="text1"/>
        </w:rPr>
        <w:t>9 and</w:t>
      </w:r>
      <w:r w:rsidRPr="00071569">
        <w:rPr>
          <w:rFonts w:ascii="Arial" w:hAnsi="Arial" w:cs="Arial"/>
          <w:color w:val="000000" w:themeColor="text1"/>
        </w:rPr>
        <w:t xml:space="preserve"> 31 December 201</w:t>
      </w:r>
      <w:r>
        <w:rPr>
          <w:rFonts w:ascii="Arial" w:hAnsi="Arial" w:cs="Arial"/>
          <w:color w:val="000000" w:themeColor="text1"/>
        </w:rPr>
        <w:t>8</w:t>
      </w:r>
      <w:r w:rsidRPr="00071569">
        <w:rPr>
          <w:rFonts w:ascii="Arial" w:hAnsi="Arial" w:cs="Arial"/>
          <w:color w:val="000000" w:themeColor="text1"/>
        </w:rPr>
        <w:t xml:space="preserve"> has not been adjusted to reflect amortised cost, as the amount is not materially different from the outstanding balances.</w:t>
      </w:r>
    </w:p>
    <w:p w14:paraId="31D122C7" w14:textId="77777777" w:rsidR="001208B4" w:rsidRPr="00071569" w:rsidRDefault="001208B4" w:rsidP="001208B4">
      <w:pPr>
        <w:jc w:val="both"/>
        <w:rPr>
          <w:rFonts w:ascii="Arial" w:hAnsi="Arial" w:cs="Arial"/>
          <w:color w:val="000000" w:themeColor="text1"/>
        </w:rPr>
      </w:pPr>
    </w:p>
    <w:p w14:paraId="3F2FEB75" w14:textId="77777777" w:rsidR="001208B4" w:rsidRDefault="001208B4" w:rsidP="001208B4">
      <w:pPr>
        <w:jc w:val="both"/>
        <w:rPr>
          <w:rFonts w:ascii="Arial" w:hAnsi="Arial" w:cs="Arial"/>
          <w:lang w:eastAsia="en-GB"/>
        </w:rPr>
      </w:pPr>
      <w:r w:rsidRPr="00071569">
        <w:rPr>
          <w:rFonts w:ascii="Arial" w:hAnsi="Arial" w:cs="Arial"/>
          <w:color w:val="000000" w:themeColor="text1"/>
        </w:rPr>
        <w:t xml:space="preserve">In relation to loans and borrowings, the Directors are of the view that the current market interest rate is not significantly different to the respective instrument’s contractual interest rates; therefore the fair value of the loans and borrowings at the end of the reporting periods is not significantly different from their carrying amounts.  </w:t>
      </w:r>
    </w:p>
    <w:p w14:paraId="2C68C611" w14:textId="77777777" w:rsidR="001208B4" w:rsidRDefault="001208B4" w:rsidP="001208B4">
      <w:pPr>
        <w:jc w:val="both"/>
        <w:rPr>
          <w:rFonts w:ascii="Arial" w:hAnsi="Arial" w:cs="Arial"/>
          <w:color w:val="000000" w:themeColor="text1"/>
        </w:rPr>
      </w:pPr>
    </w:p>
    <w:p w14:paraId="4A83367E" w14:textId="77777777" w:rsidR="001208B4" w:rsidRDefault="001208B4" w:rsidP="001208B4">
      <w:pPr>
        <w:jc w:val="both"/>
        <w:rPr>
          <w:rFonts w:ascii="Arial" w:hAnsi="Arial" w:cs="Arial"/>
          <w:color w:val="000000" w:themeColor="text1"/>
        </w:rPr>
      </w:pPr>
      <w:r w:rsidRPr="00382C2F">
        <w:rPr>
          <w:rFonts w:ascii="Arial" w:hAnsi="Arial" w:cs="Arial"/>
          <w:color w:val="000000" w:themeColor="text1"/>
        </w:rPr>
        <w:t xml:space="preserve">As at 31 December 2019, the Group had a revolving credit facility with AIB, BNP Paribas, Commerzbank, RBC and Santander. The facility has a margin of 1.8 per cent plus EURIBOR (at zero per cent floor) per annum with a final maturity date of 19 December 2020. </w:t>
      </w:r>
      <w:r>
        <w:rPr>
          <w:rFonts w:ascii="Arial" w:hAnsi="Arial" w:cs="Arial"/>
          <w:color w:val="000000" w:themeColor="text1"/>
        </w:rPr>
        <w:t>The Directors expect the Group’s revolving credit facility to be refinanced before its final maturity date.</w:t>
      </w:r>
    </w:p>
    <w:p w14:paraId="26CE6215" w14:textId="77777777" w:rsidR="001208B4" w:rsidRDefault="001208B4" w:rsidP="001208B4">
      <w:pPr>
        <w:jc w:val="both"/>
        <w:rPr>
          <w:rFonts w:ascii="Arial" w:hAnsi="Arial" w:cs="Arial"/>
          <w:color w:val="000000" w:themeColor="text1"/>
        </w:rPr>
      </w:pPr>
    </w:p>
    <w:p w14:paraId="56957F18" w14:textId="77777777" w:rsidR="001208B4" w:rsidRPr="00382C2F" w:rsidRDefault="001208B4" w:rsidP="001208B4">
      <w:pPr>
        <w:jc w:val="both"/>
        <w:rPr>
          <w:rFonts w:ascii="Arial" w:hAnsi="Arial" w:cs="Arial"/>
          <w:color w:val="000000" w:themeColor="text1"/>
        </w:rPr>
      </w:pPr>
      <w:r w:rsidRPr="00382C2F">
        <w:rPr>
          <w:rFonts w:ascii="Arial" w:hAnsi="Arial" w:cs="Arial"/>
          <w:color w:val="000000" w:themeColor="text1"/>
        </w:rPr>
        <w:t>The Group is obliged to pay a quarterly commitment fee of 0.63 per cent per annum of the undrawn commitment available under the facility. Lenders’ security consists of comprehensive debentures incorporating a fixed and floating charge over the Group including a charge over the Group’s bank accounts and shares in the underlying investments.</w:t>
      </w:r>
    </w:p>
    <w:p w14:paraId="40398FCA" w14:textId="77777777" w:rsidR="001208B4" w:rsidRPr="000E160D" w:rsidRDefault="001208B4" w:rsidP="001208B4">
      <w:pPr>
        <w:jc w:val="both"/>
        <w:rPr>
          <w:rFonts w:ascii="Arial" w:hAnsi="Arial" w:cs="Arial"/>
          <w:highlight w:val="cyan"/>
        </w:rPr>
      </w:pPr>
    </w:p>
    <w:p w14:paraId="7B4E0A93" w14:textId="77777777" w:rsidR="001208B4" w:rsidRPr="00D95F13" w:rsidRDefault="001208B4" w:rsidP="001208B4">
      <w:pPr>
        <w:jc w:val="both"/>
        <w:rPr>
          <w:rFonts w:ascii="Arial" w:hAnsi="Arial" w:cs="Arial"/>
          <w:color w:val="000000" w:themeColor="text1"/>
        </w:rPr>
      </w:pPr>
      <w:r w:rsidRPr="00D95F13">
        <w:rPr>
          <w:rFonts w:ascii="Arial" w:hAnsi="Arial" w:cs="Arial"/>
        </w:rPr>
        <w:t xml:space="preserve">As at 31 December 2019, the principal balance </w:t>
      </w:r>
      <w:r>
        <w:rPr>
          <w:rFonts w:ascii="Arial" w:hAnsi="Arial" w:cs="Arial"/>
        </w:rPr>
        <w:t xml:space="preserve">of the facility </w:t>
      </w:r>
      <w:r w:rsidRPr="005D1B82">
        <w:rPr>
          <w:rFonts w:ascii="Arial" w:hAnsi="Arial" w:cs="Arial"/>
        </w:rPr>
        <w:t>was €206,000,000</w:t>
      </w:r>
      <w:r w:rsidRPr="00D95F13">
        <w:rPr>
          <w:rFonts w:ascii="Arial" w:hAnsi="Arial" w:cs="Arial"/>
        </w:rPr>
        <w:t xml:space="preserve"> (2018: €362,030,526), accrued interest was €</w:t>
      </w:r>
      <w:r>
        <w:rPr>
          <w:rFonts w:ascii="Arial" w:hAnsi="Arial" w:cs="Arial"/>
        </w:rPr>
        <w:t>123,600</w:t>
      </w:r>
      <w:r w:rsidRPr="00D95F13">
        <w:rPr>
          <w:rFonts w:ascii="Arial" w:hAnsi="Arial" w:cs="Arial"/>
        </w:rPr>
        <w:t xml:space="preserve"> (2018: €536,179) and the outstanding commitment fee was €</w:t>
      </w:r>
      <w:r>
        <w:rPr>
          <w:rFonts w:ascii="Arial" w:hAnsi="Arial" w:cs="Arial"/>
        </w:rPr>
        <w:t>36</w:t>
      </w:r>
      <w:r w:rsidRPr="00D95F13">
        <w:rPr>
          <w:rFonts w:ascii="Arial" w:hAnsi="Arial" w:cs="Arial"/>
        </w:rPr>
        <w:t>,</w:t>
      </w:r>
      <w:r>
        <w:rPr>
          <w:rFonts w:ascii="Arial" w:hAnsi="Arial" w:cs="Arial"/>
        </w:rPr>
        <w:t>540</w:t>
      </w:r>
      <w:r w:rsidRPr="00D95F13">
        <w:rPr>
          <w:rFonts w:ascii="Arial" w:hAnsi="Arial" w:cs="Arial"/>
        </w:rPr>
        <w:t xml:space="preserve"> (2018: €28,135).</w:t>
      </w:r>
      <w:r w:rsidRPr="00D95F13">
        <w:rPr>
          <w:rFonts w:ascii="Arial" w:hAnsi="Arial" w:cs="Arial"/>
          <w:color w:val="000000" w:themeColor="text1"/>
        </w:rPr>
        <w:t xml:space="preserve"> </w:t>
      </w:r>
    </w:p>
    <w:p w14:paraId="7BF8B391" w14:textId="77777777" w:rsidR="001208B4" w:rsidRPr="00634ED4" w:rsidRDefault="001208B4" w:rsidP="001208B4">
      <w:pPr>
        <w:jc w:val="both"/>
        <w:rPr>
          <w:rFonts w:ascii="Arial" w:hAnsi="Arial" w:cs="Arial"/>
        </w:rPr>
      </w:pPr>
    </w:p>
    <w:p w14:paraId="0F0DBFC9" w14:textId="77777777" w:rsidR="001208B4" w:rsidRPr="00CD1033" w:rsidRDefault="001208B4" w:rsidP="001208B4">
      <w:pPr>
        <w:pStyle w:val="Heading2"/>
        <w:keepNext w:val="0"/>
        <w:keepLines w:val="0"/>
        <w:numPr>
          <w:ilvl w:val="0"/>
          <w:numId w:val="46"/>
        </w:numPr>
        <w:spacing w:before="0" w:line="240" w:lineRule="auto"/>
        <w:ind w:hanging="405"/>
        <w:jc w:val="both"/>
        <w:rPr>
          <w:rFonts w:ascii="Arial" w:hAnsi="Arial" w:cs="Arial"/>
          <w:color w:val="auto"/>
          <w:lang w:eastAsia="en-GB"/>
        </w:rPr>
      </w:pPr>
      <w:r w:rsidRPr="00CD1033">
        <w:rPr>
          <w:rFonts w:ascii="Arial" w:hAnsi="Arial" w:cs="Arial"/>
          <w:color w:val="auto"/>
          <w:lang w:eastAsia="en-GB"/>
        </w:rPr>
        <w:t xml:space="preserve"> Contingencies &amp; Commitments</w:t>
      </w:r>
    </w:p>
    <w:p w14:paraId="1D832A1C" w14:textId="77777777" w:rsidR="001208B4" w:rsidRDefault="001208B4" w:rsidP="001208B4">
      <w:pPr>
        <w:jc w:val="both"/>
        <w:rPr>
          <w:rFonts w:ascii="Arial" w:hAnsi="Arial" w:cs="Arial"/>
        </w:rPr>
      </w:pPr>
    </w:p>
    <w:p w14:paraId="4BF32E77" w14:textId="77777777" w:rsidR="001208B4" w:rsidRPr="00382C2F" w:rsidRDefault="001208B4" w:rsidP="001208B4">
      <w:pPr>
        <w:jc w:val="both"/>
        <w:rPr>
          <w:rFonts w:ascii="Arial" w:hAnsi="Arial" w:cs="Arial"/>
          <w:iCs/>
        </w:rPr>
      </w:pPr>
      <w:r w:rsidRPr="00382C2F">
        <w:rPr>
          <w:rFonts w:ascii="Arial" w:hAnsi="Arial" w:cs="Arial"/>
          <w:iCs/>
        </w:rPr>
        <w:t xml:space="preserve">At the time of acquisition, wind farms which had less than 12 months’ operational data may have a wind energy true-up applied, whereby the purchase price for these wind farms may be adjusted so that it is based on a 2 year operational record, once operational data has become available. </w:t>
      </w:r>
    </w:p>
    <w:p w14:paraId="4B4A7135" w14:textId="77777777" w:rsidR="001208B4" w:rsidRPr="00382C2F" w:rsidRDefault="001208B4" w:rsidP="001208B4">
      <w:pPr>
        <w:jc w:val="both"/>
        <w:rPr>
          <w:rFonts w:ascii="Arial" w:hAnsi="Arial" w:cs="Arial"/>
          <w:iCs/>
        </w:rPr>
      </w:pPr>
      <w:r w:rsidRPr="00382C2F">
        <w:rPr>
          <w:rFonts w:ascii="Arial" w:hAnsi="Arial" w:cs="Arial"/>
          <w:iCs/>
        </w:rPr>
        <w:t xml:space="preserve">As disclosed in note 9, </w:t>
      </w:r>
      <w:r>
        <w:rPr>
          <w:rFonts w:ascii="Arial" w:hAnsi="Arial" w:cs="Arial"/>
          <w:iCs/>
        </w:rPr>
        <w:t>t</w:t>
      </w:r>
      <w:r w:rsidRPr="00382C2F">
        <w:rPr>
          <w:rFonts w:ascii="Arial" w:hAnsi="Arial" w:cs="Arial"/>
          <w:iCs/>
        </w:rPr>
        <w:t xml:space="preserve">he Group agreed an amount of €2.9 million to be </w:t>
      </w:r>
      <w:r>
        <w:rPr>
          <w:rFonts w:ascii="Arial" w:hAnsi="Arial" w:cs="Arial"/>
          <w:iCs/>
        </w:rPr>
        <w:t>received</w:t>
      </w:r>
      <w:r w:rsidRPr="00382C2F">
        <w:rPr>
          <w:rFonts w:ascii="Arial" w:hAnsi="Arial" w:cs="Arial"/>
          <w:iCs/>
        </w:rPr>
        <w:t xml:space="preserve"> from Impax in settlement of the Glanaruddery wind energy true-up. Also, during the </w:t>
      </w:r>
      <w:r w:rsidRPr="00382C2F">
        <w:rPr>
          <w:rFonts w:ascii="Arial" w:hAnsi="Arial" w:cs="Arial"/>
          <w:iCs/>
        </w:rPr>
        <w:lastRenderedPageBreak/>
        <w:t>year the Group agreed the wind energy true-up for Lisdowney, which resulted in no net payment.</w:t>
      </w:r>
    </w:p>
    <w:p w14:paraId="01E5E044" w14:textId="77777777" w:rsidR="001208B4" w:rsidRPr="00382C2F" w:rsidRDefault="001208B4" w:rsidP="001208B4">
      <w:pPr>
        <w:jc w:val="both"/>
        <w:rPr>
          <w:rFonts w:ascii="Arial" w:hAnsi="Arial" w:cs="Arial"/>
          <w:iCs/>
        </w:rPr>
      </w:pPr>
      <w:r w:rsidRPr="00382C2F">
        <w:rPr>
          <w:rFonts w:ascii="Arial" w:hAnsi="Arial" w:cs="Arial"/>
          <w:iCs/>
        </w:rPr>
        <w:t xml:space="preserve">During the year, the Group acquired Killala wind farm for an initial consideration of €37.2 million for the 5 operating turbines on the site. An additional turbine is currently under construction and the Group has agreed to pay further consideration to the existing developer </w:t>
      </w:r>
      <w:r>
        <w:rPr>
          <w:rFonts w:ascii="Arial" w:hAnsi="Arial" w:cs="Arial"/>
          <w:iCs/>
        </w:rPr>
        <w:t>contingent on</w:t>
      </w:r>
      <w:r w:rsidRPr="00382C2F">
        <w:rPr>
          <w:rFonts w:ascii="Arial" w:hAnsi="Arial" w:cs="Arial"/>
          <w:iCs/>
        </w:rPr>
        <w:t xml:space="preserve"> the final turbine becom</w:t>
      </w:r>
      <w:r>
        <w:rPr>
          <w:rFonts w:ascii="Arial" w:hAnsi="Arial" w:cs="Arial"/>
          <w:iCs/>
        </w:rPr>
        <w:t>ing</w:t>
      </w:r>
      <w:r w:rsidRPr="00382C2F">
        <w:rPr>
          <w:rFonts w:ascii="Arial" w:hAnsi="Arial" w:cs="Arial"/>
          <w:iCs/>
        </w:rPr>
        <w:t xml:space="preserve"> operational, which is expected to be in the final quarter of 2020. </w:t>
      </w:r>
    </w:p>
    <w:p w14:paraId="6AD9344B" w14:textId="77777777" w:rsidR="001208B4" w:rsidRPr="00382C2F" w:rsidRDefault="001208B4" w:rsidP="001208B4">
      <w:pPr>
        <w:jc w:val="both"/>
        <w:rPr>
          <w:rFonts w:ascii="Arial" w:hAnsi="Arial" w:cs="Arial"/>
          <w:iCs/>
        </w:rPr>
      </w:pPr>
      <w:r w:rsidRPr="00382C2F">
        <w:rPr>
          <w:rFonts w:ascii="Arial" w:hAnsi="Arial" w:cs="Arial"/>
          <w:iCs/>
        </w:rPr>
        <w:t>The following wind energy true-up</w:t>
      </w:r>
      <w:r>
        <w:rPr>
          <w:rFonts w:ascii="Arial" w:hAnsi="Arial" w:cs="Arial"/>
          <w:iCs/>
        </w:rPr>
        <w:t>s</w:t>
      </w:r>
      <w:r w:rsidRPr="00382C2F">
        <w:rPr>
          <w:rFonts w:ascii="Arial" w:hAnsi="Arial" w:cs="Arial"/>
          <w:iCs/>
        </w:rPr>
        <w:t xml:space="preserve"> remain outstanding and the maximum adjustment</w:t>
      </w:r>
      <w:r>
        <w:rPr>
          <w:rFonts w:ascii="Arial" w:hAnsi="Arial" w:cs="Arial"/>
          <w:iCs/>
        </w:rPr>
        <w:t>s</w:t>
      </w:r>
      <w:r w:rsidRPr="00382C2F">
        <w:rPr>
          <w:rFonts w:ascii="Arial" w:hAnsi="Arial" w:cs="Arial"/>
          <w:iCs/>
        </w:rPr>
        <w:t xml:space="preserve"> </w:t>
      </w:r>
      <w:r>
        <w:rPr>
          <w:rFonts w:ascii="Arial" w:hAnsi="Arial" w:cs="Arial"/>
          <w:iCs/>
        </w:rPr>
        <w:t>are</w:t>
      </w:r>
      <w:r w:rsidRPr="00382C2F">
        <w:rPr>
          <w:rFonts w:ascii="Arial" w:hAnsi="Arial" w:cs="Arial"/>
          <w:iCs/>
        </w:rPr>
        <w:t xml:space="preserve"> as follows: </w:t>
      </w:r>
      <w:r>
        <w:rPr>
          <w:rFonts w:ascii="Arial" w:hAnsi="Arial" w:cs="Arial"/>
          <w:iCs/>
        </w:rPr>
        <w:t xml:space="preserve">Killala: €2,000,000 and </w:t>
      </w:r>
      <w:r w:rsidRPr="00382C2F">
        <w:rPr>
          <w:rFonts w:ascii="Arial" w:hAnsi="Arial" w:cs="Arial"/>
          <w:iCs/>
        </w:rPr>
        <w:t>Knocknalour €489,000.</w:t>
      </w:r>
    </w:p>
    <w:p w14:paraId="29B805CE" w14:textId="77777777" w:rsidR="001208B4" w:rsidRDefault="001208B4" w:rsidP="001208B4">
      <w:pPr>
        <w:jc w:val="both"/>
        <w:rPr>
          <w:rFonts w:ascii="Arial" w:hAnsi="Arial" w:cs="Arial"/>
        </w:rPr>
      </w:pPr>
    </w:p>
    <w:p w14:paraId="13C37140" w14:textId="77777777" w:rsidR="001208B4" w:rsidRPr="00CD1033" w:rsidRDefault="001208B4" w:rsidP="001208B4">
      <w:pPr>
        <w:pStyle w:val="Heading2"/>
        <w:keepNext w:val="0"/>
        <w:keepLines w:val="0"/>
        <w:spacing w:before="0" w:line="240" w:lineRule="auto"/>
        <w:jc w:val="both"/>
        <w:rPr>
          <w:rFonts w:ascii="Arial" w:hAnsi="Arial" w:cs="Arial"/>
          <w:color w:val="auto"/>
          <w:lang w:eastAsia="en-GB"/>
        </w:rPr>
      </w:pPr>
      <w:r w:rsidRPr="00CD1033">
        <w:rPr>
          <w:rFonts w:ascii="Arial" w:hAnsi="Arial" w:cs="Arial"/>
          <w:color w:val="auto"/>
          <w:lang w:eastAsia="en-GB"/>
        </w:rPr>
        <w:t xml:space="preserve">15. Share capital – ordinary shares </w:t>
      </w:r>
    </w:p>
    <w:p w14:paraId="4BDC6DAE" w14:textId="77777777" w:rsidR="001208B4" w:rsidRDefault="001208B4" w:rsidP="001208B4">
      <w:pPr>
        <w:jc w:val="both"/>
        <w:rPr>
          <w:rFonts w:ascii="Arial" w:hAnsi="Arial" w:cs="Arial"/>
        </w:rPr>
      </w:pPr>
    </w:p>
    <w:p w14:paraId="62688659" w14:textId="77777777" w:rsidR="001208B4" w:rsidRPr="00471A25" w:rsidRDefault="001208B4" w:rsidP="001208B4">
      <w:pPr>
        <w:jc w:val="both"/>
        <w:rPr>
          <w:rFonts w:ascii="Arial" w:hAnsi="Arial" w:cs="Arial"/>
        </w:rPr>
      </w:pPr>
      <w:r w:rsidRPr="00192BF7">
        <w:rPr>
          <w:rFonts w:ascii="Arial" w:hAnsi="Arial" w:cs="Arial"/>
        </w:rPr>
        <w:t>At 31 December 201</w:t>
      </w:r>
      <w:r>
        <w:rPr>
          <w:rFonts w:ascii="Arial" w:hAnsi="Arial" w:cs="Arial"/>
        </w:rPr>
        <w:t>9</w:t>
      </w:r>
      <w:r w:rsidRPr="00192BF7">
        <w:rPr>
          <w:rFonts w:ascii="Arial" w:hAnsi="Arial" w:cs="Arial"/>
        </w:rPr>
        <w:t xml:space="preserve">, the Company had authorised share capital of </w:t>
      </w:r>
      <w:r>
        <w:rPr>
          <w:rFonts w:ascii="Arial" w:hAnsi="Arial" w:cs="Arial"/>
        </w:rPr>
        <w:t>2</w:t>
      </w:r>
      <w:r w:rsidRPr="00192BF7">
        <w:rPr>
          <w:rFonts w:ascii="Arial" w:hAnsi="Arial" w:cs="Arial"/>
        </w:rPr>
        <w:t>,000,000,000 ordinary shares of €0.01 each.</w:t>
      </w:r>
    </w:p>
    <w:p w14:paraId="5EF6F1E0" w14:textId="77777777" w:rsidR="001208B4" w:rsidRDefault="001208B4" w:rsidP="001208B4">
      <w:pPr>
        <w:jc w:val="both"/>
        <w:rPr>
          <w:lang w:eastAsia="en-GB"/>
        </w:rPr>
      </w:pPr>
    </w:p>
    <w:p w14:paraId="42AA0DA5" w14:textId="77777777" w:rsidR="001208B4" w:rsidRPr="003F6F6B" w:rsidRDefault="001208B4" w:rsidP="001208B4">
      <w:pPr>
        <w:jc w:val="both"/>
        <w:rPr>
          <w:lang w:eastAsia="en-GB"/>
        </w:rPr>
      </w:pPr>
    </w:p>
    <w:tbl>
      <w:tblPr>
        <w:tblW w:w="5273" w:type="pct"/>
        <w:tblLook w:val="04A0" w:firstRow="1" w:lastRow="0" w:firstColumn="1" w:lastColumn="0" w:noHBand="0" w:noVBand="1"/>
      </w:tblPr>
      <w:tblGrid>
        <w:gridCol w:w="1962"/>
        <w:gridCol w:w="71"/>
        <w:gridCol w:w="2401"/>
        <w:gridCol w:w="24"/>
        <w:gridCol w:w="1597"/>
        <w:gridCol w:w="850"/>
        <w:gridCol w:w="1241"/>
        <w:gridCol w:w="1373"/>
      </w:tblGrid>
      <w:tr w:rsidR="001208B4" w:rsidRPr="00CB55F4" w14:paraId="0B7DB301" w14:textId="77777777" w:rsidTr="004F7BFA">
        <w:trPr>
          <w:trHeight w:val="412"/>
        </w:trPr>
        <w:tc>
          <w:tcPr>
            <w:tcW w:w="1031" w:type="pct"/>
            <w:tcBorders>
              <w:top w:val="nil"/>
              <w:left w:val="nil"/>
              <w:bottom w:val="nil"/>
              <w:right w:val="nil"/>
            </w:tcBorders>
            <w:shd w:val="clear" w:color="auto" w:fill="auto"/>
            <w:vAlign w:val="bottom"/>
            <w:hideMark/>
          </w:tcPr>
          <w:p w14:paraId="10DA42AB" w14:textId="77777777" w:rsidR="001208B4" w:rsidRPr="00CB55F4" w:rsidRDefault="001208B4" w:rsidP="004F7BFA">
            <w:pPr>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Date</w:t>
            </w:r>
          </w:p>
        </w:tc>
        <w:tc>
          <w:tcPr>
            <w:tcW w:w="1317" w:type="pct"/>
            <w:gridSpan w:val="3"/>
            <w:tcBorders>
              <w:top w:val="nil"/>
              <w:left w:val="nil"/>
              <w:bottom w:val="nil"/>
              <w:right w:val="nil"/>
            </w:tcBorders>
            <w:shd w:val="clear" w:color="auto" w:fill="auto"/>
            <w:vAlign w:val="bottom"/>
            <w:hideMark/>
          </w:tcPr>
          <w:p w14:paraId="203C57CA" w14:textId="77777777" w:rsidR="001208B4" w:rsidRPr="00CB55F4" w:rsidRDefault="001208B4" w:rsidP="004F7BFA">
            <w:pPr>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Issued and fully paid</w:t>
            </w:r>
          </w:p>
        </w:tc>
        <w:tc>
          <w:tcPr>
            <w:tcW w:w="840" w:type="pct"/>
            <w:tcBorders>
              <w:top w:val="nil"/>
              <w:left w:val="nil"/>
              <w:bottom w:val="nil"/>
              <w:right w:val="nil"/>
            </w:tcBorders>
            <w:shd w:val="clear" w:color="auto" w:fill="auto"/>
            <w:vAlign w:val="bottom"/>
            <w:hideMark/>
          </w:tcPr>
          <w:p w14:paraId="4600A6AA" w14:textId="77777777" w:rsidR="001208B4" w:rsidRPr="00CB55F4" w:rsidRDefault="001208B4" w:rsidP="004F7BFA">
            <w:pPr>
              <w:jc w:val="right"/>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Number of shares issued</w:t>
            </w:r>
          </w:p>
        </w:tc>
        <w:tc>
          <w:tcPr>
            <w:tcW w:w="437" w:type="pct"/>
            <w:tcBorders>
              <w:top w:val="nil"/>
              <w:left w:val="nil"/>
              <w:bottom w:val="nil"/>
              <w:right w:val="nil"/>
            </w:tcBorders>
            <w:shd w:val="clear" w:color="auto" w:fill="auto"/>
            <w:vAlign w:val="bottom"/>
            <w:hideMark/>
          </w:tcPr>
          <w:p w14:paraId="2206B023" w14:textId="77777777" w:rsidR="001208B4" w:rsidRPr="00CB55F4" w:rsidRDefault="001208B4" w:rsidP="004F7BFA">
            <w:pPr>
              <w:jc w:val="right"/>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Share capital</w:t>
            </w:r>
          </w:p>
        </w:tc>
        <w:tc>
          <w:tcPr>
            <w:tcW w:w="653" w:type="pct"/>
            <w:tcBorders>
              <w:top w:val="nil"/>
              <w:left w:val="nil"/>
              <w:bottom w:val="nil"/>
              <w:right w:val="nil"/>
            </w:tcBorders>
            <w:shd w:val="clear" w:color="auto" w:fill="auto"/>
            <w:vAlign w:val="bottom"/>
            <w:hideMark/>
          </w:tcPr>
          <w:p w14:paraId="759FE329" w14:textId="77777777" w:rsidR="001208B4" w:rsidRPr="00CB55F4" w:rsidRDefault="001208B4" w:rsidP="004F7BFA">
            <w:pPr>
              <w:jc w:val="right"/>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Share premium</w:t>
            </w:r>
          </w:p>
        </w:tc>
        <w:tc>
          <w:tcPr>
            <w:tcW w:w="723" w:type="pct"/>
            <w:tcBorders>
              <w:top w:val="nil"/>
              <w:left w:val="nil"/>
              <w:bottom w:val="nil"/>
              <w:right w:val="nil"/>
            </w:tcBorders>
            <w:shd w:val="clear" w:color="auto" w:fill="auto"/>
            <w:vAlign w:val="bottom"/>
            <w:hideMark/>
          </w:tcPr>
          <w:p w14:paraId="11DAA1CB" w14:textId="77777777" w:rsidR="001208B4" w:rsidRPr="00CB55F4" w:rsidRDefault="001208B4" w:rsidP="004F7BFA">
            <w:pPr>
              <w:jc w:val="right"/>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Total</w:t>
            </w:r>
          </w:p>
        </w:tc>
      </w:tr>
      <w:tr w:rsidR="001208B4" w:rsidRPr="00CB55F4" w14:paraId="7531C512" w14:textId="77777777" w:rsidTr="004F7BFA">
        <w:trPr>
          <w:trHeight w:val="296"/>
        </w:trPr>
        <w:tc>
          <w:tcPr>
            <w:tcW w:w="1028" w:type="pct"/>
            <w:tcBorders>
              <w:top w:val="nil"/>
              <w:left w:val="nil"/>
              <w:bottom w:val="single" w:sz="4" w:space="0" w:color="auto"/>
              <w:right w:val="nil"/>
            </w:tcBorders>
            <w:shd w:val="clear" w:color="auto" w:fill="auto"/>
            <w:vAlign w:val="center"/>
            <w:hideMark/>
          </w:tcPr>
          <w:p w14:paraId="7048E110" w14:textId="77777777" w:rsidR="001208B4" w:rsidRPr="00CB55F4" w:rsidRDefault="001208B4" w:rsidP="004F7BFA">
            <w:pPr>
              <w:jc w:val="center"/>
              <w:rPr>
                <w:rFonts w:ascii="Arial" w:eastAsia="Times New Roman" w:hAnsi="Arial" w:cs="Arial"/>
                <w:sz w:val="20"/>
                <w:szCs w:val="20"/>
                <w:lang w:eastAsia="en-GB"/>
              </w:rPr>
            </w:pPr>
          </w:p>
        </w:tc>
        <w:tc>
          <w:tcPr>
            <w:tcW w:w="1317" w:type="pct"/>
            <w:gridSpan w:val="3"/>
            <w:tcBorders>
              <w:top w:val="nil"/>
              <w:left w:val="nil"/>
              <w:bottom w:val="single" w:sz="4" w:space="0" w:color="auto"/>
              <w:right w:val="nil"/>
            </w:tcBorders>
            <w:shd w:val="clear" w:color="auto" w:fill="auto"/>
            <w:vAlign w:val="center"/>
            <w:hideMark/>
          </w:tcPr>
          <w:p w14:paraId="36EF0964" w14:textId="77777777" w:rsidR="001208B4" w:rsidRPr="00CB55F4" w:rsidRDefault="001208B4" w:rsidP="004F7BFA">
            <w:pPr>
              <w:jc w:val="center"/>
              <w:rPr>
                <w:rFonts w:ascii="Arial" w:eastAsia="Times New Roman" w:hAnsi="Arial" w:cs="Arial"/>
                <w:sz w:val="20"/>
                <w:szCs w:val="20"/>
                <w:lang w:eastAsia="en-GB"/>
              </w:rPr>
            </w:pPr>
          </w:p>
        </w:tc>
        <w:tc>
          <w:tcPr>
            <w:tcW w:w="839" w:type="pct"/>
            <w:tcBorders>
              <w:top w:val="nil"/>
              <w:left w:val="nil"/>
              <w:bottom w:val="single" w:sz="4" w:space="0" w:color="auto"/>
              <w:right w:val="nil"/>
            </w:tcBorders>
            <w:shd w:val="clear" w:color="auto" w:fill="auto"/>
            <w:noWrap/>
            <w:vAlign w:val="center"/>
            <w:hideMark/>
          </w:tcPr>
          <w:p w14:paraId="0B480E6F" w14:textId="77777777" w:rsidR="001208B4" w:rsidRPr="00CB55F4" w:rsidRDefault="001208B4" w:rsidP="004F7BFA">
            <w:pPr>
              <w:jc w:val="right"/>
              <w:rPr>
                <w:rFonts w:ascii="Arial" w:eastAsia="Times New Roman" w:hAnsi="Arial" w:cs="Arial"/>
                <w:b/>
                <w:bCs/>
                <w:sz w:val="20"/>
                <w:szCs w:val="20"/>
                <w:lang w:eastAsia="en-GB"/>
              </w:rPr>
            </w:pPr>
          </w:p>
        </w:tc>
        <w:tc>
          <w:tcPr>
            <w:tcW w:w="437" w:type="pct"/>
            <w:tcBorders>
              <w:top w:val="nil"/>
              <w:left w:val="nil"/>
              <w:bottom w:val="single" w:sz="4" w:space="0" w:color="auto"/>
              <w:right w:val="nil"/>
            </w:tcBorders>
            <w:shd w:val="clear" w:color="auto" w:fill="auto"/>
            <w:noWrap/>
            <w:vAlign w:val="center"/>
            <w:hideMark/>
          </w:tcPr>
          <w:p w14:paraId="665E6847"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c>
          <w:tcPr>
            <w:tcW w:w="653" w:type="pct"/>
            <w:tcBorders>
              <w:top w:val="nil"/>
              <w:left w:val="nil"/>
              <w:bottom w:val="single" w:sz="4" w:space="0" w:color="auto"/>
              <w:right w:val="nil"/>
            </w:tcBorders>
            <w:shd w:val="clear" w:color="auto" w:fill="auto"/>
            <w:noWrap/>
            <w:vAlign w:val="center"/>
            <w:hideMark/>
          </w:tcPr>
          <w:p w14:paraId="4ED34F39"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c>
          <w:tcPr>
            <w:tcW w:w="726" w:type="pct"/>
            <w:tcBorders>
              <w:top w:val="nil"/>
              <w:left w:val="nil"/>
              <w:bottom w:val="single" w:sz="4" w:space="0" w:color="auto"/>
              <w:right w:val="nil"/>
            </w:tcBorders>
            <w:shd w:val="clear" w:color="auto" w:fill="auto"/>
            <w:noWrap/>
            <w:vAlign w:val="center"/>
            <w:hideMark/>
          </w:tcPr>
          <w:p w14:paraId="1B9318F9"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r>
      <w:tr w:rsidR="001208B4" w:rsidRPr="00CB55F4" w14:paraId="7332CFE9" w14:textId="77777777" w:rsidTr="004F7BFA">
        <w:trPr>
          <w:trHeight w:val="107"/>
        </w:trPr>
        <w:tc>
          <w:tcPr>
            <w:tcW w:w="1028" w:type="pct"/>
            <w:tcBorders>
              <w:top w:val="nil"/>
              <w:left w:val="nil"/>
              <w:bottom w:val="nil"/>
              <w:right w:val="nil"/>
            </w:tcBorders>
            <w:shd w:val="clear" w:color="000000" w:fill="FFFFFF"/>
            <w:vAlign w:val="center"/>
            <w:hideMark/>
          </w:tcPr>
          <w:p w14:paraId="116241B9" w14:textId="77777777" w:rsidR="001208B4" w:rsidRPr="00CB55F4" w:rsidRDefault="001208B4" w:rsidP="004F7BFA">
            <w:pPr>
              <w:jc w:val="both"/>
              <w:rPr>
                <w:rFonts w:ascii="Arial" w:eastAsia="Times New Roman" w:hAnsi="Arial" w:cs="Arial"/>
                <w:sz w:val="12"/>
                <w:szCs w:val="20"/>
                <w:lang w:eastAsia="en-GB"/>
              </w:rPr>
            </w:pPr>
            <w:r w:rsidRPr="00CB55F4">
              <w:rPr>
                <w:rFonts w:ascii="Arial" w:eastAsia="Times New Roman" w:hAnsi="Arial" w:cs="Arial"/>
                <w:sz w:val="12"/>
                <w:szCs w:val="20"/>
                <w:lang w:eastAsia="en-GB"/>
              </w:rPr>
              <w:t> </w:t>
            </w:r>
          </w:p>
        </w:tc>
        <w:tc>
          <w:tcPr>
            <w:tcW w:w="1317" w:type="pct"/>
            <w:gridSpan w:val="3"/>
            <w:tcBorders>
              <w:top w:val="nil"/>
              <w:left w:val="nil"/>
              <w:bottom w:val="nil"/>
              <w:right w:val="nil"/>
            </w:tcBorders>
            <w:shd w:val="clear" w:color="000000" w:fill="FFFFFF"/>
            <w:vAlign w:val="center"/>
            <w:hideMark/>
          </w:tcPr>
          <w:p w14:paraId="01800531" w14:textId="77777777" w:rsidR="001208B4" w:rsidRPr="00CB55F4" w:rsidRDefault="001208B4" w:rsidP="004F7BFA">
            <w:pPr>
              <w:jc w:val="both"/>
              <w:rPr>
                <w:rFonts w:ascii="Arial" w:eastAsia="Times New Roman" w:hAnsi="Arial" w:cs="Arial"/>
                <w:sz w:val="12"/>
                <w:szCs w:val="20"/>
                <w:lang w:eastAsia="en-GB"/>
              </w:rPr>
            </w:pPr>
            <w:r w:rsidRPr="00CB55F4">
              <w:rPr>
                <w:rFonts w:ascii="Arial" w:eastAsia="Times New Roman" w:hAnsi="Arial" w:cs="Arial"/>
                <w:sz w:val="12"/>
                <w:szCs w:val="20"/>
                <w:lang w:eastAsia="en-GB"/>
              </w:rPr>
              <w:t> </w:t>
            </w:r>
          </w:p>
        </w:tc>
        <w:tc>
          <w:tcPr>
            <w:tcW w:w="839" w:type="pct"/>
            <w:tcBorders>
              <w:top w:val="nil"/>
              <w:left w:val="nil"/>
              <w:bottom w:val="nil"/>
              <w:right w:val="nil"/>
            </w:tcBorders>
            <w:shd w:val="clear" w:color="auto" w:fill="auto"/>
            <w:noWrap/>
            <w:vAlign w:val="center"/>
            <w:hideMark/>
          </w:tcPr>
          <w:p w14:paraId="2753D802" w14:textId="77777777" w:rsidR="001208B4" w:rsidRPr="00CB55F4" w:rsidRDefault="001208B4" w:rsidP="004F7BFA">
            <w:pPr>
              <w:jc w:val="right"/>
              <w:rPr>
                <w:rFonts w:ascii="Arial" w:eastAsia="Times New Roman" w:hAnsi="Arial" w:cs="Arial"/>
                <w:b/>
                <w:bCs/>
                <w:sz w:val="12"/>
                <w:szCs w:val="20"/>
                <w:lang w:eastAsia="en-GB"/>
              </w:rPr>
            </w:pPr>
            <w:r w:rsidRPr="00CB55F4">
              <w:rPr>
                <w:rFonts w:ascii="Arial" w:eastAsia="Times New Roman" w:hAnsi="Arial" w:cs="Arial"/>
                <w:b/>
                <w:bCs/>
                <w:sz w:val="12"/>
                <w:szCs w:val="20"/>
                <w:lang w:eastAsia="en-GB"/>
              </w:rPr>
              <w:t> </w:t>
            </w:r>
          </w:p>
        </w:tc>
        <w:tc>
          <w:tcPr>
            <w:tcW w:w="437" w:type="pct"/>
            <w:tcBorders>
              <w:top w:val="nil"/>
              <w:left w:val="nil"/>
              <w:bottom w:val="nil"/>
              <w:right w:val="nil"/>
            </w:tcBorders>
            <w:shd w:val="clear" w:color="000000" w:fill="EDFFB7"/>
            <w:noWrap/>
            <w:vAlign w:val="center"/>
            <w:hideMark/>
          </w:tcPr>
          <w:p w14:paraId="569288D6" w14:textId="77777777" w:rsidR="001208B4" w:rsidRPr="00CB55F4" w:rsidRDefault="001208B4" w:rsidP="004F7BFA">
            <w:pPr>
              <w:jc w:val="right"/>
              <w:rPr>
                <w:rFonts w:ascii="Arial" w:eastAsia="Times New Roman" w:hAnsi="Arial" w:cs="Arial"/>
                <w:b/>
                <w:bCs/>
                <w:sz w:val="12"/>
                <w:szCs w:val="20"/>
                <w:lang w:eastAsia="en-GB"/>
              </w:rPr>
            </w:pPr>
            <w:r w:rsidRPr="00CB55F4">
              <w:rPr>
                <w:rFonts w:ascii="Arial" w:eastAsia="Times New Roman" w:hAnsi="Arial" w:cs="Arial"/>
                <w:b/>
                <w:bCs/>
                <w:sz w:val="12"/>
                <w:szCs w:val="20"/>
                <w:lang w:eastAsia="en-GB"/>
              </w:rPr>
              <w:t> </w:t>
            </w:r>
          </w:p>
        </w:tc>
        <w:tc>
          <w:tcPr>
            <w:tcW w:w="653" w:type="pct"/>
            <w:tcBorders>
              <w:top w:val="nil"/>
              <w:left w:val="nil"/>
              <w:bottom w:val="nil"/>
              <w:right w:val="nil"/>
            </w:tcBorders>
            <w:shd w:val="clear" w:color="000000" w:fill="EDFFB7"/>
            <w:noWrap/>
            <w:vAlign w:val="center"/>
            <w:hideMark/>
          </w:tcPr>
          <w:p w14:paraId="4E98635A" w14:textId="77777777" w:rsidR="001208B4" w:rsidRPr="00CB55F4" w:rsidRDefault="001208B4" w:rsidP="004F7BFA">
            <w:pPr>
              <w:jc w:val="right"/>
              <w:rPr>
                <w:rFonts w:ascii="Arial" w:eastAsia="Times New Roman" w:hAnsi="Arial" w:cs="Arial"/>
                <w:b/>
                <w:bCs/>
                <w:sz w:val="12"/>
                <w:szCs w:val="20"/>
                <w:lang w:eastAsia="en-GB"/>
              </w:rPr>
            </w:pPr>
            <w:r w:rsidRPr="00CB55F4">
              <w:rPr>
                <w:rFonts w:ascii="Arial" w:eastAsia="Times New Roman" w:hAnsi="Arial" w:cs="Arial"/>
                <w:b/>
                <w:bCs/>
                <w:sz w:val="12"/>
                <w:szCs w:val="20"/>
                <w:lang w:eastAsia="en-GB"/>
              </w:rPr>
              <w:t> </w:t>
            </w:r>
          </w:p>
        </w:tc>
        <w:tc>
          <w:tcPr>
            <w:tcW w:w="726" w:type="pct"/>
            <w:tcBorders>
              <w:top w:val="nil"/>
              <w:left w:val="nil"/>
              <w:bottom w:val="nil"/>
              <w:right w:val="nil"/>
            </w:tcBorders>
            <w:shd w:val="clear" w:color="000000" w:fill="EDFFB7"/>
            <w:noWrap/>
            <w:vAlign w:val="center"/>
            <w:hideMark/>
          </w:tcPr>
          <w:p w14:paraId="4728618A" w14:textId="77777777" w:rsidR="001208B4" w:rsidRPr="00CB55F4" w:rsidRDefault="001208B4" w:rsidP="004F7BFA">
            <w:pPr>
              <w:jc w:val="right"/>
              <w:rPr>
                <w:rFonts w:ascii="Arial" w:eastAsia="Times New Roman" w:hAnsi="Arial" w:cs="Arial"/>
                <w:b/>
                <w:bCs/>
                <w:sz w:val="12"/>
                <w:szCs w:val="20"/>
                <w:lang w:eastAsia="en-GB"/>
              </w:rPr>
            </w:pPr>
            <w:r w:rsidRPr="00CB55F4">
              <w:rPr>
                <w:rFonts w:ascii="Arial" w:eastAsia="Times New Roman" w:hAnsi="Arial" w:cs="Arial"/>
                <w:b/>
                <w:bCs/>
                <w:sz w:val="12"/>
                <w:szCs w:val="20"/>
                <w:lang w:eastAsia="en-GB"/>
              </w:rPr>
              <w:t> </w:t>
            </w:r>
          </w:p>
        </w:tc>
      </w:tr>
      <w:tr w:rsidR="001208B4" w:rsidRPr="00192BF7" w14:paraId="2E40F32E" w14:textId="77777777" w:rsidTr="004F7BFA">
        <w:trPr>
          <w:trHeight w:val="312"/>
        </w:trPr>
        <w:tc>
          <w:tcPr>
            <w:tcW w:w="1028" w:type="pct"/>
            <w:tcBorders>
              <w:left w:val="nil"/>
              <w:right w:val="nil"/>
            </w:tcBorders>
            <w:shd w:val="clear" w:color="000000" w:fill="FFFFFF"/>
            <w:noWrap/>
            <w:vAlign w:val="bottom"/>
            <w:hideMark/>
          </w:tcPr>
          <w:p w14:paraId="7F5F033E" w14:textId="77777777" w:rsidR="001208B4" w:rsidRPr="00CC1A4B" w:rsidRDefault="001208B4" w:rsidP="004F7BFA">
            <w:pPr>
              <w:jc w:val="both"/>
              <w:rPr>
                <w:rFonts w:ascii="Arial" w:eastAsia="Times New Roman" w:hAnsi="Arial" w:cs="Arial"/>
                <w:bCs/>
                <w:color w:val="000000"/>
                <w:sz w:val="20"/>
                <w:szCs w:val="20"/>
                <w:lang w:eastAsia="en-GB"/>
              </w:rPr>
            </w:pPr>
            <w:r w:rsidRPr="00CC1A4B">
              <w:rPr>
                <w:rFonts w:ascii="Arial" w:eastAsia="Times New Roman" w:hAnsi="Arial" w:cs="Arial"/>
                <w:bCs/>
                <w:color w:val="000000"/>
                <w:sz w:val="20"/>
                <w:szCs w:val="20"/>
                <w:lang w:eastAsia="en-GB"/>
              </w:rPr>
              <w:t xml:space="preserve">1 </w:t>
            </w:r>
            <w:r w:rsidRPr="00F519A1">
              <w:rPr>
                <w:rFonts w:ascii="Arial" w:eastAsia="Times New Roman" w:hAnsi="Arial" w:cs="Arial"/>
                <w:bCs/>
                <w:color w:val="000000"/>
                <w:sz w:val="20"/>
                <w:szCs w:val="20"/>
                <w:lang w:eastAsia="en-GB"/>
              </w:rPr>
              <w:t>January 2019</w:t>
            </w:r>
          </w:p>
        </w:tc>
        <w:tc>
          <w:tcPr>
            <w:tcW w:w="1317" w:type="pct"/>
            <w:gridSpan w:val="3"/>
            <w:tcBorders>
              <w:left w:val="nil"/>
              <w:right w:val="nil"/>
            </w:tcBorders>
            <w:shd w:val="clear" w:color="000000" w:fill="FFFFFF"/>
            <w:noWrap/>
            <w:vAlign w:val="bottom"/>
            <w:hideMark/>
          </w:tcPr>
          <w:p w14:paraId="7B0C6D69" w14:textId="77777777" w:rsidR="001208B4" w:rsidRPr="00CC1A4B" w:rsidRDefault="001208B4" w:rsidP="004F7BFA">
            <w:pPr>
              <w:ind w:left="-123"/>
              <w:jc w:val="both"/>
              <w:rPr>
                <w:rFonts w:ascii="Arial" w:eastAsia="Times New Roman" w:hAnsi="Arial" w:cs="Arial"/>
                <w:bCs/>
                <w:color w:val="000000"/>
                <w:sz w:val="20"/>
                <w:szCs w:val="20"/>
                <w:lang w:eastAsia="en-GB"/>
              </w:rPr>
            </w:pPr>
            <w:r w:rsidRPr="00CC1A4B">
              <w:rPr>
                <w:rFonts w:ascii="Arial" w:eastAsia="Times New Roman" w:hAnsi="Arial" w:cs="Arial"/>
                <w:bCs/>
                <w:color w:val="000000"/>
                <w:sz w:val="20"/>
                <w:szCs w:val="20"/>
                <w:lang w:eastAsia="en-GB"/>
              </w:rPr>
              <w:t>  Opening balance</w:t>
            </w:r>
          </w:p>
        </w:tc>
        <w:tc>
          <w:tcPr>
            <w:tcW w:w="839" w:type="pct"/>
            <w:tcBorders>
              <w:left w:val="nil"/>
              <w:right w:val="nil"/>
            </w:tcBorders>
            <w:shd w:val="clear" w:color="auto" w:fill="auto"/>
            <w:noWrap/>
            <w:vAlign w:val="center"/>
          </w:tcPr>
          <w:p w14:paraId="26CE5A25" w14:textId="77777777" w:rsidR="001208B4" w:rsidRPr="00CC1A4B" w:rsidRDefault="001208B4" w:rsidP="004F7BFA">
            <w:pPr>
              <w:jc w:val="right"/>
              <w:rPr>
                <w:rFonts w:ascii="Arial" w:eastAsia="Times New Roman" w:hAnsi="Arial" w:cs="Arial"/>
                <w:bCs/>
                <w:sz w:val="20"/>
                <w:szCs w:val="20"/>
                <w:lang w:eastAsia="en-GB"/>
              </w:rPr>
            </w:pPr>
            <w:r w:rsidRPr="00CC1A4B">
              <w:rPr>
                <w:rFonts w:ascii="Arial" w:eastAsia="Times New Roman" w:hAnsi="Arial" w:cs="Arial"/>
                <w:bCs/>
                <w:sz w:val="20"/>
                <w:szCs w:val="20"/>
                <w:lang w:eastAsia="en-GB"/>
              </w:rPr>
              <w:t>380,000,000</w:t>
            </w:r>
          </w:p>
        </w:tc>
        <w:tc>
          <w:tcPr>
            <w:tcW w:w="437" w:type="pct"/>
            <w:tcBorders>
              <w:left w:val="nil"/>
              <w:right w:val="nil"/>
            </w:tcBorders>
            <w:shd w:val="clear" w:color="000000" w:fill="EDFFB7"/>
            <w:noWrap/>
            <w:vAlign w:val="center"/>
          </w:tcPr>
          <w:p w14:paraId="556500CD" w14:textId="77777777" w:rsidR="001208B4" w:rsidRPr="00CC1A4B" w:rsidRDefault="001208B4" w:rsidP="004F7BFA">
            <w:pPr>
              <w:jc w:val="right"/>
              <w:rPr>
                <w:rFonts w:ascii="Arial" w:eastAsia="Times New Roman" w:hAnsi="Arial" w:cs="Arial"/>
                <w:bCs/>
                <w:sz w:val="20"/>
                <w:szCs w:val="20"/>
                <w:lang w:eastAsia="en-GB"/>
              </w:rPr>
            </w:pPr>
            <w:r w:rsidRPr="00CC1A4B">
              <w:rPr>
                <w:rFonts w:ascii="Arial" w:eastAsia="Times New Roman" w:hAnsi="Arial" w:cs="Arial"/>
                <w:bCs/>
                <w:sz w:val="20"/>
                <w:szCs w:val="20"/>
                <w:lang w:eastAsia="en-GB"/>
              </w:rPr>
              <w:t>3,800</w:t>
            </w:r>
          </w:p>
        </w:tc>
        <w:tc>
          <w:tcPr>
            <w:tcW w:w="653" w:type="pct"/>
            <w:tcBorders>
              <w:left w:val="nil"/>
              <w:right w:val="nil"/>
            </w:tcBorders>
            <w:shd w:val="clear" w:color="000000" w:fill="EDFFB7"/>
            <w:noWrap/>
            <w:vAlign w:val="center"/>
          </w:tcPr>
          <w:p w14:paraId="1EDC9DA1" w14:textId="77777777" w:rsidR="001208B4" w:rsidRPr="00CC1A4B" w:rsidRDefault="001208B4" w:rsidP="004F7BFA">
            <w:pPr>
              <w:jc w:val="right"/>
              <w:rPr>
                <w:rFonts w:ascii="Arial" w:eastAsia="Times New Roman" w:hAnsi="Arial" w:cs="Arial"/>
                <w:bCs/>
                <w:sz w:val="20"/>
                <w:szCs w:val="20"/>
                <w:lang w:eastAsia="en-GB"/>
              </w:rPr>
            </w:pPr>
            <w:r w:rsidRPr="00CC1A4B">
              <w:rPr>
                <w:rFonts w:ascii="Arial" w:eastAsia="Times New Roman" w:hAnsi="Arial" w:cs="Arial"/>
                <w:bCs/>
                <w:sz w:val="20"/>
                <w:szCs w:val="20"/>
                <w:lang w:eastAsia="en-GB"/>
              </w:rPr>
              <w:t>120,009</w:t>
            </w:r>
          </w:p>
        </w:tc>
        <w:tc>
          <w:tcPr>
            <w:tcW w:w="726" w:type="pct"/>
            <w:tcBorders>
              <w:left w:val="nil"/>
              <w:right w:val="nil"/>
            </w:tcBorders>
            <w:shd w:val="clear" w:color="000000" w:fill="EDFFB7"/>
            <w:noWrap/>
            <w:vAlign w:val="center"/>
          </w:tcPr>
          <w:p w14:paraId="1097E536" w14:textId="77777777" w:rsidR="001208B4" w:rsidRPr="00CC1A4B" w:rsidRDefault="001208B4" w:rsidP="004F7BFA">
            <w:pPr>
              <w:jc w:val="right"/>
              <w:rPr>
                <w:rFonts w:ascii="Arial" w:eastAsia="Times New Roman" w:hAnsi="Arial" w:cs="Arial"/>
                <w:b/>
                <w:bCs/>
                <w:sz w:val="20"/>
                <w:szCs w:val="20"/>
                <w:lang w:eastAsia="en-GB"/>
              </w:rPr>
            </w:pPr>
            <w:r w:rsidRPr="00CC1A4B">
              <w:rPr>
                <w:rFonts w:ascii="Arial" w:eastAsia="Times New Roman" w:hAnsi="Arial" w:cs="Arial"/>
                <w:b/>
                <w:bCs/>
                <w:sz w:val="20"/>
                <w:szCs w:val="20"/>
                <w:lang w:eastAsia="en-GB"/>
              </w:rPr>
              <w:t>123,809</w:t>
            </w:r>
          </w:p>
        </w:tc>
      </w:tr>
      <w:tr w:rsidR="001208B4" w:rsidRPr="00CB55F4" w14:paraId="361331BB" w14:textId="77777777" w:rsidTr="004F7BFA">
        <w:trPr>
          <w:trHeight w:val="296"/>
        </w:trPr>
        <w:tc>
          <w:tcPr>
            <w:tcW w:w="1030" w:type="pct"/>
            <w:tcBorders>
              <w:left w:val="nil"/>
              <w:bottom w:val="nil"/>
              <w:right w:val="nil"/>
            </w:tcBorders>
            <w:shd w:val="clear" w:color="000000" w:fill="FFFFFF"/>
            <w:vAlign w:val="center"/>
          </w:tcPr>
          <w:p w14:paraId="0CBDE5C9" w14:textId="77777777" w:rsidR="001208B4" w:rsidRPr="002277B2" w:rsidRDefault="001208B4" w:rsidP="004F7BFA">
            <w:pPr>
              <w:jc w:val="both"/>
              <w:rPr>
                <w:rFonts w:ascii="Arial" w:eastAsia="Times New Roman" w:hAnsi="Arial" w:cs="Arial"/>
                <w:sz w:val="20"/>
                <w:szCs w:val="20"/>
                <w:highlight w:val="cyan"/>
                <w:lang w:eastAsia="en-GB"/>
              </w:rPr>
            </w:pPr>
          </w:p>
        </w:tc>
        <w:tc>
          <w:tcPr>
            <w:tcW w:w="1317" w:type="pct"/>
            <w:gridSpan w:val="3"/>
            <w:tcBorders>
              <w:left w:val="nil"/>
              <w:bottom w:val="nil"/>
              <w:right w:val="nil"/>
            </w:tcBorders>
            <w:shd w:val="clear" w:color="000000" w:fill="FFFFFF"/>
            <w:vAlign w:val="bottom"/>
          </w:tcPr>
          <w:p w14:paraId="6C24FABA" w14:textId="77777777" w:rsidR="001208B4" w:rsidRPr="002277B2" w:rsidRDefault="001208B4" w:rsidP="004F7BFA">
            <w:pPr>
              <w:jc w:val="both"/>
              <w:rPr>
                <w:rFonts w:ascii="Arial" w:eastAsia="Times New Roman" w:hAnsi="Arial" w:cs="Arial"/>
                <w:color w:val="000000"/>
                <w:sz w:val="20"/>
                <w:szCs w:val="20"/>
                <w:highlight w:val="cyan"/>
                <w:lang w:eastAsia="en-GB"/>
              </w:rPr>
            </w:pPr>
          </w:p>
        </w:tc>
        <w:tc>
          <w:tcPr>
            <w:tcW w:w="840" w:type="pct"/>
            <w:tcBorders>
              <w:left w:val="nil"/>
              <w:bottom w:val="nil"/>
              <w:right w:val="nil"/>
            </w:tcBorders>
            <w:shd w:val="clear" w:color="auto" w:fill="auto"/>
            <w:noWrap/>
            <w:vAlign w:val="center"/>
          </w:tcPr>
          <w:p w14:paraId="61B39FF0" w14:textId="77777777" w:rsidR="001208B4" w:rsidRPr="002277B2" w:rsidRDefault="001208B4" w:rsidP="004F7BFA">
            <w:pPr>
              <w:jc w:val="right"/>
              <w:rPr>
                <w:rFonts w:ascii="Arial" w:eastAsia="Times New Roman" w:hAnsi="Arial" w:cs="Arial"/>
                <w:sz w:val="20"/>
                <w:szCs w:val="20"/>
                <w:highlight w:val="cyan"/>
                <w:lang w:eastAsia="en-GB"/>
              </w:rPr>
            </w:pPr>
          </w:p>
        </w:tc>
        <w:tc>
          <w:tcPr>
            <w:tcW w:w="437" w:type="pct"/>
            <w:tcBorders>
              <w:left w:val="nil"/>
              <w:bottom w:val="nil"/>
              <w:right w:val="nil"/>
            </w:tcBorders>
            <w:shd w:val="clear" w:color="000000" w:fill="EDFFB7"/>
            <w:noWrap/>
            <w:vAlign w:val="center"/>
          </w:tcPr>
          <w:p w14:paraId="430BA975" w14:textId="77777777" w:rsidR="001208B4" w:rsidRPr="002277B2" w:rsidRDefault="001208B4" w:rsidP="004F7BFA">
            <w:pPr>
              <w:jc w:val="right"/>
              <w:rPr>
                <w:rFonts w:ascii="Arial" w:eastAsia="Times New Roman" w:hAnsi="Arial" w:cs="Arial"/>
                <w:sz w:val="20"/>
                <w:szCs w:val="20"/>
                <w:highlight w:val="cyan"/>
                <w:lang w:eastAsia="en-GB"/>
              </w:rPr>
            </w:pPr>
          </w:p>
        </w:tc>
        <w:tc>
          <w:tcPr>
            <w:tcW w:w="653" w:type="pct"/>
            <w:tcBorders>
              <w:left w:val="nil"/>
              <w:bottom w:val="nil"/>
              <w:right w:val="nil"/>
            </w:tcBorders>
            <w:shd w:val="clear" w:color="000000" w:fill="EDFFB7"/>
            <w:noWrap/>
            <w:vAlign w:val="center"/>
          </w:tcPr>
          <w:p w14:paraId="3170BD3B" w14:textId="77777777" w:rsidR="001208B4" w:rsidRPr="002277B2" w:rsidRDefault="001208B4" w:rsidP="004F7BFA">
            <w:pPr>
              <w:jc w:val="right"/>
              <w:rPr>
                <w:rFonts w:ascii="Arial" w:eastAsia="Times New Roman" w:hAnsi="Arial" w:cs="Arial"/>
                <w:sz w:val="20"/>
                <w:szCs w:val="20"/>
                <w:highlight w:val="cyan"/>
                <w:lang w:eastAsia="en-GB"/>
              </w:rPr>
            </w:pPr>
          </w:p>
        </w:tc>
        <w:tc>
          <w:tcPr>
            <w:tcW w:w="724" w:type="pct"/>
            <w:tcBorders>
              <w:left w:val="nil"/>
              <w:bottom w:val="nil"/>
              <w:right w:val="nil"/>
            </w:tcBorders>
            <w:shd w:val="clear" w:color="000000" w:fill="EDFFB7"/>
            <w:noWrap/>
            <w:vAlign w:val="center"/>
          </w:tcPr>
          <w:p w14:paraId="4D183E19" w14:textId="77777777" w:rsidR="001208B4" w:rsidRPr="002277B2" w:rsidRDefault="001208B4" w:rsidP="004F7BFA">
            <w:pPr>
              <w:jc w:val="right"/>
              <w:rPr>
                <w:rFonts w:ascii="Arial" w:eastAsia="Times New Roman" w:hAnsi="Arial" w:cs="Arial"/>
                <w:b/>
                <w:bCs/>
                <w:color w:val="000000"/>
                <w:sz w:val="20"/>
                <w:szCs w:val="20"/>
                <w:highlight w:val="cyan"/>
                <w:lang w:eastAsia="en-GB"/>
              </w:rPr>
            </w:pPr>
          </w:p>
        </w:tc>
      </w:tr>
      <w:tr w:rsidR="001208B4" w:rsidRPr="00781D04" w14:paraId="0A6B1678" w14:textId="77777777" w:rsidTr="004F7BFA">
        <w:trPr>
          <w:trHeight w:val="285"/>
        </w:trPr>
        <w:tc>
          <w:tcPr>
            <w:tcW w:w="1071" w:type="pct"/>
            <w:gridSpan w:val="2"/>
            <w:tcBorders>
              <w:left w:val="nil"/>
              <w:right w:val="nil"/>
            </w:tcBorders>
            <w:shd w:val="clear" w:color="000000" w:fill="FFFFFF"/>
            <w:vAlign w:val="center"/>
          </w:tcPr>
          <w:p w14:paraId="196794F3" w14:textId="77777777" w:rsidR="001208B4" w:rsidRPr="001F0DA8" w:rsidRDefault="001208B4" w:rsidP="004F7BFA">
            <w:pPr>
              <w:rPr>
                <w:rFonts w:ascii="Arial" w:eastAsia="Times New Roman" w:hAnsi="Arial" w:cs="Arial"/>
                <w:color w:val="000000"/>
                <w:sz w:val="20"/>
                <w:szCs w:val="20"/>
                <w:lang w:eastAsia="en-GB"/>
              </w:rPr>
            </w:pPr>
            <w:r w:rsidRPr="001F0DA8">
              <w:rPr>
                <w:rFonts w:ascii="Arial" w:eastAsia="Times New Roman" w:hAnsi="Arial" w:cs="Arial"/>
                <w:color w:val="000000"/>
                <w:sz w:val="20"/>
                <w:szCs w:val="20"/>
                <w:lang w:eastAsia="en-GB"/>
              </w:rPr>
              <w:t>22 March 2019</w:t>
            </w:r>
          </w:p>
        </w:tc>
        <w:tc>
          <w:tcPr>
            <w:tcW w:w="1263" w:type="pct"/>
            <w:tcBorders>
              <w:left w:val="nil"/>
              <w:right w:val="nil"/>
            </w:tcBorders>
            <w:shd w:val="clear" w:color="000000" w:fill="FFFFFF"/>
            <w:vAlign w:val="center"/>
          </w:tcPr>
          <w:p w14:paraId="35C9E2BA" w14:textId="77777777" w:rsidR="001208B4" w:rsidRPr="001F0DA8" w:rsidRDefault="001208B4" w:rsidP="004F7BFA">
            <w:pPr>
              <w:ind w:left="-92"/>
              <w:rPr>
                <w:rFonts w:ascii="Arial" w:eastAsia="Times New Roman" w:hAnsi="Arial" w:cs="Arial"/>
                <w:color w:val="000000"/>
                <w:sz w:val="20"/>
                <w:szCs w:val="20"/>
                <w:lang w:eastAsia="en-GB"/>
              </w:rPr>
            </w:pPr>
            <w:r w:rsidRPr="001F0DA8">
              <w:rPr>
                <w:rFonts w:ascii="Arial" w:eastAsia="Times New Roman" w:hAnsi="Arial" w:cs="Arial"/>
                <w:color w:val="000000"/>
                <w:sz w:val="20"/>
                <w:szCs w:val="20"/>
                <w:lang w:eastAsia="en-GB"/>
              </w:rPr>
              <w:t>Issued and paid</w:t>
            </w:r>
          </w:p>
        </w:tc>
        <w:tc>
          <w:tcPr>
            <w:tcW w:w="853" w:type="pct"/>
            <w:gridSpan w:val="2"/>
            <w:tcBorders>
              <w:left w:val="nil"/>
              <w:right w:val="nil"/>
            </w:tcBorders>
            <w:shd w:val="clear" w:color="auto" w:fill="auto"/>
            <w:noWrap/>
            <w:vAlign w:val="center"/>
          </w:tcPr>
          <w:p w14:paraId="1D0BD91B" w14:textId="77777777" w:rsidR="001208B4" w:rsidRPr="001F0DA8"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140,000,000</w:t>
            </w:r>
          </w:p>
        </w:tc>
        <w:tc>
          <w:tcPr>
            <w:tcW w:w="437" w:type="pct"/>
            <w:tcBorders>
              <w:left w:val="nil"/>
              <w:right w:val="nil"/>
            </w:tcBorders>
            <w:shd w:val="clear" w:color="000000" w:fill="EDFFB7"/>
            <w:noWrap/>
            <w:vAlign w:val="center"/>
          </w:tcPr>
          <w:p w14:paraId="6A94AAFC" w14:textId="77777777" w:rsidR="001208B4" w:rsidRPr="001F0DA8" w:rsidRDefault="001208B4" w:rsidP="004F7BFA">
            <w:pPr>
              <w:ind w:left="-110" w:hanging="142"/>
              <w:jc w:val="right"/>
              <w:rPr>
                <w:rFonts w:ascii="Arial" w:eastAsia="Times New Roman" w:hAnsi="Arial" w:cs="Arial"/>
                <w:sz w:val="20"/>
                <w:szCs w:val="20"/>
                <w:lang w:eastAsia="en-GB"/>
              </w:rPr>
            </w:pPr>
            <w:r>
              <w:rPr>
                <w:rFonts w:ascii="Arial" w:eastAsia="Times New Roman" w:hAnsi="Arial" w:cs="Arial"/>
                <w:sz w:val="20"/>
                <w:szCs w:val="20"/>
                <w:lang w:eastAsia="en-GB"/>
              </w:rPr>
              <w:t>1,400</w:t>
            </w:r>
          </w:p>
        </w:tc>
        <w:tc>
          <w:tcPr>
            <w:tcW w:w="653" w:type="pct"/>
            <w:tcBorders>
              <w:left w:val="nil"/>
              <w:right w:val="nil"/>
            </w:tcBorders>
            <w:shd w:val="clear" w:color="000000" w:fill="EDFFB7"/>
            <w:noWrap/>
            <w:vAlign w:val="center"/>
          </w:tcPr>
          <w:p w14:paraId="64707F01" w14:textId="77777777" w:rsidR="001208B4" w:rsidRPr="001F0DA8" w:rsidRDefault="001208B4" w:rsidP="004F7BFA">
            <w:pPr>
              <w:jc w:val="right"/>
              <w:rPr>
                <w:rFonts w:ascii="Arial" w:eastAsia="Times New Roman" w:hAnsi="Arial" w:cs="Arial"/>
                <w:sz w:val="20"/>
                <w:szCs w:val="20"/>
                <w:lang w:eastAsia="en-GB"/>
              </w:rPr>
            </w:pPr>
            <w:r>
              <w:rPr>
                <w:rFonts w:ascii="Arial" w:eastAsia="Times New Roman" w:hAnsi="Arial" w:cs="Arial"/>
                <w:sz w:val="20"/>
                <w:szCs w:val="20"/>
                <w:lang w:eastAsia="en-GB"/>
              </w:rPr>
              <w:t>146,300</w:t>
            </w:r>
          </w:p>
        </w:tc>
        <w:tc>
          <w:tcPr>
            <w:tcW w:w="724" w:type="pct"/>
            <w:tcBorders>
              <w:left w:val="nil"/>
              <w:right w:val="nil"/>
            </w:tcBorders>
            <w:shd w:val="clear" w:color="000000" w:fill="EDFFB7"/>
            <w:noWrap/>
            <w:vAlign w:val="center"/>
          </w:tcPr>
          <w:p w14:paraId="4AC53410" w14:textId="77777777" w:rsidR="001208B4" w:rsidRPr="001F0DA8" w:rsidRDefault="001208B4" w:rsidP="004F7BFA">
            <w:pPr>
              <w:ind w:left="692" w:hanging="692"/>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147,700</w:t>
            </w:r>
          </w:p>
        </w:tc>
      </w:tr>
      <w:tr w:rsidR="001208B4" w:rsidRPr="00CB55F4" w14:paraId="3C73C0A4" w14:textId="77777777" w:rsidTr="004F7BFA">
        <w:trPr>
          <w:trHeight w:val="296"/>
        </w:trPr>
        <w:tc>
          <w:tcPr>
            <w:tcW w:w="1030" w:type="pct"/>
            <w:tcBorders>
              <w:top w:val="nil"/>
              <w:left w:val="nil"/>
              <w:bottom w:val="nil"/>
              <w:right w:val="nil"/>
            </w:tcBorders>
            <w:shd w:val="clear" w:color="000000" w:fill="FFFFFF"/>
            <w:vAlign w:val="center"/>
          </w:tcPr>
          <w:p w14:paraId="4949A61A" w14:textId="77777777" w:rsidR="001208B4" w:rsidRPr="002277B2" w:rsidRDefault="001208B4" w:rsidP="004F7BFA">
            <w:pPr>
              <w:jc w:val="both"/>
              <w:rPr>
                <w:rFonts w:ascii="Arial" w:eastAsia="Times New Roman" w:hAnsi="Arial" w:cs="Arial"/>
                <w:sz w:val="20"/>
                <w:szCs w:val="20"/>
                <w:highlight w:val="cyan"/>
                <w:lang w:eastAsia="en-GB"/>
              </w:rPr>
            </w:pPr>
          </w:p>
        </w:tc>
        <w:tc>
          <w:tcPr>
            <w:tcW w:w="1317" w:type="pct"/>
            <w:gridSpan w:val="3"/>
            <w:tcBorders>
              <w:top w:val="nil"/>
              <w:left w:val="nil"/>
              <w:bottom w:val="nil"/>
              <w:right w:val="nil"/>
            </w:tcBorders>
            <w:shd w:val="clear" w:color="000000" w:fill="FFFFFF"/>
            <w:vAlign w:val="bottom"/>
          </w:tcPr>
          <w:p w14:paraId="2976093D" w14:textId="77777777" w:rsidR="001208B4" w:rsidRPr="002277B2" w:rsidRDefault="001208B4" w:rsidP="004F7BFA">
            <w:pPr>
              <w:jc w:val="both"/>
              <w:rPr>
                <w:rFonts w:ascii="Arial" w:eastAsia="Times New Roman" w:hAnsi="Arial" w:cs="Arial"/>
                <w:color w:val="000000"/>
                <w:sz w:val="20"/>
                <w:szCs w:val="20"/>
                <w:highlight w:val="cyan"/>
                <w:lang w:eastAsia="en-GB"/>
              </w:rPr>
            </w:pPr>
          </w:p>
        </w:tc>
        <w:tc>
          <w:tcPr>
            <w:tcW w:w="840" w:type="pct"/>
            <w:tcBorders>
              <w:top w:val="nil"/>
              <w:left w:val="nil"/>
              <w:bottom w:val="nil"/>
              <w:right w:val="nil"/>
            </w:tcBorders>
            <w:shd w:val="clear" w:color="auto" w:fill="auto"/>
            <w:noWrap/>
            <w:vAlign w:val="center"/>
          </w:tcPr>
          <w:p w14:paraId="304D422D" w14:textId="77777777" w:rsidR="001208B4" w:rsidRPr="002277B2" w:rsidRDefault="001208B4" w:rsidP="004F7BFA">
            <w:pPr>
              <w:jc w:val="right"/>
              <w:rPr>
                <w:rFonts w:ascii="Arial" w:eastAsia="Times New Roman" w:hAnsi="Arial" w:cs="Arial"/>
                <w:sz w:val="20"/>
                <w:szCs w:val="20"/>
                <w:highlight w:val="cyan"/>
                <w:lang w:eastAsia="en-GB"/>
              </w:rPr>
            </w:pPr>
          </w:p>
        </w:tc>
        <w:tc>
          <w:tcPr>
            <w:tcW w:w="437" w:type="pct"/>
            <w:tcBorders>
              <w:top w:val="nil"/>
              <w:left w:val="nil"/>
              <w:bottom w:val="nil"/>
              <w:right w:val="nil"/>
            </w:tcBorders>
            <w:shd w:val="clear" w:color="000000" w:fill="EDFFB7"/>
            <w:noWrap/>
            <w:vAlign w:val="center"/>
          </w:tcPr>
          <w:p w14:paraId="1EF08A19" w14:textId="77777777" w:rsidR="001208B4" w:rsidRPr="002277B2" w:rsidRDefault="001208B4" w:rsidP="004F7BFA">
            <w:pPr>
              <w:jc w:val="right"/>
              <w:rPr>
                <w:rFonts w:ascii="Arial" w:eastAsia="Times New Roman" w:hAnsi="Arial" w:cs="Arial"/>
                <w:sz w:val="20"/>
                <w:szCs w:val="20"/>
                <w:highlight w:val="cyan"/>
                <w:lang w:eastAsia="en-GB"/>
              </w:rPr>
            </w:pPr>
          </w:p>
        </w:tc>
        <w:tc>
          <w:tcPr>
            <w:tcW w:w="653" w:type="pct"/>
            <w:tcBorders>
              <w:top w:val="nil"/>
              <w:left w:val="nil"/>
              <w:bottom w:val="nil"/>
              <w:right w:val="nil"/>
            </w:tcBorders>
            <w:shd w:val="clear" w:color="000000" w:fill="EDFFB7"/>
            <w:noWrap/>
            <w:vAlign w:val="center"/>
          </w:tcPr>
          <w:p w14:paraId="0CEE9B14" w14:textId="77777777" w:rsidR="001208B4" w:rsidRPr="002277B2" w:rsidRDefault="001208B4" w:rsidP="004F7BFA">
            <w:pPr>
              <w:jc w:val="right"/>
              <w:rPr>
                <w:rFonts w:ascii="Arial" w:eastAsia="Times New Roman" w:hAnsi="Arial" w:cs="Arial"/>
                <w:sz w:val="20"/>
                <w:szCs w:val="20"/>
                <w:highlight w:val="cyan"/>
                <w:lang w:eastAsia="en-GB"/>
              </w:rPr>
            </w:pPr>
          </w:p>
        </w:tc>
        <w:tc>
          <w:tcPr>
            <w:tcW w:w="724" w:type="pct"/>
            <w:tcBorders>
              <w:top w:val="nil"/>
              <w:left w:val="nil"/>
              <w:bottom w:val="nil"/>
              <w:right w:val="nil"/>
            </w:tcBorders>
            <w:shd w:val="clear" w:color="000000" w:fill="EDFFB7"/>
            <w:noWrap/>
            <w:vAlign w:val="center"/>
          </w:tcPr>
          <w:p w14:paraId="38C0185F" w14:textId="77777777" w:rsidR="001208B4" w:rsidRPr="002277B2" w:rsidRDefault="001208B4" w:rsidP="004F7BFA">
            <w:pPr>
              <w:jc w:val="right"/>
              <w:rPr>
                <w:rFonts w:ascii="Arial" w:eastAsia="Times New Roman" w:hAnsi="Arial" w:cs="Arial"/>
                <w:b/>
                <w:bCs/>
                <w:sz w:val="20"/>
                <w:szCs w:val="20"/>
                <w:highlight w:val="cyan"/>
                <w:lang w:eastAsia="en-GB"/>
              </w:rPr>
            </w:pPr>
          </w:p>
        </w:tc>
      </w:tr>
      <w:tr w:rsidR="001208B4" w:rsidRPr="00A661EE" w14:paraId="7AE943DC" w14:textId="77777777" w:rsidTr="004F7BFA">
        <w:trPr>
          <w:trHeight w:val="296"/>
        </w:trPr>
        <w:tc>
          <w:tcPr>
            <w:tcW w:w="1030" w:type="pct"/>
            <w:tcBorders>
              <w:top w:val="nil"/>
              <w:left w:val="nil"/>
              <w:right w:val="nil"/>
            </w:tcBorders>
            <w:shd w:val="clear" w:color="000000" w:fill="FFFFFF"/>
            <w:vAlign w:val="center"/>
          </w:tcPr>
          <w:p w14:paraId="3FB21C09" w14:textId="77777777" w:rsidR="001208B4" w:rsidRPr="00A661EE" w:rsidRDefault="001208B4" w:rsidP="004F7BFA">
            <w:pPr>
              <w:jc w:val="both"/>
              <w:rPr>
                <w:rFonts w:ascii="Arial" w:eastAsia="Times New Roman" w:hAnsi="Arial" w:cs="Arial"/>
                <w:sz w:val="20"/>
                <w:szCs w:val="20"/>
                <w:lang w:eastAsia="en-GB"/>
              </w:rPr>
            </w:pPr>
            <w:r w:rsidRPr="00A661EE">
              <w:rPr>
                <w:rFonts w:ascii="Arial" w:eastAsia="Times New Roman" w:hAnsi="Arial" w:cs="Arial"/>
                <w:sz w:val="20"/>
                <w:szCs w:val="20"/>
                <w:lang w:eastAsia="en-GB"/>
              </w:rPr>
              <w:t>22 March 2019</w:t>
            </w:r>
          </w:p>
        </w:tc>
        <w:tc>
          <w:tcPr>
            <w:tcW w:w="1317" w:type="pct"/>
            <w:gridSpan w:val="3"/>
            <w:tcBorders>
              <w:top w:val="nil"/>
              <w:left w:val="nil"/>
              <w:right w:val="nil"/>
            </w:tcBorders>
            <w:shd w:val="clear" w:color="000000" w:fill="FFFFFF"/>
            <w:vAlign w:val="bottom"/>
          </w:tcPr>
          <w:p w14:paraId="2EEA518C" w14:textId="77777777" w:rsidR="001208B4" w:rsidRPr="00A661EE" w:rsidRDefault="001208B4" w:rsidP="004F7BFA">
            <w:pPr>
              <w:ind w:left="19" w:hanging="19"/>
              <w:jc w:val="both"/>
              <w:rPr>
                <w:rFonts w:ascii="Arial" w:eastAsia="Times New Roman" w:hAnsi="Arial" w:cs="Arial"/>
                <w:color w:val="000000"/>
                <w:sz w:val="20"/>
                <w:szCs w:val="20"/>
                <w:lang w:eastAsia="en-GB"/>
              </w:rPr>
            </w:pPr>
            <w:r w:rsidRPr="00A661EE">
              <w:rPr>
                <w:rFonts w:ascii="Arial" w:eastAsia="Times New Roman" w:hAnsi="Arial" w:cs="Arial"/>
                <w:color w:val="000000"/>
                <w:sz w:val="20"/>
                <w:szCs w:val="20"/>
                <w:lang w:eastAsia="en-GB"/>
              </w:rPr>
              <w:t>Less share issue costs</w:t>
            </w:r>
          </w:p>
        </w:tc>
        <w:tc>
          <w:tcPr>
            <w:tcW w:w="840" w:type="pct"/>
            <w:tcBorders>
              <w:top w:val="nil"/>
              <w:left w:val="nil"/>
              <w:right w:val="nil"/>
            </w:tcBorders>
            <w:shd w:val="clear" w:color="auto" w:fill="auto"/>
            <w:noWrap/>
            <w:vAlign w:val="center"/>
          </w:tcPr>
          <w:p w14:paraId="6E473E40" w14:textId="77777777" w:rsidR="001208B4" w:rsidRPr="00A661EE" w:rsidRDefault="001208B4" w:rsidP="004F7BFA">
            <w:pPr>
              <w:jc w:val="right"/>
              <w:rPr>
                <w:rFonts w:ascii="Arial" w:eastAsia="Times New Roman" w:hAnsi="Arial" w:cs="Arial"/>
                <w:sz w:val="20"/>
                <w:szCs w:val="20"/>
                <w:lang w:eastAsia="en-GB"/>
              </w:rPr>
            </w:pPr>
            <w:r w:rsidRPr="00A661EE">
              <w:rPr>
                <w:rFonts w:ascii="Arial" w:eastAsia="Times New Roman" w:hAnsi="Arial" w:cs="Arial"/>
                <w:sz w:val="20"/>
                <w:szCs w:val="20"/>
                <w:lang w:eastAsia="en-GB"/>
              </w:rPr>
              <w:t>-</w:t>
            </w:r>
          </w:p>
        </w:tc>
        <w:tc>
          <w:tcPr>
            <w:tcW w:w="437" w:type="pct"/>
            <w:tcBorders>
              <w:top w:val="nil"/>
              <w:left w:val="nil"/>
              <w:right w:val="nil"/>
            </w:tcBorders>
            <w:shd w:val="clear" w:color="000000" w:fill="EDFFB7"/>
            <w:noWrap/>
            <w:vAlign w:val="center"/>
          </w:tcPr>
          <w:p w14:paraId="3E2C07A6" w14:textId="77777777" w:rsidR="001208B4" w:rsidRPr="00A661EE" w:rsidRDefault="001208B4" w:rsidP="004F7BFA">
            <w:pPr>
              <w:jc w:val="right"/>
              <w:rPr>
                <w:rFonts w:ascii="Arial" w:eastAsia="Times New Roman" w:hAnsi="Arial" w:cs="Arial"/>
                <w:sz w:val="20"/>
                <w:szCs w:val="20"/>
                <w:lang w:eastAsia="en-GB"/>
              </w:rPr>
            </w:pPr>
            <w:r w:rsidRPr="00A661EE">
              <w:rPr>
                <w:rFonts w:ascii="Arial" w:eastAsia="Times New Roman" w:hAnsi="Arial" w:cs="Arial"/>
                <w:sz w:val="20"/>
                <w:szCs w:val="20"/>
                <w:lang w:eastAsia="en-GB"/>
              </w:rPr>
              <w:t>-</w:t>
            </w:r>
          </w:p>
        </w:tc>
        <w:tc>
          <w:tcPr>
            <w:tcW w:w="653" w:type="pct"/>
            <w:tcBorders>
              <w:top w:val="nil"/>
              <w:left w:val="nil"/>
              <w:right w:val="nil"/>
            </w:tcBorders>
            <w:shd w:val="clear" w:color="000000" w:fill="EDFFB7"/>
            <w:noWrap/>
            <w:vAlign w:val="center"/>
          </w:tcPr>
          <w:p w14:paraId="3A2E4272" w14:textId="77777777" w:rsidR="001208B4" w:rsidRPr="00A661EE" w:rsidRDefault="001208B4" w:rsidP="004F7BFA">
            <w:pPr>
              <w:jc w:val="right"/>
              <w:rPr>
                <w:rFonts w:ascii="Arial" w:eastAsia="Times New Roman" w:hAnsi="Arial" w:cs="Arial"/>
                <w:sz w:val="20"/>
                <w:szCs w:val="20"/>
                <w:lang w:eastAsia="en-GB"/>
              </w:rPr>
            </w:pPr>
            <w:r w:rsidRPr="00A661EE">
              <w:rPr>
                <w:rFonts w:ascii="Arial" w:eastAsia="Times New Roman" w:hAnsi="Arial" w:cs="Arial"/>
                <w:sz w:val="20"/>
                <w:szCs w:val="20"/>
                <w:lang w:eastAsia="en-GB"/>
              </w:rPr>
              <w:t>(2,</w:t>
            </w:r>
            <w:r>
              <w:rPr>
                <w:rFonts w:ascii="Arial" w:eastAsia="Times New Roman" w:hAnsi="Arial" w:cs="Arial"/>
                <w:sz w:val="20"/>
                <w:szCs w:val="20"/>
                <w:lang w:eastAsia="en-GB"/>
              </w:rPr>
              <w:t>431</w:t>
            </w:r>
            <w:r w:rsidRPr="00A661EE">
              <w:rPr>
                <w:rFonts w:ascii="Arial" w:eastAsia="Times New Roman" w:hAnsi="Arial" w:cs="Arial"/>
                <w:sz w:val="20"/>
                <w:szCs w:val="20"/>
                <w:lang w:eastAsia="en-GB"/>
              </w:rPr>
              <w:t>)</w:t>
            </w:r>
          </w:p>
        </w:tc>
        <w:tc>
          <w:tcPr>
            <w:tcW w:w="724" w:type="pct"/>
            <w:tcBorders>
              <w:top w:val="nil"/>
              <w:left w:val="nil"/>
              <w:right w:val="nil"/>
            </w:tcBorders>
            <w:shd w:val="clear" w:color="000000" w:fill="EDFFB7"/>
            <w:noWrap/>
            <w:vAlign w:val="center"/>
          </w:tcPr>
          <w:p w14:paraId="1BB7F2C6" w14:textId="77777777" w:rsidR="001208B4" w:rsidRPr="00A661EE" w:rsidRDefault="001208B4" w:rsidP="004F7BFA">
            <w:pPr>
              <w:jc w:val="right"/>
              <w:rPr>
                <w:rFonts w:ascii="Arial" w:eastAsia="Times New Roman" w:hAnsi="Arial" w:cs="Arial"/>
                <w:b/>
                <w:bCs/>
                <w:color w:val="000000"/>
                <w:sz w:val="20"/>
                <w:szCs w:val="20"/>
                <w:lang w:eastAsia="en-GB"/>
              </w:rPr>
            </w:pPr>
            <w:r w:rsidRPr="00A661EE">
              <w:rPr>
                <w:rFonts w:ascii="Arial" w:eastAsia="Times New Roman" w:hAnsi="Arial" w:cs="Arial"/>
                <w:b/>
                <w:bCs/>
                <w:color w:val="000000"/>
                <w:sz w:val="20"/>
                <w:szCs w:val="20"/>
                <w:lang w:eastAsia="en-GB"/>
              </w:rPr>
              <w:t>(2,</w:t>
            </w:r>
            <w:r>
              <w:rPr>
                <w:rFonts w:ascii="Arial" w:eastAsia="Times New Roman" w:hAnsi="Arial" w:cs="Arial"/>
                <w:b/>
                <w:bCs/>
                <w:color w:val="000000"/>
                <w:sz w:val="20"/>
                <w:szCs w:val="20"/>
                <w:lang w:eastAsia="en-GB"/>
              </w:rPr>
              <w:t>431</w:t>
            </w:r>
            <w:r w:rsidRPr="00A661EE">
              <w:rPr>
                <w:rFonts w:ascii="Arial" w:eastAsia="Times New Roman" w:hAnsi="Arial" w:cs="Arial"/>
                <w:b/>
                <w:bCs/>
                <w:color w:val="000000"/>
                <w:sz w:val="20"/>
                <w:szCs w:val="20"/>
                <w:lang w:eastAsia="en-GB"/>
              </w:rPr>
              <w:t>)</w:t>
            </w:r>
          </w:p>
        </w:tc>
      </w:tr>
      <w:tr w:rsidR="001208B4" w:rsidRPr="00A661EE" w14:paraId="1CCAEF09" w14:textId="77777777" w:rsidTr="004F7BFA">
        <w:trPr>
          <w:trHeight w:val="229"/>
        </w:trPr>
        <w:tc>
          <w:tcPr>
            <w:tcW w:w="1030" w:type="pct"/>
            <w:tcBorders>
              <w:top w:val="nil"/>
              <w:left w:val="nil"/>
              <w:right w:val="nil"/>
            </w:tcBorders>
            <w:shd w:val="clear" w:color="000000" w:fill="FFFFFF"/>
            <w:vAlign w:val="center"/>
          </w:tcPr>
          <w:p w14:paraId="61DD3605" w14:textId="77777777" w:rsidR="001208B4" w:rsidRPr="00A661EE" w:rsidRDefault="001208B4" w:rsidP="004F7BFA">
            <w:pPr>
              <w:jc w:val="both"/>
              <w:rPr>
                <w:rFonts w:ascii="Arial" w:eastAsia="Times New Roman" w:hAnsi="Arial" w:cs="Arial"/>
                <w:sz w:val="20"/>
                <w:szCs w:val="20"/>
                <w:lang w:eastAsia="en-GB"/>
              </w:rPr>
            </w:pPr>
          </w:p>
        </w:tc>
        <w:tc>
          <w:tcPr>
            <w:tcW w:w="1317" w:type="pct"/>
            <w:gridSpan w:val="3"/>
            <w:tcBorders>
              <w:top w:val="nil"/>
              <w:left w:val="nil"/>
              <w:right w:val="nil"/>
            </w:tcBorders>
            <w:shd w:val="clear" w:color="000000" w:fill="FFFFFF"/>
            <w:vAlign w:val="center"/>
          </w:tcPr>
          <w:p w14:paraId="7E6E5B9E" w14:textId="77777777" w:rsidR="001208B4" w:rsidRPr="00A661EE" w:rsidRDefault="001208B4" w:rsidP="004F7BFA">
            <w:pPr>
              <w:rPr>
                <w:rFonts w:ascii="Arial" w:eastAsia="Times New Roman" w:hAnsi="Arial" w:cs="Arial"/>
                <w:color w:val="000000"/>
                <w:sz w:val="20"/>
                <w:szCs w:val="20"/>
                <w:lang w:eastAsia="en-GB"/>
              </w:rPr>
            </w:pPr>
          </w:p>
        </w:tc>
        <w:tc>
          <w:tcPr>
            <w:tcW w:w="840" w:type="pct"/>
            <w:tcBorders>
              <w:top w:val="nil"/>
              <w:left w:val="nil"/>
              <w:right w:val="nil"/>
            </w:tcBorders>
            <w:shd w:val="clear" w:color="auto" w:fill="auto"/>
            <w:noWrap/>
            <w:vAlign w:val="center"/>
          </w:tcPr>
          <w:p w14:paraId="6ABDBBA0" w14:textId="77777777" w:rsidR="001208B4" w:rsidRPr="00A661EE" w:rsidRDefault="001208B4" w:rsidP="004F7BFA">
            <w:pPr>
              <w:jc w:val="right"/>
              <w:rPr>
                <w:rFonts w:ascii="Arial" w:eastAsia="Times New Roman" w:hAnsi="Arial" w:cs="Arial"/>
                <w:sz w:val="20"/>
                <w:szCs w:val="20"/>
                <w:lang w:eastAsia="en-GB"/>
              </w:rPr>
            </w:pPr>
          </w:p>
        </w:tc>
        <w:tc>
          <w:tcPr>
            <w:tcW w:w="437" w:type="pct"/>
            <w:tcBorders>
              <w:top w:val="nil"/>
              <w:left w:val="nil"/>
              <w:right w:val="nil"/>
            </w:tcBorders>
            <w:shd w:val="clear" w:color="000000" w:fill="EDFFB7"/>
            <w:noWrap/>
            <w:vAlign w:val="center"/>
          </w:tcPr>
          <w:p w14:paraId="0BD3D374" w14:textId="77777777" w:rsidR="001208B4" w:rsidRPr="00A661EE" w:rsidRDefault="001208B4" w:rsidP="004F7BFA">
            <w:pPr>
              <w:jc w:val="right"/>
              <w:rPr>
                <w:rFonts w:ascii="Arial" w:eastAsia="Times New Roman" w:hAnsi="Arial" w:cs="Arial"/>
                <w:sz w:val="20"/>
                <w:szCs w:val="20"/>
                <w:lang w:eastAsia="en-GB"/>
              </w:rPr>
            </w:pPr>
          </w:p>
        </w:tc>
        <w:tc>
          <w:tcPr>
            <w:tcW w:w="653" w:type="pct"/>
            <w:tcBorders>
              <w:top w:val="nil"/>
              <w:left w:val="nil"/>
              <w:right w:val="nil"/>
            </w:tcBorders>
            <w:shd w:val="clear" w:color="000000" w:fill="EDFFB7"/>
            <w:noWrap/>
            <w:vAlign w:val="center"/>
          </w:tcPr>
          <w:p w14:paraId="5863B2F3" w14:textId="77777777" w:rsidR="001208B4" w:rsidRPr="00A661EE" w:rsidRDefault="001208B4" w:rsidP="004F7BFA">
            <w:pPr>
              <w:jc w:val="right"/>
              <w:rPr>
                <w:rFonts w:ascii="Arial" w:eastAsia="Times New Roman" w:hAnsi="Arial" w:cs="Arial"/>
                <w:sz w:val="20"/>
                <w:szCs w:val="20"/>
                <w:lang w:eastAsia="en-GB"/>
              </w:rPr>
            </w:pPr>
          </w:p>
        </w:tc>
        <w:tc>
          <w:tcPr>
            <w:tcW w:w="724" w:type="pct"/>
            <w:tcBorders>
              <w:top w:val="nil"/>
              <w:left w:val="nil"/>
              <w:right w:val="nil"/>
            </w:tcBorders>
            <w:shd w:val="clear" w:color="000000" w:fill="EDFFB7"/>
            <w:noWrap/>
            <w:vAlign w:val="center"/>
          </w:tcPr>
          <w:p w14:paraId="03D4FBC2" w14:textId="77777777" w:rsidR="001208B4" w:rsidRPr="00A661EE" w:rsidRDefault="001208B4" w:rsidP="004F7BFA">
            <w:pPr>
              <w:jc w:val="right"/>
              <w:rPr>
                <w:rFonts w:ascii="Arial" w:eastAsia="Times New Roman" w:hAnsi="Arial" w:cs="Arial"/>
                <w:b/>
                <w:bCs/>
                <w:color w:val="000000"/>
                <w:sz w:val="20"/>
                <w:szCs w:val="20"/>
                <w:lang w:eastAsia="en-GB"/>
              </w:rPr>
            </w:pPr>
          </w:p>
        </w:tc>
      </w:tr>
      <w:tr w:rsidR="001208B4" w:rsidRPr="00A661EE" w14:paraId="3C57347F" w14:textId="77777777" w:rsidTr="004F7BFA">
        <w:trPr>
          <w:trHeight w:val="296"/>
        </w:trPr>
        <w:tc>
          <w:tcPr>
            <w:tcW w:w="1030" w:type="pct"/>
            <w:tcBorders>
              <w:top w:val="nil"/>
              <w:left w:val="nil"/>
              <w:right w:val="nil"/>
            </w:tcBorders>
            <w:shd w:val="clear" w:color="000000" w:fill="FFFFFF"/>
            <w:vAlign w:val="center"/>
          </w:tcPr>
          <w:p w14:paraId="3040F088" w14:textId="77777777" w:rsidR="001208B4" w:rsidRPr="00A661EE" w:rsidRDefault="001208B4" w:rsidP="004F7BFA">
            <w:pPr>
              <w:jc w:val="both"/>
              <w:rPr>
                <w:rFonts w:ascii="Arial" w:eastAsia="Times New Roman" w:hAnsi="Arial" w:cs="Arial"/>
                <w:sz w:val="20"/>
                <w:szCs w:val="20"/>
                <w:lang w:eastAsia="en-GB"/>
              </w:rPr>
            </w:pPr>
            <w:r w:rsidRPr="00A661EE">
              <w:rPr>
                <w:rFonts w:ascii="Arial" w:eastAsia="Times New Roman" w:hAnsi="Arial" w:cs="Arial"/>
                <w:sz w:val="20"/>
                <w:szCs w:val="20"/>
                <w:lang w:eastAsia="en-GB"/>
              </w:rPr>
              <w:t xml:space="preserve">17 December 2019 </w:t>
            </w:r>
          </w:p>
        </w:tc>
        <w:tc>
          <w:tcPr>
            <w:tcW w:w="1317" w:type="pct"/>
            <w:gridSpan w:val="3"/>
            <w:tcBorders>
              <w:top w:val="nil"/>
              <w:left w:val="nil"/>
              <w:right w:val="nil"/>
            </w:tcBorders>
            <w:shd w:val="clear" w:color="000000" w:fill="FFFFFF"/>
            <w:vAlign w:val="bottom"/>
          </w:tcPr>
          <w:p w14:paraId="46585717" w14:textId="77777777" w:rsidR="001208B4" w:rsidRPr="00A661EE" w:rsidRDefault="001208B4" w:rsidP="004F7BFA">
            <w:pPr>
              <w:jc w:val="both"/>
              <w:rPr>
                <w:rFonts w:ascii="Arial" w:eastAsia="Times New Roman" w:hAnsi="Arial" w:cs="Arial"/>
                <w:color w:val="000000"/>
                <w:sz w:val="20"/>
                <w:szCs w:val="20"/>
                <w:lang w:eastAsia="en-GB"/>
              </w:rPr>
            </w:pPr>
            <w:r w:rsidRPr="00A661EE">
              <w:rPr>
                <w:rFonts w:ascii="Arial" w:eastAsia="Times New Roman" w:hAnsi="Arial" w:cs="Arial"/>
                <w:color w:val="000000"/>
                <w:sz w:val="20"/>
                <w:szCs w:val="20"/>
                <w:lang w:eastAsia="en-GB"/>
              </w:rPr>
              <w:t>Issued and paid</w:t>
            </w:r>
          </w:p>
        </w:tc>
        <w:tc>
          <w:tcPr>
            <w:tcW w:w="840" w:type="pct"/>
            <w:tcBorders>
              <w:top w:val="nil"/>
              <w:left w:val="nil"/>
              <w:right w:val="nil"/>
            </w:tcBorders>
            <w:shd w:val="clear" w:color="auto" w:fill="auto"/>
            <w:noWrap/>
            <w:vAlign w:val="center"/>
          </w:tcPr>
          <w:p w14:paraId="4611E459" w14:textId="77777777" w:rsidR="001208B4" w:rsidRPr="00A661EE" w:rsidRDefault="001208B4" w:rsidP="004F7BFA">
            <w:pPr>
              <w:jc w:val="right"/>
              <w:rPr>
                <w:rFonts w:ascii="Arial" w:eastAsia="Times New Roman" w:hAnsi="Arial" w:cs="Arial"/>
                <w:sz w:val="20"/>
                <w:szCs w:val="20"/>
                <w:lang w:eastAsia="en-GB"/>
              </w:rPr>
            </w:pPr>
            <w:r w:rsidRPr="00A661EE">
              <w:rPr>
                <w:rFonts w:ascii="Arial" w:eastAsia="Times New Roman" w:hAnsi="Arial" w:cs="Arial"/>
                <w:sz w:val="20"/>
                <w:szCs w:val="20"/>
                <w:lang w:eastAsia="en-GB"/>
              </w:rPr>
              <w:t>110,619,469</w:t>
            </w:r>
          </w:p>
        </w:tc>
        <w:tc>
          <w:tcPr>
            <w:tcW w:w="437" w:type="pct"/>
            <w:tcBorders>
              <w:top w:val="nil"/>
              <w:left w:val="nil"/>
              <w:right w:val="nil"/>
            </w:tcBorders>
            <w:shd w:val="clear" w:color="000000" w:fill="EDFFB7"/>
            <w:noWrap/>
            <w:vAlign w:val="center"/>
          </w:tcPr>
          <w:p w14:paraId="3771FFC0" w14:textId="77777777" w:rsidR="001208B4" w:rsidRPr="00A661EE" w:rsidRDefault="001208B4" w:rsidP="004F7BFA">
            <w:pPr>
              <w:jc w:val="right"/>
              <w:rPr>
                <w:rFonts w:ascii="Arial" w:eastAsia="Times New Roman" w:hAnsi="Arial" w:cs="Arial"/>
                <w:sz w:val="20"/>
                <w:szCs w:val="20"/>
                <w:lang w:eastAsia="en-GB"/>
              </w:rPr>
            </w:pPr>
            <w:r w:rsidRPr="00A661EE">
              <w:rPr>
                <w:rFonts w:ascii="Arial" w:eastAsia="Times New Roman" w:hAnsi="Arial" w:cs="Arial"/>
                <w:sz w:val="20"/>
                <w:szCs w:val="20"/>
                <w:lang w:eastAsia="en-GB"/>
              </w:rPr>
              <w:t>1,106</w:t>
            </w:r>
          </w:p>
        </w:tc>
        <w:tc>
          <w:tcPr>
            <w:tcW w:w="653" w:type="pct"/>
            <w:tcBorders>
              <w:top w:val="nil"/>
              <w:left w:val="nil"/>
              <w:right w:val="nil"/>
            </w:tcBorders>
            <w:shd w:val="clear" w:color="000000" w:fill="EDFFB7"/>
            <w:noWrap/>
            <w:vAlign w:val="center"/>
          </w:tcPr>
          <w:p w14:paraId="2B6D454A" w14:textId="77777777" w:rsidR="001208B4" w:rsidRPr="00A661EE" w:rsidRDefault="001208B4" w:rsidP="004F7BFA">
            <w:pPr>
              <w:jc w:val="right"/>
              <w:rPr>
                <w:rFonts w:ascii="Arial" w:eastAsia="Times New Roman" w:hAnsi="Arial" w:cs="Arial"/>
                <w:sz w:val="20"/>
                <w:szCs w:val="20"/>
                <w:lang w:eastAsia="en-GB"/>
              </w:rPr>
            </w:pPr>
            <w:r w:rsidRPr="00A661EE">
              <w:rPr>
                <w:rFonts w:ascii="Arial" w:eastAsia="Times New Roman" w:hAnsi="Arial" w:cs="Arial"/>
                <w:sz w:val="20"/>
                <w:szCs w:val="20"/>
                <w:lang w:eastAsia="en-GB"/>
              </w:rPr>
              <w:t>123,894</w:t>
            </w:r>
          </w:p>
        </w:tc>
        <w:tc>
          <w:tcPr>
            <w:tcW w:w="724" w:type="pct"/>
            <w:tcBorders>
              <w:top w:val="nil"/>
              <w:left w:val="nil"/>
              <w:right w:val="nil"/>
            </w:tcBorders>
            <w:shd w:val="clear" w:color="000000" w:fill="EDFFB7"/>
            <w:noWrap/>
            <w:vAlign w:val="center"/>
          </w:tcPr>
          <w:p w14:paraId="1A07E7E0" w14:textId="77777777" w:rsidR="001208B4" w:rsidRPr="00A661EE" w:rsidRDefault="001208B4" w:rsidP="004F7BFA">
            <w:pPr>
              <w:jc w:val="right"/>
              <w:rPr>
                <w:rFonts w:ascii="Arial" w:eastAsia="Times New Roman" w:hAnsi="Arial" w:cs="Arial"/>
                <w:b/>
                <w:bCs/>
                <w:color w:val="000000"/>
                <w:sz w:val="20"/>
                <w:szCs w:val="20"/>
                <w:lang w:eastAsia="en-GB"/>
              </w:rPr>
            </w:pPr>
            <w:r w:rsidRPr="00A661EE">
              <w:rPr>
                <w:rFonts w:ascii="Arial" w:eastAsia="Times New Roman" w:hAnsi="Arial" w:cs="Arial"/>
                <w:b/>
                <w:bCs/>
                <w:sz w:val="20"/>
                <w:szCs w:val="20"/>
                <w:lang w:eastAsia="en-GB"/>
              </w:rPr>
              <w:t>12</w:t>
            </w:r>
            <w:r>
              <w:rPr>
                <w:rFonts w:ascii="Arial" w:eastAsia="Times New Roman" w:hAnsi="Arial" w:cs="Arial"/>
                <w:b/>
                <w:bCs/>
                <w:sz w:val="20"/>
                <w:szCs w:val="20"/>
                <w:lang w:eastAsia="en-GB"/>
              </w:rPr>
              <w:t>5</w:t>
            </w:r>
            <w:r w:rsidRPr="00A661EE">
              <w:rPr>
                <w:rFonts w:ascii="Arial" w:eastAsia="Times New Roman" w:hAnsi="Arial" w:cs="Arial"/>
                <w:b/>
                <w:bCs/>
                <w:sz w:val="20"/>
                <w:szCs w:val="20"/>
                <w:lang w:eastAsia="en-GB"/>
              </w:rPr>
              <w:t>,000</w:t>
            </w:r>
          </w:p>
        </w:tc>
      </w:tr>
      <w:tr w:rsidR="001208B4" w:rsidRPr="00A661EE" w14:paraId="404AF8C3" w14:textId="77777777" w:rsidTr="004F7BFA">
        <w:trPr>
          <w:trHeight w:val="296"/>
        </w:trPr>
        <w:tc>
          <w:tcPr>
            <w:tcW w:w="1031" w:type="pct"/>
            <w:tcBorders>
              <w:top w:val="nil"/>
              <w:left w:val="nil"/>
              <w:right w:val="nil"/>
            </w:tcBorders>
            <w:shd w:val="clear" w:color="000000" w:fill="FFFFFF"/>
            <w:vAlign w:val="center"/>
          </w:tcPr>
          <w:p w14:paraId="7885C7D9" w14:textId="77777777" w:rsidR="001208B4" w:rsidRPr="00A661EE" w:rsidRDefault="001208B4" w:rsidP="004F7BFA">
            <w:pPr>
              <w:jc w:val="both"/>
              <w:rPr>
                <w:rFonts w:ascii="Arial" w:eastAsia="Times New Roman" w:hAnsi="Arial" w:cs="Arial"/>
                <w:sz w:val="20"/>
                <w:szCs w:val="20"/>
                <w:lang w:eastAsia="en-GB"/>
              </w:rPr>
            </w:pPr>
          </w:p>
        </w:tc>
        <w:tc>
          <w:tcPr>
            <w:tcW w:w="1317" w:type="pct"/>
            <w:gridSpan w:val="3"/>
            <w:tcBorders>
              <w:top w:val="nil"/>
              <w:left w:val="nil"/>
              <w:right w:val="nil"/>
            </w:tcBorders>
            <w:shd w:val="clear" w:color="000000" w:fill="FFFFFF"/>
            <w:vAlign w:val="center"/>
          </w:tcPr>
          <w:p w14:paraId="3F50B642" w14:textId="77777777" w:rsidR="001208B4" w:rsidRPr="00A661EE" w:rsidRDefault="001208B4" w:rsidP="004F7BFA">
            <w:pPr>
              <w:rPr>
                <w:rFonts w:ascii="Arial" w:eastAsia="Times New Roman" w:hAnsi="Arial" w:cs="Arial"/>
                <w:color w:val="000000"/>
                <w:sz w:val="20"/>
                <w:szCs w:val="20"/>
                <w:lang w:eastAsia="en-GB"/>
              </w:rPr>
            </w:pPr>
          </w:p>
        </w:tc>
        <w:tc>
          <w:tcPr>
            <w:tcW w:w="840" w:type="pct"/>
            <w:tcBorders>
              <w:top w:val="nil"/>
              <w:left w:val="nil"/>
              <w:right w:val="nil"/>
            </w:tcBorders>
            <w:shd w:val="clear" w:color="auto" w:fill="auto"/>
            <w:noWrap/>
            <w:vAlign w:val="center"/>
          </w:tcPr>
          <w:p w14:paraId="166CE782" w14:textId="77777777" w:rsidR="001208B4" w:rsidRPr="00A661EE" w:rsidRDefault="001208B4" w:rsidP="004F7BFA">
            <w:pPr>
              <w:jc w:val="right"/>
              <w:rPr>
                <w:rFonts w:ascii="Arial" w:eastAsia="Times New Roman" w:hAnsi="Arial" w:cs="Arial"/>
                <w:color w:val="000000"/>
                <w:sz w:val="20"/>
                <w:szCs w:val="20"/>
                <w:lang w:eastAsia="en-GB"/>
              </w:rPr>
            </w:pPr>
          </w:p>
        </w:tc>
        <w:tc>
          <w:tcPr>
            <w:tcW w:w="437" w:type="pct"/>
            <w:tcBorders>
              <w:top w:val="nil"/>
              <w:left w:val="nil"/>
              <w:right w:val="nil"/>
            </w:tcBorders>
            <w:shd w:val="clear" w:color="000000" w:fill="EDFFB7"/>
            <w:noWrap/>
            <w:vAlign w:val="center"/>
          </w:tcPr>
          <w:p w14:paraId="6AFA1E6C" w14:textId="77777777" w:rsidR="001208B4" w:rsidRPr="00A661EE" w:rsidRDefault="001208B4" w:rsidP="004F7BFA">
            <w:pPr>
              <w:jc w:val="right"/>
              <w:rPr>
                <w:rFonts w:ascii="Arial" w:eastAsia="Times New Roman" w:hAnsi="Arial" w:cs="Arial"/>
                <w:sz w:val="20"/>
                <w:szCs w:val="20"/>
                <w:lang w:eastAsia="en-GB"/>
              </w:rPr>
            </w:pPr>
          </w:p>
        </w:tc>
        <w:tc>
          <w:tcPr>
            <w:tcW w:w="653" w:type="pct"/>
            <w:tcBorders>
              <w:top w:val="nil"/>
              <w:left w:val="nil"/>
              <w:right w:val="nil"/>
            </w:tcBorders>
            <w:shd w:val="clear" w:color="000000" w:fill="EDFFB7"/>
            <w:noWrap/>
            <w:vAlign w:val="center"/>
          </w:tcPr>
          <w:p w14:paraId="186DF7EB" w14:textId="77777777" w:rsidR="001208B4" w:rsidRPr="00A661EE" w:rsidRDefault="001208B4" w:rsidP="004F7BFA">
            <w:pPr>
              <w:jc w:val="right"/>
              <w:rPr>
                <w:rFonts w:ascii="Arial" w:eastAsia="Times New Roman" w:hAnsi="Arial" w:cs="Arial"/>
                <w:sz w:val="20"/>
                <w:szCs w:val="20"/>
                <w:lang w:eastAsia="en-GB"/>
              </w:rPr>
            </w:pPr>
          </w:p>
        </w:tc>
        <w:tc>
          <w:tcPr>
            <w:tcW w:w="723" w:type="pct"/>
            <w:tcBorders>
              <w:top w:val="nil"/>
              <w:left w:val="nil"/>
              <w:right w:val="nil"/>
            </w:tcBorders>
            <w:shd w:val="clear" w:color="000000" w:fill="EDFFB7"/>
            <w:noWrap/>
            <w:vAlign w:val="center"/>
          </w:tcPr>
          <w:p w14:paraId="4DCCAE63" w14:textId="77777777" w:rsidR="001208B4" w:rsidRPr="00A661EE" w:rsidRDefault="001208B4" w:rsidP="004F7BFA">
            <w:pPr>
              <w:jc w:val="right"/>
              <w:rPr>
                <w:rFonts w:ascii="Arial" w:eastAsia="Times New Roman" w:hAnsi="Arial" w:cs="Arial"/>
                <w:b/>
                <w:bCs/>
                <w:color w:val="000000"/>
                <w:sz w:val="20"/>
                <w:szCs w:val="20"/>
                <w:lang w:eastAsia="en-GB"/>
              </w:rPr>
            </w:pPr>
          </w:p>
        </w:tc>
      </w:tr>
      <w:tr w:rsidR="001208B4" w:rsidRPr="00A661EE" w14:paraId="507D7F00" w14:textId="77777777" w:rsidTr="004F7BFA">
        <w:trPr>
          <w:trHeight w:val="296"/>
        </w:trPr>
        <w:tc>
          <w:tcPr>
            <w:tcW w:w="1031" w:type="pct"/>
            <w:tcBorders>
              <w:top w:val="nil"/>
              <w:left w:val="nil"/>
              <w:right w:val="nil"/>
            </w:tcBorders>
            <w:shd w:val="clear" w:color="000000" w:fill="FFFFFF"/>
            <w:vAlign w:val="center"/>
          </w:tcPr>
          <w:p w14:paraId="173620CB" w14:textId="77777777" w:rsidR="001208B4" w:rsidRPr="00A661EE" w:rsidRDefault="001208B4" w:rsidP="004F7BFA">
            <w:pPr>
              <w:jc w:val="both"/>
              <w:rPr>
                <w:rFonts w:ascii="Arial" w:eastAsia="Times New Roman" w:hAnsi="Arial" w:cs="Arial"/>
                <w:sz w:val="20"/>
                <w:szCs w:val="20"/>
                <w:lang w:eastAsia="en-GB"/>
              </w:rPr>
            </w:pPr>
            <w:r w:rsidRPr="00A661EE">
              <w:rPr>
                <w:rFonts w:ascii="Arial" w:eastAsia="Times New Roman" w:hAnsi="Arial" w:cs="Arial"/>
                <w:sz w:val="20"/>
                <w:szCs w:val="20"/>
                <w:lang w:eastAsia="en-GB"/>
              </w:rPr>
              <w:t>17 December 2019</w:t>
            </w:r>
          </w:p>
        </w:tc>
        <w:tc>
          <w:tcPr>
            <w:tcW w:w="1317" w:type="pct"/>
            <w:gridSpan w:val="3"/>
            <w:tcBorders>
              <w:top w:val="nil"/>
              <w:left w:val="nil"/>
              <w:right w:val="nil"/>
            </w:tcBorders>
            <w:shd w:val="clear" w:color="000000" w:fill="FFFFFF"/>
            <w:vAlign w:val="center"/>
          </w:tcPr>
          <w:p w14:paraId="1294B7F5" w14:textId="77777777" w:rsidR="001208B4" w:rsidRPr="00A661EE" w:rsidRDefault="001208B4" w:rsidP="004F7BFA">
            <w:pPr>
              <w:rPr>
                <w:rFonts w:ascii="Arial" w:eastAsia="Times New Roman" w:hAnsi="Arial" w:cs="Arial"/>
                <w:color w:val="000000"/>
                <w:sz w:val="20"/>
                <w:szCs w:val="20"/>
                <w:lang w:eastAsia="en-GB"/>
              </w:rPr>
            </w:pPr>
            <w:r w:rsidRPr="00A661EE">
              <w:rPr>
                <w:rFonts w:ascii="Arial" w:eastAsia="Times New Roman" w:hAnsi="Arial" w:cs="Arial"/>
                <w:color w:val="000000"/>
                <w:sz w:val="20"/>
                <w:szCs w:val="20"/>
                <w:lang w:eastAsia="en-GB"/>
              </w:rPr>
              <w:t>Less share issue costs</w:t>
            </w:r>
          </w:p>
        </w:tc>
        <w:tc>
          <w:tcPr>
            <w:tcW w:w="840" w:type="pct"/>
            <w:tcBorders>
              <w:top w:val="nil"/>
              <w:left w:val="nil"/>
              <w:right w:val="nil"/>
            </w:tcBorders>
            <w:shd w:val="clear" w:color="auto" w:fill="auto"/>
            <w:noWrap/>
            <w:vAlign w:val="center"/>
          </w:tcPr>
          <w:p w14:paraId="6E61EBEC" w14:textId="77777777" w:rsidR="001208B4" w:rsidRPr="00A661EE" w:rsidRDefault="001208B4" w:rsidP="004F7BFA">
            <w:pPr>
              <w:jc w:val="right"/>
              <w:rPr>
                <w:rFonts w:ascii="Arial" w:eastAsia="Times New Roman" w:hAnsi="Arial" w:cs="Arial"/>
                <w:color w:val="000000"/>
                <w:sz w:val="20"/>
                <w:szCs w:val="20"/>
                <w:lang w:eastAsia="en-GB"/>
              </w:rPr>
            </w:pPr>
            <w:r w:rsidRPr="00A661EE">
              <w:rPr>
                <w:rFonts w:ascii="Arial" w:eastAsia="Times New Roman" w:hAnsi="Arial" w:cs="Arial"/>
                <w:color w:val="000000"/>
                <w:sz w:val="20"/>
                <w:szCs w:val="20"/>
                <w:lang w:eastAsia="en-GB"/>
              </w:rPr>
              <w:t>-</w:t>
            </w:r>
          </w:p>
        </w:tc>
        <w:tc>
          <w:tcPr>
            <w:tcW w:w="437" w:type="pct"/>
            <w:tcBorders>
              <w:top w:val="nil"/>
              <w:left w:val="nil"/>
              <w:right w:val="nil"/>
            </w:tcBorders>
            <w:shd w:val="clear" w:color="000000" w:fill="EDFFB7"/>
            <w:noWrap/>
            <w:vAlign w:val="center"/>
          </w:tcPr>
          <w:p w14:paraId="3DA4A63C" w14:textId="77777777" w:rsidR="001208B4" w:rsidRPr="00A661EE" w:rsidRDefault="001208B4" w:rsidP="004F7BFA">
            <w:pPr>
              <w:jc w:val="right"/>
              <w:rPr>
                <w:rFonts w:ascii="Arial" w:eastAsia="Times New Roman" w:hAnsi="Arial" w:cs="Arial"/>
                <w:sz w:val="20"/>
                <w:szCs w:val="20"/>
                <w:lang w:eastAsia="en-GB"/>
              </w:rPr>
            </w:pPr>
            <w:r w:rsidRPr="00A661EE">
              <w:rPr>
                <w:rFonts w:ascii="Arial" w:eastAsia="Times New Roman" w:hAnsi="Arial" w:cs="Arial"/>
                <w:sz w:val="20"/>
                <w:szCs w:val="20"/>
                <w:lang w:eastAsia="en-GB"/>
              </w:rPr>
              <w:t>-</w:t>
            </w:r>
          </w:p>
        </w:tc>
        <w:tc>
          <w:tcPr>
            <w:tcW w:w="653" w:type="pct"/>
            <w:tcBorders>
              <w:top w:val="nil"/>
              <w:left w:val="nil"/>
              <w:right w:val="nil"/>
            </w:tcBorders>
            <w:shd w:val="clear" w:color="000000" w:fill="EDFFB7"/>
            <w:noWrap/>
            <w:vAlign w:val="center"/>
          </w:tcPr>
          <w:p w14:paraId="708A1C0B" w14:textId="77777777" w:rsidR="001208B4" w:rsidRPr="00A661EE" w:rsidRDefault="001208B4" w:rsidP="004F7BFA">
            <w:pPr>
              <w:jc w:val="right"/>
              <w:rPr>
                <w:rFonts w:ascii="Arial" w:eastAsia="Times New Roman" w:hAnsi="Arial" w:cs="Arial"/>
                <w:sz w:val="20"/>
                <w:szCs w:val="20"/>
                <w:lang w:eastAsia="en-GB"/>
              </w:rPr>
            </w:pPr>
            <w:r w:rsidRPr="00A661EE">
              <w:rPr>
                <w:rFonts w:ascii="Arial" w:eastAsia="Times New Roman" w:hAnsi="Arial" w:cs="Arial"/>
                <w:sz w:val="20"/>
                <w:szCs w:val="20"/>
                <w:lang w:eastAsia="en-GB"/>
              </w:rPr>
              <w:t>(</w:t>
            </w:r>
            <w:r>
              <w:rPr>
                <w:rFonts w:ascii="Arial" w:eastAsia="Times New Roman" w:hAnsi="Arial" w:cs="Arial"/>
                <w:sz w:val="20"/>
                <w:szCs w:val="20"/>
                <w:lang w:eastAsia="en-GB"/>
              </w:rPr>
              <w:t>2</w:t>
            </w:r>
            <w:r w:rsidRPr="00A661EE">
              <w:rPr>
                <w:rFonts w:ascii="Arial" w:eastAsia="Times New Roman" w:hAnsi="Arial" w:cs="Arial"/>
                <w:sz w:val="20"/>
                <w:szCs w:val="20"/>
                <w:lang w:eastAsia="en-GB"/>
              </w:rPr>
              <w:t>,</w:t>
            </w:r>
            <w:r>
              <w:rPr>
                <w:rFonts w:ascii="Arial" w:eastAsia="Times New Roman" w:hAnsi="Arial" w:cs="Arial"/>
                <w:sz w:val="20"/>
                <w:szCs w:val="20"/>
                <w:lang w:eastAsia="en-GB"/>
              </w:rPr>
              <w:t>103</w:t>
            </w:r>
            <w:r w:rsidRPr="00A661EE">
              <w:rPr>
                <w:rFonts w:ascii="Arial" w:eastAsia="Times New Roman" w:hAnsi="Arial" w:cs="Arial"/>
                <w:sz w:val="20"/>
                <w:szCs w:val="20"/>
                <w:lang w:eastAsia="en-GB"/>
              </w:rPr>
              <w:t>)</w:t>
            </w:r>
          </w:p>
        </w:tc>
        <w:tc>
          <w:tcPr>
            <w:tcW w:w="723" w:type="pct"/>
            <w:tcBorders>
              <w:top w:val="nil"/>
              <w:left w:val="nil"/>
              <w:right w:val="nil"/>
            </w:tcBorders>
            <w:shd w:val="clear" w:color="000000" w:fill="EDFFB7"/>
            <w:noWrap/>
            <w:vAlign w:val="center"/>
          </w:tcPr>
          <w:p w14:paraId="7D62C070" w14:textId="77777777" w:rsidR="001208B4" w:rsidRPr="00A661EE" w:rsidRDefault="001208B4" w:rsidP="004F7BFA">
            <w:pPr>
              <w:jc w:val="right"/>
              <w:rPr>
                <w:rFonts w:ascii="Arial" w:eastAsia="Times New Roman" w:hAnsi="Arial" w:cs="Arial"/>
                <w:b/>
                <w:bCs/>
                <w:color w:val="000000"/>
                <w:sz w:val="20"/>
                <w:szCs w:val="20"/>
                <w:lang w:eastAsia="en-GB"/>
              </w:rPr>
            </w:pPr>
            <w:r w:rsidRPr="00A661EE">
              <w:rPr>
                <w:rFonts w:ascii="Arial" w:eastAsia="Times New Roman" w:hAnsi="Arial" w:cs="Arial"/>
                <w:b/>
                <w:bCs/>
                <w:color w:val="000000"/>
                <w:sz w:val="20"/>
                <w:szCs w:val="20"/>
                <w:lang w:eastAsia="en-GB"/>
              </w:rPr>
              <w:t>(</w:t>
            </w:r>
            <w:r>
              <w:rPr>
                <w:rFonts w:ascii="Arial" w:eastAsia="Times New Roman" w:hAnsi="Arial" w:cs="Arial"/>
                <w:b/>
                <w:bCs/>
                <w:color w:val="000000"/>
                <w:sz w:val="20"/>
                <w:szCs w:val="20"/>
                <w:lang w:eastAsia="en-GB"/>
              </w:rPr>
              <w:t>2</w:t>
            </w:r>
            <w:r w:rsidRPr="00A661EE">
              <w:rPr>
                <w:rFonts w:ascii="Arial" w:eastAsia="Times New Roman" w:hAnsi="Arial" w:cs="Arial"/>
                <w:b/>
                <w:bCs/>
                <w:color w:val="000000"/>
                <w:sz w:val="20"/>
                <w:szCs w:val="20"/>
                <w:lang w:eastAsia="en-GB"/>
              </w:rPr>
              <w:t>,</w:t>
            </w:r>
            <w:r>
              <w:rPr>
                <w:rFonts w:ascii="Arial" w:eastAsia="Times New Roman" w:hAnsi="Arial" w:cs="Arial"/>
                <w:b/>
                <w:bCs/>
                <w:color w:val="000000"/>
                <w:sz w:val="20"/>
                <w:szCs w:val="20"/>
                <w:lang w:eastAsia="en-GB"/>
              </w:rPr>
              <w:t>103</w:t>
            </w:r>
            <w:r w:rsidRPr="00A661EE">
              <w:rPr>
                <w:rFonts w:ascii="Arial" w:eastAsia="Times New Roman" w:hAnsi="Arial" w:cs="Arial"/>
                <w:b/>
                <w:bCs/>
                <w:color w:val="000000"/>
                <w:sz w:val="20"/>
                <w:szCs w:val="20"/>
                <w:lang w:eastAsia="en-GB"/>
              </w:rPr>
              <w:t>)</w:t>
            </w:r>
          </w:p>
        </w:tc>
      </w:tr>
      <w:tr w:rsidR="001208B4" w:rsidRPr="00A661EE" w14:paraId="7F08595A" w14:textId="77777777" w:rsidTr="004F7BFA">
        <w:trPr>
          <w:trHeight w:val="296"/>
        </w:trPr>
        <w:tc>
          <w:tcPr>
            <w:tcW w:w="1031" w:type="pct"/>
            <w:tcBorders>
              <w:top w:val="nil"/>
              <w:left w:val="nil"/>
              <w:right w:val="nil"/>
            </w:tcBorders>
            <w:shd w:val="clear" w:color="000000" w:fill="FFFFFF"/>
            <w:vAlign w:val="center"/>
          </w:tcPr>
          <w:p w14:paraId="797DF5A5" w14:textId="77777777" w:rsidR="001208B4" w:rsidRPr="00A661EE" w:rsidRDefault="001208B4" w:rsidP="004F7BFA">
            <w:pPr>
              <w:jc w:val="both"/>
              <w:rPr>
                <w:rFonts w:ascii="Arial" w:eastAsia="Times New Roman" w:hAnsi="Arial" w:cs="Arial"/>
                <w:sz w:val="20"/>
                <w:szCs w:val="20"/>
                <w:lang w:eastAsia="en-GB"/>
              </w:rPr>
            </w:pPr>
          </w:p>
        </w:tc>
        <w:tc>
          <w:tcPr>
            <w:tcW w:w="1317" w:type="pct"/>
            <w:gridSpan w:val="3"/>
            <w:tcBorders>
              <w:top w:val="nil"/>
              <w:left w:val="nil"/>
              <w:right w:val="nil"/>
            </w:tcBorders>
            <w:shd w:val="clear" w:color="000000" w:fill="FFFFFF"/>
            <w:vAlign w:val="center"/>
          </w:tcPr>
          <w:p w14:paraId="7045A231" w14:textId="77777777" w:rsidR="001208B4" w:rsidRPr="00A661EE" w:rsidRDefault="001208B4" w:rsidP="004F7BFA">
            <w:pPr>
              <w:rPr>
                <w:rFonts w:ascii="Arial" w:eastAsia="Times New Roman" w:hAnsi="Arial" w:cs="Arial"/>
                <w:color w:val="000000"/>
                <w:sz w:val="20"/>
                <w:szCs w:val="20"/>
                <w:lang w:eastAsia="en-GB"/>
              </w:rPr>
            </w:pPr>
          </w:p>
        </w:tc>
        <w:tc>
          <w:tcPr>
            <w:tcW w:w="840" w:type="pct"/>
            <w:tcBorders>
              <w:top w:val="nil"/>
              <w:left w:val="nil"/>
              <w:right w:val="nil"/>
            </w:tcBorders>
            <w:shd w:val="clear" w:color="auto" w:fill="auto"/>
            <w:noWrap/>
            <w:vAlign w:val="center"/>
          </w:tcPr>
          <w:p w14:paraId="3A6C1754" w14:textId="77777777" w:rsidR="001208B4" w:rsidRPr="00A661EE" w:rsidRDefault="001208B4" w:rsidP="004F7BFA">
            <w:pPr>
              <w:jc w:val="right"/>
              <w:rPr>
                <w:rFonts w:ascii="Arial" w:eastAsia="Times New Roman" w:hAnsi="Arial" w:cs="Arial"/>
                <w:color w:val="000000"/>
                <w:sz w:val="20"/>
                <w:szCs w:val="20"/>
                <w:lang w:eastAsia="en-GB"/>
              </w:rPr>
            </w:pPr>
          </w:p>
        </w:tc>
        <w:tc>
          <w:tcPr>
            <w:tcW w:w="437" w:type="pct"/>
            <w:tcBorders>
              <w:top w:val="nil"/>
              <w:left w:val="nil"/>
              <w:right w:val="nil"/>
            </w:tcBorders>
            <w:shd w:val="clear" w:color="000000" w:fill="EDFFB7"/>
            <w:noWrap/>
            <w:vAlign w:val="center"/>
          </w:tcPr>
          <w:p w14:paraId="5FC7D026" w14:textId="77777777" w:rsidR="001208B4" w:rsidRPr="00A661EE" w:rsidRDefault="001208B4" w:rsidP="004F7BFA">
            <w:pPr>
              <w:jc w:val="right"/>
              <w:rPr>
                <w:rFonts w:ascii="Arial" w:eastAsia="Times New Roman" w:hAnsi="Arial" w:cs="Arial"/>
                <w:sz w:val="20"/>
                <w:szCs w:val="20"/>
                <w:lang w:eastAsia="en-GB"/>
              </w:rPr>
            </w:pPr>
          </w:p>
        </w:tc>
        <w:tc>
          <w:tcPr>
            <w:tcW w:w="653" w:type="pct"/>
            <w:tcBorders>
              <w:top w:val="nil"/>
              <w:left w:val="nil"/>
              <w:right w:val="nil"/>
            </w:tcBorders>
            <w:shd w:val="clear" w:color="000000" w:fill="EDFFB7"/>
            <w:noWrap/>
            <w:vAlign w:val="center"/>
          </w:tcPr>
          <w:p w14:paraId="0F892B75" w14:textId="77777777" w:rsidR="001208B4" w:rsidRPr="00A661EE" w:rsidRDefault="001208B4" w:rsidP="004F7BFA">
            <w:pPr>
              <w:jc w:val="right"/>
              <w:rPr>
                <w:rFonts w:ascii="Arial" w:eastAsia="Times New Roman" w:hAnsi="Arial" w:cs="Arial"/>
                <w:sz w:val="20"/>
                <w:szCs w:val="20"/>
                <w:lang w:eastAsia="en-GB"/>
              </w:rPr>
            </w:pPr>
          </w:p>
        </w:tc>
        <w:tc>
          <w:tcPr>
            <w:tcW w:w="723" w:type="pct"/>
            <w:tcBorders>
              <w:top w:val="nil"/>
              <w:left w:val="nil"/>
              <w:right w:val="nil"/>
            </w:tcBorders>
            <w:shd w:val="clear" w:color="000000" w:fill="EDFFB7"/>
            <w:noWrap/>
            <w:vAlign w:val="center"/>
          </w:tcPr>
          <w:p w14:paraId="1C54DF54" w14:textId="77777777" w:rsidR="001208B4" w:rsidRPr="00A661EE" w:rsidRDefault="001208B4" w:rsidP="004F7BFA">
            <w:pPr>
              <w:jc w:val="right"/>
              <w:rPr>
                <w:rFonts w:ascii="Arial" w:eastAsia="Times New Roman" w:hAnsi="Arial" w:cs="Arial"/>
                <w:b/>
                <w:bCs/>
                <w:color w:val="000000"/>
                <w:sz w:val="20"/>
                <w:szCs w:val="20"/>
                <w:lang w:eastAsia="en-GB"/>
              </w:rPr>
            </w:pPr>
          </w:p>
        </w:tc>
      </w:tr>
      <w:tr w:rsidR="001208B4" w:rsidRPr="00CB55F4" w14:paraId="32826ED5" w14:textId="77777777" w:rsidTr="004F7BFA">
        <w:trPr>
          <w:trHeight w:val="312"/>
        </w:trPr>
        <w:tc>
          <w:tcPr>
            <w:tcW w:w="1031" w:type="pct"/>
            <w:tcBorders>
              <w:top w:val="single" w:sz="12" w:space="0" w:color="auto"/>
              <w:left w:val="nil"/>
              <w:bottom w:val="single" w:sz="8" w:space="0" w:color="auto"/>
              <w:right w:val="nil"/>
            </w:tcBorders>
            <w:shd w:val="clear" w:color="000000" w:fill="FFFFFF"/>
            <w:noWrap/>
            <w:vAlign w:val="bottom"/>
            <w:hideMark/>
          </w:tcPr>
          <w:p w14:paraId="7E58C89A" w14:textId="77777777" w:rsidR="001208B4" w:rsidRPr="00A661EE" w:rsidRDefault="001208B4" w:rsidP="004F7BFA">
            <w:pPr>
              <w:jc w:val="both"/>
              <w:rPr>
                <w:rFonts w:ascii="Arial" w:eastAsia="Times New Roman" w:hAnsi="Arial" w:cs="Arial"/>
                <w:b/>
                <w:bCs/>
                <w:color w:val="000000"/>
                <w:sz w:val="20"/>
                <w:szCs w:val="20"/>
                <w:lang w:eastAsia="en-GB"/>
              </w:rPr>
            </w:pPr>
            <w:r w:rsidRPr="00A661EE">
              <w:rPr>
                <w:rFonts w:ascii="Arial" w:eastAsia="Times New Roman" w:hAnsi="Arial" w:cs="Arial"/>
                <w:b/>
                <w:bCs/>
                <w:color w:val="000000"/>
                <w:sz w:val="20"/>
                <w:szCs w:val="20"/>
                <w:lang w:eastAsia="en-GB"/>
              </w:rPr>
              <w:t>31 December 2019</w:t>
            </w:r>
          </w:p>
        </w:tc>
        <w:tc>
          <w:tcPr>
            <w:tcW w:w="1317" w:type="pct"/>
            <w:gridSpan w:val="3"/>
            <w:tcBorders>
              <w:top w:val="single" w:sz="12" w:space="0" w:color="auto"/>
              <w:left w:val="nil"/>
              <w:bottom w:val="single" w:sz="8" w:space="0" w:color="auto"/>
              <w:right w:val="nil"/>
            </w:tcBorders>
            <w:shd w:val="clear" w:color="000000" w:fill="FFFFFF"/>
            <w:noWrap/>
            <w:vAlign w:val="bottom"/>
          </w:tcPr>
          <w:p w14:paraId="2F14C657" w14:textId="77777777" w:rsidR="001208B4" w:rsidRPr="00A661EE" w:rsidRDefault="001208B4" w:rsidP="004F7BFA">
            <w:pPr>
              <w:jc w:val="both"/>
              <w:rPr>
                <w:rFonts w:ascii="Arial" w:eastAsia="Times New Roman" w:hAnsi="Arial" w:cs="Arial"/>
                <w:b/>
                <w:bCs/>
                <w:color w:val="000000"/>
                <w:sz w:val="20"/>
                <w:szCs w:val="20"/>
                <w:lang w:eastAsia="en-GB"/>
              </w:rPr>
            </w:pPr>
          </w:p>
        </w:tc>
        <w:tc>
          <w:tcPr>
            <w:tcW w:w="840" w:type="pct"/>
            <w:tcBorders>
              <w:top w:val="single" w:sz="12" w:space="0" w:color="auto"/>
              <w:left w:val="nil"/>
              <w:bottom w:val="single" w:sz="8" w:space="0" w:color="auto"/>
              <w:right w:val="nil"/>
            </w:tcBorders>
            <w:shd w:val="clear" w:color="auto" w:fill="auto"/>
            <w:noWrap/>
            <w:vAlign w:val="center"/>
          </w:tcPr>
          <w:p w14:paraId="4B09BDF6" w14:textId="77777777" w:rsidR="001208B4" w:rsidRPr="00A661EE"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630,619,469</w:t>
            </w:r>
          </w:p>
        </w:tc>
        <w:tc>
          <w:tcPr>
            <w:tcW w:w="437" w:type="pct"/>
            <w:tcBorders>
              <w:top w:val="single" w:sz="12" w:space="0" w:color="auto"/>
              <w:left w:val="nil"/>
              <w:bottom w:val="single" w:sz="8" w:space="0" w:color="auto"/>
              <w:right w:val="nil"/>
            </w:tcBorders>
            <w:shd w:val="clear" w:color="000000" w:fill="EDFFB7"/>
            <w:noWrap/>
            <w:vAlign w:val="center"/>
          </w:tcPr>
          <w:p w14:paraId="4FC975B6" w14:textId="77777777" w:rsidR="001208B4" w:rsidRPr="00A661EE"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6,306</w:t>
            </w:r>
          </w:p>
        </w:tc>
        <w:tc>
          <w:tcPr>
            <w:tcW w:w="653" w:type="pct"/>
            <w:tcBorders>
              <w:top w:val="single" w:sz="12" w:space="0" w:color="auto"/>
              <w:left w:val="nil"/>
              <w:bottom w:val="single" w:sz="8" w:space="0" w:color="auto"/>
              <w:right w:val="nil"/>
            </w:tcBorders>
            <w:shd w:val="clear" w:color="000000" w:fill="EDFFB7"/>
            <w:noWrap/>
            <w:vAlign w:val="center"/>
          </w:tcPr>
          <w:p w14:paraId="7EB59DCE" w14:textId="77777777" w:rsidR="001208B4" w:rsidRPr="00A661EE"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385,669</w:t>
            </w:r>
          </w:p>
        </w:tc>
        <w:tc>
          <w:tcPr>
            <w:tcW w:w="723" w:type="pct"/>
            <w:tcBorders>
              <w:top w:val="single" w:sz="12" w:space="0" w:color="auto"/>
              <w:left w:val="nil"/>
              <w:bottom w:val="single" w:sz="8" w:space="0" w:color="auto"/>
              <w:right w:val="nil"/>
            </w:tcBorders>
            <w:shd w:val="clear" w:color="000000" w:fill="EDFFB7"/>
            <w:noWrap/>
            <w:vAlign w:val="center"/>
          </w:tcPr>
          <w:p w14:paraId="1873EE1C" w14:textId="77777777" w:rsidR="001208B4" w:rsidRPr="00A661EE"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391,975</w:t>
            </w:r>
          </w:p>
        </w:tc>
      </w:tr>
    </w:tbl>
    <w:p w14:paraId="50E29FDE" w14:textId="77777777" w:rsidR="001208B4" w:rsidRDefault="001208B4" w:rsidP="001208B4">
      <w:pPr>
        <w:jc w:val="both"/>
        <w:rPr>
          <w:rFonts w:ascii="Arial" w:hAnsi="Arial" w:cs="Arial"/>
          <w:b/>
          <w:sz w:val="26"/>
          <w:szCs w:val="26"/>
        </w:rPr>
      </w:pPr>
    </w:p>
    <w:tbl>
      <w:tblPr>
        <w:tblW w:w="5236" w:type="pct"/>
        <w:tblLook w:val="04A0" w:firstRow="1" w:lastRow="0" w:firstColumn="1" w:lastColumn="0" w:noHBand="0" w:noVBand="1"/>
      </w:tblPr>
      <w:tblGrid>
        <w:gridCol w:w="1962"/>
        <w:gridCol w:w="2609"/>
        <w:gridCol w:w="1522"/>
        <w:gridCol w:w="923"/>
        <w:gridCol w:w="1171"/>
        <w:gridCol w:w="1265"/>
      </w:tblGrid>
      <w:tr w:rsidR="001208B4" w:rsidRPr="00CB55F4" w14:paraId="02F64412" w14:textId="77777777" w:rsidTr="004F7BFA">
        <w:trPr>
          <w:trHeight w:val="412"/>
        </w:trPr>
        <w:tc>
          <w:tcPr>
            <w:tcW w:w="1014" w:type="pct"/>
            <w:tcBorders>
              <w:top w:val="nil"/>
              <w:left w:val="nil"/>
              <w:bottom w:val="nil"/>
              <w:right w:val="nil"/>
            </w:tcBorders>
            <w:shd w:val="clear" w:color="auto" w:fill="auto"/>
            <w:vAlign w:val="bottom"/>
          </w:tcPr>
          <w:p w14:paraId="211BF439" w14:textId="77777777" w:rsidR="001208B4" w:rsidRPr="00CB55F4" w:rsidRDefault="001208B4" w:rsidP="004F7BFA">
            <w:pPr>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Date</w:t>
            </w:r>
          </w:p>
        </w:tc>
        <w:tc>
          <w:tcPr>
            <w:tcW w:w="1385" w:type="pct"/>
            <w:tcBorders>
              <w:top w:val="nil"/>
              <w:left w:val="nil"/>
              <w:bottom w:val="nil"/>
              <w:right w:val="nil"/>
            </w:tcBorders>
            <w:shd w:val="clear" w:color="auto" w:fill="auto"/>
            <w:vAlign w:val="bottom"/>
          </w:tcPr>
          <w:p w14:paraId="4874E9C0" w14:textId="77777777" w:rsidR="001208B4" w:rsidRPr="00CB55F4" w:rsidRDefault="001208B4" w:rsidP="004F7BFA">
            <w:pPr>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Issued and fully paid</w:t>
            </w:r>
          </w:p>
        </w:tc>
        <w:tc>
          <w:tcPr>
            <w:tcW w:w="810" w:type="pct"/>
            <w:tcBorders>
              <w:top w:val="nil"/>
              <w:left w:val="nil"/>
              <w:bottom w:val="nil"/>
              <w:right w:val="nil"/>
            </w:tcBorders>
            <w:shd w:val="clear" w:color="auto" w:fill="auto"/>
            <w:vAlign w:val="bottom"/>
          </w:tcPr>
          <w:p w14:paraId="483849AF" w14:textId="77777777" w:rsidR="001208B4" w:rsidRPr="00CB55F4" w:rsidRDefault="001208B4" w:rsidP="004F7BFA">
            <w:pPr>
              <w:jc w:val="right"/>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Number of shares issued</w:t>
            </w:r>
          </w:p>
        </w:tc>
        <w:tc>
          <w:tcPr>
            <w:tcW w:w="493" w:type="pct"/>
            <w:tcBorders>
              <w:top w:val="nil"/>
              <w:left w:val="nil"/>
              <w:bottom w:val="nil"/>
              <w:right w:val="nil"/>
            </w:tcBorders>
            <w:shd w:val="clear" w:color="auto" w:fill="auto"/>
            <w:vAlign w:val="bottom"/>
          </w:tcPr>
          <w:p w14:paraId="326F9DBC" w14:textId="77777777" w:rsidR="001208B4" w:rsidRPr="00CB55F4" w:rsidRDefault="001208B4" w:rsidP="004F7BFA">
            <w:pPr>
              <w:jc w:val="right"/>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Share capital</w:t>
            </w:r>
          </w:p>
        </w:tc>
        <w:tc>
          <w:tcPr>
            <w:tcW w:w="624" w:type="pct"/>
            <w:tcBorders>
              <w:top w:val="nil"/>
              <w:left w:val="nil"/>
              <w:bottom w:val="nil"/>
              <w:right w:val="nil"/>
            </w:tcBorders>
            <w:shd w:val="clear" w:color="auto" w:fill="auto"/>
            <w:vAlign w:val="bottom"/>
          </w:tcPr>
          <w:p w14:paraId="7F0302FE" w14:textId="77777777" w:rsidR="001208B4" w:rsidRPr="00CB55F4" w:rsidRDefault="001208B4" w:rsidP="004F7BFA">
            <w:pPr>
              <w:jc w:val="right"/>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Share premium</w:t>
            </w:r>
          </w:p>
        </w:tc>
        <w:tc>
          <w:tcPr>
            <w:tcW w:w="674" w:type="pct"/>
            <w:tcBorders>
              <w:top w:val="nil"/>
              <w:left w:val="nil"/>
              <w:bottom w:val="nil"/>
              <w:right w:val="nil"/>
            </w:tcBorders>
            <w:shd w:val="clear" w:color="auto" w:fill="auto"/>
            <w:vAlign w:val="bottom"/>
          </w:tcPr>
          <w:p w14:paraId="3196D857" w14:textId="77777777" w:rsidR="001208B4" w:rsidRPr="00CB55F4" w:rsidRDefault="001208B4" w:rsidP="004F7BFA">
            <w:pPr>
              <w:jc w:val="right"/>
              <w:rPr>
                <w:rFonts w:ascii="Arial" w:eastAsia="Times New Roman" w:hAnsi="Arial" w:cs="Arial"/>
                <w:b/>
                <w:bCs/>
                <w:sz w:val="20"/>
                <w:szCs w:val="20"/>
                <w:lang w:eastAsia="en-GB"/>
              </w:rPr>
            </w:pPr>
            <w:r w:rsidRPr="00CB55F4">
              <w:rPr>
                <w:rFonts w:ascii="Arial" w:eastAsia="Times New Roman" w:hAnsi="Arial" w:cs="Arial"/>
                <w:b/>
                <w:bCs/>
                <w:sz w:val="20"/>
                <w:szCs w:val="20"/>
                <w:lang w:eastAsia="en-GB"/>
              </w:rPr>
              <w:t>Total</w:t>
            </w:r>
          </w:p>
        </w:tc>
      </w:tr>
      <w:tr w:rsidR="001208B4" w:rsidRPr="00CB55F4" w14:paraId="112841E8" w14:textId="77777777" w:rsidTr="004F7BFA">
        <w:trPr>
          <w:trHeight w:val="296"/>
        </w:trPr>
        <w:tc>
          <w:tcPr>
            <w:tcW w:w="1014" w:type="pct"/>
            <w:tcBorders>
              <w:top w:val="nil"/>
              <w:left w:val="nil"/>
              <w:bottom w:val="single" w:sz="4" w:space="0" w:color="auto"/>
              <w:right w:val="nil"/>
            </w:tcBorders>
            <w:shd w:val="clear" w:color="auto" w:fill="auto"/>
            <w:vAlign w:val="center"/>
          </w:tcPr>
          <w:p w14:paraId="3C9E1E70" w14:textId="77777777" w:rsidR="001208B4" w:rsidRPr="00CB55F4" w:rsidRDefault="001208B4" w:rsidP="004F7BFA">
            <w:pPr>
              <w:jc w:val="center"/>
              <w:rPr>
                <w:rFonts w:ascii="Arial" w:eastAsia="Times New Roman" w:hAnsi="Arial" w:cs="Arial"/>
                <w:sz w:val="20"/>
                <w:szCs w:val="20"/>
                <w:lang w:eastAsia="en-GB"/>
              </w:rPr>
            </w:pPr>
          </w:p>
        </w:tc>
        <w:tc>
          <w:tcPr>
            <w:tcW w:w="1385" w:type="pct"/>
            <w:tcBorders>
              <w:top w:val="nil"/>
              <w:left w:val="nil"/>
              <w:bottom w:val="single" w:sz="4" w:space="0" w:color="auto"/>
              <w:right w:val="nil"/>
            </w:tcBorders>
            <w:shd w:val="clear" w:color="auto" w:fill="auto"/>
            <w:vAlign w:val="center"/>
          </w:tcPr>
          <w:p w14:paraId="19027580" w14:textId="77777777" w:rsidR="001208B4" w:rsidRPr="00CB55F4" w:rsidRDefault="001208B4" w:rsidP="004F7BFA">
            <w:pPr>
              <w:jc w:val="center"/>
              <w:rPr>
                <w:rFonts w:ascii="Arial" w:eastAsia="Times New Roman" w:hAnsi="Arial" w:cs="Arial"/>
                <w:sz w:val="20"/>
                <w:szCs w:val="20"/>
                <w:lang w:eastAsia="en-GB"/>
              </w:rPr>
            </w:pPr>
          </w:p>
        </w:tc>
        <w:tc>
          <w:tcPr>
            <w:tcW w:w="810" w:type="pct"/>
            <w:tcBorders>
              <w:top w:val="nil"/>
              <w:left w:val="nil"/>
              <w:bottom w:val="single" w:sz="4" w:space="0" w:color="auto"/>
              <w:right w:val="nil"/>
            </w:tcBorders>
            <w:shd w:val="clear" w:color="auto" w:fill="auto"/>
            <w:noWrap/>
            <w:vAlign w:val="center"/>
          </w:tcPr>
          <w:p w14:paraId="0E626C92" w14:textId="77777777" w:rsidR="001208B4" w:rsidRPr="00CB55F4" w:rsidRDefault="001208B4" w:rsidP="004F7BFA">
            <w:pPr>
              <w:jc w:val="right"/>
              <w:rPr>
                <w:rFonts w:ascii="Arial" w:eastAsia="Times New Roman" w:hAnsi="Arial" w:cs="Arial"/>
                <w:b/>
                <w:bCs/>
                <w:sz w:val="20"/>
                <w:szCs w:val="20"/>
                <w:lang w:eastAsia="en-GB"/>
              </w:rPr>
            </w:pPr>
          </w:p>
        </w:tc>
        <w:tc>
          <w:tcPr>
            <w:tcW w:w="493" w:type="pct"/>
            <w:tcBorders>
              <w:top w:val="nil"/>
              <w:left w:val="nil"/>
              <w:bottom w:val="single" w:sz="4" w:space="0" w:color="auto"/>
              <w:right w:val="nil"/>
            </w:tcBorders>
            <w:shd w:val="clear" w:color="auto" w:fill="auto"/>
            <w:noWrap/>
            <w:vAlign w:val="center"/>
          </w:tcPr>
          <w:p w14:paraId="70EBD1F0"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c>
          <w:tcPr>
            <w:tcW w:w="624" w:type="pct"/>
            <w:tcBorders>
              <w:top w:val="nil"/>
              <w:left w:val="nil"/>
              <w:bottom w:val="single" w:sz="4" w:space="0" w:color="auto"/>
              <w:right w:val="nil"/>
            </w:tcBorders>
            <w:shd w:val="clear" w:color="auto" w:fill="auto"/>
            <w:noWrap/>
            <w:vAlign w:val="center"/>
          </w:tcPr>
          <w:p w14:paraId="21E1C72C"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c>
          <w:tcPr>
            <w:tcW w:w="674" w:type="pct"/>
            <w:tcBorders>
              <w:top w:val="nil"/>
              <w:left w:val="nil"/>
              <w:bottom w:val="single" w:sz="4" w:space="0" w:color="auto"/>
              <w:right w:val="nil"/>
            </w:tcBorders>
            <w:shd w:val="clear" w:color="auto" w:fill="auto"/>
            <w:noWrap/>
            <w:vAlign w:val="center"/>
          </w:tcPr>
          <w:p w14:paraId="6DA29482"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€’000</w:t>
            </w:r>
          </w:p>
        </w:tc>
      </w:tr>
      <w:tr w:rsidR="001208B4" w:rsidRPr="00CB55F4" w14:paraId="2FD59DE5" w14:textId="77777777" w:rsidTr="004F7BFA">
        <w:trPr>
          <w:trHeight w:val="107"/>
        </w:trPr>
        <w:tc>
          <w:tcPr>
            <w:tcW w:w="1014" w:type="pct"/>
            <w:tcBorders>
              <w:top w:val="nil"/>
              <w:left w:val="nil"/>
              <w:bottom w:val="nil"/>
              <w:right w:val="nil"/>
            </w:tcBorders>
            <w:shd w:val="clear" w:color="000000" w:fill="FFFFFF"/>
            <w:vAlign w:val="bottom"/>
          </w:tcPr>
          <w:p w14:paraId="50750C5D" w14:textId="77777777" w:rsidR="001208B4" w:rsidRPr="00CB55F4" w:rsidRDefault="001208B4" w:rsidP="004F7BFA">
            <w:pPr>
              <w:jc w:val="both"/>
              <w:rPr>
                <w:rFonts w:ascii="Arial" w:eastAsia="Times New Roman" w:hAnsi="Arial" w:cs="Arial"/>
                <w:sz w:val="12"/>
                <w:szCs w:val="20"/>
                <w:lang w:eastAsia="en-GB"/>
              </w:rPr>
            </w:pPr>
            <w:r w:rsidRPr="00192BF7">
              <w:rPr>
                <w:rFonts w:ascii="Arial" w:eastAsia="Times New Roman" w:hAnsi="Arial" w:cs="Arial"/>
                <w:bCs/>
                <w:color w:val="000000"/>
                <w:sz w:val="20"/>
                <w:szCs w:val="20"/>
                <w:lang w:eastAsia="en-GB"/>
              </w:rPr>
              <w:t xml:space="preserve">1 January </w:t>
            </w:r>
            <w:r w:rsidRPr="00035098">
              <w:rPr>
                <w:rFonts w:ascii="Arial" w:eastAsia="Times New Roman" w:hAnsi="Arial" w:cs="Arial"/>
                <w:bCs/>
                <w:color w:val="000000"/>
                <w:sz w:val="20"/>
                <w:szCs w:val="20"/>
                <w:lang w:eastAsia="en-GB"/>
              </w:rPr>
              <w:t>2018</w:t>
            </w:r>
          </w:p>
        </w:tc>
        <w:tc>
          <w:tcPr>
            <w:tcW w:w="1385" w:type="pct"/>
            <w:tcBorders>
              <w:top w:val="nil"/>
              <w:left w:val="nil"/>
              <w:bottom w:val="nil"/>
              <w:right w:val="nil"/>
            </w:tcBorders>
            <w:shd w:val="clear" w:color="000000" w:fill="FFFFFF"/>
            <w:vAlign w:val="bottom"/>
          </w:tcPr>
          <w:p w14:paraId="356836A2" w14:textId="77777777" w:rsidR="001208B4" w:rsidRPr="00CB55F4" w:rsidRDefault="001208B4" w:rsidP="004F7BFA">
            <w:pPr>
              <w:jc w:val="both"/>
              <w:rPr>
                <w:rFonts w:ascii="Arial" w:eastAsia="Times New Roman" w:hAnsi="Arial" w:cs="Arial"/>
                <w:sz w:val="12"/>
                <w:szCs w:val="20"/>
                <w:lang w:eastAsia="en-GB"/>
              </w:rPr>
            </w:pPr>
            <w:r w:rsidRPr="00192BF7">
              <w:rPr>
                <w:rFonts w:ascii="Arial" w:eastAsia="Times New Roman" w:hAnsi="Arial" w:cs="Arial"/>
                <w:bCs/>
                <w:color w:val="000000"/>
                <w:sz w:val="20"/>
                <w:szCs w:val="20"/>
                <w:lang w:eastAsia="en-GB"/>
              </w:rPr>
              <w:t>Opening balance</w:t>
            </w:r>
          </w:p>
        </w:tc>
        <w:tc>
          <w:tcPr>
            <w:tcW w:w="810" w:type="pct"/>
            <w:tcBorders>
              <w:top w:val="nil"/>
              <w:left w:val="nil"/>
              <w:bottom w:val="nil"/>
              <w:right w:val="nil"/>
            </w:tcBorders>
            <w:shd w:val="clear" w:color="auto" w:fill="auto"/>
            <w:noWrap/>
            <w:vAlign w:val="center"/>
          </w:tcPr>
          <w:p w14:paraId="7A04BF70" w14:textId="77777777" w:rsidR="001208B4" w:rsidRPr="00CB55F4" w:rsidRDefault="001208B4" w:rsidP="004F7BFA">
            <w:pPr>
              <w:jc w:val="right"/>
              <w:rPr>
                <w:rFonts w:ascii="Arial" w:eastAsia="Times New Roman" w:hAnsi="Arial" w:cs="Arial"/>
                <w:b/>
                <w:bCs/>
                <w:sz w:val="12"/>
                <w:szCs w:val="20"/>
                <w:lang w:eastAsia="en-GB"/>
              </w:rPr>
            </w:pPr>
            <w:r w:rsidRPr="00192BF7">
              <w:rPr>
                <w:rFonts w:ascii="Arial" w:eastAsia="Times New Roman" w:hAnsi="Arial" w:cs="Arial"/>
                <w:bCs/>
                <w:sz w:val="20"/>
                <w:szCs w:val="20"/>
                <w:lang w:eastAsia="en-GB"/>
              </w:rPr>
              <w:t>270,000,000</w:t>
            </w:r>
          </w:p>
        </w:tc>
        <w:tc>
          <w:tcPr>
            <w:tcW w:w="493" w:type="pct"/>
            <w:tcBorders>
              <w:top w:val="nil"/>
              <w:left w:val="nil"/>
              <w:bottom w:val="nil"/>
              <w:right w:val="nil"/>
            </w:tcBorders>
            <w:shd w:val="clear" w:color="auto" w:fill="auto"/>
            <w:noWrap/>
            <w:vAlign w:val="center"/>
          </w:tcPr>
          <w:p w14:paraId="23311CAE" w14:textId="77777777" w:rsidR="001208B4" w:rsidRPr="00CB55F4" w:rsidRDefault="001208B4" w:rsidP="004F7BFA">
            <w:pPr>
              <w:jc w:val="right"/>
              <w:rPr>
                <w:rFonts w:ascii="Arial" w:eastAsia="Times New Roman" w:hAnsi="Arial" w:cs="Arial"/>
                <w:b/>
                <w:bCs/>
                <w:sz w:val="12"/>
                <w:szCs w:val="20"/>
                <w:lang w:eastAsia="en-GB"/>
              </w:rPr>
            </w:pPr>
            <w:r w:rsidRPr="00192BF7">
              <w:rPr>
                <w:rFonts w:ascii="Arial" w:eastAsia="Times New Roman" w:hAnsi="Arial" w:cs="Arial"/>
                <w:bCs/>
                <w:sz w:val="20"/>
                <w:szCs w:val="20"/>
                <w:lang w:eastAsia="en-GB"/>
              </w:rPr>
              <w:t>2,700</w:t>
            </w:r>
          </w:p>
        </w:tc>
        <w:tc>
          <w:tcPr>
            <w:tcW w:w="624" w:type="pct"/>
            <w:tcBorders>
              <w:top w:val="nil"/>
              <w:left w:val="nil"/>
              <w:bottom w:val="nil"/>
              <w:right w:val="nil"/>
            </w:tcBorders>
            <w:shd w:val="clear" w:color="auto" w:fill="auto"/>
            <w:noWrap/>
            <w:vAlign w:val="center"/>
          </w:tcPr>
          <w:p w14:paraId="2E2615C1" w14:textId="77777777" w:rsidR="001208B4" w:rsidRPr="00CB55F4" w:rsidRDefault="001208B4" w:rsidP="004F7BFA">
            <w:pPr>
              <w:jc w:val="right"/>
              <w:rPr>
                <w:rFonts w:ascii="Arial" w:eastAsia="Times New Roman" w:hAnsi="Arial" w:cs="Arial"/>
                <w:b/>
                <w:bCs/>
                <w:sz w:val="12"/>
                <w:szCs w:val="20"/>
                <w:lang w:eastAsia="en-GB"/>
              </w:rPr>
            </w:pPr>
            <w:r w:rsidRPr="00192BF7">
              <w:rPr>
                <w:rFonts w:ascii="Arial" w:eastAsia="Times New Roman" w:hAnsi="Arial" w:cs="Arial"/>
                <w:bCs/>
                <w:sz w:val="20"/>
                <w:szCs w:val="20"/>
                <w:lang w:eastAsia="en-GB"/>
              </w:rPr>
              <w:t>11,958</w:t>
            </w:r>
          </w:p>
        </w:tc>
        <w:tc>
          <w:tcPr>
            <w:tcW w:w="674" w:type="pct"/>
            <w:tcBorders>
              <w:top w:val="nil"/>
              <w:left w:val="nil"/>
              <w:bottom w:val="nil"/>
              <w:right w:val="nil"/>
            </w:tcBorders>
            <w:shd w:val="clear" w:color="auto" w:fill="auto"/>
            <w:noWrap/>
            <w:vAlign w:val="center"/>
          </w:tcPr>
          <w:p w14:paraId="061D5F17" w14:textId="77777777" w:rsidR="001208B4" w:rsidRPr="00CB55F4" w:rsidRDefault="001208B4" w:rsidP="004F7BFA">
            <w:pPr>
              <w:jc w:val="right"/>
              <w:rPr>
                <w:rFonts w:ascii="Arial" w:eastAsia="Times New Roman" w:hAnsi="Arial" w:cs="Arial"/>
                <w:b/>
                <w:bCs/>
                <w:sz w:val="12"/>
                <w:szCs w:val="20"/>
                <w:lang w:eastAsia="en-GB"/>
              </w:rPr>
            </w:pPr>
            <w:r w:rsidRPr="00221A9C">
              <w:rPr>
                <w:rFonts w:ascii="Arial" w:eastAsia="Times New Roman" w:hAnsi="Arial" w:cs="Arial"/>
                <w:b/>
                <w:bCs/>
                <w:sz w:val="20"/>
                <w:szCs w:val="20"/>
                <w:lang w:eastAsia="en-GB"/>
              </w:rPr>
              <w:t>14,658</w:t>
            </w:r>
          </w:p>
        </w:tc>
      </w:tr>
      <w:tr w:rsidR="001208B4" w:rsidRPr="00CB55F4" w14:paraId="5C668CFF" w14:textId="77777777" w:rsidTr="004F7BFA">
        <w:trPr>
          <w:trHeight w:val="296"/>
        </w:trPr>
        <w:tc>
          <w:tcPr>
            <w:tcW w:w="1014" w:type="pct"/>
            <w:tcBorders>
              <w:top w:val="nil"/>
              <w:left w:val="nil"/>
              <w:bottom w:val="nil"/>
              <w:right w:val="nil"/>
            </w:tcBorders>
            <w:shd w:val="clear" w:color="000000" w:fill="FFFFFF"/>
            <w:vAlign w:val="center"/>
          </w:tcPr>
          <w:p w14:paraId="311717EF" w14:textId="77777777" w:rsidR="001208B4" w:rsidRPr="00CB55F4" w:rsidRDefault="001208B4" w:rsidP="004F7BFA">
            <w:pPr>
              <w:jc w:val="both"/>
              <w:rPr>
                <w:rFonts w:ascii="Arial" w:eastAsia="Times New Roman" w:hAnsi="Arial" w:cs="Arial"/>
                <w:sz w:val="20"/>
                <w:szCs w:val="20"/>
                <w:lang w:eastAsia="en-GB"/>
              </w:rPr>
            </w:pPr>
          </w:p>
        </w:tc>
        <w:tc>
          <w:tcPr>
            <w:tcW w:w="1385" w:type="pct"/>
            <w:tcBorders>
              <w:top w:val="nil"/>
              <w:left w:val="nil"/>
              <w:bottom w:val="nil"/>
              <w:right w:val="nil"/>
            </w:tcBorders>
            <w:shd w:val="clear" w:color="000000" w:fill="FFFFFF"/>
            <w:vAlign w:val="bottom"/>
          </w:tcPr>
          <w:p w14:paraId="5DFDF913" w14:textId="77777777" w:rsidR="001208B4" w:rsidRPr="00CB55F4" w:rsidRDefault="001208B4" w:rsidP="004F7BFA">
            <w:pPr>
              <w:jc w:val="both"/>
              <w:rPr>
                <w:rFonts w:ascii="Arial" w:eastAsia="Times New Roman" w:hAnsi="Arial" w:cs="Arial"/>
                <w:color w:val="000000"/>
                <w:sz w:val="20"/>
                <w:szCs w:val="20"/>
                <w:lang w:eastAsia="en-GB"/>
              </w:rPr>
            </w:pPr>
          </w:p>
        </w:tc>
        <w:tc>
          <w:tcPr>
            <w:tcW w:w="810" w:type="pct"/>
            <w:tcBorders>
              <w:top w:val="nil"/>
              <w:left w:val="nil"/>
              <w:bottom w:val="nil"/>
              <w:right w:val="nil"/>
            </w:tcBorders>
            <w:shd w:val="clear" w:color="auto" w:fill="auto"/>
            <w:noWrap/>
            <w:vAlign w:val="center"/>
          </w:tcPr>
          <w:p w14:paraId="73493227" w14:textId="77777777" w:rsidR="001208B4" w:rsidRPr="00CB55F4" w:rsidRDefault="001208B4" w:rsidP="004F7BFA">
            <w:pPr>
              <w:jc w:val="right"/>
              <w:rPr>
                <w:rFonts w:ascii="Arial" w:eastAsia="Times New Roman" w:hAnsi="Arial" w:cs="Arial"/>
                <w:sz w:val="20"/>
                <w:szCs w:val="20"/>
                <w:lang w:eastAsia="en-GB"/>
              </w:rPr>
            </w:pPr>
          </w:p>
        </w:tc>
        <w:tc>
          <w:tcPr>
            <w:tcW w:w="493" w:type="pct"/>
            <w:tcBorders>
              <w:top w:val="nil"/>
              <w:left w:val="nil"/>
              <w:bottom w:val="nil"/>
              <w:right w:val="nil"/>
            </w:tcBorders>
            <w:shd w:val="clear" w:color="auto" w:fill="auto"/>
            <w:noWrap/>
            <w:vAlign w:val="center"/>
          </w:tcPr>
          <w:p w14:paraId="5A1603B8" w14:textId="77777777" w:rsidR="001208B4" w:rsidRPr="00CB55F4" w:rsidRDefault="001208B4" w:rsidP="004F7BFA">
            <w:pPr>
              <w:jc w:val="right"/>
              <w:rPr>
                <w:rFonts w:ascii="Arial" w:eastAsia="Times New Roman" w:hAnsi="Arial" w:cs="Arial"/>
                <w:sz w:val="20"/>
                <w:szCs w:val="20"/>
                <w:lang w:eastAsia="en-GB"/>
              </w:rPr>
            </w:pPr>
          </w:p>
        </w:tc>
        <w:tc>
          <w:tcPr>
            <w:tcW w:w="624" w:type="pct"/>
            <w:tcBorders>
              <w:top w:val="nil"/>
              <w:left w:val="nil"/>
              <w:bottom w:val="nil"/>
              <w:right w:val="nil"/>
            </w:tcBorders>
            <w:shd w:val="clear" w:color="auto" w:fill="auto"/>
            <w:noWrap/>
            <w:vAlign w:val="center"/>
          </w:tcPr>
          <w:p w14:paraId="199985EF" w14:textId="77777777" w:rsidR="001208B4" w:rsidRPr="00CB55F4" w:rsidRDefault="001208B4" w:rsidP="004F7BFA">
            <w:pPr>
              <w:jc w:val="right"/>
              <w:rPr>
                <w:rFonts w:ascii="Arial" w:eastAsia="Times New Roman" w:hAnsi="Arial" w:cs="Arial"/>
                <w:sz w:val="20"/>
                <w:szCs w:val="20"/>
                <w:lang w:eastAsia="en-GB"/>
              </w:rPr>
            </w:pPr>
          </w:p>
        </w:tc>
        <w:tc>
          <w:tcPr>
            <w:tcW w:w="674" w:type="pct"/>
            <w:tcBorders>
              <w:top w:val="nil"/>
              <w:left w:val="nil"/>
              <w:bottom w:val="nil"/>
              <w:right w:val="nil"/>
            </w:tcBorders>
            <w:shd w:val="clear" w:color="auto" w:fill="auto"/>
            <w:noWrap/>
            <w:vAlign w:val="center"/>
          </w:tcPr>
          <w:p w14:paraId="31B3DE5E" w14:textId="77777777" w:rsidR="001208B4" w:rsidRPr="00CB55F4" w:rsidRDefault="001208B4" w:rsidP="004F7BFA">
            <w:pPr>
              <w:jc w:val="right"/>
              <w:rPr>
                <w:rFonts w:ascii="Arial" w:eastAsia="Times New Roman" w:hAnsi="Arial" w:cs="Arial"/>
                <w:b/>
                <w:bCs/>
                <w:color w:val="000000"/>
                <w:sz w:val="20"/>
                <w:szCs w:val="20"/>
                <w:lang w:eastAsia="en-GB"/>
              </w:rPr>
            </w:pPr>
          </w:p>
        </w:tc>
      </w:tr>
      <w:tr w:rsidR="001208B4" w:rsidRPr="006372E7" w14:paraId="6ACA7F76" w14:textId="77777777" w:rsidTr="004F7BFA">
        <w:trPr>
          <w:trHeight w:val="296"/>
        </w:trPr>
        <w:tc>
          <w:tcPr>
            <w:tcW w:w="1014" w:type="pct"/>
            <w:tcBorders>
              <w:top w:val="nil"/>
              <w:left w:val="nil"/>
              <w:bottom w:val="nil"/>
              <w:right w:val="nil"/>
            </w:tcBorders>
            <w:shd w:val="clear" w:color="000000" w:fill="FFFFFF"/>
            <w:vAlign w:val="center"/>
          </w:tcPr>
          <w:p w14:paraId="653BEC19" w14:textId="77777777" w:rsidR="001208B4" w:rsidRPr="00CB55F4" w:rsidRDefault="001208B4" w:rsidP="004F7BFA">
            <w:pPr>
              <w:rPr>
                <w:rFonts w:ascii="Arial" w:eastAsia="Times New Roman" w:hAnsi="Arial" w:cs="Arial"/>
                <w:sz w:val="20"/>
                <w:szCs w:val="20"/>
                <w:lang w:eastAsia="en-GB"/>
              </w:rPr>
            </w:pPr>
            <w:r w:rsidRPr="00010570">
              <w:rPr>
                <w:rFonts w:ascii="Arial" w:eastAsia="Times New Roman" w:hAnsi="Arial" w:cs="Arial"/>
                <w:color w:val="000000"/>
                <w:sz w:val="20"/>
                <w:szCs w:val="20"/>
                <w:lang w:eastAsia="en-GB"/>
              </w:rPr>
              <w:t>Period to 30 June 2018</w:t>
            </w:r>
          </w:p>
        </w:tc>
        <w:tc>
          <w:tcPr>
            <w:tcW w:w="1385" w:type="pct"/>
            <w:tcBorders>
              <w:top w:val="nil"/>
              <w:left w:val="nil"/>
              <w:bottom w:val="nil"/>
              <w:right w:val="nil"/>
            </w:tcBorders>
            <w:shd w:val="clear" w:color="000000" w:fill="FFFFFF"/>
            <w:vAlign w:val="center"/>
          </w:tcPr>
          <w:p w14:paraId="46DD76A4" w14:textId="77777777" w:rsidR="001208B4" w:rsidRPr="00CB55F4" w:rsidRDefault="001208B4" w:rsidP="004F7BFA">
            <w:pPr>
              <w:rPr>
                <w:rFonts w:ascii="Arial" w:eastAsia="Times New Roman" w:hAnsi="Arial" w:cs="Arial"/>
                <w:color w:val="000000"/>
                <w:sz w:val="20"/>
                <w:szCs w:val="20"/>
                <w:lang w:eastAsia="en-GB"/>
              </w:rPr>
            </w:pPr>
            <w:r w:rsidRPr="00010570">
              <w:rPr>
                <w:rFonts w:ascii="Arial" w:eastAsia="Times New Roman" w:hAnsi="Arial" w:cs="Arial"/>
                <w:color w:val="000000"/>
                <w:sz w:val="20"/>
                <w:szCs w:val="20"/>
                <w:lang w:eastAsia="en-GB"/>
              </w:rPr>
              <w:t>2017 IPO share issue costs</w:t>
            </w:r>
          </w:p>
        </w:tc>
        <w:tc>
          <w:tcPr>
            <w:tcW w:w="810" w:type="pct"/>
            <w:tcBorders>
              <w:top w:val="nil"/>
              <w:left w:val="nil"/>
              <w:bottom w:val="nil"/>
              <w:right w:val="nil"/>
            </w:tcBorders>
            <w:shd w:val="clear" w:color="auto" w:fill="auto"/>
            <w:noWrap/>
            <w:vAlign w:val="center"/>
          </w:tcPr>
          <w:p w14:paraId="391D3936" w14:textId="77777777" w:rsidR="001208B4" w:rsidRPr="006372E7" w:rsidRDefault="001208B4" w:rsidP="004F7BFA">
            <w:pPr>
              <w:jc w:val="right"/>
              <w:rPr>
                <w:rFonts w:ascii="Arial" w:eastAsia="Times New Roman" w:hAnsi="Arial" w:cs="Arial"/>
                <w:sz w:val="20"/>
                <w:szCs w:val="20"/>
                <w:lang w:eastAsia="en-GB"/>
              </w:rPr>
            </w:pPr>
            <w:r w:rsidRPr="00010570">
              <w:rPr>
                <w:rFonts w:ascii="Arial" w:eastAsia="Times New Roman" w:hAnsi="Arial" w:cs="Arial"/>
                <w:sz w:val="20"/>
                <w:szCs w:val="20"/>
                <w:lang w:eastAsia="en-GB"/>
              </w:rPr>
              <w:t>-</w:t>
            </w:r>
          </w:p>
        </w:tc>
        <w:tc>
          <w:tcPr>
            <w:tcW w:w="493" w:type="pct"/>
            <w:tcBorders>
              <w:top w:val="nil"/>
              <w:left w:val="nil"/>
              <w:bottom w:val="nil"/>
              <w:right w:val="nil"/>
            </w:tcBorders>
            <w:shd w:val="clear" w:color="auto" w:fill="auto"/>
            <w:noWrap/>
            <w:vAlign w:val="center"/>
          </w:tcPr>
          <w:p w14:paraId="312898F8" w14:textId="77777777" w:rsidR="001208B4" w:rsidRPr="006372E7" w:rsidRDefault="001208B4" w:rsidP="004F7BFA">
            <w:pPr>
              <w:jc w:val="right"/>
              <w:rPr>
                <w:rFonts w:ascii="Arial" w:eastAsia="Times New Roman" w:hAnsi="Arial" w:cs="Arial"/>
                <w:sz w:val="20"/>
                <w:szCs w:val="20"/>
                <w:lang w:eastAsia="en-GB"/>
              </w:rPr>
            </w:pPr>
            <w:r w:rsidRPr="00010570">
              <w:rPr>
                <w:rFonts w:ascii="Arial" w:eastAsia="Times New Roman" w:hAnsi="Arial" w:cs="Arial"/>
                <w:sz w:val="20"/>
                <w:szCs w:val="20"/>
                <w:lang w:eastAsia="en-GB"/>
              </w:rPr>
              <w:t>-</w:t>
            </w:r>
          </w:p>
        </w:tc>
        <w:tc>
          <w:tcPr>
            <w:tcW w:w="624" w:type="pct"/>
            <w:tcBorders>
              <w:top w:val="nil"/>
              <w:left w:val="nil"/>
              <w:bottom w:val="nil"/>
              <w:right w:val="nil"/>
            </w:tcBorders>
            <w:shd w:val="clear" w:color="auto" w:fill="auto"/>
            <w:noWrap/>
            <w:vAlign w:val="center"/>
          </w:tcPr>
          <w:p w14:paraId="7D813F73" w14:textId="77777777" w:rsidR="001208B4" w:rsidRPr="006372E7" w:rsidRDefault="001208B4" w:rsidP="004F7BFA">
            <w:pPr>
              <w:jc w:val="right"/>
              <w:rPr>
                <w:rFonts w:ascii="Arial" w:eastAsia="Times New Roman" w:hAnsi="Arial" w:cs="Arial"/>
                <w:sz w:val="20"/>
                <w:szCs w:val="20"/>
                <w:lang w:eastAsia="en-GB"/>
              </w:rPr>
            </w:pPr>
            <w:r w:rsidRPr="00010570">
              <w:rPr>
                <w:rFonts w:ascii="Arial" w:eastAsia="Times New Roman" w:hAnsi="Arial" w:cs="Arial"/>
                <w:sz w:val="20"/>
                <w:szCs w:val="20"/>
                <w:lang w:eastAsia="en-GB"/>
              </w:rPr>
              <w:t>(7)</w:t>
            </w:r>
          </w:p>
        </w:tc>
        <w:tc>
          <w:tcPr>
            <w:tcW w:w="674" w:type="pct"/>
            <w:tcBorders>
              <w:top w:val="nil"/>
              <w:left w:val="nil"/>
              <w:bottom w:val="nil"/>
              <w:right w:val="nil"/>
            </w:tcBorders>
            <w:shd w:val="clear" w:color="auto" w:fill="auto"/>
            <w:noWrap/>
            <w:vAlign w:val="center"/>
          </w:tcPr>
          <w:p w14:paraId="626C2B6A" w14:textId="77777777" w:rsidR="001208B4" w:rsidRPr="006372E7" w:rsidRDefault="001208B4" w:rsidP="004F7BFA">
            <w:pPr>
              <w:jc w:val="right"/>
              <w:rPr>
                <w:rFonts w:ascii="Arial" w:eastAsia="Times New Roman" w:hAnsi="Arial" w:cs="Arial"/>
                <w:b/>
                <w:bCs/>
                <w:sz w:val="20"/>
                <w:szCs w:val="20"/>
                <w:lang w:eastAsia="en-GB"/>
              </w:rPr>
            </w:pPr>
            <w:r w:rsidRPr="00010570">
              <w:rPr>
                <w:rFonts w:ascii="Arial" w:eastAsia="Times New Roman" w:hAnsi="Arial" w:cs="Arial"/>
                <w:b/>
                <w:bCs/>
                <w:sz w:val="20"/>
                <w:szCs w:val="20"/>
                <w:lang w:eastAsia="en-GB"/>
              </w:rPr>
              <w:t>(7)</w:t>
            </w:r>
          </w:p>
        </w:tc>
      </w:tr>
      <w:tr w:rsidR="001208B4" w:rsidRPr="00CB55F4" w14:paraId="565E8F03" w14:textId="77777777" w:rsidTr="004F7BFA">
        <w:trPr>
          <w:trHeight w:val="296"/>
        </w:trPr>
        <w:tc>
          <w:tcPr>
            <w:tcW w:w="1014" w:type="pct"/>
            <w:tcBorders>
              <w:top w:val="nil"/>
              <w:left w:val="nil"/>
              <w:right w:val="nil"/>
            </w:tcBorders>
            <w:shd w:val="clear" w:color="000000" w:fill="FFFFFF"/>
            <w:vAlign w:val="center"/>
          </w:tcPr>
          <w:p w14:paraId="7588B8AA" w14:textId="77777777" w:rsidR="001208B4" w:rsidRPr="00CB55F4" w:rsidRDefault="001208B4" w:rsidP="004F7BFA">
            <w:pPr>
              <w:jc w:val="both"/>
              <w:rPr>
                <w:rFonts w:ascii="Arial" w:eastAsia="Times New Roman" w:hAnsi="Arial" w:cs="Arial"/>
                <w:sz w:val="20"/>
                <w:szCs w:val="20"/>
                <w:lang w:eastAsia="en-GB"/>
              </w:rPr>
            </w:pPr>
          </w:p>
        </w:tc>
        <w:tc>
          <w:tcPr>
            <w:tcW w:w="1385" w:type="pct"/>
            <w:tcBorders>
              <w:top w:val="nil"/>
              <w:left w:val="nil"/>
              <w:right w:val="nil"/>
            </w:tcBorders>
            <w:shd w:val="clear" w:color="000000" w:fill="FFFFFF"/>
            <w:vAlign w:val="bottom"/>
          </w:tcPr>
          <w:p w14:paraId="19215A0E" w14:textId="77777777" w:rsidR="001208B4" w:rsidRPr="00CB55F4" w:rsidRDefault="001208B4" w:rsidP="004F7BFA">
            <w:pPr>
              <w:jc w:val="both"/>
              <w:rPr>
                <w:rFonts w:ascii="Arial" w:eastAsia="Times New Roman" w:hAnsi="Arial" w:cs="Arial"/>
                <w:color w:val="000000"/>
                <w:sz w:val="20"/>
                <w:szCs w:val="20"/>
                <w:lang w:eastAsia="en-GB"/>
              </w:rPr>
            </w:pPr>
          </w:p>
        </w:tc>
        <w:tc>
          <w:tcPr>
            <w:tcW w:w="810" w:type="pct"/>
            <w:tcBorders>
              <w:top w:val="nil"/>
              <w:left w:val="nil"/>
              <w:right w:val="nil"/>
            </w:tcBorders>
            <w:shd w:val="clear" w:color="auto" w:fill="auto"/>
            <w:noWrap/>
            <w:vAlign w:val="center"/>
          </w:tcPr>
          <w:p w14:paraId="2F888E26" w14:textId="77777777" w:rsidR="001208B4" w:rsidRPr="00CB55F4" w:rsidRDefault="001208B4" w:rsidP="004F7BFA">
            <w:pPr>
              <w:jc w:val="right"/>
              <w:rPr>
                <w:rFonts w:ascii="Arial" w:eastAsia="Times New Roman" w:hAnsi="Arial" w:cs="Arial"/>
                <w:sz w:val="20"/>
                <w:szCs w:val="20"/>
                <w:lang w:eastAsia="en-GB"/>
              </w:rPr>
            </w:pPr>
          </w:p>
        </w:tc>
        <w:tc>
          <w:tcPr>
            <w:tcW w:w="493" w:type="pct"/>
            <w:tcBorders>
              <w:top w:val="nil"/>
              <w:left w:val="nil"/>
              <w:right w:val="nil"/>
            </w:tcBorders>
            <w:shd w:val="clear" w:color="auto" w:fill="auto"/>
            <w:noWrap/>
            <w:vAlign w:val="center"/>
          </w:tcPr>
          <w:p w14:paraId="24C21116" w14:textId="77777777" w:rsidR="001208B4" w:rsidRPr="00CB55F4" w:rsidRDefault="001208B4" w:rsidP="004F7BFA">
            <w:pPr>
              <w:jc w:val="right"/>
              <w:rPr>
                <w:rFonts w:ascii="Arial" w:eastAsia="Times New Roman" w:hAnsi="Arial" w:cs="Arial"/>
                <w:sz w:val="20"/>
                <w:szCs w:val="20"/>
                <w:lang w:eastAsia="en-GB"/>
              </w:rPr>
            </w:pPr>
          </w:p>
        </w:tc>
        <w:tc>
          <w:tcPr>
            <w:tcW w:w="624" w:type="pct"/>
            <w:tcBorders>
              <w:top w:val="nil"/>
              <w:left w:val="nil"/>
              <w:right w:val="nil"/>
            </w:tcBorders>
            <w:shd w:val="clear" w:color="auto" w:fill="auto"/>
            <w:noWrap/>
            <w:vAlign w:val="center"/>
          </w:tcPr>
          <w:p w14:paraId="44164532" w14:textId="77777777" w:rsidR="001208B4" w:rsidRPr="00CB55F4" w:rsidRDefault="001208B4" w:rsidP="004F7BFA">
            <w:pPr>
              <w:jc w:val="right"/>
              <w:rPr>
                <w:rFonts w:ascii="Arial" w:eastAsia="Times New Roman" w:hAnsi="Arial" w:cs="Arial"/>
                <w:sz w:val="20"/>
                <w:szCs w:val="20"/>
                <w:lang w:eastAsia="en-GB"/>
              </w:rPr>
            </w:pPr>
          </w:p>
        </w:tc>
        <w:tc>
          <w:tcPr>
            <w:tcW w:w="674" w:type="pct"/>
            <w:tcBorders>
              <w:top w:val="nil"/>
              <w:left w:val="nil"/>
              <w:right w:val="nil"/>
            </w:tcBorders>
            <w:shd w:val="clear" w:color="auto" w:fill="auto"/>
            <w:noWrap/>
            <w:vAlign w:val="center"/>
          </w:tcPr>
          <w:p w14:paraId="25695E97" w14:textId="77777777" w:rsidR="001208B4" w:rsidRPr="00CB55F4" w:rsidRDefault="001208B4" w:rsidP="004F7BFA">
            <w:pPr>
              <w:jc w:val="right"/>
              <w:rPr>
                <w:rFonts w:ascii="Arial" w:eastAsia="Times New Roman" w:hAnsi="Arial" w:cs="Arial"/>
                <w:b/>
                <w:bCs/>
                <w:color w:val="000000"/>
                <w:sz w:val="20"/>
                <w:szCs w:val="20"/>
                <w:lang w:eastAsia="en-GB"/>
              </w:rPr>
            </w:pPr>
          </w:p>
        </w:tc>
      </w:tr>
      <w:tr w:rsidR="001208B4" w:rsidRPr="00CB55F4" w14:paraId="4BD6E03B" w14:textId="77777777" w:rsidTr="004F7BFA">
        <w:trPr>
          <w:trHeight w:val="296"/>
        </w:trPr>
        <w:tc>
          <w:tcPr>
            <w:tcW w:w="1014" w:type="pct"/>
            <w:tcBorders>
              <w:top w:val="nil"/>
              <w:left w:val="nil"/>
              <w:right w:val="nil"/>
            </w:tcBorders>
            <w:shd w:val="clear" w:color="000000" w:fill="FFFFFF"/>
            <w:vAlign w:val="center"/>
          </w:tcPr>
          <w:p w14:paraId="04A13CDC" w14:textId="77777777" w:rsidR="001208B4" w:rsidRPr="00CB55F4" w:rsidRDefault="001208B4" w:rsidP="004F7BFA">
            <w:pPr>
              <w:jc w:val="both"/>
              <w:rPr>
                <w:rFonts w:ascii="Arial" w:eastAsia="Times New Roman" w:hAnsi="Arial" w:cs="Arial"/>
                <w:sz w:val="20"/>
                <w:szCs w:val="20"/>
                <w:lang w:eastAsia="en-GB"/>
              </w:rPr>
            </w:pPr>
            <w:r w:rsidRPr="00010570">
              <w:rPr>
                <w:rFonts w:ascii="Arial" w:eastAsia="Times New Roman" w:hAnsi="Arial" w:cs="Arial"/>
                <w:sz w:val="20"/>
                <w:szCs w:val="20"/>
                <w:lang w:eastAsia="en-GB"/>
              </w:rPr>
              <w:t>2 August 2018</w:t>
            </w:r>
          </w:p>
        </w:tc>
        <w:tc>
          <w:tcPr>
            <w:tcW w:w="1385" w:type="pct"/>
            <w:tcBorders>
              <w:top w:val="nil"/>
              <w:left w:val="nil"/>
              <w:right w:val="nil"/>
            </w:tcBorders>
            <w:shd w:val="clear" w:color="000000" w:fill="FFFFFF"/>
            <w:vAlign w:val="bottom"/>
          </w:tcPr>
          <w:p w14:paraId="38A88470" w14:textId="77777777" w:rsidR="001208B4" w:rsidRPr="0017473C" w:rsidRDefault="001208B4" w:rsidP="004F7BFA">
            <w:pPr>
              <w:rPr>
                <w:rFonts w:ascii="Arial" w:eastAsia="Times New Roman" w:hAnsi="Arial" w:cs="Arial"/>
                <w:color w:val="000000"/>
                <w:sz w:val="20"/>
                <w:szCs w:val="20"/>
                <w:lang w:eastAsia="en-GB"/>
              </w:rPr>
            </w:pPr>
            <w:r w:rsidRPr="00010570">
              <w:rPr>
                <w:rFonts w:ascii="Arial" w:eastAsia="Times New Roman" w:hAnsi="Arial" w:cs="Arial"/>
                <w:color w:val="000000"/>
                <w:sz w:val="20"/>
                <w:szCs w:val="20"/>
                <w:lang w:eastAsia="en-GB"/>
              </w:rPr>
              <w:t>Issued and paid</w:t>
            </w:r>
          </w:p>
        </w:tc>
        <w:tc>
          <w:tcPr>
            <w:tcW w:w="810" w:type="pct"/>
            <w:tcBorders>
              <w:top w:val="nil"/>
              <w:left w:val="nil"/>
              <w:right w:val="nil"/>
            </w:tcBorders>
            <w:shd w:val="clear" w:color="auto" w:fill="auto"/>
            <w:noWrap/>
            <w:vAlign w:val="center"/>
          </w:tcPr>
          <w:p w14:paraId="33ED7F3A" w14:textId="77777777" w:rsidR="001208B4" w:rsidRPr="00CB55F4" w:rsidRDefault="001208B4" w:rsidP="004F7BFA">
            <w:pPr>
              <w:jc w:val="right"/>
              <w:rPr>
                <w:rFonts w:ascii="Arial" w:eastAsia="Times New Roman" w:hAnsi="Arial" w:cs="Arial"/>
                <w:sz w:val="20"/>
                <w:szCs w:val="20"/>
                <w:lang w:eastAsia="en-GB"/>
              </w:rPr>
            </w:pPr>
            <w:r w:rsidRPr="00010570">
              <w:rPr>
                <w:rFonts w:ascii="Arial" w:eastAsia="Times New Roman" w:hAnsi="Arial" w:cs="Arial"/>
                <w:sz w:val="20"/>
                <w:szCs w:val="20"/>
                <w:lang w:eastAsia="en-GB"/>
              </w:rPr>
              <w:t>110,000,000</w:t>
            </w:r>
          </w:p>
        </w:tc>
        <w:tc>
          <w:tcPr>
            <w:tcW w:w="493" w:type="pct"/>
            <w:tcBorders>
              <w:top w:val="nil"/>
              <w:left w:val="nil"/>
              <w:right w:val="nil"/>
            </w:tcBorders>
            <w:shd w:val="clear" w:color="auto" w:fill="auto"/>
            <w:noWrap/>
            <w:vAlign w:val="center"/>
          </w:tcPr>
          <w:p w14:paraId="393692F0" w14:textId="77777777" w:rsidR="001208B4" w:rsidRPr="00CB55F4" w:rsidRDefault="001208B4" w:rsidP="004F7BFA">
            <w:pPr>
              <w:jc w:val="right"/>
              <w:rPr>
                <w:rFonts w:ascii="Arial" w:eastAsia="Times New Roman" w:hAnsi="Arial" w:cs="Arial"/>
                <w:sz w:val="20"/>
                <w:szCs w:val="20"/>
                <w:lang w:eastAsia="en-GB"/>
              </w:rPr>
            </w:pPr>
            <w:r w:rsidRPr="00010570">
              <w:rPr>
                <w:rFonts w:ascii="Arial" w:eastAsia="Times New Roman" w:hAnsi="Arial" w:cs="Arial"/>
                <w:sz w:val="20"/>
                <w:szCs w:val="20"/>
                <w:lang w:eastAsia="en-GB"/>
              </w:rPr>
              <w:t>1,100</w:t>
            </w:r>
          </w:p>
        </w:tc>
        <w:tc>
          <w:tcPr>
            <w:tcW w:w="624" w:type="pct"/>
            <w:tcBorders>
              <w:top w:val="nil"/>
              <w:left w:val="nil"/>
              <w:right w:val="nil"/>
            </w:tcBorders>
            <w:shd w:val="clear" w:color="auto" w:fill="auto"/>
            <w:noWrap/>
            <w:vAlign w:val="center"/>
          </w:tcPr>
          <w:p w14:paraId="7DAFC3DF" w14:textId="77777777" w:rsidR="001208B4" w:rsidRPr="00CB55F4" w:rsidRDefault="001208B4" w:rsidP="004F7BFA">
            <w:pPr>
              <w:jc w:val="right"/>
              <w:rPr>
                <w:rFonts w:ascii="Arial" w:eastAsia="Times New Roman" w:hAnsi="Arial" w:cs="Arial"/>
                <w:sz w:val="20"/>
                <w:szCs w:val="20"/>
                <w:lang w:eastAsia="en-GB"/>
              </w:rPr>
            </w:pPr>
            <w:r w:rsidRPr="00010570">
              <w:rPr>
                <w:rFonts w:ascii="Arial" w:eastAsia="Times New Roman" w:hAnsi="Arial" w:cs="Arial"/>
                <w:sz w:val="20"/>
                <w:szCs w:val="20"/>
                <w:lang w:eastAsia="en-GB"/>
              </w:rPr>
              <w:t>110,000</w:t>
            </w:r>
          </w:p>
        </w:tc>
        <w:tc>
          <w:tcPr>
            <w:tcW w:w="674" w:type="pct"/>
            <w:tcBorders>
              <w:top w:val="nil"/>
              <w:left w:val="nil"/>
              <w:right w:val="nil"/>
            </w:tcBorders>
            <w:shd w:val="clear" w:color="auto" w:fill="auto"/>
            <w:noWrap/>
            <w:vAlign w:val="center"/>
          </w:tcPr>
          <w:p w14:paraId="5AFA352D" w14:textId="77777777" w:rsidR="001208B4" w:rsidRPr="00CB55F4" w:rsidRDefault="001208B4" w:rsidP="004F7BFA">
            <w:pPr>
              <w:jc w:val="right"/>
              <w:rPr>
                <w:rFonts w:ascii="Arial" w:eastAsia="Times New Roman" w:hAnsi="Arial" w:cs="Arial"/>
                <w:b/>
                <w:bCs/>
                <w:color w:val="000000"/>
                <w:sz w:val="20"/>
                <w:szCs w:val="20"/>
                <w:lang w:eastAsia="en-GB"/>
              </w:rPr>
            </w:pPr>
            <w:r w:rsidRPr="00010570">
              <w:rPr>
                <w:rFonts w:ascii="Arial" w:eastAsia="Times New Roman" w:hAnsi="Arial" w:cs="Arial"/>
                <w:b/>
                <w:bCs/>
                <w:color w:val="000000"/>
                <w:sz w:val="20"/>
                <w:szCs w:val="20"/>
                <w:lang w:eastAsia="en-GB"/>
              </w:rPr>
              <w:t>111,100</w:t>
            </w:r>
          </w:p>
        </w:tc>
      </w:tr>
      <w:tr w:rsidR="001208B4" w:rsidRPr="00CB55F4" w14:paraId="3DEFED85" w14:textId="77777777" w:rsidTr="004F7BFA">
        <w:trPr>
          <w:trHeight w:val="296"/>
        </w:trPr>
        <w:tc>
          <w:tcPr>
            <w:tcW w:w="1014" w:type="pct"/>
            <w:tcBorders>
              <w:top w:val="nil"/>
              <w:left w:val="nil"/>
              <w:right w:val="nil"/>
            </w:tcBorders>
            <w:shd w:val="clear" w:color="000000" w:fill="FFFFFF"/>
            <w:vAlign w:val="center"/>
          </w:tcPr>
          <w:p w14:paraId="0D650BF5" w14:textId="77777777" w:rsidR="001208B4" w:rsidRPr="00CB55F4" w:rsidRDefault="001208B4" w:rsidP="004F7BFA">
            <w:pPr>
              <w:jc w:val="both"/>
              <w:rPr>
                <w:rFonts w:ascii="Arial" w:eastAsia="Times New Roman" w:hAnsi="Arial" w:cs="Arial"/>
                <w:sz w:val="20"/>
                <w:szCs w:val="20"/>
                <w:lang w:eastAsia="en-GB"/>
              </w:rPr>
            </w:pPr>
          </w:p>
        </w:tc>
        <w:tc>
          <w:tcPr>
            <w:tcW w:w="1385" w:type="pct"/>
            <w:tcBorders>
              <w:top w:val="nil"/>
              <w:left w:val="nil"/>
              <w:right w:val="nil"/>
            </w:tcBorders>
            <w:shd w:val="clear" w:color="000000" w:fill="FFFFFF"/>
            <w:vAlign w:val="center"/>
          </w:tcPr>
          <w:p w14:paraId="78886548" w14:textId="77777777" w:rsidR="001208B4" w:rsidRPr="00CB55F4" w:rsidRDefault="001208B4" w:rsidP="004F7BFA">
            <w:pPr>
              <w:rPr>
                <w:rFonts w:ascii="Arial" w:eastAsia="Times New Roman" w:hAnsi="Arial" w:cs="Arial"/>
                <w:color w:val="000000"/>
                <w:sz w:val="20"/>
                <w:szCs w:val="20"/>
                <w:lang w:eastAsia="en-GB"/>
              </w:rPr>
            </w:pPr>
          </w:p>
        </w:tc>
        <w:tc>
          <w:tcPr>
            <w:tcW w:w="810" w:type="pct"/>
            <w:tcBorders>
              <w:top w:val="nil"/>
              <w:left w:val="nil"/>
              <w:right w:val="nil"/>
            </w:tcBorders>
            <w:shd w:val="clear" w:color="auto" w:fill="auto"/>
            <w:noWrap/>
            <w:vAlign w:val="center"/>
          </w:tcPr>
          <w:p w14:paraId="23A26C9A" w14:textId="77777777" w:rsidR="001208B4" w:rsidRPr="00CB55F4" w:rsidRDefault="001208B4" w:rsidP="004F7BFA">
            <w:pPr>
              <w:jc w:val="right"/>
              <w:rPr>
                <w:rFonts w:ascii="Arial" w:eastAsia="Times New Roman" w:hAnsi="Arial" w:cs="Arial"/>
                <w:sz w:val="20"/>
                <w:szCs w:val="20"/>
                <w:lang w:eastAsia="en-GB"/>
              </w:rPr>
            </w:pPr>
          </w:p>
        </w:tc>
        <w:tc>
          <w:tcPr>
            <w:tcW w:w="493" w:type="pct"/>
            <w:tcBorders>
              <w:top w:val="nil"/>
              <w:left w:val="nil"/>
              <w:right w:val="nil"/>
            </w:tcBorders>
            <w:shd w:val="clear" w:color="auto" w:fill="auto"/>
            <w:noWrap/>
            <w:vAlign w:val="center"/>
          </w:tcPr>
          <w:p w14:paraId="292D03B9" w14:textId="77777777" w:rsidR="001208B4" w:rsidRPr="00CB55F4" w:rsidRDefault="001208B4" w:rsidP="004F7BFA">
            <w:pPr>
              <w:jc w:val="right"/>
              <w:rPr>
                <w:rFonts w:ascii="Arial" w:eastAsia="Times New Roman" w:hAnsi="Arial" w:cs="Arial"/>
                <w:sz w:val="20"/>
                <w:szCs w:val="20"/>
                <w:lang w:eastAsia="en-GB"/>
              </w:rPr>
            </w:pPr>
          </w:p>
        </w:tc>
        <w:tc>
          <w:tcPr>
            <w:tcW w:w="624" w:type="pct"/>
            <w:tcBorders>
              <w:top w:val="nil"/>
              <w:left w:val="nil"/>
              <w:right w:val="nil"/>
            </w:tcBorders>
            <w:shd w:val="clear" w:color="auto" w:fill="auto"/>
            <w:noWrap/>
            <w:vAlign w:val="center"/>
          </w:tcPr>
          <w:p w14:paraId="3EF49764" w14:textId="77777777" w:rsidR="001208B4" w:rsidRPr="00CB55F4" w:rsidRDefault="001208B4" w:rsidP="004F7BFA">
            <w:pPr>
              <w:jc w:val="right"/>
              <w:rPr>
                <w:rFonts w:ascii="Arial" w:eastAsia="Times New Roman" w:hAnsi="Arial" w:cs="Arial"/>
                <w:sz w:val="20"/>
                <w:szCs w:val="20"/>
                <w:lang w:eastAsia="en-GB"/>
              </w:rPr>
            </w:pPr>
          </w:p>
        </w:tc>
        <w:tc>
          <w:tcPr>
            <w:tcW w:w="674" w:type="pct"/>
            <w:tcBorders>
              <w:top w:val="nil"/>
              <w:left w:val="nil"/>
              <w:right w:val="nil"/>
            </w:tcBorders>
            <w:shd w:val="clear" w:color="auto" w:fill="auto"/>
            <w:noWrap/>
            <w:vAlign w:val="center"/>
          </w:tcPr>
          <w:p w14:paraId="4860A03C" w14:textId="77777777" w:rsidR="001208B4" w:rsidRPr="00CB55F4" w:rsidRDefault="001208B4" w:rsidP="004F7BFA">
            <w:pPr>
              <w:jc w:val="right"/>
              <w:rPr>
                <w:rFonts w:ascii="Arial" w:eastAsia="Times New Roman" w:hAnsi="Arial" w:cs="Arial"/>
                <w:b/>
                <w:bCs/>
                <w:color w:val="000000"/>
                <w:sz w:val="20"/>
                <w:szCs w:val="20"/>
                <w:lang w:eastAsia="en-GB"/>
              </w:rPr>
            </w:pPr>
          </w:p>
        </w:tc>
      </w:tr>
      <w:tr w:rsidR="001208B4" w:rsidRPr="00CB55F4" w14:paraId="5692EA6F" w14:textId="77777777" w:rsidTr="004F7BFA">
        <w:trPr>
          <w:trHeight w:val="296"/>
        </w:trPr>
        <w:tc>
          <w:tcPr>
            <w:tcW w:w="1014" w:type="pct"/>
            <w:tcBorders>
              <w:top w:val="nil"/>
              <w:left w:val="nil"/>
              <w:right w:val="nil"/>
            </w:tcBorders>
            <w:shd w:val="clear" w:color="000000" w:fill="FFFFFF"/>
            <w:vAlign w:val="center"/>
          </w:tcPr>
          <w:p w14:paraId="3877EB59" w14:textId="77777777" w:rsidR="001208B4" w:rsidRPr="00CB55F4" w:rsidRDefault="001208B4" w:rsidP="004F7BFA">
            <w:pPr>
              <w:jc w:val="both"/>
              <w:rPr>
                <w:rFonts w:ascii="Arial" w:eastAsia="Times New Roman" w:hAnsi="Arial" w:cs="Arial"/>
                <w:sz w:val="20"/>
                <w:szCs w:val="20"/>
                <w:lang w:eastAsia="en-GB"/>
              </w:rPr>
            </w:pPr>
            <w:r w:rsidRPr="00010570">
              <w:rPr>
                <w:rFonts w:ascii="Arial" w:eastAsia="Times New Roman" w:hAnsi="Arial" w:cs="Arial"/>
                <w:sz w:val="20"/>
                <w:szCs w:val="20"/>
                <w:lang w:eastAsia="en-GB"/>
              </w:rPr>
              <w:t>2 August 2018</w:t>
            </w:r>
          </w:p>
        </w:tc>
        <w:tc>
          <w:tcPr>
            <w:tcW w:w="1385" w:type="pct"/>
            <w:tcBorders>
              <w:top w:val="nil"/>
              <w:left w:val="nil"/>
              <w:right w:val="nil"/>
            </w:tcBorders>
            <w:shd w:val="clear" w:color="000000" w:fill="FFFFFF"/>
            <w:vAlign w:val="bottom"/>
          </w:tcPr>
          <w:p w14:paraId="6B8C7B9D" w14:textId="77777777" w:rsidR="001208B4" w:rsidRPr="0017473C" w:rsidRDefault="001208B4" w:rsidP="004F7BFA">
            <w:pPr>
              <w:rPr>
                <w:rFonts w:ascii="Arial" w:eastAsia="Times New Roman" w:hAnsi="Arial" w:cs="Arial"/>
                <w:color w:val="000000"/>
                <w:sz w:val="20"/>
                <w:szCs w:val="20"/>
                <w:lang w:eastAsia="en-GB"/>
              </w:rPr>
            </w:pPr>
            <w:r w:rsidRPr="00010570">
              <w:rPr>
                <w:rFonts w:ascii="Arial" w:eastAsia="Times New Roman" w:hAnsi="Arial" w:cs="Arial"/>
                <w:color w:val="000000"/>
                <w:sz w:val="20"/>
                <w:szCs w:val="20"/>
                <w:lang w:eastAsia="en-GB"/>
              </w:rPr>
              <w:t>Less share issue costs</w:t>
            </w:r>
          </w:p>
        </w:tc>
        <w:tc>
          <w:tcPr>
            <w:tcW w:w="810" w:type="pct"/>
            <w:tcBorders>
              <w:top w:val="nil"/>
              <w:left w:val="nil"/>
              <w:right w:val="nil"/>
            </w:tcBorders>
            <w:shd w:val="clear" w:color="auto" w:fill="auto"/>
            <w:noWrap/>
            <w:vAlign w:val="center"/>
          </w:tcPr>
          <w:p w14:paraId="076F1E6A" w14:textId="77777777" w:rsidR="001208B4" w:rsidRPr="006E45EF" w:rsidRDefault="001208B4" w:rsidP="004F7BFA">
            <w:pPr>
              <w:jc w:val="right"/>
              <w:rPr>
                <w:rFonts w:ascii="Arial" w:eastAsia="Times New Roman" w:hAnsi="Arial" w:cs="Arial"/>
                <w:color w:val="000000"/>
                <w:sz w:val="20"/>
                <w:szCs w:val="20"/>
                <w:lang w:eastAsia="en-GB"/>
              </w:rPr>
            </w:pPr>
            <w:r w:rsidRPr="00010570">
              <w:rPr>
                <w:rFonts w:ascii="Arial" w:eastAsia="Times New Roman" w:hAnsi="Arial" w:cs="Arial"/>
                <w:sz w:val="20"/>
                <w:szCs w:val="20"/>
                <w:lang w:eastAsia="en-GB"/>
              </w:rPr>
              <w:t>-</w:t>
            </w:r>
          </w:p>
        </w:tc>
        <w:tc>
          <w:tcPr>
            <w:tcW w:w="493" w:type="pct"/>
            <w:tcBorders>
              <w:top w:val="nil"/>
              <w:left w:val="nil"/>
              <w:right w:val="nil"/>
            </w:tcBorders>
            <w:shd w:val="clear" w:color="auto" w:fill="auto"/>
            <w:noWrap/>
            <w:vAlign w:val="center"/>
          </w:tcPr>
          <w:p w14:paraId="4CEE7D08" w14:textId="77777777" w:rsidR="001208B4" w:rsidRPr="00CB55F4" w:rsidRDefault="001208B4" w:rsidP="004F7BFA">
            <w:pPr>
              <w:jc w:val="right"/>
              <w:rPr>
                <w:rFonts w:ascii="Arial" w:eastAsia="Times New Roman" w:hAnsi="Arial" w:cs="Arial"/>
                <w:sz w:val="20"/>
                <w:szCs w:val="20"/>
                <w:lang w:eastAsia="en-GB"/>
              </w:rPr>
            </w:pPr>
            <w:r w:rsidRPr="00010570">
              <w:rPr>
                <w:rFonts w:ascii="Arial" w:eastAsia="Times New Roman" w:hAnsi="Arial" w:cs="Arial"/>
                <w:sz w:val="20"/>
                <w:szCs w:val="20"/>
                <w:lang w:eastAsia="en-GB"/>
              </w:rPr>
              <w:t>-</w:t>
            </w:r>
          </w:p>
        </w:tc>
        <w:tc>
          <w:tcPr>
            <w:tcW w:w="624" w:type="pct"/>
            <w:tcBorders>
              <w:top w:val="nil"/>
              <w:left w:val="nil"/>
              <w:right w:val="nil"/>
            </w:tcBorders>
            <w:shd w:val="clear" w:color="auto" w:fill="auto"/>
            <w:noWrap/>
            <w:vAlign w:val="center"/>
          </w:tcPr>
          <w:p w14:paraId="743F8268" w14:textId="77777777" w:rsidR="001208B4" w:rsidRPr="00CB55F4" w:rsidRDefault="001208B4" w:rsidP="004F7BFA">
            <w:pPr>
              <w:jc w:val="right"/>
              <w:rPr>
                <w:rFonts w:ascii="Arial" w:eastAsia="Times New Roman" w:hAnsi="Arial" w:cs="Arial"/>
                <w:sz w:val="20"/>
                <w:szCs w:val="20"/>
                <w:lang w:eastAsia="en-GB"/>
              </w:rPr>
            </w:pPr>
            <w:r w:rsidRPr="00010570">
              <w:rPr>
                <w:rFonts w:ascii="Arial" w:eastAsia="Times New Roman" w:hAnsi="Arial" w:cs="Arial"/>
                <w:sz w:val="20"/>
                <w:szCs w:val="20"/>
                <w:lang w:eastAsia="en-GB"/>
              </w:rPr>
              <w:t>(</w:t>
            </w:r>
            <w:r>
              <w:rPr>
                <w:rFonts w:ascii="Arial" w:eastAsia="Times New Roman" w:hAnsi="Arial" w:cs="Arial"/>
                <w:sz w:val="20"/>
                <w:szCs w:val="20"/>
                <w:lang w:eastAsia="en-GB"/>
              </w:rPr>
              <w:t>1,942</w:t>
            </w:r>
            <w:r w:rsidRPr="00010570">
              <w:rPr>
                <w:rFonts w:ascii="Arial" w:eastAsia="Times New Roman" w:hAnsi="Arial" w:cs="Arial"/>
                <w:sz w:val="20"/>
                <w:szCs w:val="20"/>
                <w:lang w:eastAsia="en-GB"/>
              </w:rPr>
              <w:t>)</w:t>
            </w:r>
          </w:p>
        </w:tc>
        <w:tc>
          <w:tcPr>
            <w:tcW w:w="674" w:type="pct"/>
            <w:tcBorders>
              <w:top w:val="nil"/>
              <w:left w:val="nil"/>
              <w:right w:val="nil"/>
            </w:tcBorders>
            <w:shd w:val="clear" w:color="auto" w:fill="auto"/>
            <w:noWrap/>
            <w:vAlign w:val="center"/>
          </w:tcPr>
          <w:p w14:paraId="437ABC34" w14:textId="77777777" w:rsidR="001208B4" w:rsidRPr="00CB55F4" w:rsidRDefault="001208B4" w:rsidP="004F7BFA">
            <w:pPr>
              <w:jc w:val="right"/>
              <w:rPr>
                <w:rFonts w:ascii="Arial" w:eastAsia="Times New Roman" w:hAnsi="Arial" w:cs="Arial"/>
                <w:b/>
                <w:bCs/>
                <w:color w:val="000000"/>
                <w:sz w:val="20"/>
                <w:szCs w:val="20"/>
                <w:lang w:eastAsia="en-GB"/>
              </w:rPr>
            </w:pPr>
            <w:r w:rsidRPr="00010570">
              <w:rPr>
                <w:rFonts w:ascii="Arial" w:eastAsia="Times New Roman" w:hAnsi="Arial" w:cs="Arial"/>
                <w:b/>
                <w:bCs/>
                <w:color w:val="000000"/>
                <w:sz w:val="20"/>
                <w:szCs w:val="20"/>
                <w:lang w:eastAsia="en-GB"/>
              </w:rPr>
              <w:t>(1,94</w:t>
            </w:r>
            <w:r>
              <w:rPr>
                <w:rFonts w:ascii="Arial" w:eastAsia="Times New Roman" w:hAnsi="Arial" w:cs="Arial"/>
                <w:b/>
                <w:bCs/>
                <w:color w:val="000000"/>
                <w:sz w:val="20"/>
                <w:szCs w:val="20"/>
                <w:lang w:eastAsia="en-GB"/>
              </w:rPr>
              <w:t>2</w:t>
            </w:r>
            <w:r w:rsidRPr="00010570">
              <w:rPr>
                <w:rFonts w:ascii="Arial" w:eastAsia="Times New Roman" w:hAnsi="Arial" w:cs="Arial"/>
                <w:b/>
                <w:bCs/>
                <w:color w:val="000000"/>
                <w:sz w:val="20"/>
                <w:szCs w:val="20"/>
                <w:lang w:eastAsia="en-GB"/>
              </w:rPr>
              <w:t>)</w:t>
            </w:r>
          </w:p>
        </w:tc>
      </w:tr>
      <w:tr w:rsidR="001208B4" w:rsidRPr="00CB55F4" w14:paraId="69E94E18" w14:textId="77777777" w:rsidTr="004F7BFA">
        <w:trPr>
          <w:trHeight w:val="312"/>
        </w:trPr>
        <w:tc>
          <w:tcPr>
            <w:tcW w:w="1014" w:type="pct"/>
            <w:tcBorders>
              <w:top w:val="single" w:sz="12" w:space="0" w:color="auto"/>
              <w:left w:val="nil"/>
              <w:bottom w:val="single" w:sz="8" w:space="0" w:color="auto"/>
              <w:right w:val="nil"/>
            </w:tcBorders>
            <w:shd w:val="clear" w:color="000000" w:fill="FFFFFF"/>
            <w:noWrap/>
            <w:vAlign w:val="bottom"/>
          </w:tcPr>
          <w:p w14:paraId="5D389278" w14:textId="77777777" w:rsidR="001208B4" w:rsidRPr="00CB55F4" w:rsidRDefault="001208B4" w:rsidP="004F7BFA">
            <w:pPr>
              <w:jc w:val="both"/>
              <w:rPr>
                <w:rFonts w:ascii="Arial" w:eastAsia="Times New Roman" w:hAnsi="Arial" w:cs="Arial"/>
                <w:b/>
                <w:bCs/>
                <w:color w:val="000000"/>
                <w:sz w:val="20"/>
                <w:szCs w:val="20"/>
                <w:lang w:eastAsia="en-GB"/>
              </w:rPr>
            </w:pPr>
            <w:r w:rsidRPr="00CB55F4">
              <w:rPr>
                <w:rFonts w:ascii="Arial" w:eastAsia="Times New Roman" w:hAnsi="Arial" w:cs="Arial"/>
                <w:b/>
                <w:bCs/>
                <w:color w:val="000000"/>
                <w:sz w:val="20"/>
                <w:szCs w:val="20"/>
                <w:lang w:eastAsia="en-GB"/>
              </w:rPr>
              <w:t>3</w:t>
            </w:r>
            <w:r>
              <w:rPr>
                <w:rFonts w:ascii="Arial" w:eastAsia="Times New Roman" w:hAnsi="Arial" w:cs="Arial"/>
                <w:b/>
                <w:bCs/>
                <w:color w:val="000000"/>
                <w:sz w:val="20"/>
                <w:szCs w:val="20"/>
                <w:lang w:eastAsia="en-GB"/>
              </w:rPr>
              <w:t>1 December 2018</w:t>
            </w:r>
          </w:p>
        </w:tc>
        <w:tc>
          <w:tcPr>
            <w:tcW w:w="1385" w:type="pct"/>
            <w:tcBorders>
              <w:top w:val="single" w:sz="12" w:space="0" w:color="auto"/>
              <w:left w:val="nil"/>
              <w:bottom w:val="single" w:sz="8" w:space="0" w:color="auto"/>
              <w:right w:val="nil"/>
            </w:tcBorders>
            <w:shd w:val="clear" w:color="000000" w:fill="FFFFFF"/>
            <w:noWrap/>
            <w:vAlign w:val="bottom"/>
          </w:tcPr>
          <w:p w14:paraId="5E57DFE1" w14:textId="77777777" w:rsidR="001208B4" w:rsidRPr="00CB55F4" w:rsidRDefault="001208B4" w:rsidP="004F7BFA">
            <w:pPr>
              <w:jc w:val="both"/>
              <w:rPr>
                <w:rFonts w:ascii="Arial" w:eastAsia="Times New Roman" w:hAnsi="Arial" w:cs="Arial"/>
                <w:b/>
                <w:bCs/>
                <w:color w:val="000000"/>
                <w:sz w:val="20"/>
                <w:szCs w:val="20"/>
                <w:lang w:eastAsia="en-GB"/>
              </w:rPr>
            </w:pPr>
          </w:p>
        </w:tc>
        <w:tc>
          <w:tcPr>
            <w:tcW w:w="810" w:type="pct"/>
            <w:tcBorders>
              <w:top w:val="single" w:sz="12" w:space="0" w:color="auto"/>
              <w:left w:val="nil"/>
              <w:bottom w:val="single" w:sz="8" w:space="0" w:color="auto"/>
              <w:right w:val="nil"/>
            </w:tcBorders>
            <w:shd w:val="clear" w:color="auto" w:fill="auto"/>
            <w:noWrap/>
            <w:vAlign w:val="center"/>
          </w:tcPr>
          <w:p w14:paraId="6C34B638"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380,000,000</w:t>
            </w:r>
          </w:p>
        </w:tc>
        <w:tc>
          <w:tcPr>
            <w:tcW w:w="493" w:type="pct"/>
            <w:tcBorders>
              <w:top w:val="single" w:sz="12" w:space="0" w:color="auto"/>
              <w:left w:val="nil"/>
              <w:bottom w:val="single" w:sz="8" w:space="0" w:color="auto"/>
              <w:right w:val="nil"/>
            </w:tcBorders>
            <w:shd w:val="clear" w:color="auto" w:fill="auto"/>
            <w:noWrap/>
            <w:vAlign w:val="center"/>
          </w:tcPr>
          <w:p w14:paraId="3D3F695F"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3,800</w:t>
            </w:r>
          </w:p>
        </w:tc>
        <w:tc>
          <w:tcPr>
            <w:tcW w:w="624" w:type="pct"/>
            <w:tcBorders>
              <w:top w:val="single" w:sz="12" w:space="0" w:color="auto"/>
              <w:left w:val="nil"/>
              <w:bottom w:val="single" w:sz="8" w:space="0" w:color="auto"/>
              <w:right w:val="nil"/>
            </w:tcBorders>
            <w:shd w:val="clear" w:color="auto" w:fill="auto"/>
            <w:noWrap/>
            <w:vAlign w:val="center"/>
          </w:tcPr>
          <w:p w14:paraId="44BA320F"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120,009</w:t>
            </w:r>
          </w:p>
        </w:tc>
        <w:tc>
          <w:tcPr>
            <w:tcW w:w="674" w:type="pct"/>
            <w:tcBorders>
              <w:top w:val="single" w:sz="12" w:space="0" w:color="auto"/>
              <w:left w:val="nil"/>
              <w:bottom w:val="single" w:sz="8" w:space="0" w:color="auto"/>
              <w:right w:val="nil"/>
            </w:tcBorders>
            <w:shd w:val="clear" w:color="auto" w:fill="auto"/>
            <w:noWrap/>
            <w:vAlign w:val="center"/>
          </w:tcPr>
          <w:p w14:paraId="361F4D68" w14:textId="77777777" w:rsidR="001208B4" w:rsidRPr="00CB55F4" w:rsidRDefault="001208B4" w:rsidP="004F7BFA">
            <w:pPr>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123,809</w:t>
            </w:r>
          </w:p>
        </w:tc>
      </w:tr>
    </w:tbl>
    <w:p w14:paraId="3665DB37" w14:textId="77777777" w:rsidR="001208B4" w:rsidRDefault="001208B4" w:rsidP="001208B4">
      <w:pPr>
        <w:jc w:val="both"/>
        <w:rPr>
          <w:rFonts w:ascii="Arial" w:hAnsi="Arial" w:cs="Arial"/>
          <w:b/>
          <w:sz w:val="26"/>
          <w:szCs w:val="26"/>
        </w:rPr>
      </w:pPr>
    </w:p>
    <w:p w14:paraId="7C97A76A" w14:textId="77777777" w:rsidR="001208B4" w:rsidRDefault="001208B4" w:rsidP="001208B4">
      <w:pPr>
        <w:jc w:val="both"/>
        <w:rPr>
          <w:rFonts w:ascii="Arial" w:hAnsi="Arial" w:cs="Arial"/>
        </w:rPr>
      </w:pPr>
      <w:r w:rsidRPr="000535C5">
        <w:rPr>
          <w:rFonts w:ascii="Arial" w:hAnsi="Arial" w:cs="Arial"/>
        </w:rPr>
        <w:t xml:space="preserve">Shareholders are entitled to all dividends paid by the Company and, on a winding up, provided the Company has satisfied all of its liabilities, the Shareholders are entitled to all of the </w:t>
      </w:r>
      <w:r>
        <w:rPr>
          <w:rFonts w:ascii="Arial" w:hAnsi="Arial" w:cs="Arial"/>
        </w:rPr>
        <w:t>residual</w:t>
      </w:r>
      <w:r w:rsidRPr="000535C5">
        <w:rPr>
          <w:rFonts w:ascii="Arial" w:hAnsi="Arial" w:cs="Arial"/>
        </w:rPr>
        <w:t xml:space="preserve"> assets of the Company.</w:t>
      </w:r>
    </w:p>
    <w:p w14:paraId="60FE96ED" w14:textId="77777777" w:rsidR="001208B4" w:rsidRPr="00807AF3" w:rsidRDefault="001208B4" w:rsidP="001208B4">
      <w:pPr>
        <w:jc w:val="both"/>
        <w:rPr>
          <w:rFonts w:ascii="Arial" w:hAnsi="Arial" w:cs="Arial"/>
        </w:rPr>
      </w:pPr>
    </w:p>
    <w:p w14:paraId="21F0E109" w14:textId="77777777" w:rsidR="001208B4" w:rsidRPr="00CD1033" w:rsidRDefault="001208B4" w:rsidP="001208B4">
      <w:pPr>
        <w:pStyle w:val="Heading2"/>
        <w:keepNext w:val="0"/>
        <w:keepLines w:val="0"/>
        <w:spacing w:before="0" w:line="240" w:lineRule="auto"/>
        <w:jc w:val="both"/>
        <w:rPr>
          <w:lang w:eastAsia="en-GB"/>
        </w:rPr>
      </w:pPr>
      <w:r w:rsidRPr="00CD1033">
        <w:rPr>
          <w:rFonts w:ascii="Arial" w:hAnsi="Arial" w:cs="Arial"/>
          <w:color w:val="auto"/>
          <w:lang w:eastAsia="en-GB"/>
        </w:rPr>
        <w:lastRenderedPageBreak/>
        <w:t xml:space="preserve">16. Net assets per share </w:t>
      </w:r>
    </w:p>
    <w:tbl>
      <w:tblPr>
        <w:tblW w:w="4966" w:type="pct"/>
        <w:tblLook w:val="04A0" w:firstRow="1" w:lastRow="0" w:firstColumn="1" w:lastColumn="0" w:noHBand="0" w:noVBand="1"/>
      </w:tblPr>
      <w:tblGrid>
        <w:gridCol w:w="4260"/>
        <w:gridCol w:w="2553"/>
        <w:gridCol w:w="2152"/>
      </w:tblGrid>
      <w:tr w:rsidR="001208B4" w:rsidRPr="007A0A39" w14:paraId="772EA2B9" w14:textId="77777777" w:rsidTr="004F7BFA">
        <w:trPr>
          <w:trHeight w:val="751"/>
        </w:trPr>
        <w:tc>
          <w:tcPr>
            <w:tcW w:w="2376" w:type="pct"/>
            <w:tcBorders>
              <w:top w:val="nil"/>
              <w:left w:val="nil"/>
              <w:bottom w:val="single" w:sz="4" w:space="0" w:color="auto"/>
              <w:right w:val="nil"/>
            </w:tcBorders>
            <w:shd w:val="clear" w:color="auto" w:fill="auto"/>
            <w:vAlign w:val="bottom"/>
            <w:hideMark/>
          </w:tcPr>
          <w:p w14:paraId="30F5CF11" w14:textId="77777777" w:rsidR="001208B4" w:rsidRPr="007A0A39" w:rsidRDefault="001208B4" w:rsidP="004F7BFA">
            <w:pPr>
              <w:jc w:val="both"/>
              <w:rPr>
                <w:rFonts w:ascii="Arial" w:eastAsia="Times New Roman" w:hAnsi="Arial" w:cs="Arial"/>
                <w:b/>
                <w:bCs/>
                <w:lang w:eastAsia="en-GB"/>
              </w:rPr>
            </w:pPr>
            <w:r w:rsidRPr="007A0A39">
              <w:rPr>
                <w:rFonts w:ascii="Arial" w:eastAsia="Times New Roman" w:hAnsi="Arial" w:cs="Arial"/>
                <w:b/>
                <w:bCs/>
                <w:lang w:eastAsia="en-GB"/>
              </w:rPr>
              <w:t>Group and Company</w:t>
            </w:r>
          </w:p>
        </w:tc>
        <w:tc>
          <w:tcPr>
            <w:tcW w:w="1424" w:type="pct"/>
            <w:tcBorders>
              <w:top w:val="nil"/>
              <w:left w:val="nil"/>
              <w:bottom w:val="single" w:sz="4" w:space="0" w:color="auto"/>
              <w:right w:val="nil"/>
            </w:tcBorders>
            <w:vAlign w:val="bottom"/>
          </w:tcPr>
          <w:p w14:paraId="61158CE0" w14:textId="77777777" w:rsidR="001208B4" w:rsidRPr="007A0A39" w:rsidRDefault="001208B4" w:rsidP="004F7BFA">
            <w:pPr>
              <w:ind w:hanging="250"/>
              <w:jc w:val="right"/>
              <w:rPr>
                <w:rFonts w:ascii="Arial" w:eastAsia="Times New Roman" w:hAnsi="Arial" w:cs="Arial"/>
                <w:b/>
                <w:bCs/>
                <w:lang w:eastAsia="en-GB"/>
              </w:rPr>
            </w:pPr>
            <w:r w:rsidRPr="007A0A39">
              <w:rPr>
                <w:rFonts w:ascii="Arial" w:eastAsia="Times New Roman" w:hAnsi="Arial" w:cs="Arial"/>
                <w:b/>
                <w:bCs/>
                <w:lang w:eastAsia="en-GB"/>
              </w:rPr>
              <w:t>31 December 2019</w:t>
            </w:r>
          </w:p>
        </w:tc>
        <w:tc>
          <w:tcPr>
            <w:tcW w:w="1200" w:type="pct"/>
            <w:tcBorders>
              <w:top w:val="nil"/>
              <w:left w:val="nil"/>
              <w:bottom w:val="single" w:sz="4" w:space="0" w:color="auto"/>
              <w:right w:val="nil"/>
            </w:tcBorders>
            <w:shd w:val="clear" w:color="auto" w:fill="auto"/>
            <w:vAlign w:val="bottom"/>
            <w:hideMark/>
          </w:tcPr>
          <w:p w14:paraId="12CA5514"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31 December 2018</w:t>
            </w:r>
          </w:p>
        </w:tc>
      </w:tr>
      <w:tr w:rsidR="001208B4" w:rsidRPr="007A0A39" w14:paraId="5BC17465" w14:textId="77777777" w:rsidTr="004F7BFA">
        <w:trPr>
          <w:trHeight w:val="291"/>
        </w:trPr>
        <w:tc>
          <w:tcPr>
            <w:tcW w:w="2376" w:type="pct"/>
            <w:tcBorders>
              <w:top w:val="single" w:sz="8" w:space="0" w:color="auto"/>
              <w:left w:val="nil"/>
              <w:bottom w:val="nil"/>
              <w:right w:val="nil"/>
            </w:tcBorders>
            <w:shd w:val="clear" w:color="000000" w:fill="FFFFFF"/>
            <w:vAlign w:val="center"/>
            <w:hideMark/>
          </w:tcPr>
          <w:p w14:paraId="532597D4"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Net assets - €’000</w:t>
            </w:r>
          </w:p>
        </w:tc>
        <w:tc>
          <w:tcPr>
            <w:tcW w:w="1424" w:type="pct"/>
            <w:tcBorders>
              <w:top w:val="single" w:sz="8" w:space="0" w:color="auto"/>
              <w:left w:val="nil"/>
              <w:bottom w:val="nil"/>
              <w:right w:val="nil"/>
            </w:tcBorders>
            <w:shd w:val="clear" w:color="000000" w:fill="EDFFB7"/>
            <w:vAlign w:val="center"/>
          </w:tcPr>
          <w:p w14:paraId="643E8D56" w14:textId="77777777" w:rsidR="001208B4" w:rsidRPr="007A0A39" w:rsidRDefault="001208B4" w:rsidP="004F7BFA">
            <w:pPr>
              <w:ind w:hanging="250"/>
              <w:jc w:val="right"/>
              <w:rPr>
                <w:rFonts w:ascii="Arial" w:eastAsia="Times New Roman" w:hAnsi="Arial" w:cs="Arial"/>
                <w:lang w:eastAsia="en-GB"/>
              </w:rPr>
            </w:pPr>
            <w:r w:rsidRPr="007A0A39">
              <w:rPr>
                <w:rFonts w:ascii="Arial" w:eastAsia="Times New Roman" w:hAnsi="Arial" w:cs="Arial"/>
                <w:lang w:eastAsia="en-GB"/>
              </w:rPr>
              <w:t>650,000</w:t>
            </w:r>
          </w:p>
        </w:tc>
        <w:tc>
          <w:tcPr>
            <w:tcW w:w="1200" w:type="pct"/>
            <w:tcBorders>
              <w:top w:val="single" w:sz="8" w:space="0" w:color="auto"/>
              <w:left w:val="nil"/>
              <w:bottom w:val="nil"/>
              <w:right w:val="nil"/>
            </w:tcBorders>
            <w:shd w:val="clear" w:color="auto" w:fill="auto"/>
            <w:noWrap/>
            <w:vAlign w:val="center"/>
          </w:tcPr>
          <w:p w14:paraId="4EC0F69B"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393,954</w:t>
            </w:r>
          </w:p>
        </w:tc>
      </w:tr>
      <w:tr w:rsidR="001208B4" w:rsidRPr="007A0A39" w14:paraId="0CC906CB" w14:textId="77777777" w:rsidTr="004F7BFA">
        <w:trPr>
          <w:trHeight w:val="291"/>
        </w:trPr>
        <w:tc>
          <w:tcPr>
            <w:tcW w:w="2376" w:type="pct"/>
            <w:tcBorders>
              <w:top w:val="nil"/>
              <w:left w:val="nil"/>
              <w:bottom w:val="single" w:sz="4" w:space="0" w:color="auto"/>
              <w:right w:val="nil"/>
            </w:tcBorders>
            <w:shd w:val="clear" w:color="000000" w:fill="FFFFFF"/>
            <w:vAlign w:val="center"/>
            <w:hideMark/>
          </w:tcPr>
          <w:p w14:paraId="279B2999"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Number of ordinary shares issued</w:t>
            </w:r>
          </w:p>
        </w:tc>
        <w:tc>
          <w:tcPr>
            <w:tcW w:w="1424" w:type="pct"/>
            <w:tcBorders>
              <w:top w:val="nil"/>
              <w:left w:val="nil"/>
              <w:bottom w:val="single" w:sz="4" w:space="0" w:color="auto"/>
              <w:right w:val="nil"/>
            </w:tcBorders>
            <w:shd w:val="clear" w:color="000000" w:fill="EDFFB7"/>
            <w:vAlign w:val="center"/>
          </w:tcPr>
          <w:p w14:paraId="0697A36F" w14:textId="77777777" w:rsidR="001208B4" w:rsidRPr="007A0A39" w:rsidRDefault="001208B4" w:rsidP="004F7BFA">
            <w:pPr>
              <w:ind w:hanging="250"/>
              <w:jc w:val="right"/>
              <w:rPr>
                <w:rFonts w:ascii="Arial" w:eastAsia="Times New Roman" w:hAnsi="Arial" w:cs="Arial"/>
                <w:lang w:eastAsia="en-GB"/>
              </w:rPr>
            </w:pPr>
            <w:r w:rsidRPr="007A0A39">
              <w:rPr>
                <w:rFonts w:ascii="Arial" w:eastAsia="Times New Roman" w:hAnsi="Arial" w:cs="Arial"/>
                <w:lang w:eastAsia="en-GB"/>
              </w:rPr>
              <w:t>630,619,469</w:t>
            </w:r>
          </w:p>
        </w:tc>
        <w:tc>
          <w:tcPr>
            <w:tcW w:w="1200" w:type="pct"/>
            <w:tcBorders>
              <w:top w:val="nil"/>
              <w:left w:val="nil"/>
              <w:bottom w:val="single" w:sz="4" w:space="0" w:color="auto"/>
              <w:right w:val="nil"/>
            </w:tcBorders>
            <w:shd w:val="clear" w:color="auto" w:fill="auto"/>
            <w:noWrap/>
            <w:vAlign w:val="center"/>
          </w:tcPr>
          <w:p w14:paraId="02658C6E"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380,000,000</w:t>
            </w:r>
          </w:p>
        </w:tc>
      </w:tr>
      <w:tr w:rsidR="001208B4" w:rsidRPr="007A0A39" w14:paraId="2FC51767" w14:textId="77777777" w:rsidTr="004F7BFA">
        <w:trPr>
          <w:trHeight w:val="322"/>
        </w:trPr>
        <w:tc>
          <w:tcPr>
            <w:tcW w:w="2376" w:type="pct"/>
            <w:tcBorders>
              <w:top w:val="nil"/>
              <w:left w:val="nil"/>
              <w:bottom w:val="single" w:sz="8" w:space="0" w:color="auto"/>
              <w:right w:val="nil"/>
            </w:tcBorders>
            <w:shd w:val="clear" w:color="000000" w:fill="FFFFFF"/>
            <w:vAlign w:val="center"/>
            <w:hideMark/>
          </w:tcPr>
          <w:p w14:paraId="17166162" w14:textId="77777777" w:rsidR="001208B4" w:rsidRPr="007A0A39" w:rsidRDefault="001208B4" w:rsidP="004F7BFA">
            <w:pPr>
              <w:jc w:val="both"/>
              <w:rPr>
                <w:rFonts w:ascii="Arial" w:eastAsia="Times New Roman" w:hAnsi="Arial" w:cs="Arial"/>
                <w:b/>
                <w:bCs/>
                <w:lang w:eastAsia="en-GB"/>
              </w:rPr>
            </w:pPr>
            <w:r w:rsidRPr="007A0A39">
              <w:rPr>
                <w:rFonts w:ascii="Arial" w:eastAsia="Times New Roman" w:hAnsi="Arial" w:cs="Arial"/>
                <w:b/>
                <w:bCs/>
                <w:lang w:eastAsia="en-GB"/>
              </w:rPr>
              <w:t>Total net assets - cent</w:t>
            </w:r>
          </w:p>
        </w:tc>
        <w:tc>
          <w:tcPr>
            <w:tcW w:w="1424" w:type="pct"/>
            <w:tcBorders>
              <w:top w:val="nil"/>
              <w:left w:val="nil"/>
              <w:bottom w:val="single" w:sz="8" w:space="0" w:color="auto"/>
              <w:right w:val="nil"/>
            </w:tcBorders>
            <w:shd w:val="clear" w:color="000000" w:fill="EDFFB7"/>
            <w:vAlign w:val="center"/>
          </w:tcPr>
          <w:p w14:paraId="50A2A995" w14:textId="77777777" w:rsidR="001208B4" w:rsidRPr="007A0A39" w:rsidRDefault="001208B4" w:rsidP="004F7BFA">
            <w:pPr>
              <w:ind w:hanging="250"/>
              <w:jc w:val="right"/>
              <w:rPr>
                <w:rFonts w:ascii="Arial" w:eastAsia="Times New Roman" w:hAnsi="Arial" w:cs="Arial"/>
                <w:b/>
                <w:bCs/>
                <w:lang w:eastAsia="en-GB"/>
              </w:rPr>
            </w:pPr>
            <w:r w:rsidRPr="007A0A39">
              <w:rPr>
                <w:rFonts w:ascii="Arial" w:eastAsia="Times New Roman" w:hAnsi="Arial" w:cs="Arial"/>
                <w:b/>
                <w:bCs/>
                <w:lang w:eastAsia="en-GB"/>
              </w:rPr>
              <w:t>103.1</w:t>
            </w:r>
          </w:p>
        </w:tc>
        <w:tc>
          <w:tcPr>
            <w:tcW w:w="1200" w:type="pct"/>
            <w:tcBorders>
              <w:top w:val="nil"/>
              <w:left w:val="nil"/>
              <w:bottom w:val="single" w:sz="8" w:space="0" w:color="auto"/>
              <w:right w:val="nil"/>
            </w:tcBorders>
            <w:shd w:val="clear" w:color="auto" w:fill="auto"/>
            <w:noWrap/>
            <w:vAlign w:val="center"/>
          </w:tcPr>
          <w:p w14:paraId="0B50A48B"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103.7</w:t>
            </w:r>
          </w:p>
        </w:tc>
      </w:tr>
    </w:tbl>
    <w:p w14:paraId="371F9905" w14:textId="77777777" w:rsidR="001208B4" w:rsidRPr="007A0A39" w:rsidRDefault="001208B4" w:rsidP="001208B4">
      <w:pPr>
        <w:jc w:val="both"/>
        <w:rPr>
          <w:rFonts w:ascii="Arial" w:eastAsiaTheme="majorEastAsia" w:hAnsi="Arial" w:cs="Arial"/>
          <w:b/>
          <w:bCs/>
          <w:lang w:eastAsia="en-GB"/>
        </w:rPr>
      </w:pPr>
    </w:p>
    <w:p w14:paraId="523E1D0C" w14:textId="77777777" w:rsidR="001208B4" w:rsidRPr="00CD1033" w:rsidRDefault="001208B4" w:rsidP="001208B4">
      <w:pPr>
        <w:pStyle w:val="Heading2"/>
        <w:keepNext w:val="0"/>
        <w:keepLines w:val="0"/>
        <w:spacing w:before="0" w:line="240" w:lineRule="auto"/>
        <w:jc w:val="both"/>
        <w:rPr>
          <w:rFonts w:ascii="Arial" w:hAnsi="Arial" w:cs="Arial"/>
          <w:color w:val="auto"/>
          <w:lang w:eastAsia="en-GB"/>
        </w:rPr>
      </w:pPr>
      <w:r w:rsidRPr="00CD1033">
        <w:rPr>
          <w:rFonts w:ascii="Arial" w:hAnsi="Arial" w:cs="Arial"/>
          <w:color w:val="auto"/>
          <w:lang w:eastAsia="en-GB"/>
        </w:rPr>
        <w:t>17. Reconciliation of operating profit for the year to net cash from operating activities</w:t>
      </w:r>
    </w:p>
    <w:p w14:paraId="33ED3319" w14:textId="77777777" w:rsidR="001208B4" w:rsidRPr="007A0A39" w:rsidRDefault="001208B4" w:rsidP="001208B4">
      <w:pPr>
        <w:jc w:val="both"/>
        <w:rPr>
          <w:rFonts w:ascii="Arial" w:hAnsi="Arial" w:cs="Arial"/>
        </w:rPr>
      </w:pPr>
    </w:p>
    <w:tbl>
      <w:tblPr>
        <w:tblW w:w="5000" w:type="pct"/>
        <w:tblLook w:val="04A0" w:firstRow="1" w:lastRow="0" w:firstColumn="1" w:lastColumn="0" w:noHBand="0" w:noVBand="1"/>
      </w:tblPr>
      <w:tblGrid>
        <w:gridCol w:w="4162"/>
        <w:gridCol w:w="2432"/>
        <w:gridCol w:w="2432"/>
      </w:tblGrid>
      <w:tr w:rsidR="001208B4" w:rsidRPr="007A0A39" w14:paraId="13811B86" w14:textId="77777777" w:rsidTr="004F7BFA">
        <w:trPr>
          <w:trHeight w:val="615"/>
        </w:trPr>
        <w:tc>
          <w:tcPr>
            <w:tcW w:w="2306" w:type="pct"/>
            <w:tcBorders>
              <w:top w:val="nil"/>
              <w:left w:val="nil"/>
              <w:bottom w:val="nil"/>
              <w:right w:val="nil"/>
            </w:tcBorders>
            <w:shd w:val="clear" w:color="auto" w:fill="auto"/>
            <w:vAlign w:val="bottom"/>
            <w:hideMark/>
          </w:tcPr>
          <w:p w14:paraId="2DCE027A" w14:textId="77777777" w:rsidR="001208B4" w:rsidRPr="007A0A39" w:rsidRDefault="001208B4" w:rsidP="004F7BFA">
            <w:pPr>
              <w:jc w:val="both"/>
              <w:rPr>
                <w:rFonts w:ascii="Arial" w:eastAsia="Times New Roman" w:hAnsi="Arial" w:cs="Arial"/>
                <w:b/>
                <w:bCs/>
                <w:lang w:eastAsia="en-GB"/>
              </w:rPr>
            </w:pPr>
            <w:r w:rsidRPr="007A0A39">
              <w:rPr>
                <w:rFonts w:ascii="Arial" w:eastAsia="Times New Roman" w:hAnsi="Arial" w:cs="Arial"/>
                <w:b/>
                <w:bCs/>
                <w:lang w:eastAsia="en-GB"/>
              </w:rPr>
              <w:t>Group</w:t>
            </w:r>
          </w:p>
        </w:tc>
        <w:tc>
          <w:tcPr>
            <w:tcW w:w="1347" w:type="pct"/>
            <w:tcBorders>
              <w:top w:val="nil"/>
              <w:left w:val="nil"/>
              <w:bottom w:val="nil"/>
              <w:right w:val="nil"/>
            </w:tcBorders>
            <w:vAlign w:val="bottom"/>
          </w:tcPr>
          <w:p w14:paraId="5341C53B"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 xml:space="preserve">For the year ended </w:t>
            </w:r>
            <w:r w:rsidRPr="007A0A39">
              <w:rPr>
                <w:rFonts w:ascii="Arial" w:eastAsia="Times New Roman" w:hAnsi="Arial" w:cs="Arial"/>
                <w:b/>
                <w:bCs/>
                <w:lang w:eastAsia="en-GB"/>
              </w:rPr>
              <w:br/>
              <w:t>31 December 2019</w:t>
            </w:r>
          </w:p>
        </w:tc>
        <w:tc>
          <w:tcPr>
            <w:tcW w:w="1347" w:type="pct"/>
            <w:tcBorders>
              <w:top w:val="nil"/>
              <w:left w:val="nil"/>
              <w:bottom w:val="nil"/>
              <w:right w:val="nil"/>
            </w:tcBorders>
            <w:shd w:val="clear" w:color="auto" w:fill="auto"/>
            <w:vAlign w:val="bottom"/>
            <w:hideMark/>
          </w:tcPr>
          <w:p w14:paraId="1D384A24"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 xml:space="preserve">For the </w:t>
            </w:r>
            <w:r>
              <w:rPr>
                <w:rFonts w:ascii="Arial" w:eastAsia="Times New Roman" w:hAnsi="Arial" w:cs="Arial"/>
                <w:b/>
                <w:bCs/>
                <w:lang w:eastAsia="en-GB"/>
              </w:rPr>
              <w:t>year</w:t>
            </w:r>
            <w:r w:rsidRPr="007A0A39">
              <w:rPr>
                <w:rFonts w:ascii="Arial" w:eastAsia="Times New Roman" w:hAnsi="Arial" w:cs="Arial"/>
                <w:b/>
                <w:bCs/>
                <w:lang w:eastAsia="en-GB"/>
              </w:rPr>
              <w:t xml:space="preserve"> ended </w:t>
            </w:r>
            <w:r w:rsidRPr="007A0A39">
              <w:rPr>
                <w:rFonts w:ascii="Arial" w:eastAsia="Times New Roman" w:hAnsi="Arial" w:cs="Arial"/>
                <w:b/>
                <w:bCs/>
                <w:lang w:eastAsia="en-GB"/>
              </w:rPr>
              <w:br/>
              <w:t>31 December 2018</w:t>
            </w:r>
          </w:p>
        </w:tc>
      </w:tr>
      <w:tr w:rsidR="001208B4" w:rsidRPr="007A0A39" w14:paraId="3EA228FC" w14:textId="77777777" w:rsidTr="004F7BFA">
        <w:trPr>
          <w:trHeight w:val="308"/>
        </w:trPr>
        <w:tc>
          <w:tcPr>
            <w:tcW w:w="2306" w:type="pct"/>
            <w:tcBorders>
              <w:top w:val="nil"/>
              <w:left w:val="nil"/>
              <w:bottom w:val="single" w:sz="4" w:space="0" w:color="auto"/>
              <w:right w:val="nil"/>
            </w:tcBorders>
            <w:shd w:val="clear" w:color="auto" w:fill="auto"/>
            <w:vAlign w:val="center"/>
            <w:hideMark/>
          </w:tcPr>
          <w:p w14:paraId="5B09B25A"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 </w:t>
            </w:r>
          </w:p>
        </w:tc>
        <w:tc>
          <w:tcPr>
            <w:tcW w:w="1347" w:type="pct"/>
            <w:tcBorders>
              <w:top w:val="nil"/>
              <w:left w:val="nil"/>
              <w:bottom w:val="single" w:sz="4" w:space="0" w:color="auto"/>
              <w:right w:val="nil"/>
            </w:tcBorders>
            <w:vAlign w:val="center"/>
          </w:tcPr>
          <w:p w14:paraId="1E0C1C43"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€’000</w:t>
            </w:r>
          </w:p>
        </w:tc>
        <w:tc>
          <w:tcPr>
            <w:tcW w:w="1347" w:type="pct"/>
            <w:tcBorders>
              <w:top w:val="nil"/>
              <w:left w:val="nil"/>
              <w:bottom w:val="single" w:sz="4" w:space="0" w:color="auto"/>
              <w:right w:val="nil"/>
            </w:tcBorders>
            <w:shd w:val="clear" w:color="auto" w:fill="auto"/>
            <w:noWrap/>
            <w:vAlign w:val="center"/>
            <w:hideMark/>
          </w:tcPr>
          <w:p w14:paraId="51A4E997"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€’000</w:t>
            </w:r>
          </w:p>
        </w:tc>
      </w:tr>
      <w:tr w:rsidR="001208B4" w:rsidRPr="007A0A39" w14:paraId="329BFEA5" w14:textId="77777777" w:rsidTr="004F7BFA">
        <w:trPr>
          <w:trHeight w:val="292"/>
        </w:trPr>
        <w:tc>
          <w:tcPr>
            <w:tcW w:w="2306" w:type="pct"/>
            <w:tcBorders>
              <w:top w:val="single" w:sz="8" w:space="0" w:color="auto"/>
              <w:left w:val="nil"/>
              <w:bottom w:val="nil"/>
              <w:right w:val="nil"/>
            </w:tcBorders>
            <w:shd w:val="clear" w:color="000000" w:fill="FFFFFF"/>
            <w:vAlign w:val="center"/>
            <w:hideMark/>
          </w:tcPr>
          <w:p w14:paraId="6E0B314C" w14:textId="77777777" w:rsidR="001208B4" w:rsidRPr="007A0A39" w:rsidRDefault="001208B4" w:rsidP="004F7BFA">
            <w:pPr>
              <w:jc w:val="both"/>
              <w:rPr>
                <w:rFonts w:ascii="Arial" w:eastAsia="Times New Roman" w:hAnsi="Arial" w:cs="Arial"/>
                <w:lang w:eastAsia="en-GB"/>
              </w:rPr>
            </w:pPr>
            <w:r>
              <w:rPr>
                <w:rFonts w:ascii="Arial" w:eastAsia="Times New Roman" w:hAnsi="Arial" w:cs="Arial"/>
                <w:lang w:eastAsia="en-GB"/>
              </w:rPr>
              <w:t>Operating profit for the year</w:t>
            </w:r>
          </w:p>
        </w:tc>
        <w:tc>
          <w:tcPr>
            <w:tcW w:w="1347" w:type="pct"/>
            <w:tcBorders>
              <w:top w:val="single" w:sz="8" w:space="0" w:color="auto"/>
              <w:left w:val="nil"/>
              <w:bottom w:val="nil"/>
              <w:right w:val="nil"/>
            </w:tcBorders>
            <w:shd w:val="clear" w:color="000000" w:fill="EDFFB7"/>
            <w:vAlign w:val="center"/>
          </w:tcPr>
          <w:p w14:paraId="3E6F2413" w14:textId="77777777" w:rsidR="001208B4" w:rsidRPr="00430421" w:rsidRDefault="001208B4" w:rsidP="004F7BFA">
            <w:pPr>
              <w:jc w:val="right"/>
              <w:rPr>
                <w:rFonts w:ascii="Arial" w:eastAsia="Times New Roman" w:hAnsi="Arial" w:cs="Arial"/>
                <w:lang w:eastAsia="en-GB"/>
              </w:rPr>
            </w:pPr>
            <w:r w:rsidRPr="00430421">
              <w:rPr>
                <w:rFonts w:ascii="Arial" w:eastAsia="Times New Roman" w:hAnsi="Arial" w:cs="Arial"/>
                <w:lang w:eastAsia="en-GB"/>
              </w:rPr>
              <w:t>2</w:t>
            </w:r>
            <w:r>
              <w:rPr>
                <w:rFonts w:ascii="Arial" w:eastAsia="Times New Roman" w:hAnsi="Arial" w:cs="Arial"/>
                <w:lang w:eastAsia="en-GB"/>
              </w:rPr>
              <w:t>4</w:t>
            </w:r>
            <w:r w:rsidRPr="00430421">
              <w:rPr>
                <w:rFonts w:ascii="Arial" w:eastAsia="Times New Roman" w:hAnsi="Arial" w:cs="Arial"/>
                <w:lang w:eastAsia="en-GB"/>
              </w:rPr>
              <w:t>,</w:t>
            </w:r>
            <w:r>
              <w:rPr>
                <w:rFonts w:ascii="Arial" w:eastAsia="Times New Roman" w:hAnsi="Arial" w:cs="Arial"/>
                <w:lang w:eastAsia="en-GB"/>
              </w:rPr>
              <w:t>359</w:t>
            </w:r>
          </w:p>
        </w:tc>
        <w:tc>
          <w:tcPr>
            <w:tcW w:w="1347" w:type="pct"/>
            <w:tcBorders>
              <w:top w:val="single" w:sz="8" w:space="0" w:color="auto"/>
              <w:left w:val="nil"/>
              <w:bottom w:val="nil"/>
              <w:right w:val="nil"/>
            </w:tcBorders>
            <w:shd w:val="clear" w:color="auto" w:fill="auto"/>
            <w:noWrap/>
            <w:vAlign w:val="center"/>
          </w:tcPr>
          <w:p w14:paraId="48C7C34B"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47,730</w:t>
            </w:r>
          </w:p>
        </w:tc>
      </w:tr>
      <w:tr w:rsidR="001208B4" w:rsidRPr="007A0A39" w14:paraId="45067548" w14:textId="77777777" w:rsidTr="004F7BFA">
        <w:trPr>
          <w:trHeight w:val="308"/>
        </w:trPr>
        <w:tc>
          <w:tcPr>
            <w:tcW w:w="2306" w:type="pct"/>
            <w:tcBorders>
              <w:top w:val="nil"/>
              <w:left w:val="nil"/>
              <w:bottom w:val="nil"/>
              <w:right w:val="nil"/>
            </w:tcBorders>
            <w:shd w:val="clear" w:color="000000" w:fill="FFFFFF"/>
            <w:vAlign w:val="center"/>
            <w:hideMark/>
          </w:tcPr>
          <w:p w14:paraId="2584D716" w14:textId="77777777" w:rsidR="001208B4" w:rsidRPr="007A0A39" w:rsidRDefault="001208B4" w:rsidP="004F7BFA">
            <w:pPr>
              <w:jc w:val="both"/>
              <w:rPr>
                <w:rFonts w:ascii="Arial" w:eastAsia="Times New Roman" w:hAnsi="Arial" w:cs="Arial"/>
                <w:b/>
                <w:bCs/>
                <w:lang w:eastAsia="en-GB"/>
              </w:rPr>
            </w:pPr>
            <w:r w:rsidRPr="007A0A39">
              <w:rPr>
                <w:rFonts w:ascii="Arial" w:eastAsia="Times New Roman" w:hAnsi="Arial" w:cs="Arial"/>
                <w:b/>
                <w:bCs/>
                <w:lang w:eastAsia="en-GB"/>
              </w:rPr>
              <w:t>Adjustments for:</w:t>
            </w:r>
          </w:p>
        </w:tc>
        <w:tc>
          <w:tcPr>
            <w:tcW w:w="1347" w:type="pct"/>
            <w:tcBorders>
              <w:top w:val="nil"/>
              <w:left w:val="nil"/>
              <w:bottom w:val="nil"/>
              <w:right w:val="nil"/>
            </w:tcBorders>
            <w:shd w:val="clear" w:color="000000" w:fill="EDFFB7"/>
            <w:vAlign w:val="center"/>
          </w:tcPr>
          <w:p w14:paraId="743C23FB" w14:textId="77777777" w:rsidR="001208B4" w:rsidRPr="00430421" w:rsidRDefault="001208B4" w:rsidP="004F7BFA">
            <w:pPr>
              <w:jc w:val="right"/>
              <w:rPr>
                <w:rFonts w:ascii="Arial" w:eastAsia="Times New Roman" w:hAnsi="Arial" w:cs="Arial"/>
                <w:lang w:eastAsia="en-GB"/>
              </w:rPr>
            </w:pPr>
          </w:p>
        </w:tc>
        <w:tc>
          <w:tcPr>
            <w:tcW w:w="1347" w:type="pct"/>
            <w:tcBorders>
              <w:top w:val="nil"/>
              <w:left w:val="nil"/>
              <w:bottom w:val="nil"/>
              <w:right w:val="nil"/>
            </w:tcBorders>
            <w:shd w:val="clear" w:color="auto" w:fill="auto"/>
            <w:noWrap/>
            <w:vAlign w:val="center"/>
          </w:tcPr>
          <w:p w14:paraId="423D4ED7" w14:textId="77777777" w:rsidR="001208B4" w:rsidRPr="007A0A39" w:rsidRDefault="001208B4" w:rsidP="004F7BFA">
            <w:pPr>
              <w:jc w:val="right"/>
              <w:rPr>
                <w:rFonts w:ascii="Arial" w:eastAsia="Times New Roman" w:hAnsi="Arial" w:cs="Arial"/>
                <w:lang w:eastAsia="en-GB"/>
              </w:rPr>
            </w:pPr>
          </w:p>
        </w:tc>
      </w:tr>
      <w:tr w:rsidR="001208B4" w:rsidRPr="007A0A39" w14:paraId="517748F3" w14:textId="77777777" w:rsidTr="004F7BFA">
        <w:trPr>
          <w:trHeight w:val="292"/>
        </w:trPr>
        <w:tc>
          <w:tcPr>
            <w:tcW w:w="2306" w:type="pct"/>
            <w:tcBorders>
              <w:top w:val="nil"/>
              <w:left w:val="nil"/>
              <w:bottom w:val="nil"/>
              <w:right w:val="nil"/>
            </w:tcBorders>
            <w:shd w:val="clear" w:color="000000" w:fill="FFFFFF"/>
            <w:vAlign w:val="center"/>
            <w:hideMark/>
          </w:tcPr>
          <w:p w14:paraId="23CE2991" w14:textId="77777777" w:rsidR="001208B4" w:rsidRPr="007A0A39" w:rsidRDefault="001208B4" w:rsidP="004F7BFA">
            <w:pPr>
              <w:jc w:val="both"/>
              <w:rPr>
                <w:rFonts w:ascii="Arial" w:eastAsia="Times New Roman" w:hAnsi="Arial" w:cs="Arial"/>
                <w:lang w:eastAsia="en-GB"/>
              </w:rPr>
            </w:pPr>
            <w:r>
              <w:rPr>
                <w:rFonts w:ascii="Arial" w:eastAsia="Times New Roman" w:hAnsi="Arial" w:cs="Arial"/>
                <w:lang w:eastAsia="en-GB"/>
              </w:rPr>
              <w:t>Unrealised m</w:t>
            </w:r>
            <w:r w:rsidRPr="007A0A39">
              <w:rPr>
                <w:rFonts w:ascii="Arial" w:eastAsia="Times New Roman" w:hAnsi="Arial" w:cs="Arial"/>
                <w:lang w:eastAsia="en-GB"/>
              </w:rPr>
              <w:t xml:space="preserve">ovement in fair value of investments (note </w:t>
            </w:r>
            <w:r>
              <w:rPr>
                <w:rFonts w:ascii="Arial" w:eastAsia="Times New Roman" w:hAnsi="Arial" w:cs="Arial"/>
                <w:lang w:eastAsia="en-GB"/>
              </w:rPr>
              <w:t>4</w:t>
            </w:r>
            <w:r w:rsidRPr="007A0A39">
              <w:rPr>
                <w:rFonts w:ascii="Arial" w:eastAsia="Times New Roman" w:hAnsi="Arial" w:cs="Arial"/>
                <w:lang w:eastAsia="en-GB"/>
              </w:rPr>
              <w:t>)</w:t>
            </w:r>
          </w:p>
        </w:tc>
        <w:tc>
          <w:tcPr>
            <w:tcW w:w="1347" w:type="pct"/>
            <w:tcBorders>
              <w:top w:val="nil"/>
              <w:left w:val="nil"/>
              <w:bottom w:val="nil"/>
              <w:right w:val="nil"/>
            </w:tcBorders>
            <w:shd w:val="clear" w:color="000000" w:fill="EDFFB7"/>
            <w:vAlign w:val="center"/>
          </w:tcPr>
          <w:p w14:paraId="371D746C" w14:textId="77777777" w:rsidR="001208B4" w:rsidRPr="00430421" w:rsidRDefault="001208B4" w:rsidP="004F7BFA">
            <w:pPr>
              <w:jc w:val="right"/>
              <w:rPr>
                <w:rFonts w:ascii="Arial" w:eastAsia="Times New Roman" w:hAnsi="Arial" w:cs="Arial"/>
                <w:lang w:eastAsia="en-GB"/>
              </w:rPr>
            </w:pPr>
            <w:r>
              <w:rPr>
                <w:rFonts w:ascii="Arial" w:eastAsia="Times New Roman" w:hAnsi="Arial" w:cs="Arial"/>
                <w:lang w:eastAsia="en-GB"/>
              </w:rPr>
              <w:t>(10,685</w:t>
            </w:r>
            <w:r w:rsidRPr="00430421">
              <w:rPr>
                <w:rFonts w:ascii="Arial" w:eastAsia="Times New Roman" w:hAnsi="Arial" w:cs="Arial"/>
                <w:lang w:eastAsia="en-GB"/>
              </w:rPr>
              <w:t>)</w:t>
            </w:r>
          </w:p>
        </w:tc>
        <w:tc>
          <w:tcPr>
            <w:tcW w:w="1347" w:type="pct"/>
            <w:tcBorders>
              <w:top w:val="nil"/>
              <w:left w:val="nil"/>
              <w:bottom w:val="nil"/>
              <w:right w:val="nil"/>
            </w:tcBorders>
            <w:shd w:val="clear" w:color="auto" w:fill="auto"/>
            <w:noWrap/>
            <w:vAlign w:val="center"/>
          </w:tcPr>
          <w:p w14:paraId="0008176C"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(46,764)</w:t>
            </w:r>
          </w:p>
        </w:tc>
      </w:tr>
      <w:tr w:rsidR="001208B4" w:rsidRPr="007A0A39" w14:paraId="068F63BD" w14:textId="77777777" w:rsidTr="004F7BFA">
        <w:trPr>
          <w:trHeight w:val="292"/>
        </w:trPr>
        <w:tc>
          <w:tcPr>
            <w:tcW w:w="2306" w:type="pct"/>
            <w:tcBorders>
              <w:top w:val="nil"/>
              <w:left w:val="nil"/>
              <w:bottom w:val="nil"/>
              <w:right w:val="nil"/>
            </w:tcBorders>
            <w:shd w:val="clear" w:color="000000" w:fill="FFFFFF"/>
            <w:vAlign w:val="center"/>
          </w:tcPr>
          <w:p w14:paraId="68366D64" w14:textId="77777777" w:rsidR="001208B4" w:rsidRDefault="001208B4" w:rsidP="004F7BFA">
            <w:pPr>
              <w:jc w:val="both"/>
              <w:rPr>
                <w:rFonts w:ascii="Arial" w:eastAsia="Times New Roman" w:hAnsi="Arial" w:cs="Arial"/>
                <w:lang w:eastAsia="en-GB"/>
              </w:rPr>
            </w:pPr>
            <w:r>
              <w:rPr>
                <w:rFonts w:ascii="Arial" w:eastAsia="Times New Roman" w:hAnsi="Arial" w:cs="Arial"/>
                <w:lang w:eastAsia="en-GB"/>
              </w:rPr>
              <w:t>Gain on adjustment to purchase price of investments (note 4)</w:t>
            </w:r>
          </w:p>
        </w:tc>
        <w:tc>
          <w:tcPr>
            <w:tcW w:w="1347" w:type="pct"/>
            <w:tcBorders>
              <w:top w:val="nil"/>
              <w:left w:val="nil"/>
              <w:bottom w:val="nil"/>
              <w:right w:val="nil"/>
            </w:tcBorders>
            <w:shd w:val="clear" w:color="000000" w:fill="EDFFB7"/>
            <w:vAlign w:val="center"/>
          </w:tcPr>
          <w:p w14:paraId="0B0F7803" w14:textId="77777777" w:rsidR="001208B4" w:rsidRDefault="001208B4" w:rsidP="004F7BFA">
            <w:pPr>
              <w:jc w:val="right"/>
              <w:rPr>
                <w:rFonts w:ascii="Arial" w:eastAsia="Times New Roman" w:hAnsi="Arial" w:cs="Arial"/>
                <w:lang w:eastAsia="en-GB"/>
              </w:rPr>
            </w:pPr>
            <w:r>
              <w:rPr>
                <w:rFonts w:ascii="Arial" w:eastAsia="Times New Roman" w:hAnsi="Arial" w:cs="Arial"/>
                <w:lang w:eastAsia="en-GB"/>
              </w:rPr>
              <w:t>(2,923)</w:t>
            </w:r>
          </w:p>
        </w:tc>
        <w:tc>
          <w:tcPr>
            <w:tcW w:w="1347" w:type="pct"/>
            <w:tcBorders>
              <w:top w:val="nil"/>
              <w:left w:val="nil"/>
              <w:bottom w:val="nil"/>
              <w:right w:val="nil"/>
            </w:tcBorders>
            <w:shd w:val="clear" w:color="auto" w:fill="auto"/>
            <w:noWrap/>
            <w:vAlign w:val="center"/>
          </w:tcPr>
          <w:p w14:paraId="6B7BC708" w14:textId="77777777" w:rsidR="001208B4" w:rsidRPr="007A0A39" w:rsidRDefault="001208B4" w:rsidP="004F7BFA">
            <w:pPr>
              <w:jc w:val="right"/>
              <w:rPr>
                <w:rFonts w:ascii="Arial" w:eastAsia="Times New Roman" w:hAnsi="Arial" w:cs="Arial"/>
                <w:lang w:eastAsia="en-GB"/>
              </w:rPr>
            </w:pPr>
            <w:r>
              <w:rPr>
                <w:rFonts w:ascii="Arial" w:eastAsia="Times New Roman" w:hAnsi="Arial" w:cs="Arial"/>
                <w:lang w:eastAsia="en-GB"/>
              </w:rPr>
              <w:t>-</w:t>
            </w:r>
          </w:p>
        </w:tc>
      </w:tr>
      <w:tr w:rsidR="001208B4" w:rsidRPr="007A0A39" w14:paraId="0EDBB5F4" w14:textId="77777777" w:rsidTr="004F7BFA">
        <w:trPr>
          <w:trHeight w:val="292"/>
        </w:trPr>
        <w:tc>
          <w:tcPr>
            <w:tcW w:w="2306" w:type="pct"/>
            <w:tcBorders>
              <w:top w:val="nil"/>
              <w:left w:val="nil"/>
              <w:bottom w:val="nil"/>
              <w:right w:val="nil"/>
            </w:tcBorders>
            <w:shd w:val="clear" w:color="000000" w:fill="FFFFFF"/>
            <w:vAlign w:val="center"/>
            <w:hideMark/>
          </w:tcPr>
          <w:p w14:paraId="45F1F771"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Investment acquisition costs</w:t>
            </w:r>
          </w:p>
        </w:tc>
        <w:tc>
          <w:tcPr>
            <w:tcW w:w="1347" w:type="pct"/>
            <w:tcBorders>
              <w:top w:val="nil"/>
              <w:left w:val="nil"/>
              <w:bottom w:val="nil"/>
              <w:right w:val="nil"/>
            </w:tcBorders>
            <w:shd w:val="clear" w:color="000000" w:fill="EDFFB7"/>
            <w:vAlign w:val="center"/>
          </w:tcPr>
          <w:p w14:paraId="6EAE8337" w14:textId="77777777" w:rsidR="001208B4" w:rsidRPr="00430421" w:rsidRDefault="001208B4" w:rsidP="004F7BFA">
            <w:pPr>
              <w:jc w:val="right"/>
              <w:rPr>
                <w:rFonts w:ascii="Arial" w:eastAsia="Times New Roman" w:hAnsi="Arial" w:cs="Arial"/>
                <w:lang w:eastAsia="en-GB"/>
              </w:rPr>
            </w:pPr>
            <w:r w:rsidRPr="00430421">
              <w:rPr>
                <w:rFonts w:ascii="Arial" w:eastAsia="Times New Roman" w:hAnsi="Arial" w:cs="Arial"/>
                <w:lang w:eastAsia="en-GB"/>
              </w:rPr>
              <w:t>1,397</w:t>
            </w:r>
          </w:p>
        </w:tc>
        <w:tc>
          <w:tcPr>
            <w:tcW w:w="1347" w:type="pct"/>
            <w:tcBorders>
              <w:top w:val="nil"/>
              <w:left w:val="nil"/>
              <w:bottom w:val="nil"/>
              <w:right w:val="nil"/>
            </w:tcBorders>
            <w:shd w:val="clear" w:color="auto" w:fill="auto"/>
            <w:noWrap/>
            <w:vAlign w:val="center"/>
          </w:tcPr>
          <w:p w14:paraId="37ECB4AA"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6,170</w:t>
            </w:r>
          </w:p>
        </w:tc>
      </w:tr>
      <w:tr w:rsidR="001208B4" w:rsidRPr="007A0A39" w14:paraId="2E613F7E" w14:textId="77777777" w:rsidTr="004F7BFA">
        <w:trPr>
          <w:trHeight w:val="292"/>
        </w:trPr>
        <w:tc>
          <w:tcPr>
            <w:tcW w:w="2306" w:type="pct"/>
            <w:tcBorders>
              <w:top w:val="nil"/>
              <w:left w:val="nil"/>
              <w:bottom w:val="nil"/>
              <w:right w:val="nil"/>
            </w:tcBorders>
            <w:shd w:val="clear" w:color="000000" w:fill="FFFFFF"/>
            <w:vAlign w:val="center"/>
            <w:hideMark/>
          </w:tcPr>
          <w:p w14:paraId="1DDFFD1A" w14:textId="77777777" w:rsidR="001208B4" w:rsidRPr="007A0A39" w:rsidRDefault="001208B4" w:rsidP="004F7BFA">
            <w:pPr>
              <w:jc w:val="both"/>
              <w:rPr>
                <w:rFonts w:ascii="Arial" w:eastAsia="Times New Roman" w:hAnsi="Arial" w:cs="Arial"/>
                <w:lang w:eastAsia="en-GB"/>
              </w:rPr>
            </w:pPr>
            <w:r>
              <w:rPr>
                <w:rFonts w:ascii="Arial" w:eastAsia="Times New Roman" w:hAnsi="Arial" w:cs="Arial"/>
                <w:lang w:eastAsia="en-GB"/>
              </w:rPr>
              <w:t>Decrease/(i</w:t>
            </w:r>
            <w:r w:rsidRPr="007A0A39">
              <w:rPr>
                <w:rFonts w:ascii="Arial" w:eastAsia="Times New Roman" w:hAnsi="Arial" w:cs="Arial"/>
                <w:lang w:eastAsia="en-GB"/>
              </w:rPr>
              <w:t>ncrease</w:t>
            </w:r>
            <w:r>
              <w:rPr>
                <w:rFonts w:ascii="Arial" w:eastAsia="Times New Roman" w:hAnsi="Arial" w:cs="Arial"/>
                <w:lang w:eastAsia="en-GB"/>
              </w:rPr>
              <w:t>)</w:t>
            </w:r>
            <w:r w:rsidRPr="007A0A39">
              <w:rPr>
                <w:rFonts w:ascii="Arial" w:eastAsia="Times New Roman" w:hAnsi="Arial" w:cs="Arial"/>
                <w:lang w:eastAsia="en-GB"/>
              </w:rPr>
              <w:t xml:space="preserve"> in receivables</w:t>
            </w:r>
          </w:p>
        </w:tc>
        <w:tc>
          <w:tcPr>
            <w:tcW w:w="1347" w:type="pct"/>
            <w:tcBorders>
              <w:top w:val="nil"/>
              <w:left w:val="nil"/>
              <w:bottom w:val="nil"/>
              <w:right w:val="nil"/>
            </w:tcBorders>
            <w:shd w:val="clear" w:color="000000" w:fill="EDFFB7"/>
            <w:vAlign w:val="center"/>
          </w:tcPr>
          <w:p w14:paraId="34FD8F69" w14:textId="77777777" w:rsidR="001208B4" w:rsidRPr="00430421" w:rsidRDefault="001208B4" w:rsidP="004F7BFA">
            <w:pPr>
              <w:jc w:val="right"/>
              <w:rPr>
                <w:rFonts w:ascii="Arial" w:eastAsia="Times New Roman" w:hAnsi="Arial" w:cs="Arial"/>
                <w:lang w:eastAsia="en-GB"/>
              </w:rPr>
            </w:pPr>
            <w:r>
              <w:rPr>
                <w:rFonts w:ascii="Arial" w:eastAsia="Times New Roman" w:hAnsi="Arial" w:cs="Arial"/>
                <w:lang w:eastAsia="en-GB"/>
              </w:rPr>
              <w:t>2,858</w:t>
            </w:r>
          </w:p>
        </w:tc>
        <w:tc>
          <w:tcPr>
            <w:tcW w:w="1347" w:type="pct"/>
            <w:tcBorders>
              <w:top w:val="nil"/>
              <w:left w:val="nil"/>
              <w:bottom w:val="nil"/>
              <w:right w:val="nil"/>
            </w:tcBorders>
            <w:shd w:val="clear" w:color="auto" w:fill="auto"/>
            <w:noWrap/>
            <w:vAlign w:val="center"/>
          </w:tcPr>
          <w:p w14:paraId="7E737520"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(4,501)</w:t>
            </w:r>
          </w:p>
        </w:tc>
      </w:tr>
      <w:tr w:rsidR="001208B4" w:rsidRPr="007A0A39" w14:paraId="6FA3E44B" w14:textId="77777777" w:rsidTr="004F7BFA">
        <w:trPr>
          <w:trHeight w:val="292"/>
        </w:trPr>
        <w:tc>
          <w:tcPr>
            <w:tcW w:w="2306" w:type="pct"/>
            <w:tcBorders>
              <w:top w:val="nil"/>
              <w:left w:val="nil"/>
              <w:bottom w:val="single" w:sz="4" w:space="0" w:color="auto"/>
              <w:right w:val="nil"/>
            </w:tcBorders>
            <w:shd w:val="clear" w:color="000000" w:fill="FFFFFF"/>
            <w:vAlign w:val="center"/>
            <w:hideMark/>
          </w:tcPr>
          <w:p w14:paraId="63CD89C8"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Increase in payables</w:t>
            </w:r>
          </w:p>
        </w:tc>
        <w:tc>
          <w:tcPr>
            <w:tcW w:w="1347" w:type="pct"/>
            <w:tcBorders>
              <w:top w:val="nil"/>
              <w:left w:val="nil"/>
              <w:bottom w:val="single" w:sz="4" w:space="0" w:color="auto"/>
              <w:right w:val="nil"/>
            </w:tcBorders>
            <w:shd w:val="clear" w:color="000000" w:fill="EDFFB7"/>
            <w:vAlign w:val="center"/>
          </w:tcPr>
          <w:p w14:paraId="5F2BA2A8" w14:textId="77777777" w:rsidR="001208B4" w:rsidRPr="00430421" w:rsidRDefault="001208B4" w:rsidP="004F7BFA">
            <w:pPr>
              <w:jc w:val="right"/>
              <w:rPr>
                <w:rFonts w:ascii="Arial" w:eastAsia="Times New Roman" w:hAnsi="Arial" w:cs="Arial"/>
                <w:lang w:eastAsia="en-GB"/>
              </w:rPr>
            </w:pPr>
            <w:r w:rsidRPr="00430421">
              <w:rPr>
                <w:rFonts w:ascii="Arial" w:eastAsia="Times New Roman" w:hAnsi="Arial" w:cs="Arial"/>
                <w:lang w:eastAsia="en-GB"/>
              </w:rPr>
              <w:t>26</w:t>
            </w:r>
            <w:r>
              <w:rPr>
                <w:rFonts w:ascii="Arial" w:eastAsia="Times New Roman" w:hAnsi="Arial" w:cs="Arial"/>
                <w:lang w:eastAsia="en-GB"/>
              </w:rPr>
              <w:t>3</w:t>
            </w:r>
          </w:p>
        </w:tc>
        <w:tc>
          <w:tcPr>
            <w:tcW w:w="1347" w:type="pct"/>
            <w:tcBorders>
              <w:top w:val="nil"/>
              <w:left w:val="nil"/>
              <w:bottom w:val="single" w:sz="4" w:space="0" w:color="auto"/>
              <w:right w:val="nil"/>
            </w:tcBorders>
            <w:shd w:val="clear" w:color="auto" w:fill="auto"/>
            <w:noWrap/>
            <w:vAlign w:val="center"/>
          </w:tcPr>
          <w:p w14:paraId="280C018A"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663</w:t>
            </w:r>
          </w:p>
        </w:tc>
      </w:tr>
      <w:tr w:rsidR="001208B4" w:rsidRPr="007A0A39" w14:paraId="5C84246C" w14:textId="77777777" w:rsidTr="004F7BFA">
        <w:trPr>
          <w:trHeight w:val="323"/>
        </w:trPr>
        <w:tc>
          <w:tcPr>
            <w:tcW w:w="2306" w:type="pct"/>
            <w:tcBorders>
              <w:top w:val="single" w:sz="4" w:space="0" w:color="auto"/>
              <w:left w:val="nil"/>
              <w:bottom w:val="single" w:sz="4" w:space="0" w:color="auto"/>
              <w:right w:val="nil"/>
            </w:tcBorders>
            <w:shd w:val="clear" w:color="000000" w:fill="FFFFFF"/>
            <w:vAlign w:val="center"/>
            <w:hideMark/>
          </w:tcPr>
          <w:p w14:paraId="7D7A174A" w14:textId="77777777" w:rsidR="001208B4" w:rsidRPr="007A0A39" w:rsidRDefault="001208B4" w:rsidP="004F7BFA">
            <w:pPr>
              <w:rPr>
                <w:rFonts w:ascii="Arial" w:eastAsia="Times New Roman" w:hAnsi="Arial" w:cs="Arial"/>
                <w:b/>
                <w:bCs/>
                <w:lang w:eastAsia="en-GB"/>
              </w:rPr>
            </w:pPr>
            <w:r w:rsidRPr="007A0A39">
              <w:rPr>
                <w:rFonts w:ascii="Arial" w:eastAsia="Times New Roman" w:hAnsi="Arial" w:cs="Arial"/>
                <w:b/>
                <w:bCs/>
                <w:lang w:eastAsia="en-GB"/>
              </w:rPr>
              <w:t>Net cash flows from operating activities</w:t>
            </w:r>
          </w:p>
        </w:tc>
        <w:tc>
          <w:tcPr>
            <w:tcW w:w="1347" w:type="pct"/>
            <w:tcBorders>
              <w:top w:val="single" w:sz="4" w:space="0" w:color="auto"/>
              <w:left w:val="nil"/>
              <w:bottom w:val="single" w:sz="4" w:space="0" w:color="auto"/>
              <w:right w:val="nil"/>
            </w:tcBorders>
            <w:shd w:val="clear" w:color="000000" w:fill="EDFFB7"/>
            <w:vAlign w:val="center"/>
          </w:tcPr>
          <w:p w14:paraId="4FDC7070" w14:textId="77777777" w:rsidR="001208B4" w:rsidRPr="00430421" w:rsidRDefault="001208B4" w:rsidP="004F7BFA">
            <w:pPr>
              <w:jc w:val="right"/>
              <w:rPr>
                <w:rFonts w:ascii="Arial" w:eastAsia="Times New Roman" w:hAnsi="Arial" w:cs="Arial"/>
                <w:b/>
                <w:bCs/>
                <w:lang w:eastAsia="en-GB"/>
              </w:rPr>
            </w:pPr>
            <w:r>
              <w:rPr>
                <w:rFonts w:ascii="Arial" w:eastAsia="Times New Roman" w:hAnsi="Arial" w:cs="Arial"/>
                <w:b/>
                <w:bCs/>
                <w:lang w:eastAsia="en-GB"/>
              </w:rPr>
              <w:t>15,269</w:t>
            </w:r>
          </w:p>
        </w:tc>
        <w:tc>
          <w:tcPr>
            <w:tcW w:w="1347" w:type="pct"/>
            <w:tcBorders>
              <w:top w:val="single" w:sz="4" w:space="0" w:color="auto"/>
              <w:left w:val="nil"/>
              <w:bottom w:val="single" w:sz="4" w:space="0" w:color="auto"/>
              <w:right w:val="nil"/>
            </w:tcBorders>
            <w:shd w:val="clear" w:color="auto" w:fill="auto"/>
            <w:noWrap/>
            <w:vAlign w:val="center"/>
          </w:tcPr>
          <w:p w14:paraId="56D24A95"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3,298</w:t>
            </w:r>
          </w:p>
        </w:tc>
      </w:tr>
    </w:tbl>
    <w:p w14:paraId="54762B75" w14:textId="77777777" w:rsidR="001208B4" w:rsidRPr="007A0A39" w:rsidRDefault="001208B4" w:rsidP="001208B4">
      <w:pPr>
        <w:jc w:val="both"/>
        <w:rPr>
          <w:rFonts w:ascii="Arial" w:hAnsi="Arial" w:cs="Arial"/>
        </w:rPr>
      </w:pPr>
    </w:p>
    <w:tbl>
      <w:tblPr>
        <w:tblW w:w="5000" w:type="pct"/>
        <w:tblLook w:val="04A0" w:firstRow="1" w:lastRow="0" w:firstColumn="1" w:lastColumn="0" w:noHBand="0" w:noVBand="1"/>
      </w:tblPr>
      <w:tblGrid>
        <w:gridCol w:w="4170"/>
        <w:gridCol w:w="2439"/>
        <w:gridCol w:w="2417"/>
      </w:tblGrid>
      <w:tr w:rsidR="001208B4" w:rsidRPr="007A0A39" w14:paraId="06F6370F" w14:textId="77777777" w:rsidTr="004F7BFA">
        <w:trPr>
          <w:trHeight w:val="614"/>
        </w:trPr>
        <w:tc>
          <w:tcPr>
            <w:tcW w:w="2310" w:type="pct"/>
            <w:tcBorders>
              <w:top w:val="nil"/>
              <w:left w:val="nil"/>
              <w:right w:val="nil"/>
            </w:tcBorders>
            <w:shd w:val="clear" w:color="auto" w:fill="auto"/>
            <w:vAlign w:val="bottom"/>
            <w:hideMark/>
          </w:tcPr>
          <w:p w14:paraId="546E1ABE" w14:textId="77777777" w:rsidR="001208B4" w:rsidRPr="007A0A39" w:rsidRDefault="001208B4" w:rsidP="004F7BFA">
            <w:pPr>
              <w:jc w:val="both"/>
              <w:rPr>
                <w:rFonts w:ascii="Arial" w:eastAsia="Times New Roman" w:hAnsi="Arial" w:cs="Arial"/>
                <w:b/>
                <w:bCs/>
                <w:lang w:eastAsia="en-GB"/>
              </w:rPr>
            </w:pPr>
            <w:r w:rsidRPr="007A0A39">
              <w:rPr>
                <w:rFonts w:ascii="Arial" w:eastAsia="Times New Roman" w:hAnsi="Arial" w:cs="Arial"/>
                <w:b/>
                <w:bCs/>
                <w:lang w:eastAsia="en-GB"/>
              </w:rPr>
              <w:t>Company</w:t>
            </w:r>
          </w:p>
        </w:tc>
        <w:tc>
          <w:tcPr>
            <w:tcW w:w="1351" w:type="pct"/>
            <w:tcBorders>
              <w:top w:val="nil"/>
              <w:left w:val="nil"/>
              <w:right w:val="nil"/>
            </w:tcBorders>
            <w:vAlign w:val="bottom"/>
          </w:tcPr>
          <w:p w14:paraId="1F04D2CD" w14:textId="77777777" w:rsidR="001208B4" w:rsidRPr="007A0A39" w:rsidRDefault="001208B4" w:rsidP="004F7BFA">
            <w:pPr>
              <w:ind w:left="-249" w:hanging="1"/>
              <w:jc w:val="right"/>
              <w:rPr>
                <w:rFonts w:ascii="Arial" w:eastAsia="Times New Roman" w:hAnsi="Arial" w:cs="Arial"/>
                <w:b/>
                <w:bCs/>
                <w:lang w:eastAsia="en-GB"/>
              </w:rPr>
            </w:pPr>
            <w:r w:rsidRPr="007A0A39">
              <w:rPr>
                <w:rFonts w:ascii="Arial" w:eastAsia="Times New Roman" w:hAnsi="Arial" w:cs="Arial"/>
                <w:b/>
                <w:bCs/>
                <w:lang w:eastAsia="en-GB"/>
              </w:rPr>
              <w:t xml:space="preserve">For the year ended </w:t>
            </w:r>
            <w:r w:rsidRPr="007A0A39">
              <w:rPr>
                <w:rFonts w:ascii="Arial" w:eastAsia="Times New Roman" w:hAnsi="Arial" w:cs="Arial"/>
                <w:b/>
                <w:bCs/>
                <w:lang w:eastAsia="en-GB"/>
              </w:rPr>
              <w:br/>
              <w:t>31 December 2019</w:t>
            </w:r>
          </w:p>
        </w:tc>
        <w:tc>
          <w:tcPr>
            <w:tcW w:w="1339" w:type="pct"/>
            <w:tcBorders>
              <w:top w:val="nil"/>
              <w:left w:val="nil"/>
              <w:right w:val="nil"/>
            </w:tcBorders>
            <w:vAlign w:val="bottom"/>
          </w:tcPr>
          <w:p w14:paraId="1717CBE8"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 xml:space="preserve">For the year ended </w:t>
            </w:r>
            <w:r w:rsidRPr="007A0A39">
              <w:rPr>
                <w:rFonts w:ascii="Arial" w:eastAsia="Times New Roman" w:hAnsi="Arial" w:cs="Arial"/>
                <w:b/>
                <w:bCs/>
                <w:lang w:eastAsia="en-GB"/>
              </w:rPr>
              <w:br/>
              <w:t>31 December 2018</w:t>
            </w:r>
          </w:p>
        </w:tc>
      </w:tr>
      <w:tr w:rsidR="001208B4" w:rsidRPr="007A0A39" w14:paraId="63226E8E" w14:textId="77777777" w:rsidTr="004F7BFA">
        <w:trPr>
          <w:trHeight w:val="307"/>
        </w:trPr>
        <w:tc>
          <w:tcPr>
            <w:tcW w:w="2310" w:type="pct"/>
            <w:tcBorders>
              <w:top w:val="nil"/>
              <w:left w:val="nil"/>
              <w:bottom w:val="single" w:sz="8" w:space="0" w:color="auto"/>
              <w:right w:val="nil"/>
            </w:tcBorders>
            <w:shd w:val="clear" w:color="auto" w:fill="auto"/>
            <w:vAlign w:val="center"/>
            <w:hideMark/>
          </w:tcPr>
          <w:p w14:paraId="2EAB01A2"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 </w:t>
            </w:r>
          </w:p>
        </w:tc>
        <w:tc>
          <w:tcPr>
            <w:tcW w:w="1351" w:type="pct"/>
            <w:tcBorders>
              <w:top w:val="nil"/>
              <w:left w:val="nil"/>
              <w:bottom w:val="single" w:sz="8" w:space="0" w:color="auto"/>
              <w:right w:val="nil"/>
            </w:tcBorders>
            <w:vAlign w:val="center"/>
          </w:tcPr>
          <w:p w14:paraId="716A6CC1"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€’000</w:t>
            </w:r>
          </w:p>
        </w:tc>
        <w:tc>
          <w:tcPr>
            <w:tcW w:w="1339" w:type="pct"/>
            <w:tcBorders>
              <w:top w:val="nil"/>
              <w:left w:val="nil"/>
              <w:bottom w:val="single" w:sz="8" w:space="0" w:color="auto"/>
              <w:right w:val="nil"/>
            </w:tcBorders>
            <w:vAlign w:val="center"/>
          </w:tcPr>
          <w:p w14:paraId="1ADB1E34"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€’000</w:t>
            </w:r>
          </w:p>
        </w:tc>
      </w:tr>
      <w:tr w:rsidR="001208B4" w:rsidRPr="007A0A39" w14:paraId="75FC7B9F" w14:textId="77777777" w:rsidTr="004F7BFA">
        <w:trPr>
          <w:trHeight w:val="292"/>
        </w:trPr>
        <w:tc>
          <w:tcPr>
            <w:tcW w:w="2310" w:type="pct"/>
            <w:tcBorders>
              <w:top w:val="single" w:sz="8" w:space="0" w:color="auto"/>
              <w:left w:val="nil"/>
              <w:bottom w:val="nil"/>
              <w:right w:val="nil"/>
            </w:tcBorders>
            <w:shd w:val="clear" w:color="000000" w:fill="FFFFFF"/>
            <w:vAlign w:val="center"/>
            <w:hideMark/>
          </w:tcPr>
          <w:p w14:paraId="3AF82A3C"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Operating profit for the year</w:t>
            </w:r>
          </w:p>
        </w:tc>
        <w:tc>
          <w:tcPr>
            <w:tcW w:w="1351" w:type="pct"/>
            <w:tcBorders>
              <w:top w:val="single" w:sz="8" w:space="0" w:color="auto"/>
              <w:left w:val="nil"/>
              <w:bottom w:val="nil"/>
              <w:right w:val="nil"/>
            </w:tcBorders>
            <w:shd w:val="clear" w:color="000000" w:fill="EDFFB7"/>
            <w:vAlign w:val="center"/>
          </w:tcPr>
          <w:p w14:paraId="5D7901CF"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1</w:t>
            </w:r>
            <w:r>
              <w:rPr>
                <w:rFonts w:ascii="Arial" w:eastAsia="Times New Roman" w:hAnsi="Arial" w:cs="Arial"/>
                <w:lang w:eastAsia="en-GB"/>
              </w:rPr>
              <w:t>7</w:t>
            </w:r>
            <w:r w:rsidRPr="007A0A39">
              <w:rPr>
                <w:rFonts w:ascii="Arial" w:eastAsia="Times New Roman" w:hAnsi="Arial" w:cs="Arial"/>
                <w:lang w:eastAsia="en-GB"/>
              </w:rPr>
              <w:t>,</w:t>
            </w:r>
            <w:r>
              <w:rPr>
                <w:rFonts w:ascii="Arial" w:eastAsia="Times New Roman" w:hAnsi="Arial" w:cs="Arial"/>
                <w:lang w:eastAsia="en-GB"/>
              </w:rPr>
              <w:t>172</w:t>
            </w:r>
          </w:p>
        </w:tc>
        <w:tc>
          <w:tcPr>
            <w:tcW w:w="1339" w:type="pct"/>
            <w:tcBorders>
              <w:top w:val="single" w:sz="8" w:space="0" w:color="auto"/>
              <w:left w:val="nil"/>
              <w:bottom w:val="nil"/>
              <w:right w:val="nil"/>
            </w:tcBorders>
            <w:shd w:val="clear" w:color="auto" w:fill="auto"/>
            <w:vAlign w:val="center"/>
          </w:tcPr>
          <w:p w14:paraId="06473D04"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43,971</w:t>
            </w:r>
          </w:p>
        </w:tc>
      </w:tr>
      <w:tr w:rsidR="001208B4" w:rsidRPr="007A0A39" w14:paraId="5FF2FBB2" w14:textId="77777777" w:rsidTr="004F7BFA">
        <w:trPr>
          <w:trHeight w:val="307"/>
        </w:trPr>
        <w:tc>
          <w:tcPr>
            <w:tcW w:w="2310" w:type="pct"/>
            <w:tcBorders>
              <w:top w:val="nil"/>
              <w:left w:val="nil"/>
              <w:bottom w:val="nil"/>
              <w:right w:val="nil"/>
            </w:tcBorders>
            <w:shd w:val="clear" w:color="000000" w:fill="FFFFFF"/>
            <w:vAlign w:val="center"/>
            <w:hideMark/>
          </w:tcPr>
          <w:p w14:paraId="721F734D" w14:textId="77777777" w:rsidR="001208B4" w:rsidRPr="007A0A39" w:rsidRDefault="001208B4" w:rsidP="004F7BFA">
            <w:pPr>
              <w:jc w:val="both"/>
              <w:rPr>
                <w:rFonts w:ascii="Arial" w:eastAsia="Times New Roman" w:hAnsi="Arial" w:cs="Arial"/>
                <w:b/>
                <w:bCs/>
                <w:lang w:eastAsia="en-GB"/>
              </w:rPr>
            </w:pPr>
            <w:r w:rsidRPr="007A0A39">
              <w:rPr>
                <w:rFonts w:ascii="Arial" w:eastAsia="Times New Roman" w:hAnsi="Arial" w:cs="Arial"/>
                <w:b/>
                <w:bCs/>
                <w:lang w:eastAsia="en-GB"/>
              </w:rPr>
              <w:t>Adjustments for:</w:t>
            </w:r>
          </w:p>
        </w:tc>
        <w:tc>
          <w:tcPr>
            <w:tcW w:w="1351" w:type="pct"/>
            <w:tcBorders>
              <w:top w:val="nil"/>
              <w:left w:val="nil"/>
              <w:bottom w:val="nil"/>
              <w:right w:val="nil"/>
            </w:tcBorders>
            <w:shd w:val="clear" w:color="000000" w:fill="EDFFB7"/>
            <w:vAlign w:val="center"/>
          </w:tcPr>
          <w:p w14:paraId="3B974A95" w14:textId="77777777" w:rsidR="001208B4" w:rsidRPr="007A0A39" w:rsidRDefault="001208B4" w:rsidP="004F7BFA">
            <w:pPr>
              <w:jc w:val="right"/>
              <w:rPr>
                <w:rFonts w:ascii="Arial" w:eastAsia="Times New Roman" w:hAnsi="Arial" w:cs="Arial"/>
                <w:lang w:eastAsia="en-GB"/>
              </w:rPr>
            </w:pPr>
          </w:p>
        </w:tc>
        <w:tc>
          <w:tcPr>
            <w:tcW w:w="1339" w:type="pct"/>
            <w:tcBorders>
              <w:top w:val="nil"/>
              <w:left w:val="nil"/>
              <w:bottom w:val="nil"/>
              <w:right w:val="nil"/>
            </w:tcBorders>
            <w:shd w:val="clear" w:color="auto" w:fill="auto"/>
            <w:vAlign w:val="center"/>
          </w:tcPr>
          <w:p w14:paraId="3615087A" w14:textId="77777777" w:rsidR="001208B4" w:rsidRPr="007A0A39" w:rsidRDefault="001208B4" w:rsidP="004F7BFA">
            <w:pPr>
              <w:jc w:val="right"/>
              <w:rPr>
                <w:rFonts w:ascii="Arial" w:eastAsia="Times New Roman" w:hAnsi="Arial" w:cs="Arial"/>
                <w:lang w:eastAsia="en-GB"/>
              </w:rPr>
            </w:pPr>
          </w:p>
        </w:tc>
      </w:tr>
      <w:tr w:rsidR="001208B4" w:rsidRPr="007A0A39" w14:paraId="7133BAF4" w14:textId="77777777" w:rsidTr="004F7BFA">
        <w:trPr>
          <w:trHeight w:val="292"/>
        </w:trPr>
        <w:tc>
          <w:tcPr>
            <w:tcW w:w="2310" w:type="pct"/>
            <w:tcBorders>
              <w:top w:val="nil"/>
              <w:left w:val="nil"/>
              <w:right w:val="nil"/>
            </w:tcBorders>
            <w:shd w:val="clear" w:color="000000" w:fill="FFFFFF"/>
            <w:vAlign w:val="center"/>
          </w:tcPr>
          <w:p w14:paraId="07AED188"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Movement in fair value of investments (note 9)</w:t>
            </w:r>
          </w:p>
        </w:tc>
        <w:tc>
          <w:tcPr>
            <w:tcW w:w="1351" w:type="pct"/>
            <w:tcBorders>
              <w:top w:val="nil"/>
              <w:left w:val="nil"/>
              <w:right w:val="nil"/>
            </w:tcBorders>
            <w:shd w:val="clear" w:color="000000" w:fill="EDFFB7"/>
            <w:vAlign w:val="center"/>
          </w:tcPr>
          <w:p w14:paraId="58A8F72B"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w:t>
            </w:r>
            <w:r>
              <w:rPr>
                <w:rFonts w:ascii="Arial" w:eastAsia="Times New Roman" w:hAnsi="Arial" w:cs="Arial"/>
                <w:lang w:eastAsia="en-GB"/>
              </w:rPr>
              <w:t>20</w:t>
            </w:r>
            <w:r w:rsidRPr="007A0A39">
              <w:rPr>
                <w:rFonts w:ascii="Arial" w:eastAsia="Times New Roman" w:hAnsi="Arial" w:cs="Arial"/>
                <w:lang w:eastAsia="en-GB"/>
              </w:rPr>
              <w:t>,</w:t>
            </w:r>
            <w:r>
              <w:rPr>
                <w:rFonts w:ascii="Arial" w:eastAsia="Times New Roman" w:hAnsi="Arial" w:cs="Arial"/>
                <w:lang w:eastAsia="en-GB"/>
              </w:rPr>
              <w:t>560</w:t>
            </w:r>
            <w:r w:rsidRPr="007A0A39">
              <w:rPr>
                <w:rFonts w:ascii="Arial" w:eastAsia="Times New Roman" w:hAnsi="Arial" w:cs="Arial"/>
                <w:lang w:eastAsia="en-GB"/>
              </w:rPr>
              <w:t>)</w:t>
            </w:r>
          </w:p>
        </w:tc>
        <w:tc>
          <w:tcPr>
            <w:tcW w:w="1339" w:type="pct"/>
            <w:tcBorders>
              <w:top w:val="nil"/>
              <w:left w:val="nil"/>
              <w:right w:val="nil"/>
            </w:tcBorders>
            <w:shd w:val="clear" w:color="auto" w:fill="auto"/>
            <w:vAlign w:val="center"/>
          </w:tcPr>
          <w:p w14:paraId="651EFF44"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(46,526)</w:t>
            </w:r>
          </w:p>
        </w:tc>
      </w:tr>
      <w:tr w:rsidR="001208B4" w:rsidRPr="007A0A39" w14:paraId="65F4EB1E" w14:textId="77777777" w:rsidTr="004F7BFA">
        <w:trPr>
          <w:trHeight w:val="292"/>
        </w:trPr>
        <w:tc>
          <w:tcPr>
            <w:tcW w:w="2310" w:type="pct"/>
            <w:tcBorders>
              <w:top w:val="nil"/>
              <w:left w:val="nil"/>
              <w:right w:val="nil"/>
            </w:tcBorders>
            <w:shd w:val="clear" w:color="000000" w:fill="FFFFFF"/>
            <w:vAlign w:val="center"/>
            <w:hideMark/>
          </w:tcPr>
          <w:p w14:paraId="68980804"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Investment acquisition costs</w:t>
            </w:r>
          </w:p>
        </w:tc>
        <w:tc>
          <w:tcPr>
            <w:tcW w:w="1351" w:type="pct"/>
            <w:tcBorders>
              <w:top w:val="nil"/>
              <w:left w:val="nil"/>
              <w:right w:val="nil"/>
            </w:tcBorders>
            <w:shd w:val="clear" w:color="000000" w:fill="EDFFB7"/>
            <w:vAlign w:val="center"/>
          </w:tcPr>
          <w:p w14:paraId="2B787884"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w:t>
            </w:r>
          </w:p>
        </w:tc>
        <w:tc>
          <w:tcPr>
            <w:tcW w:w="1339" w:type="pct"/>
            <w:tcBorders>
              <w:top w:val="nil"/>
              <w:left w:val="nil"/>
              <w:right w:val="nil"/>
            </w:tcBorders>
            <w:shd w:val="clear" w:color="auto" w:fill="auto"/>
            <w:vAlign w:val="center"/>
          </w:tcPr>
          <w:p w14:paraId="47B42B7B"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324</w:t>
            </w:r>
          </w:p>
        </w:tc>
      </w:tr>
      <w:tr w:rsidR="001208B4" w:rsidRPr="007A0A39" w14:paraId="68577EAD" w14:textId="77777777" w:rsidTr="004F7BFA">
        <w:trPr>
          <w:trHeight w:val="292"/>
        </w:trPr>
        <w:tc>
          <w:tcPr>
            <w:tcW w:w="2310" w:type="pct"/>
            <w:tcBorders>
              <w:top w:val="nil"/>
              <w:left w:val="nil"/>
              <w:bottom w:val="nil"/>
              <w:right w:val="nil"/>
            </w:tcBorders>
            <w:shd w:val="clear" w:color="000000" w:fill="FFFFFF"/>
            <w:vAlign w:val="center"/>
            <w:hideMark/>
          </w:tcPr>
          <w:p w14:paraId="7FECCB24" w14:textId="77777777" w:rsidR="001208B4" w:rsidRPr="007A0A39" w:rsidRDefault="001208B4" w:rsidP="004F7BFA">
            <w:pPr>
              <w:jc w:val="both"/>
              <w:rPr>
                <w:rFonts w:ascii="Arial" w:eastAsia="Times New Roman" w:hAnsi="Arial" w:cs="Arial"/>
                <w:lang w:eastAsia="en-GB"/>
              </w:rPr>
            </w:pPr>
            <w:r>
              <w:rPr>
                <w:rFonts w:ascii="Arial" w:eastAsia="Times New Roman" w:hAnsi="Arial" w:cs="Arial"/>
                <w:lang w:eastAsia="en-GB"/>
              </w:rPr>
              <w:t xml:space="preserve">(Increase)/decrease </w:t>
            </w:r>
            <w:r w:rsidRPr="007A0A39">
              <w:rPr>
                <w:rFonts w:ascii="Arial" w:eastAsia="Times New Roman" w:hAnsi="Arial" w:cs="Arial"/>
                <w:lang w:eastAsia="en-GB"/>
              </w:rPr>
              <w:t xml:space="preserve">in receivables </w:t>
            </w:r>
          </w:p>
        </w:tc>
        <w:tc>
          <w:tcPr>
            <w:tcW w:w="1351" w:type="pct"/>
            <w:tcBorders>
              <w:top w:val="nil"/>
              <w:left w:val="nil"/>
              <w:bottom w:val="nil"/>
              <w:right w:val="nil"/>
            </w:tcBorders>
            <w:shd w:val="clear" w:color="000000" w:fill="EDFFB7"/>
            <w:vAlign w:val="center"/>
          </w:tcPr>
          <w:p w14:paraId="3A3A1DD6"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(99</w:t>
            </w:r>
            <w:r>
              <w:rPr>
                <w:rFonts w:ascii="Arial" w:eastAsia="Times New Roman" w:hAnsi="Arial" w:cs="Arial"/>
                <w:lang w:eastAsia="en-GB"/>
              </w:rPr>
              <w:t>0</w:t>
            </w:r>
            <w:r w:rsidRPr="007A0A39">
              <w:rPr>
                <w:rFonts w:ascii="Arial" w:eastAsia="Times New Roman" w:hAnsi="Arial" w:cs="Arial"/>
                <w:lang w:eastAsia="en-GB"/>
              </w:rPr>
              <w:t>)</w:t>
            </w:r>
          </w:p>
        </w:tc>
        <w:tc>
          <w:tcPr>
            <w:tcW w:w="1339" w:type="pct"/>
            <w:tcBorders>
              <w:top w:val="nil"/>
              <w:left w:val="nil"/>
              <w:bottom w:val="nil"/>
              <w:right w:val="nil"/>
            </w:tcBorders>
            <w:shd w:val="clear" w:color="auto" w:fill="auto"/>
            <w:vAlign w:val="center"/>
          </w:tcPr>
          <w:p w14:paraId="62977B06"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3,195</w:t>
            </w:r>
          </w:p>
        </w:tc>
      </w:tr>
      <w:tr w:rsidR="001208B4" w:rsidRPr="007A0A39" w14:paraId="41D688A4" w14:textId="77777777" w:rsidTr="004F7BFA">
        <w:trPr>
          <w:trHeight w:val="292"/>
        </w:trPr>
        <w:tc>
          <w:tcPr>
            <w:tcW w:w="2310" w:type="pct"/>
            <w:tcBorders>
              <w:top w:val="nil"/>
              <w:left w:val="nil"/>
              <w:bottom w:val="single" w:sz="4" w:space="0" w:color="auto"/>
              <w:right w:val="nil"/>
            </w:tcBorders>
            <w:shd w:val="clear" w:color="000000" w:fill="FFFFFF"/>
            <w:vAlign w:val="center"/>
            <w:hideMark/>
          </w:tcPr>
          <w:p w14:paraId="7FA3A975" w14:textId="77777777" w:rsidR="001208B4" w:rsidRPr="007A0A39" w:rsidRDefault="001208B4" w:rsidP="004F7BFA">
            <w:pPr>
              <w:jc w:val="both"/>
              <w:rPr>
                <w:rFonts w:ascii="Arial" w:eastAsia="Times New Roman" w:hAnsi="Arial" w:cs="Arial"/>
                <w:lang w:eastAsia="en-GB"/>
              </w:rPr>
            </w:pPr>
            <w:r w:rsidRPr="007A0A39">
              <w:rPr>
                <w:rFonts w:ascii="Arial" w:eastAsia="Times New Roman" w:hAnsi="Arial" w:cs="Arial"/>
                <w:lang w:eastAsia="en-GB"/>
              </w:rPr>
              <w:t>Increase in payables</w:t>
            </w:r>
          </w:p>
        </w:tc>
        <w:tc>
          <w:tcPr>
            <w:tcW w:w="1351" w:type="pct"/>
            <w:tcBorders>
              <w:top w:val="nil"/>
              <w:left w:val="nil"/>
              <w:bottom w:val="nil"/>
              <w:right w:val="nil"/>
            </w:tcBorders>
            <w:shd w:val="clear" w:color="000000" w:fill="EDFFB7"/>
            <w:vAlign w:val="center"/>
          </w:tcPr>
          <w:p w14:paraId="44A8DBF3" w14:textId="77777777" w:rsidR="001208B4" w:rsidRPr="007A0A39" w:rsidRDefault="001208B4" w:rsidP="004F7BFA">
            <w:pPr>
              <w:jc w:val="right"/>
              <w:rPr>
                <w:rFonts w:ascii="Arial" w:eastAsia="Times New Roman" w:hAnsi="Arial" w:cs="Arial"/>
                <w:lang w:eastAsia="en-GB"/>
              </w:rPr>
            </w:pPr>
            <w:r>
              <w:rPr>
                <w:rFonts w:ascii="Arial" w:eastAsia="Times New Roman" w:hAnsi="Arial" w:cs="Arial"/>
                <w:lang w:eastAsia="en-GB"/>
              </w:rPr>
              <w:t>492</w:t>
            </w:r>
          </w:p>
        </w:tc>
        <w:tc>
          <w:tcPr>
            <w:tcW w:w="1339" w:type="pct"/>
            <w:tcBorders>
              <w:top w:val="nil"/>
              <w:left w:val="nil"/>
              <w:bottom w:val="nil"/>
              <w:right w:val="nil"/>
            </w:tcBorders>
            <w:shd w:val="clear" w:color="auto" w:fill="auto"/>
            <w:vAlign w:val="center"/>
          </w:tcPr>
          <w:p w14:paraId="1D0AC93A" w14:textId="77777777" w:rsidR="001208B4" w:rsidRPr="007A0A39" w:rsidRDefault="001208B4" w:rsidP="004F7BFA">
            <w:pPr>
              <w:jc w:val="right"/>
              <w:rPr>
                <w:rFonts w:ascii="Arial" w:eastAsia="Times New Roman" w:hAnsi="Arial" w:cs="Arial"/>
                <w:lang w:eastAsia="en-GB"/>
              </w:rPr>
            </w:pPr>
            <w:r w:rsidRPr="007A0A39">
              <w:rPr>
                <w:rFonts w:ascii="Arial" w:eastAsia="Times New Roman" w:hAnsi="Arial" w:cs="Arial"/>
                <w:lang w:eastAsia="en-GB"/>
              </w:rPr>
              <w:t>496</w:t>
            </w:r>
          </w:p>
        </w:tc>
      </w:tr>
      <w:tr w:rsidR="001208B4" w:rsidRPr="009677CF" w14:paraId="7B14F020" w14:textId="77777777" w:rsidTr="004F7BFA">
        <w:trPr>
          <w:trHeight w:val="322"/>
        </w:trPr>
        <w:tc>
          <w:tcPr>
            <w:tcW w:w="2310" w:type="pct"/>
            <w:tcBorders>
              <w:top w:val="single" w:sz="4" w:space="0" w:color="auto"/>
              <w:left w:val="nil"/>
              <w:bottom w:val="single" w:sz="8" w:space="0" w:color="auto"/>
              <w:right w:val="nil"/>
            </w:tcBorders>
            <w:shd w:val="clear" w:color="000000" w:fill="FFFFFF"/>
            <w:vAlign w:val="center"/>
            <w:hideMark/>
          </w:tcPr>
          <w:p w14:paraId="5E44DBDC" w14:textId="77777777" w:rsidR="001208B4" w:rsidRPr="007A0A39" w:rsidRDefault="001208B4" w:rsidP="004F7BFA">
            <w:pPr>
              <w:rPr>
                <w:rFonts w:ascii="Arial" w:eastAsia="Times New Roman" w:hAnsi="Arial" w:cs="Arial"/>
                <w:b/>
                <w:bCs/>
                <w:lang w:eastAsia="en-GB"/>
              </w:rPr>
            </w:pPr>
            <w:r w:rsidRPr="007A0A39">
              <w:rPr>
                <w:rFonts w:ascii="Arial" w:eastAsia="Times New Roman" w:hAnsi="Arial" w:cs="Arial"/>
                <w:b/>
                <w:bCs/>
                <w:lang w:eastAsia="en-GB"/>
              </w:rPr>
              <w:t>Net cash flows from operating activities</w:t>
            </w:r>
          </w:p>
        </w:tc>
        <w:tc>
          <w:tcPr>
            <w:tcW w:w="1351" w:type="pct"/>
            <w:tcBorders>
              <w:top w:val="single" w:sz="4" w:space="0" w:color="auto"/>
              <w:left w:val="nil"/>
              <w:bottom w:val="single" w:sz="8" w:space="0" w:color="auto"/>
              <w:right w:val="nil"/>
            </w:tcBorders>
            <w:shd w:val="clear" w:color="000000" w:fill="EDFFB7"/>
            <w:vAlign w:val="center"/>
          </w:tcPr>
          <w:p w14:paraId="12B3706D" w14:textId="77777777" w:rsidR="001208B4" w:rsidRPr="007A0A39"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(3,</w:t>
            </w:r>
            <w:r>
              <w:rPr>
                <w:rFonts w:ascii="Arial" w:eastAsia="Times New Roman" w:hAnsi="Arial" w:cs="Arial"/>
                <w:b/>
                <w:bCs/>
                <w:lang w:eastAsia="en-GB"/>
              </w:rPr>
              <w:t>886</w:t>
            </w:r>
            <w:r w:rsidRPr="007A0A39">
              <w:rPr>
                <w:rFonts w:ascii="Arial" w:eastAsia="Times New Roman" w:hAnsi="Arial" w:cs="Arial"/>
                <w:b/>
                <w:bCs/>
                <w:lang w:eastAsia="en-GB"/>
              </w:rPr>
              <w:t>)</w:t>
            </w:r>
          </w:p>
        </w:tc>
        <w:tc>
          <w:tcPr>
            <w:tcW w:w="1339" w:type="pct"/>
            <w:tcBorders>
              <w:top w:val="single" w:sz="4" w:space="0" w:color="auto"/>
              <w:left w:val="nil"/>
              <w:bottom w:val="single" w:sz="8" w:space="0" w:color="auto"/>
              <w:right w:val="nil"/>
            </w:tcBorders>
            <w:shd w:val="clear" w:color="auto" w:fill="auto"/>
            <w:vAlign w:val="center"/>
          </w:tcPr>
          <w:p w14:paraId="08ECAF7C" w14:textId="77777777" w:rsidR="001208B4" w:rsidRPr="009677CF" w:rsidRDefault="001208B4" w:rsidP="004F7BFA">
            <w:pPr>
              <w:jc w:val="right"/>
              <w:rPr>
                <w:rFonts w:ascii="Arial" w:eastAsia="Times New Roman" w:hAnsi="Arial" w:cs="Arial"/>
                <w:b/>
                <w:bCs/>
                <w:lang w:eastAsia="en-GB"/>
              </w:rPr>
            </w:pPr>
            <w:r w:rsidRPr="007A0A39">
              <w:rPr>
                <w:rFonts w:ascii="Arial" w:eastAsia="Times New Roman" w:hAnsi="Arial" w:cs="Arial"/>
                <w:b/>
                <w:bCs/>
                <w:lang w:eastAsia="en-GB"/>
              </w:rPr>
              <w:t>1,460</w:t>
            </w:r>
          </w:p>
        </w:tc>
      </w:tr>
    </w:tbl>
    <w:p w14:paraId="6D4CF1C9" w14:textId="77777777" w:rsidR="001208B4" w:rsidRDefault="001208B4" w:rsidP="001208B4">
      <w:pPr>
        <w:jc w:val="both"/>
        <w:rPr>
          <w:rFonts w:ascii="Arial" w:hAnsi="Arial" w:cs="Arial"/>
        </w:rPr>
      </w:pPr>
    </w:p>
    <w:p w14:paraId="3BE49718" w14:textId="77777777" w:rsidR="001208B4" w:rsidRPr="00CD1033" w:rsidRDefault="001208B4" w:rsidP="001208B4">
      <w:pPr>
        <w:pStyle w:val="Heading2"/>
        <w:keepNext w:val="0"/>
        <w:keepLines w:val="0"/>
        <w:spacing w:before="0" w:line="240" w:lineRule="auto"/>
        <w:jc w:val="both"/>
        <w:rPr>
          <w:rFonts w:ascii="Arial" w:hAnsi="Arial" w:cs="Arial"/>
          <w:color w:val="auto"/>
          <w:lang w:eastAsia="en-GB"/>
        </w:rPr>
      </w:pPr>
      <w:r w:rsidRPr="00CD1033">
        <w:rPr>
          <w:rFonts w:ascii="Arial" w:hAnsi="Arial" w:cs="Arial"/>
          <w:color w:val="auto"/>
          <w:lang w:eastAsia="en-GB"/>
        </w:rPr>
        <w:t>18. Financial risk management</w:t>
      </w:r>
    </w:p>
    <w:p w14:paraId="4B853CEC" w14:textId="77777777" w:rsidR="001208B4" w:rsidRDefault="001208B4" w:rsidP="001208B4">
      <w:pPr>
        <w:jc w:val="both"/>
        <w:rPr>
          <w:rFonts w:ascii="Arial" w:eastAsia="Times New Roman" w:hAnsi="Arial" w:cs="Arial"/>
          <w:lang w:eastAsia="en-GB"/>
        </w:rPr>
      </w:pPr>
    </w:p>
    <w:p w14:paraId="517F1555" w14:textId="77777777" w:rsidR="001208B4" w:rsidRPr="00D82D24" w:rsidRDefault="001208B4" w:rsidP="001208B4">
      <w:pPr>
        <w:jc w:val="both"/>
        <w:rPr>
          <w:rFonts w:ascii="Arial" w:hAnsi="Arial" w:cs="Arial"/>
        </w:rPr>
      </w:pPr>
      <w:r>
        <w:rPr>
          <w:rFonts w:ascii="Arial" w:hAnsi="Arial" w:cs="Arial"/>
        </w:rPr>
        <w:t xml:space="preserve">The Investment Manager and the Administrator report to the Board on a quarterly basis and provide information to the Board which allows it to monitor and manage financial risks relating to its operations. </w:t>
      </w:r>
      <w:r w:rsidRPr="00D82D24">
        <w:rPr>
          <w:rFonts w:ascii="Arial" w:hAnsi="Arial" w:cs="Arial"/>
        </w:rPr>
        <w:t xml:space="preserve">The </w:t>
      </w:r>
      <w:r>
        <w:rPr>
          <w:rFonts w:ascii="Arial" w:hAnsi="Arial" w:cs="Arial"/>
        </w:rPr>
        <w:t>Group</w:t>
      </w:r>
      <w:r w:rsidRPr="00D82D24">
        <w:rPr>
          <w:rFonts w:ascii="Arial" w:hAnsi="Arial" w:cs="Arial"/>
        </w:rPr>
        <w:t>’s activities expose it to a variety of financial risks: market risk (including price risk</w:t>
      </w:r>
      <w:r>
        <w:rPr>
          <w:rFonts w:ascii="Arial" w:hAnsi="Arial" w:cs="Arial"/>
        </w:rPr>
        <w:t xml:space="preserve">, </w:t>
      </w:r>
      <w:r w:rsidRPr="00D82D24">
        <w:rPr>
          <w:rFonts w:ascii="Arial" w:hAnsi="Arial" w:cs="Arial"/>
        </w:rPr>
        <w:t>interest rate risk</w:t>
      </w:r>
      <w:r>
        <w:rPr>
          <w:rFonts w:ascii="Arial" w:hAnsi="Arial" w:cs="Arial"/>
        </w:rPr>
        <w:t xml:space="preserve"> and foreign currency risk</w:t>
      </w:r>
      <w:r w:rsidRPr="00D82D24">
        <w:rPr>
          <w:rFonts w:ascii="Arial" w:hAnsi="Arial" w:cs="Arial"/>
        </w:rPr>
        <w:t>), credit risk and liquidity risk.</w:t>
      </w:r>
    </w:p>
    <w:p w14:paraId="1362316D" w14:textId="77777777" w:rsidR="001208B4" w:rsidRDefault="001208B4" w:rsidP="001208B4">
      <w:pPr>
        <w:jc w:val="both"/>
        <w:rPr>
          <w:rFonts w:ascii="Arial" w:hAnsi="Arial" w:cs="Arial"/>
        </w:rPr>
      </w:pPr>
    </w:p>
    <w:p w14:paraId="390EEA61" w14:textId="77777777" w:rsidR="001208B4" w:rsidRDefault="001208B4" w:rsidP="001208B4">
      <w:pPr>
        <w:jc w:val="both"/>
        <w:rPr>
          <w:rFonts w:ascii="Arial" w:hAnsi="Arial" w:cs="Arial"/>
        </w:rPr>
      </w:pPr>
      <w:r w:rsidRPr="006C1D36">
        <w:rPr>
          <w:rFonts w:ascii="Arial" w:hAnsi="Arial" w:cs="Arial"/>
        </w:rPr>
        <w:lastRenderedPageBreak/>
        <w:t>The Group’s market risk is managed by the</w:t>
      </w:r>
      <w:r>
        <w:rPr>
          <w:rFonts w:ascii="Arial" w:hAnsi="Arial" w:cs="Arial"/>
        </w:rPr>
        <w:t xml:space="preserve"> Investment</w:t>
      </w:r>
      <w:r w:rsidRPr="006C1D36">
        <w:rPr>
          <w:rFonts w:ascii="Arial" w:hAnsi="Arial" w:cs="Arial"/>
        </w:rPr>
        <w:t xml:space="preserve"> Manager in accordance with the policies and procedures in place. The Group’s overall market positions are monitored on a quarterly basis by the Board of Directors.</w:t>
      </w:r>
    </w:p>
    <w:p w14:paraId="0C426588" w14:textId="77777777" w:rsidR="001208B4" w:rsidRDefault="001208B4" w:rsidP="001208B4">
      <w:pPr>
        <w:jc w:val="both"/>
        <w:rPr>
          <w:rFonts w:ascii="Arial" w:eastAsia="Times New Roman" w:hAnsi="Arial" w:cs="Arial"/>
          <w:lang w:eastAsia="en-GB"/>
        </w:rPr>
      </w:pPr>
    </w:p>
    <w:p w14:paraId="6A3DC129" w14:textId="77777777" w:rsidR="001208B4" w:rsidRPr="00333F24" w:rsidRDefault="001208B4" w:rsidP="001208B4">
      <w:pPr>
        <w:jc w:val="both"/>
        <w:rPr>
          <w:rFonts w:ascii="Arial" w:hAnsi="Arial" w:cs="Arial"/>
          <w:b/>
        </w:rPr>
      </w:pPr>
      <w:r w:rsidRPr="00333F24">
        <w:rPr>
          <w:rFonts w:ascii="Arial" w:hAnsi="Arial" w:cs="Arial"/>
          <w:b/>
        </w:rPr>
        <w:t xml:space="preserve">Price </w:t>
      </w:r>
      <w:r>
        <w:rPr>
          <w:rFonts w:ascii="Arial" w:hAnsi="Arial" w:cs="Arial"/>
          <w:b/>
        </w:rPr>
        <w:t>r</w:t>
      </w:r>
      <w:r w:rsidRPr="00333F24">
        <w:rPr>
          <w:rFonts w:ascii="Arial" w:hAnsi="Arial" w:cs="Arial"/>
          <w:b/>
        </w:rPr>
        <w:t>isk</w:t>
      </w:r>
    </w:p>
    <w:p w14:paraId="5E2828EB" w14:textId="77777777" w:rsidR="001208B4" w:rsidRPr="001E30DC" w:rsidRDefault="001208B4" w:rsidP="001208B4">
      <w:pPr>
        <w:jc w:val="both"/>
        <w:rPr>
          <w:rFonts w:ascii="Arial" w:hAnsi="Arial" w:cs="Arial"/>
        </w:rPr>
      </w:pPr>
      <w:r>
        <w:rPr>
          <w:rFonts w:ascii="Arial" w:hAnsi="Arial" w:cs="Arial"/>
        </w:rPr>
        <w:t xml:space="preserve">Price risk is defined as the risk that the fair value of a financial instrument held by the Group will fluctuate. </w:t>
      </w:r>
      <w:r w:rsidRPr="001E30DC">
        <w:rPr>
          <w:rFonts w:ascii="Arial" w:hAnsi="Arial" w:cs="Arial"/>
        </w:rPr>
        <w:t xml:space="preserve">Investments are measured at fair value through profit or loss and are valued on an unlevered, discounted cash flow basis. Therefore, the value of these investments will be (amongst other risk factors) a function of the discounted value of their expected cash flows and, as such, will vary with movements in interest rates and competition for such assets. </w:t>
      </w:r>
      <w:r>
        <w:rPr>
          <w:rFonts w:ascii="Arial" w:hAnsi="Arial" w:cs="Arial"/>
        </w:rPr>
        <w:t>Note 9 details sensitivity analysis on the impact of changes to the inputs used on the fair value of the investments</w:t>
      </w:r>
      <w:r w:rsidRPr="001E30DC">
        <w:rPr>
          <w:rFonts w:ascii="Arial" w:hAnsi="Arial" w:cs="Arial"/>
        </w:rPr>
        <w:t>.</w:t>
      </w:r>
    </w:p>
    <w:p w14:paraId="45B6B635" w14:textId="77777777" w:rsidR="001208B4" w:rsidRDefault="001208B4" w:rsidP="001208B4">
      <w:pPr>
        <w:jc w:val="both"/>
        <w:rPr>
          <w:rFonts w:ascii="Arial" w:hAnsi="Arial" w:cs="Arial"/>
          <w:b/>
        </w:rPr>
      </w:pPr>
    </w:p>
    <w:p w14:paraId="0D78EC3E" w14:textId="77777777" w:rsidR="001208B4" w:rsidRPr="00843FBC" w:rsidRDefault="001208B4" w:rsidP="001208B4">
      <w:pPr>
        <w:jc w:val="both"/>
        <w:rPr>
          <w:rFonts w:ascii="Arial" w:eastAsia="Times New Roman" w:hAnsi="Arial" w:cs="Arial"/>
          <w:b/>
        </w:rPr>
      </w:pPr>
      <w:r w:rsidRPr="00843FBC">
        <w:rPr>
          <w:rFonts w:ascii="Arial" w:eastAsia="Times New Roman" w:hAnsi="Arial" w:cs="Arial"/>
          <w:b/>
        </w:rPr>
        <w:t xml:space="preserve">Interest </w:t>
      </w:r>
      <w:r>
        <w:rPr>
          <w:rFonts w:ascii="Arial" w:eastAsia="Times New Roman" w:hAnsi="Arial" w:cs="Arial"/>
          <w:b/>
        </w:rPr>
        <w:t>r</w:t>
      </w:r>
      <w:r w:rsidRPr="00843FBC">
        <w:rPr>
          <w:rFonts w:ascii="Arial" w:eastAsia="Times New Roman" w:hAnsi="Arial" w:cs="Arial"/>
          <w:b/>
        </w:rPr>
        <w:t xml:space="preserve">ate </w:t>
      </w:r>
      <w:r>
        <w:rPr>
          <w:rFonts w:ascii="Arial" w:eastAsia="Times New Roman" w:hAnsi="Arial" w:cs="Arial"/>
          <w:b/>
        </w:rPr>
        <w:t>r</w:t>
      </w:r>
      <w:r w:rsidRPr="00843FBC">
        <w:rPr>
          <w:rFonts w:ascii="Arial" w:eastAsia="Times New Roman" w:hAnsi="Arial" w:cs="Arial"/>
          <w:b/>
        </w:rPr>
        <w:t>isk</w:t>
      </w:r>
    </w:p>
    <w:p w14:paraId="730BC9F5" w14:textId="77777777" w:rsidR="001208B4" w:rsidRDefault="001208B4" w:rsidP="001208B4">
      <w:pPr>
        <w:jc w:val="both"/>
        <w:rPr>
          <w:rFonts w:ascii="Arial" w:eastAsia="Times New Roman" w:hAnsi="Arial" w:cs="Arial"/>
        </w:rPr>
      </w:pPr>
      <w:r w:rsidRPr="00304C8E">
        <w:rPr>
          <w:rFonts w:ascii="Arial" w:eastAsia="Times New Roman" w:hAnsi="Arial" w:cs="Arial"/>
        </w:rPr>
        <w:t xml:space="preserve">The Group’s </w:t>
      </w:r>
      <w:r>
        <w:rPr>
          <w:rFonts w:ascii="Arial" w:eastAsia="Times New Roman" w:hAnsi="Arial" w:cs="Arial"/>
        </w:rPr>
        <w:t>most significant</w:t>
      </w:r>
      <w:r w:rsidRPr="00304C8E">
        <w:rPr>
          <w:rFonts w:ascii="Arial" w:eastAsia="Times New Roman" w:hAnsi="Arial" w:cs="Arial"/>
        </w:rPr>
        <w:t xml:space="preserve"> exposure to interest rate risk is due to floating </w:t>
      </w:r>
      <w:r w:rsidRPr="00E75F25">
        <w:rPr>
          <w:rFonts w:ascii="Arial" w:eastAsia="Times New Roman" w:hAnsi="Arial" w:cs="Arial"/>
        </w:rPr>
        <w:t xml:space="preserve">interest rates required to service external borrowings through the revolving credit facility. An increase of </w:t>
      </w:r>
      <w:r>
        <w:rPr>
          <w:rFonts w:ascii="Arial" w:eastAsia="Times New Roman" w:hAnsi="Arial" w:cs="Arial"/>
        </w:rPr>
        <w:t>0.5</w:t>
      </w:r>
      <w:r w:rsidRPr="00E75F25">
        <w:rPr>
          <w:rFonts w:ascii="Arial" w:eastAsia="Times New Roman" w:hAnsi="Arial" w:cs="Arial"/>
        </w:rPr>
        <w:t xml:space="preserve"> per cent represents the Investment Manager’s assessment of a reasonably possible change in interest rates. Should the </w:t>
      </w:r>
      <w:r>
        <w:rPr>
          <w:rFonts w:ascii="Arial" w:eastAsia="Times New Roman" w:hAnsi="Arial" w:cs="Arial"/>
        </w:rPr>
        <w:t>EURIBOR</w:t>
      </w:r>
      <w:r w:rsidRPr="00E75F25">
        <w:rPr>
          <w:rFonts w:ascii="Arial" w:eastAsia="Times New Roman" w:hAnsi="Arial" w:cs="Arial"/>
        </w:rPr>
        <w:t xml:space="preserve"> rate increase from 0 per cent to </w:t>
      </w:r>
      <w:r>
        <w:rPr>
          <w:rFonts w:ascii="Arial" w:eastAsia="Times New Roman" w:hAnsi="Arial" w:cs="Arial"/>
        </w:rPr>
        <w:t>0.5</w:t>
      </w:r>
      <w:r w:rsidRPr="00E75F25">
        <w:rPr>
          <w:rFonts w:ascii="Arial" w:eastAsia="Times New Roman" w:hAnsi="Arial" w:cs="Arial"/>
        </w:rPr>
        <w:t xml:space="preserve"> per cent, the annual interest due on the facility would increase by </w:t>
      </w:r>
      <w:r w:rsidRPr="00382C2F">
        <w:rPr>
          <w:rFonts w:ascii="Arial" w:eastAsia="Times New Roman" w:hAnsi="Arial" w:cs="Arial"/>
        </w:rPr>
        <w:t>€1</w:t>
      </w:r>
      <w:r>
        <w:rPr>
          <w:rFonts w:ascii="Arial" w:eastAsia="Times New Roman" w:hAnsi="Arial" w:cs="Arial"/>
        </w:rPr>
        <w:t>,</w:t>
      </w:r>
      <w:r w:rsidRPr="00382C2F">
        <w:rPr>
          <w:rFonts w:ascii="Arial" w:eastAsia="Times New Roman" w:hAnsi="Arial" w:cs="Arial"/>
        </w:rPr>
        <w:t>030,000</w:t>
      </w:r>
      <w:r>
        <w:rPr>
          <w:rFonts w:ascii="Arial" w:eastAsia="Times New Roman" w:hAnsi="Arial" w:cs="Arial"/>
        </w:rPr>
        <w:t xml:space="preserve">. </w:t>
      </w:r>
      <w:r w:rsidRPr="00304C8E">
        <w:rPr>
          <w:rFonts w:ascii="Arial" w:eastAsia="Times New Roman" w:hAnsi="Arial" w:cs="Arial"/>
        </w:rPr>
        <w:t>The Investment Manager regularly monitors interest rates to ensure the Group has adequate provisions in place in the event of significant fluctuations.</w:t>
      </w:r>
    </w:p>
    <w:p w14:paraId="264FA821" w14:textId="77777777" w:rsidR="001208B4" w:rsidRDefault="001208B4" w:rsidP="001208B4">
      <w:pPr>
        <w:jc w:val="both"/>
        <w:rPr>
          <w:rFonts w:ascii="Arial" w:eastAsia="Times New Roman" w:hAnsi="Arial" w:cs="Arial"/>
        </w:rPr>
      </w:pPr>
    </w:p>
    <w:p w14:paraId="58F1B1A9" w14:textId="77777777" w:rsidR="001208B4" w:rsidRPr="00C1639F" w:rsidRDefault="001208B4" w:rsidP="001208B4">
      <w:pPr>
        <w:jc w:val="both"/>
        <w:rPr>
          <w:rFonts w:ascii="Arial" w:eastAsia="Times New Roman" w:hAnsi="Arial" w:cs="Arial"/>
          <w:b/>
        </w:rPr>
      </w:pPr>
      <w:r>
        <w:rPr>
          <w:rFonts w:ascii="Arial" w:eastAsia="Times New Roman" w:hAnsi="Arial" w:cs="Arial"/>
        </w:rPr>
        <w:t>In accordance with the Company’s investment policy, it may enter into hedging transactions in relation to interest rates for the purposes of efficient financial risk management. The Company will not enter into derivative transactions for speculative purposes.</w:t>
      </w:r>
    </w:p>
    <w:p w14:paraId="4B3978A9" w14:textId="77777777" w:rsidR="001208B4" w:rsidRPr="00F73CF4" w:rsidRDefault="001208B4" w:rsidP="001208B4">
      <w:pPr>
        <w:jc w:val="both"/>
        <w:rPr>
          <w:rFonts w:ascii="Arial" w:eastAsia="Times New Roman" w:hAnsi="Arial" w:cs="Arial"/>
        </w:rPr>
      </w:pPr>
    </w:p>
    <w:p w14:paraId="76D6C42E" w14:textId="77777777" w:rsidR="001208B4" w:rsidRPr="00F73CF4" w:rsidRDefault="001208B4" w:rsidP="001208B4">
      <w:pPr>
        <w:jc w:val="both"/>
        <w:rPr>
          <w:rFonts w:ascii="Arial" w:eastAsia="Times New Roman" w:hAnsi="Arial" w:cs="Arial"/>
        </w:rPr>
      </w:pPr>
      <w:r w:rsidRPr="00581F35">
        <w:rPr>
          <w:rFonts w:ascii="Arial" w:eastAsia="Times New Roman" w:hAnsi="Arial" w:cs="Arial"/>
        </w:rPr>
        <w:t>T</w:t>
      </w:r>
      <w:r w:rsidRPr="0032767A">
        <w:rPr>
          <w:rFonts w:ascii="Arial" w:eastAsia="Times New Roman" w:hAnsi="Arial" w:cs="Arial"/>
        </w:rPr>
        <w:t>he Directors consider shareholder loan investment</w:t>
      </w:r>
      <w:r w:rsidRPr="00581F35">
        <w:rPr>
          <w:rFonts w:ascii="Arial" w:eastAsia="Times New Roman" w:hAnsi="Arial" w:cs="Arial"/>
        </w:rPr>
        <w:t>s</w:t>
      </w:r>
      <w:r w:rsidRPr="0032767A">
        <w:rPr>
          <w:rFonts w:ascii="Arial" w:eastAsia="Times New Roman" w:hAnsi="Arial" w:cs="Arial"/>
        </w:rPr>
        <w:t xml:space="preserve"> to be similar in nature to</w:t>
      </w:r>
      <w:r w:rsidRPr="00581F35">
        <w:rPr>
          <w:rFonts w:ascii="Arial" w:eastAsia="Times New Roman" w:hAnsi="Arial" w:cs="Arial"/>
        </w:rPr>
        <w:t xml:space="preserve"> equity investments and</w:t>
      </w:r>
      <w:r>
        <w:rPr>
          <w:rFonts w:ascii="Arial" w:eastAsia="Times New Roman" w:hAnsi="Arial" w:cs="Arial"/>
        </w:rPr>
        <w:t>,</w:t>
      </w:r>
      <w:r w:rsidRPr="0032767A">
        <w:rPr>
          <w:rFonts w:ascii="Arial" w:eastAsia="Times New Roman" w:hAnsi="Arial" w:cs="Arial"/>
        </w:rPr>
        <w:t xml:space="preserve"> as these loans bear interest at a fixed rate</w:t>
      </w:r>
      <w:r>
        <w:rPr>
          <w:rFonts w:ascii="Arial" w:eastAsia="Times New Roman" w:hAnsi="Arial" w:cs="Arial"/>
        </w:rPr>
        <w:t>,</w:t>
      </w:r>
      <w:r w:rsidRPr="0032767A">
        <w:rPr>
          <w:rFonts w:ascii="Arial" w:eastAsia="Times New Roman" w:hAnsi="Arial" w:cs="Arial"/>
        </w:rPr>
        <w:t xml:space="preserve"> they </w:t>
      </w:r>
      <w:r w:rsidRPr="00581F35">
        <w:rPr>
          <w:rFonts w:ascii="Arial" w:eastAsia="Times New Roman" w:hAnsi="Arial" w:cs="Arial"/>
        </w:rPr>
        <w:t>do not carry an interest rate risk</w:t>
      </w:r>
      <w:r>
        <w:rPr>
          <w:rFonts w:ascii="Arial" w:eastAsia="Times New Roman" w:hAnsi="Arial" w:cs="Arial"/>
        </w:rPr>
        <w:t>.</w:t>
      </w:r>
    </w:p>
    <w:p w14:paraId="28312248" w14:textId="77777777" w:rsidR="001208B4" w:rsidRDefault="001208B4" w:rsidP="001208B4">
      <w:pPr>
        <w:jc w:val="both"/>
        <w:rPr>
          <w:rFonts w:ascii="Arial" w:hAnsi="Arial" w:cs="Arial"/>
          <w:b/>
        </w:rPr>
      </w:pPr>
    </w:p>
    <w:p w14:paraId="7FFCEA83" w14:textId="77777777" w:rsidR="001208B4" w:rsidRDefault="001208B4" w:rsidP="001208B4">
      <w:pPr>
        <w:jc w:val="both"/>
        <w:rPr>
          <w:rFonts w:ascii="Arial" w:eastAsia="Times New Roman" w:hAnsi="Arial" w:cs="Arial"/>
        </w:rPr>
      </w:pPr>
      <w:r w:rsidRPr="00F73CF4">
        <w:rPr>
          <w:rFonts w:ascii="Arial" w:eastAsia="Times New Roman" w:hAnsi="Arial" w:cs="Arial"/>
        </w:rPr>
        <w:t xml:space="preserve">The Group’s interest and non-interest bearing assets and liabilities as at 31 </w:t>
      </w:r>
      <w:r>
        <w:rPr>
          <w:rFonts w:ascii="Arial" w:eastAsia="Times New Roman" w:hAnsi="Arial" w:cs="Arial"/>
        </w:rPr>
        <w:t>December 2019 are summarised below:</w:t>
      </w:r>
    </w:p>
    <w:p w14:paraId="24BD92EF" w14:textId="77777777" w:rsidR="001208B4" w:rsidRDefault="001208B4" w:rsidP="001208B4">
      <w:pPr>
        <w:tabs>
          <w:tab w:val="left" w:pos="1575"/>
        </w:tabs>
        <w:jc w:val="both"/>
        <w:rPr>
          <w:rFonts w:ascii="Arial" w:eastAsia="Times New Roman" w:hAnsi="Arial" w:cs="Arial"/>
        </w:rPr>
      </w:pPr>
    </w:p>
    <w:tbl>
      <w:tblPr>
        <w:tblW w:w="5000" w:type="pct"/>
        <w:tblLook w:val="04A0" w:firstRow="1" w:lastRow="0" w:firstColumn="1" w:lastColumn="0" w:noHBand="0" w:noVBand="1"/>
      </w:tblPr>
      <w:tblGrid>
        <w:gridCol w:w="3128"/>
        <w:gridCol w:w="1484"/>
        <w:gridCol w:w="1602"/>
        <w:gridCol w:w="1454"/>
        <w:gridCol w:w="1358"/>
      </w:tblGrid>
      <w:tr w:rsidR="001208B4" w:rsidRPr="000142EB" w14:paraId="6F936C98" w14:textId="77777777" w:rsidTr="004F7BFA">
        <w:trPr>
          <w:trHeight w:val="300"/>
        </w:trPr>
        <w:tc>
          <w:tcPr>
            <w:tcW w:w="1746" w:type="pct"/>
            <w:tcBorders>
              <w:top w:val="nil"/>
              <w:left w:val="nil"/>
              <w:bottom w:val="nil"/>
              <w:right w:val="nil"/>
            </w:tcBorders>
            <w:shd w:val="clear" w:color="auto" w:fill="auto"/>
            <w:noWrap/>
            <w:vAlign w:val="bottom"/>
            <w:hideMark/>
          </w:tcPr>
          <w:p w14:paraId="17BAB1AB" w14:textId="77777777" w:rsidR="001208B4" w:rsidRPr="000142EB" w:rsidRDefault="001208B4" w:rsidP="004F7BFA">
            <w:pPr>
              <w:jc w:val="both"/>
              <w:rPr>
                <w:rFonts w:ascii="Arial" w:eastAsia="Times New Roman" w:hAnsi="Arial" w:cs="Arial"/>
                <w:color w:val="000000"/>
                <w:lang w:eastAsia="en-GB"/>
              </w:rPr>
            </w:pPr>
          </w:p>
        </w:tc>
        <w:tc>
          <w:tcPr>
            <w:tcW w:w="1671" w:type="pct"/>
            <w:gridSpan w:val="2"/>
            <w:tcBorders>
              <w:top w:val="nil"/>
              <w:left w:val="nil"/>
              <w:bottom w:val="nil"/>
              <w:right w:val="nil"/>
            </w:tcBorders>
            <w:shd w:val="clear" w:color="auto" w:fill="auto"/>
            <w:noWrap/>
            <w:vAlign w:val="bottom"/>
            <w:hideMark/>
          </w:tcPr>
          <w:p w14:paraId="703EB49A" w14:textId="77777777" w:rsidR="001208B4" w:rsidRPr="000142EB" w:rsidRDefault="001208B4" w:rsidP="004F7BFA">
            <w:pPr>
              <w:jc w:val="right"/>
              <w:rPr>
                <w:rFonts w:ascii="Arial" w:eastAsia="Times New Roman" w:hAnsi="Arial" w:cs="Arial"/>
                <w:b/>
                <w:bCs/>
                <w:color w:val="000000"/>
                <w:lang w:eastAsia="en-GB"/>
              </w:rPr>
            </w:pPr>
            <w:r w:rsidRPr="000142EB">
              <w:rPr>
                <w:rFonts w:ascii="Arial" w:eastAsia="Times New Roman" w:hAnsi="Arial" w:cs="Arial"/>
                <w:b/>
                <w:bCs/>
                <w:color w:val="000000"/>
                <w:lang w:eastAsia="en-GB"/>
              </w:rPr>
              <w:t>Interest bearing</w:t>
            </w:r>
          </w:p>
        </w:tc>
        <w:tc>
          <w:tcPr>
            <w:tcW w:w="818" w:type="pct"/>
            <w:tcBorders>
              <w:top w:val="nil"/>
              <w:left w:val="nil"/>
              <w:bottom w:val="nil"/>
              <w:right w:val="nil"/>
            </w:tcBorders>
            <w:shd w:val="clear" w:color="auto" w:fill="auto"/>
            <w:noWrap/>
            <w:vAlign w:val="bottom"/>
            <w:hideMark/>
          </w:tcPr>
          <w:p w14:paraId="30A35CBA" w14:textId="77777777" w:rsidR="001208B4" w:rsidRPr="000142EB" w:rsidRDefault="001208B4" w:rsidP="004F7BFA">
            <w:pPr>
              <w:jc w:val="right"/>
              <w:rPr>
                <w:rFonts w:ascii="Arial" w:eastAsia="Times New Roman" w:hAnsi="Arial" w:cs="Arial"/>
                <w:b/>
                <w:bCs/>
                <w:color w:val="000000"/>
                <w:lang w:eastAsia="en-GB"/>
              </w:rPr>
            </w:pPr>
          </w:p>
        </w:tc>
        <w:tc>
          <w:tcPr>
            <w:tcW w:w="765" w:type="pct"/>
            <w:tcBorders>
              <w:top w:val="nil"/>
              <w:left w:val="nil"/>
              <w:bottom w:val="nil"/>
              <w:right w:val="nil"/>
            </w:tcBorders>
            <w:shd w:val="clear" w:color="auto" w:fill="auto"/>
            <w:noWrap/>
            <w:vAlign w:val="bottom"/>
            <w:hideMark/>
          </w:tcPr>
          <w:p w14:paraId="06290AE3" w14:textId="77777777" w:rsidR="001208B4" w:rsidRPr="000142EB" w:rsidRDefault="001208B4" w:rsidP="004F7BFA">
            <w:pPr>
              <w:jc w:val="right"/>
              <w:rPr>
                <w:rFonts w:ascii="Arial" w:eastAsia="Times New Roman" w:hAnsi="Arial" w:cs="Arial"/>
                <w:color w:val="000000"/>
                <w:lang w:eastAsia="en-GB"/>
              </w:rPr>
            </w:pPr>
          </w:p>
        </w:tc>
      </w:tr>
      <w:tr w:rsidR="001208B4" w:rsidRPr="000142EB" w14:paraId="4E4F5E9C" w14:textId="77777777" w:rsidTr="004F7BFA">
        <w:trPr>
          <w:trHeight w:val="252"/>
        </w:trPr>
        <w:tc>
          <w:tcPr>
            <w:tcW w:w="1746" w:type="pct"/>
            <w:tcBorders>
              <w:top w:val="nil"/>
              <w:left w:val="nil"/>
              <w:bottom w:val="nil"/>
              <w:right w:val="nil"/>
            </w:tcBorders>
            <w:shd w:val="clear" w:color="auto" w:fill="auto"/>
            <w:vAlign w:val="bottom"/>
            <w:hideMark/>
          </w:tcPr>
          <w:p w14:paraId="05BA0406" w14:textId="77777777" w:rsidR="001208B4" w:rsidRPr="000142EB" w:rsidRDefault="001208B4" w:rsidP="004F7BFA">
            <w:pPr>
              <w:jc w:val="both"/>
              <w:rPr>
                <w:rFonts w:ascii="Arial" w:eastAsia="Times New Roman" w:hAnsi="Arial" w:cs="Arial"/>
                <w:b/>
                <w:bCs/>
                <w:lang w:eastAsia="en-GB"/>
              </w:rPr>
            </w:pPr>
            <w:r w:rsidRPr="000142EB">
              <w:rPr>
                <w:rFonts w:ascii="Arial" w:eastAsia="Times New Roman" w:hAnsi="Arial" w:cs="Arial"/>
                <w:b/>
                <w:bCs/>
                <w:lang w:eastAsia="en-GB"/>
              </w:rPr>
              <w:t>Group</w:t>
            </w:r>
          </w:p>
        </w:tc>
        <w:tc>
          <w:tcPr>
            <w:tcW w:w="771" w:type="pct"/>
            <w:tcBorders>
              <w:top w:val="nil"/>
              <w:left w:val="nil"/>
              <w:bottom w:val="nil"/>
              <w:right w:val="nil"/>
            </w:tcBorders>
            <w:shd w:val="clear" w:color="auto" w:fill="auto"/>
            <w:vAlign w:val="bottom"/>
            <w:hideMark/>
          </w:tcPr>
          <w:p w14:paraId="4C3916F2" w14:textId="77777777" w:rsidR="001208B4" w:rsidRPr="000142EB" w:rsidRDefault="001208B4" w:rsidP="004F7BFA">
            <w:pPr>
              <w:jc w:val="right"/>
              <w:rPr>
                <w:rFonts w:ascii="Arial" w:eastAsia="Times New Roman" w:hAnsi="Arial" w:cs="Arial"/>
                <w:b/>
                <w:bCs/>
                <w:lang w:eastAsia="en-GB"/>
              </w:rPr>
            </w:pPr>
            <w:r w:rsidRPr="000142EB">
              <w:rPr>
                <w:rFonts w:ascii="Arial" w:eastAsia="Times New Roman" w:hAnsi="Arial" w:cs="Arial"/>
                <w:b/>
                <w:bCs/>
                <w:lang w:eastAsia="en-GB"/>
              </w:rPr>
              <w:t>Fixed rate</w:t>
            </w:r>
          </w:p>
        </w:tc>
        <w:tc>
          <w:tcPr>
            <w:tcW w:w="900" w:type="pct"/>
            <w:tcBorders>
              <w:top w:val="nil"/>
              <w:left w:val="nil"/>
              <w:bottom w:val="nil"/>
              <w:right w:val="nil"/>
            </w:tcBorders>
            <w:shd w:val="clear" w:color="auto" w:fill="auto"/>
            <w:vAlign w:val="bottom"/>
            <w:hideMark/>
          </w:tcPr>
          <w:p w14:paraId="453227AB"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f</w:t>
            </w:r>
            <w:r w:rsidRPr="000142EB">
              <w:rPr>
                <w:rFonts w:ascii="Arial" w:eastAsia="Times New Roman" w:hAnsi="Arial" w:cs="Arial"/>
                <w:b/>
                <w:bCs/>
                <w:lang w:eastAsia="en-GB"/>
              </w:rPr>
              <w:t>loating rate</w:t>
            </w:r>
          </w:p>
        </w:tc>
        <w:tc>
          <w:tcPr>
            <w:tcW w:w="818" w:type="pct"/>
            <w:tcBorders>
              <w:top w:val="nil"/>
              <w:left w:val="nil"/>
              <w:bottom w:val="nil"/>
              <w:right w:val="nil"/>
            </w:tcBorders>
            <w:shd w:val="clear" w:color="auto" w:fill="auto"/>
            <w:vAlign w:val="bottom"/>
            <w:hideMark/>
          </w:tcPr>
          <w:p w14:paraId="30289839"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Non-interest</w:t>
            </w:r>
            <w:r w:rsidRPr="000142EB">
              <w:rPr>
                <w:rFonts w:ascii="Arial" w:eastAsia="Times New Roman" w:hAnsi="Arial" w:cs="Arial"/>
                <w:b/>
                <w:bCs/>
                <w:lang w:eastAsia="en-GB"/>
              </w:rPr>
              <w:t xml:space="preserve"> bearing</w:t>
            </w:r>
          </w:p>
        </w:tc>
        <w:tc>
          <w:tcPr>
            <w:tcW w:w="765" w:type="pct"/>
            <w:tcBorders>
              <w:top w:val="nil"/>
              <w:left w:val="nil"/>
              <w:bottom w:val="nil"/>
              <w:right w:val="nil"/>
            </w:tcBorders>
            <w:shd w:val="clear" w:color="auto" w:fill="auto"/>
            <w:vAlign w:val="bottom"/>
            <w:hideMark/>
          </w:tcPr>
          <w:p w14:paraId="20649907" w14:textId="77777777" w:rsidR="001208B4" w:rsidRPr="000142EB" w:rsidRDefault="001208B4" w:rsidP="004F7BFA">
            <w:pPr>
              <w:jc w:val="right"/>
              <w:rPr>
                <w:rFonts w:ascii="Arial" w:eastAsia="Times New Roman" w:hAnsi="Arial" w:cs="Arial"/>
                <w:b/>
                <w:bCs/>
                <w:lang w:eastAsia="en-GB"/>
              </w:rPr>
            </w:pPr>
            <w:r w:rsidRPr="000142EB">
              <w:rPr>
                <w:rFonts w:ascii="Arial" w:eastAsia="Times New Roman" w:hAnsi="Arial" w:cs="Arial"/>
                <w:b/>
                <w:bCs/>
                <w:lang w:eastAsia="en-GB"/>
              </w:rPr>
              <w:t>Total</w:t>
            </w:r>
          </w:p>
        </w:tc>
      </w:tr>
      <w:tr w:rsidR="001208B4" w:rsidRPr="000142EB" w14:paraId="789F7980" w14:textId="77777777" w:rsidTr="004F7BFA">
        <w:trPr>
          <w:trHeight w:val="300"/>
        </w:trPr>
        <w:tc>
          <w:tcPr>
            <w:tcW w:w="1746" w:type="pct"/>
            <w:tcBorders>
              <w:top w:val="nil"/>
              <w:left w:val="nil"/>
              <w:bottom w:val="single" w:sz="4" w:space="0" w:color="auto"/>
              <w:right w:val="nil"/>
            </w:tcBorders>
            <w:shd w:val="clear" w:color="auto" w:fill="auto"/>
            <w:vAlign w:val="center"/>
            <w:hideMark/>
          </w:tcPr>
          <w:p w14:paraId="55ED61EF"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 </w:t>
            </w:r>
          </w:p>
        </w:tc>
        <w:tc>
          <w:tcPr>
            <w:tcW w:w="771" w:type="pct"/>
            <w:tcBorders>
              <w:top w:val="nil"/>
              <w:left w:val="nil"/>
              <w:bottom w:val="single" w:sz="4" w:space="0" w:color="auto"/>
              <w:right w:val="nil"/>
            </w:tcBorders>
            <w:shd w:val="clear" w:color="auto" w:fill="auto"/>
            <w:noWrap/>
            <w:vAlign w:val="center"/>
            <w:hideMark/>
          </w:tcPr>
          <w:p w14:paraId="0ED2F0CF"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00" w:type="pct"/>
            <w:tcBorders>
              <w:top w:val="nil"/>
              <w:left w:val="nil"/>
              <w:bottom w:val="single" w:sz="4" w:space="0" w:color="auto"/>
              <w:right w:val="nil"/>
            </w:tcBorders>
            <w:shd w:val="clear" w:color="auto" w:fill="auto"/>
            <w:noWrap/>
            <w:vAlign w:val="center"/>
            <w:hideMark/>
          </w:tcPr>
          <w:p w14:paraId="4D6CE6A7"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818" w:type="pct"/>
            <w:tcBorders>
              <w:top w:val="nil"/>
              <w:left w:val="nil"/>
              <w:bottom w:val="single" w:sz="4" w:space="0" w:color="auto"/>
              <w:right w:val="nil"/>
            </w:tcBorders>
            <w:shd w:val="clear" w:color="auto" w:fill="auto"/>
            <w:noWrap/>
            <w:vAlign w:val="center"/>
            <w:hideMark/>
          </w:tcPr>
          <w:p w14:paraId="65D96A02"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765" w:type="pct"/>
            <w:tcBorders>
              <w:top w:val="nil"/>
              <w:left w:val="nil"/>
              <w:bottom w:val="single" w:sz="4" w:space="0" w:color="auto"/>
              <w:right w:val="nil"/>
            </w:tcBorders>
            <w:shd w:val="clear" w:color="auto" w:fill="auto"/>
            <w:noWrap/>
            <w:vAlign w:val="center"/>
            <w:hideMark/>
          </w:tcPr>
          <w:p w14:paraId="60C4CAA8"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0142EB" w14:paraId="4102CC0A" w14:textId="77777777" w:rsidTr="004F7BFA">
        <w:trPr>
          <w:trHeight w:val="300"/>
        </w:trPr>
        <w:tc>
          <w:tcPr>
            <w:tcW w:w="1746" w:type="pct"/>
            <w:tcBorders>
              <w:top w:val="nil"/>
              <w:left w:val="nil"/>
              <w:bottom w:val="nil"/>
              <w:right w:val="nil"/>
            </w:tcBorders>
            <w:shd w:val="clear" w:color="auto" w:fill="auto"/>
            <w:vAlign w:val="center"/>
            <w:hideMark/>
          </w:tcPr>
          <w:p w14:paraId="190527FA" w14:textId="77777777" w:rsidR="001208B4" w:rsidRPr="000142EB" w:rsidRDefault="001208B4" w:rsidP="004F7BFA">
            <w:pPr>
              <w:jc w:val="both"/>
              <w:rPr>
                <w:rFonts w:ascii="Arial" w:eastAsia="Times New Roman" w:hAnsi="Arial" w:cs="Arial"/>
                <w:b/>
                <w:bCs/>
                <w:lang w:eastAsia="en-GB"/>
              </w:rPr>
            </w:pPr>
            <w:r w:rsidRPr="000142EB">
              <w:rPr>
                <w:rFonts w:ascii="Arial" w:eastAsia="Times New Roman" w:hAnsi="Arial" w:cs="Arial"/>
                <w:b/>
                <w:bCs/>
                <w:lang w:eastAsia="en-GB"/>
              </w:rPr>
              <w:t>Assets</w:t>
            </w:r>
          </w:p>
        </w:tc>
        <w:tc>
          <w:tcPr>
            <w:tcW w:w="771" w:type="pct"/>
            <w:tcBorders>
              <w:top w:val="nil"/>
              <w:left w:val="nil"/>
              <w:bottom w:val="nil"/>
              <w:right w:val="nil"/>
            </w:tcBorders>
            <w:shd w:val="clear" w:color="000000" w:fill="EDFFB7"/>
            <w:noWrap/>
            <w:vAlign w:val="center"/>
          </w:tcPr>
          <w:p w14:paraId="75DB5AB0" w14:textId="77777777" w:rsidR="001208B4" w:rsidRPr="000142EB" w:rsidRDefault="001208B4" w:rsidP="004F7BFA">
            <w:pPr>
              <w:jc w:val="right"/>
              <w:rPr>
                <w:rFonts w:ascii="Arial" w:eastAsia="Times New Roman" w:hAnsi="Arial" w:cs="Arial"/>
                <w:b/>
                <w:bCs/>
                <w:lang w:eastAsia="en-GB"/>
              </w:rPr>
            </w:pPr>
          </w:p>
        </w:tc>
        <w:tc>
          <w:tcPr>
            <w:tcW w:w="900" w:type="pct"/>
            <w:tcBorders>
              <w:top w:val="nil"/>
              <w:left w:val="nil"/>
              <w:bottom w:val="nil"/>
              <w:right w:val="nil"/>
            </w:tcBorders>
            <w:shd w:val="clear" w:color="000000" w:fill="EDFFB7"/>
            <w:noWrap/>
            <w:vAlign w:val="center"/>
          </w:tcPr>
          <w:p w14:paraId="7B330CF7" w14:textId="77777777" w:rsidR="001208B4" w:rsidRPr="000142EB" w:rsidRDefault="001208B4" w:rsidP="004F7BFA">
            <w:pPr>
              <w:jc w:val="right"/>
              <w:rPr>
                <w:rFonts w:ascii="Arial" w:eastAsia="Times New Roman" w:hAnsi="Arial" w:cs="Arial"/>
                <w:b/>
                <w:bCs/>
                <w:lang w:eastAsia="en-GB"/>
              </w:rPr>
            </w:pPr>
          </w:p>
        </w:tc>
        <w:tc>
          <w:tcPr>
            <w:tcW w:w="818" w:type="pct"/>
            <w:tcBorders>
              <w:top w:val="nil"/>
              <w:left w:val="nil"/>
              <w:bottom w:val="nil"/>
              <w:right w:val="nil"/>
            </w:tcBorders>
            <w:shd w:val="clear" w:color="000000" w:fill="EDFFB7"/>
            <w:noWrap/>
            <w:vAlign w:val="center"/>
          </w:tcPr>
          <w:p w14:paraId="708569D2" w14:textId="77777777" w:rsidR="001208B4" w:rsidRPr="000142EB" w:rsidRDefault="001208B4" w:rsidP="004F7BFA">
            <w:pPr>
              <w:jc w:val="right"/>
              <w:rPr>
                <w:rFonts w:ascii="Arial" w:eastAsia="Times New Roman" w:hAnsi="Arial" w:cs="Arial"/>
                <w:b/>
                <w:bCs/>
                <w:lang w:eastAsia="en-GB"/>
              </w:rPr>
            </w:pPr>
          </w:p>
        </w:tc>
        <w:tc>
          <w:tcPr>
            <w:tcW w:w="765" w:type="pct"/>
            <w:tcBorders>
              <w:top w:val="nil"/>
              <w:left w:val="nil"/>
              <w:bottom w:val="nil"/>
              <w:right w:val="nil"/>
            </w:tcBorders>
            <w:shd w:val="clear" w:color="000000" w:fill="EDFFB7"/>
            <w:noWrap/>
            <w:vAlign w:val="center"/>
          </w:tcPr>
          <w:p w14:paraId="49399480" w14:textId="77777777" w:rsidR="001208B4" w:rsidRPr="000142EB" w:rsidRDefault="001208B4" w:rsidP="004F7BFA">
            <w:pPr>
              <w:jc w:val="right"/>
              <w:rPr>
                <w:rFonts w:ascii="Arial" w:eastAsia="Times New Roman" w:hAnsi="Arial" w:cs="Arial"/>
                <w:b/>
                <w:bCs/>
                <w:lang w:eastAsia="en-GB"/>
              </w:rPr>
            </w:pPr>
          </w:p>
        </w:tc>
      </w:tr>
      <w:tr w:rsidR="001208B4" w:rsidRPr="009D3E64" w14:paraId="5BFFAC1F" w14:textId="77777777" w:rsidTr="004F7BFA">
        <w:trPr>
          <w:trHeight w:val="300"/>
        </w:trPr>
        <w:tc>
          <w:tcPr>
            <w:tcW w:w="1746" w:type="pct"/>
            <w:tcBorders>
              <w:top w:val="nil"/>
              <w:left w:val="nil"/>
              <w:bottom w:val="nil"/>
              <w:right w:val="nil"/>
            </w:tcBorders>
            <w:shd w:val="clear" w:color="auto" w:fill="auto"/>
            <w:vAlign w:val="center"/>
            <w:hideMark/>
          </w:tcPr>
          <w:p w14:paraId="235A77CC" w14:textId="77777777" w:rsidR="001208B4" w:rsidRPr="009D3E64" w:rsidRDefault="001208B4" w:rsidP="004F7BFA">
            <w:pPr>
              <w:jc w:val="both"/>
              <w:rPr>
                <w:rFonts w:ascii="Arial" w:eastAsia="Times New Roman" w:hAnsi="Arial" w:cs="Arial"/>
                <w:lang w:eastAsia="en-GB"/>
              </w:rPr>
            </w:pPr>
            <w:r w:rsidRPr="009D3E64">
              <w:rPr>
                <w:rFonts w:ascii="Arial" w:eastAsia="Times New Roman" w:hAnsi="Arial" w:cs="Arial"/>
                <w:lang w:eastAsia="en-GB"/>
              </w:rPr>
              <w:t>Cash at bank</w:t>
            </w:r>
          </w:p>
        </w:tc>
        <w:tc>
          <w:tcPr>
            <w:tcW w:w="771" w:type="pct"/>
            <w:tcBorders>
              <w:top w:val="nil"/>
              <w:left w:val="nil"/>
              <w:bottom w:val="nil"/>
              <w:right w:val="nil"/>
            </w:tcBorders>
            <w:shd w:val="clear" w:color="000000" w:fill="EDFFB7"/>
            <w:noWrap/>
            <w:vAlign w:val="center"/>
          </w:tcPr>
          <w:p w14:paraId="60B2909E" w14:textId="77777777" w:rsidR="001208B4" w:rsidRPr="009D3E64" w:rsidRDefault="001208B4" w:rsidP="004F7BFA">
            <w:pPr>
              <w:jc w:val="right"/>
              <w:rPr>
                <w:rFonts w:ascii="Arial" w:eastAsia="Times New Roman" w:hAnsi="Arial" w:cs="Arial"/>
                <w:lang w:eastAsia="en-GB"/>
              </w:rPr>
            </w:pPr>
            <w:r w:rsidRPr="009D3E64">
              <w:rPr>
                <w:rFonts w:ascii="Arial" w:eastAsia="Times New Roman" w:hAnsi="Arial" w:cs="Arial"/>
                <w:lang w:eastAsia="en-GB"/>
              </w:rPr>
              <w:t>-</w:t>
            </w:r>
          </w:p>
        </w:tc>
        <w:tc>
          <w:tcPr>
            <w:tcW w:w="900" w:type="pct"/>
            <w:tcBorders>
              <w:top w:val="nil"/>
              <w:left w:val="nil"/>
              <w:bottom w:val="nil"/>
              <w:right w:val="nil"/>
            </w:tcBorders>
            <w:shd w:val="clear" w:color="000000" w:fill="EDFFB7"/>
            <w:noWrap/>
            <w:vAlign w:val="center"/>
          </w:tcPr>
          <w:p w14:paraId="3D62F07D" w14:textId="77777777" w:rsidR="001208B4" w:rsidRPr="009D3E64" w:rsidRDefault="001208B4" w:rsidP="004F7BFA">
            <w:pPr>
              <w:jc w:val="right"/>
              <w:rPr>
                <w:rFonts w:ascii="Arial" w:eastAsia="Times New Roman" w:hAnsi="Arial" w:cs="Arial"/>
                <w:lang w:eastAsia="en-GB"/>
              </w:rPr>
            </w:pPr>
            <w:r>
              <w:rPr>
                <w:rFonts w:ascii="Arial" w:eastAsia="Times New Roman" w:hAnsi="Arial" w:cs="Arial"/>
                <w:lang w:eastAsia="en-GB"/>
              </w:rPr>
              <w:t>5,920</w:t>
            </w:r>
          </w:p>
        </w:tc>
        <w:tc>
          <w:tcPr>
            <w:tcW w:w="818" w:type="pct"/>
            <w:tcBorders>
              <w:top w:val="nil"/>
              <w:left w:val="nil"/>
              <w:bottom w:val="nil"/>
              <w:right w:val="nil"/>
            </w:tcBorders>
            <w:shd w:val="clear" w:color="000000" w:fill="EDFFB7"/>
            <w:noWrap/>
            <w:vAlign w:val="center"/>
          </w:tcPr>
          <w:p w14:paraId="17B0C541" w14:textId="77777777" w:rsidR="001208B4" w:rsidRPr="009D3E64" w:rsidRDefault="001208B4" w:rsidP="004F7BFA">
            <w:pPr>
              <w:jc w:val="right"/>
              <w:rPr>
                <w:rFonts w:ascii="Arial" w:eastAsia="Times New Roman" w:hAnsi="Arial" w:cs="Arial"/>
                <w:lang w:eastAsia="en-GB"/>
              </w:rPr>
            </w:pPr>
            <w:r>
              <w:rPr>
                <w:rFonts w:ascii="Arial" w:eastAsia="Times New Roman" w:hAnsi="Arial" w:cs="Arial"/>
                <w:lang w:eastAsia="en-GB"/>
              </w:rPr>
              <w:t>100</w:t>
            </w:r>
          </w:p>
        </w:tc>
        <w:tc>
          <w:tcPr>
            <w:tcW w:w="765" w:type="pct"/>
            <w:tcBorders>
              <w:top w:val="nil"/>
              <w:left w:val="nil"/>
              <w:bottom w:val="nil"/>
              <w:right w:val="nil"/>
            </w:tcBorders>
            <w:shd w:val="clear" w:color="000000" w:fill="EDFFB7"/>
            <w:noWrap/>
            <w:vAlign w:val="center"/>
          </w:tcPr>
          <w:p w14:paraId="738BF9EB" w14:textId="77777777" w:rsidR="001208B4" w:rsidRPr="009D3E64" w:rsidRDefault="001208B4" w:rsidP="004F7BFA">
            <w:pPr>
              <w:jc w:val="right"/>
              <w:rPr>
                <w:rFonts w:ascii="Arial" w:eastAsia="Times New Roman" w:hAnsi="Arial" w:cs="Arial"/>
                <w:b/>
                <w:bCs/>
                <w:lang w:eastAsia="en-GB"/>
              </w:rPr>
            </w:pPr>
            <w:r w:rsidRPr="009D3E64">
              <w:rPr>
                <w:rFonts w:ascii="Arial" w:eastAsia="Times New Roman" w:hAnsi="Arial" w:cs="Arial"/>
                <w:b/>
                <w:bCs/>
                <w:lang w:eastAsia="en-GB"/>
              </w:rPr>
              <w:t>6,020</w:t>
            </w:r>
          </w:p>
        </w:tc>
      </w:tr>
      <w:tr w:rsidR="001208B4" w:rsidRPr="009D3E64" w14:paraId="164B1495" w14:textId="77777777" w:rsidTr="004F7BFA">
        <w:trPr>
          <w:trHeight w:val="300"/>
        </w:trPr>
        <w:tc>
          <w:tcPr>
            <w:tcW w:w="1746" w:type="pct"/>
            <w:tcBorders>
              <w:top w:val="nil"/>
              <w:left w:val="nil"/>
              <w:bottom w:val="nil"/>
              <w:right w:val="nil"/>
            </w:tcBorders>
            <w:shd w:val="clear" w:color="auto" w:fill="auto"/>
            <w:vAlign w:val="center"/>
            <w:hideMark/>
          </w:tcPr>
          <w:p w14:paraId="7A7B15EC" w14:textId="77777777" w:rsidR="001208B4" w:rsidRPr="009D3E64" w:rsidRDefault="001208B4" w:rsidP="004F7BFA">
            <w:pPr>
              <w:jc w:val="both"/>
              <w:rPr>
                <w:rFonts w:ascii="Arial" w:eastAsia="Times New Roman" w:hAnsi="Arial" w:cs="Arial"/>
                <w:lang w:eastAsia="en-GB"/>
              </w:rPr>
            </w:pPr>
            <w:r w:rsidRPr="009D3E64">
              <w:rPr>
                <w:rFonts w:ascii="Arial" w:eastAsia="Times New Roman" w:hAnsi="Arial" w:cs="Arial"/>
                <w:lang w:eastAsia="en-GB"/>
              </w:rPr>
              <w:t>Other receivables (note 11)</w:t>
            </w:r>
          </w:p>
        </w:tc>
        <w:tc>
          <w:tcPr>
            <w:tcW w:w="771" w:type="pct"/>
            <w:tcBorders>
              <w:top w:val="nil"/>
              <w:left w:val="nil"/>
              <w:bottom w:val="nil"/>
              <w:right w:val="nil"/>
            </w:tcBorders>
            <w:shd w:val="clear" w:color="000000" w:fill="EDFFB7"/>
            <w:noWrap/>
            <w:vAlign w:val="center"/>
          </w:tcPr>
          <w:p w14:paraId="5F04F7D1" w14:textId="77777777" w:rsidR="001208B4" w:rsidRPr="009D3E64" w:rsidRDefault="001208B4" w:rsidP="004F7BFA">
            <w:pPr>
              <w:jc w:val="right"/>
              <w:rPr>
                <w:rFonts w:ascii="Arial" w:eastAsia="Times New Roman" w:hAnsi="Arial" w:cs="Arial"/>
                <w:lang w:eastAsia="en-GB"/>
              </w:rPr>
            </w:pPr>
            <w:r w:rsidRPr="009D3E64">
              <w:rPr>
                <w:rFonts w:ascii="Arial" w:eastAsia="Times New Roman" w:hAnsi="Arial" w:cs="Arial"/>
                <w:lang w:eastAsia="en-GB"/>
              </w:rPr>
              <w:t>-</w:t>
            </w:r>
          </w:p>
        </w:tc>
        <w:tc>
          <w:tcPr>
            <w:tcW w:w="900" w:type="pct"/>
            <w:tcBorders>
              <w:top w:val="nil"/>
              <w:left w:val="nil"/>
              <w:bottom w:val="nil"/>
              <w:right w:val="nil"/>
            </w:tcBorders>
            <w:shd w:val="clear" w:color="000000" w:fill="EDFFB7"/>
            <w:noWrap/>
            <w:vAlign w:val="center"/>
          </w:tcPr>
          <w:p w14:paraId="5CA3FB25" w14:textId="77777777" w:rsidR="001208B4" w:rsidRPr="009D3E64" w:rsidRDefault="001208B4" w:rsidP="004F7BFA">
            <w:pPr>
              <w:jc w:val="right"/>
              <w:rPr>
                <w:rFonts w:ascii="Arial" w:eastAsia="Times New Roman" w:hAnsi="Arial" w:cs="Arial"/>
                <w:lang w:eastAsia="en-GB"/>
              </w:rPr>
            </w:pPr>
            <w:r w:rsidRPr="009D3E64">
              <w:rPr>
                <w:rFonts w:ascii="Arial" w:eastAsia="Times New Roman" w:hAnsi="Arial" w:cs="Arial"/>
                <w:lang w:eastAsia="en-GB"/>
              </w:rPr>
              <w:t>-</w:t>
            </w:r>
          </w:p>
        </w:tc>
        <w:tc>
          <w:tcPr>
            <w:tcW w:w="818" w:type="pct"/>
            <w:tcBorders>
              <w:top w:val="nil"/>
              <w:left w:val="nil"/>
              <w:bottom w:val="nil"/>
              <w:right w:val="nil"/>
            </w:tcBorders>
            <w:shd w:val="clear" w:color="000000" w:fill="EDFFB7"/>
            <w:noWrap/>
            <w:vAlign w:val="center"/>
          </w:tcPr>
          <w:p w14:paraId="19E69BB3" w14:textId="77777777" w:rsidR="001208B4" w:rsidRPr="009D3E64" w:rsidRDefault="001208B4" w:rsidP="004F7BFA">
            <w:pPr>
              <w:jc w:val="right"/>
              <w:rPr>
                <w:rFonts w:ascii="Arial" w:eastAsia="Times New Roman" w:hAnsi="Arial" w:cs="Arial"/>
                <w:lang w:eastAsia="en-GB"/>
              </w:rPr>
            </w:pPr>
            <w:r w:rsidRPr="009D3E64">
              <w:rPr>
                <w:rFonts w:ascii="Arial" w:eastAsia="Times New Roman" w:hAnsi="Arial" w:cs="Arial"/>
                <w:lang w:eastAsia="en-GB"/>
              </w:rPr>
              <w:t>3,</w:t>
            </w:r>
            <w:r>
              <w:rPr>
                <w:rFonts w:ascii="Arial" w:eastAsia="Times New Roman" w:hAnsi="Arial" w:cs="Arial"/>
                <w:lang w:eastAsia="en-GB"/>
              </w:rPr>
              <w:t>266</w:t>
            </w:r>
          </w:p>
        </w:tc>
        <w:tc>
          <w:tcPr>
            <w:tcW w:w="765" w:type="pct"/>
            <w:tcBorders>
              <w:top w:val="nil"/>
              <w:left w:val="nil"/>
              <w:bottom w:val="nil"/>
              <w:right w:val="nil"/>
            </w:tcBorders>
            <w:shd w:val="clear" w:color="000000" w:fill="EDFFB7"/>
            <w:noWrap/>
            <w:vAlign w:val="center"/>
          </w:tcPr>
          <w:p w14:paraId="3EEFF306" w14:textId="77777777" w:rsidR="001208B4" w:rsidRPr="009D3E64" w:rsidRDefault="001208B4" w:rsidP="004F7BFA">
            <w:pPr>
              <w:jc w:val="right"/>
              <w:rPr>
                <w:rFonts w:ascii="Arial" w:eastAsia="Times New Roman" w:hAnsi="Arial" w:cs="Arial"/>
                <w:b/>
                <w:bCs/>
                <w:lang w:eastAsia="en-GB"/>
              </w:rPr>
            </w:pPr>
            <w:r w:rsidRPr="009D3E64">
              <w:rPr>
                <w:rFonts w:ascii="Arial" w:eastAsia="Times New Roman" w:hAnsi="Arial" w:cs="Arial"/>
                <w:b/>
                <w:bCs/>
                <w:lang w:eastAsia="en-GB"/>
              </w:rPr>
              <w:t>3,</w:t>
            </w:r>
            <w:r>
              <w:rPr>
                <w:rFonts w:ascii="Arial" w:eastAsia="Times New Roman" w:hAnsi="Arial" w:cs="Arial"/>
                <w:b/>
                <w:bCs/>
                <w:lang w:eastAsia="en-GB"/>
              </w:rPr>
              <w:t>266</w:t>
            </w:r>
          </w:p>
        </w:tc>
      </w:tr>
      <w:tr w:rsidR="001208B4" w:rsidRPr="007958AB" w14:paraId="761FA3B0" w14:textId="77777777" w:rsidTr="004F7BFA">
        <w:trPr>
          <w:trHeight w:val="300"/>
        </w:trPr>
        <w:tc>
          <w:tcPr>
            <w:tcW w:w="1746" w:type="pct"/>
            <w:tcBorders>
              <w:top w:val="nil"/>
              <w:left w:val="nil"/>
              <w:bottom w:val="single" w:sz="4" w:space="0" w:color="auto"/>
              <w:right w:val="nil"/>
            </w:tcBorders>
            <w:shd w:val="clear" w:color="auto" w:fill="auto"/>
            <w:vAlign w:val="center"/>
            <w:hideMark/>
          </w:tcPr>
          <w:p w14:paraId="59616514"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Investments</w:t>
            </w:r>
            <w:r>
              <w:rPr>
                <w:rFonts w:ascii="Arial" w:eastAsia="Times New Roman" w:hAnsi="Arial" w:cs="Arial"/>
                <w:lang w:eastAsia="en-GB"/>
              </w:rPr>
              <w:t xml:space="preserve"> (note 9)</w:t>
            </w:r>
          </w:p>
        </w:tc>
        <w:tc>
          <w:tcPr>
            <w:tcW w:w="771" w:type="pct"/>
            <w:tcBorders>
              <w:top w:val="nil"/>
              <w:left w:val="nil"/>
              <w:bottom w:val="single" w:sz="4" w:space="0" w:color="auto"/>
              <w:right w:val="nil"/>
            </w:tcBorders>
            <w:shd w:val="clear" w:color="000000" w:fill="EDFFB7"/>
            <w:noWrap/>
            <w:vAlign w:val="center"/>
          </w:tcPr>
          <w:p w14:paraId="086F9F03"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331,965</w:t>
            </w:r>
          </w:p>
        </w:tc>
        <w:tc>
          <w:tcPr>
            <w:tcW w:w="900" w:type="pct"/>
            <w:tcBorders>
              <w:top w:val="nil"/>
              <w:left w:val="nil"/>
              <w:bottom w:val="single" w:sz="4" w:space="0" w:color="auto"/>
              <w:right w:val="nil"/>
            </w:tcBorders>
            <w:shd w:val="clear" w:color="000000" w:fill="EDFFB7"/>
            <w:noWrap/>
            <w:vAlign w:val="center"/>
          </w:tcPr>
          <w:p w14:paraId="3D33FB66"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w:t>
            </w:r>
          </w:p>
        </w:tc>
        <w:tc>
          <w:tcPr>
            <w:tcW w:w="818" w:type="pct"/>
            <w:tcBorders>
              <w:top w:val="nil"/>
              <w:left w:val="nil"/>
              <w:bottom w:val="single" w:sz="4" w:space="0" w:color="auto"/>
              <w:right w:val="nil"/>
            </w:tcBorders>
            <w:shd w:val="clear" w:color="000000" w:fill="EDFFB7"/>
            <w:noWrap/>
            <w:vAlign w:val="center"/>
          </w:tcPr>
          <w:p w14:paraId="0E405292" w14:textId="77777777" w:rsidR="001208B4" w:rsidRPr="00AC0336" w:rsidRDefault="001208B4" w:rsidP="004F7BFA">
            <w:pPr>
              <w:jc w:val="right"/>
              <w:rPr>
                <w:rFonts w:ascii="Arial" w:eastAsia="Times New Roman" w:hAnsi="Arial" w:cs="Arial"/>
                <w:bCs/>
                <w:lang w:eastAsia="en-GB"/>
              </w:rPr>
            </w:pPr>
            <w:r w:rsidRPr="00AC0336">
              <w:rPr>
                <w:rFonts w:ascii="Arial" w:eastAsia="Times New Roman" w:hAnsi="Arial" w:cs="Arial"/>
                <w:bCs/>
                <w:lang w:eastAsia="en-GB"/>
              </w:rPr>
              <w:t>518,142</w:t>
            </w:r>
          </w:p>
        </w:tc>
        <w:tc>
          <w:tcPr>
            <w:tcW w:w="765" w:type="pct"/>
            <w:tcBorders>
              <w:top w:val="nil"/>
              <w:left w:val="nil"/>
              <w:bottom w:val="single" w:sz="4" w:space="0" w:color="auto"/>
              <w:right w:val="nil"/>
            </w:tcBorders>
            <w:shd w:val="clear" w:color="000000" w:fill="EDFFB7"/>
            <w:noWrap/>
            <w:vAlign w:val="center"/>
          </w:tcPr>
          <w:p w14:paraId="54AC6EB3" w14:textId="77777777" w:rsidR="001208B4" w:rsidRPr="0092777F" w:rsidRDefault="001208B4" w:rsidP="004F7BFA">
            <w:pPr>
              <w:jc w:val="right"/>
              <w:rPr>
                <w:rFonts w:ascii="Arial" w:eastAsia="Times New Roman" w:hAnsi="Arial" w:cs="Arial"/>
                <w:b/>
                <w:bCs/>
                <w:lang w:eastAsia="en-GB"/>
              </w:rPr>
            </w:pPr>
            <w:r w:rsidRPr="0092777F">
              <w:rPr>
                <w:rFonts w:ascii="Arial" w:eastAsia="Times New Roman" w:hAnsi="Arial" w:cs="Arial"/>
                <w:b/>
                <w:bCs/>
                <w:lang w:eastAsia="en-GB"/>
              </w:rPr>
              <w:t>850,107</w:t>
            </w:r>
          </w:p>
        </w:tc>
      </w:tr>
      <w:tr w:rsidR="001208B4" w:rsidRPr="000142EB" w14:paraId="3F1968FE" w14:textId="77777777" w:rsidTr="004F7BFA">
        <w:trPr>
          <w:trHeight w:val="315"/>
        </w:trPr>
        <w:tc>
          <w:tcPr>
            <w:tcW w:w="1746" w:type="pct"/>
            <w:tcBorders>
              <w:top w:val="nil"/>
              <w:left w:val="nil"/>
              <w:bottom w:val="single" w:sz="8" w:space="0" w:color="auto"/>
              <w:right w:val="nil"/>
            </w:tcBorders>
            <w:shd w:val="clear" w:color="auto" w:fill="auto"/>
            <w:vAlign w:val="center"/>
            <w:hideMark/>
          </w:tcPr>
          <w:p w14:paraId="36D78EE6"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 </w:t>
            </w:r>
          </w:p>
        </w:tc>
        <w:tc>
          <w:tcPr>
            <w:tcW w:w="771" w:type="pct"/>
            <w:tcBorders>
              <w:top w:val="nil"/>
              <w:left w:val="nil"/>
              <w:bottom w:val="single" w:sz="8" w:space="0" w:color="auto"/>
              <w:right w:val="nil"/>
            </w:tcBorders>
            <w:shd w:val="clear" w:color="000000" w:fill="EDFFB7"/>
            <w:noWrap/>
            <w:vAlign w:val="center"/>
          </w:tcPr>
          <w:p w14:paraId="0691E00E"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lang w:eastAsia="en-GB"/>
              </w:rPr>
              <w:t xml:space="preserve">      </w:t>
            </w:r>
            <w:r>
              <w:rPr>
                <w:rFonts w:ascii="Arial" w:eastAsia="Times New Roman" w:hAnsi="Arial" w:cs="Arial"/>
                <w:b/>
                <w:lang w:eastAsia="en-GB"/>
              </w:rPr>
              <w:t>331</w:t>
            </w:r>
            <w:r w:rsidRPr="007A0A39">
              <w:rPr>
                <w:rFonts w:ascii="Arial" w:eastAsia="Times New Roman" w:hAnsi="Arial" w:cs="Arial"/>
                <w:b/>
                <w:lang w:eastAsia="en-GB"/>
              </w:rPr>
              <w:t>,</w:t>
            </w:r>
            <w:r>
              <w:rPr>
                <w:rFonts w:ascii="Arial" w:eastAsia="Times New Roman" w:hAnsi="Arial" w:cs="Arial"/>
                <w:b/>
                <w:lang w:eastAsia="en-GB"/>
              </w:rPr>
              <w:t>965</w:t>
            </w:r>
          </w:p>
        </w:tc>
        <w:tc>
          <w:tcPr>
            <w:tcW w:w="900" w:type="pct"/>
            <w:tcBorders>
              <w:top w:val="nil"/>
              <w:left w:val="nil"/>
              <w:bottom w:val="single" w:sz="8" w:space="0" w:color="auto"/>
              <w:right w:val="nil"/>
            </w:tcBorders>
            <w:shd w:val="clear" w:color="000000" w:fill="EDFFB7"/>
            <w:noWrap/>
            <w:vAlign w:val="center"/>
          </w:tcPr>
          <w:p w14:paraId="254D2C0A"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5,920</w:t>
            </w:r>
          </w:p>
        </w:tc>
        <w:tc>
          <w:tcPr>
            <w:tcW w:w="818" w:type="pct"/>
            <w:tcBorders>
              <w:top w:val="nil"/>
              <w:left w:val="nil"/>
              <w:bottom w:val="single" w:sz="8" w:space="0" w:color="auto"/>
              <w:right w:val="nil"/>
            </w:tcBorders>
            <w:shd w:val="clear" w:color="000000" w:fill="EDFFB7"/>
            <w:noWrap/>
            <w:vAlign w:val="center"/>
          </w:tcPr>
          <w:p w14:paraId="1C9F42E4"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521,508</w:t>
            </w:r>
          </w:p>
        </w:tc>
        <w:tc>
          <w:tcPr>
            <w:tcW w:w="765" w:type="pct"/>
            <w:tcBorders>
              <w:top w:val="nil"/>
              <w:left w:val="nil"/>
              <w:bottom w:val="single" w:sz="8" w:space="0" w:color="auto"/>
              <w:right w:val="nil"/>
            </w:tcBorders>
            <w:shd w:val="clear" w:color="000000" w:fill="EDFFB7"/>
            <w:noWrap/>
            <w:vAlign w:val="center"/>
          </w:tcPr>
          <w:p w14:paraId="24D5F4B4"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859,393</w:t>
            </w:r>
          </w:p>
        </w:tc>
      </w:tr>
      <w:tr w:rsidR="001208B4" w:rsidRPr="000142EB" w14:paraId="7EFCD370" w14:textId="77777777" w:rsidTr="004F7BFA">
        <w:trPr>
          <w:trHeight w:val="300"/>
        </w:trPr>
        <w:tc>
          <w:tcPr>
            <w:tcW w:w="1746" w:type="pct"/>
            <w:tcBorders>
              <w:top w:val="nil"/>
              <w:left w:val="nil"/>
              <w:bottom w:val="nil"/>
              <w:right w:val="nil"/>
            </w:tcBorders>
            <w:shd w:val="clear" w:color="auto" w:fill="auto"/>
            <w:vAlign w:val="center"/>
          </w:tcPr>
          <w:p w14:paraId="4CDDBCAD" w14:textId="77777777" w:rsidR="001208B4" w:rsidRPr="000142EB" w:rsidRDefault="001208B4" w:rsidP="004F7BFA">
            <w:pPr>
              <w:jc w:val="both"/>
              <w:rPr>
                <w:rFonts w:ascii="Arial" w:eastAsia="Times New Roman" w:hAnsi="Arial" w:cs="Arial"/>
                <w:b/>
                <w:bCs/>
                <w:lang w:eastAsia="en-GB"/>
              </w:rPr>
            </w:pPr>
          </w:p>
        </w:tc>
        <w:tc>
          <w:tcPr>
            <w:tcW w:w="771" w:type="pct"/>
            <w:tcBorders>
              <w:top w:val="nil"/>
              <w:left w:val="nil"/>
              <w:bottom w:val="nil"/>
              <w:right w:val="nil"/>
            </w:tcBorders>
            <w:shd w:val="clear" w:color="000000" w:fill="EDFFB7"/>
            <w:noWrap/>
            <w:vAlign w:val="center"/>
          </w:tcPr>
          <w:p w14:paraId="719C21F8" w14:textId="77777777" w:rsidR="001208B4" w:rsidRPr="002277B2" w:rsidRDefault="001208B4" w:rsidP="004F7BFA">
            <w:pPr>
              <w:jc w:val="right"/>
              <w:rPr>
                <w:rFonts w:ascii="Arial" w:eastAsia="Times New Roman" w:hAnsi="Arial" w:cs="Arial"/>
                <w:b/>
                <w:bCs/>
                <w:highlight w:val="cyan"/>
                <w:lang w:eastAsia="en-GB"/>
              </w:rPr>
            </w:pPr>
          </w:p>
        </w:tc>
        <w:tc>
          <w:tcPr>
            <w:tcW w:w="900" w:type="pct"/>
            <w:tcBorders>
              <w:top w:val="nil"/>
              <w:left w:val="nil"/>
              <w:bottom w:val="nil"/>
              <w:right w:val="nil"/>
            </w:tcBorders>
            <w:shd w:val="clear" w:color="000000" w:fill="EDFFB7"/>
            <w:noWrap/>
            <w:vAlign w:val="center"/>
          </w:tcPr>
          <w:p w14:paraId="0DD0213B" w14:textId="77777777" w:rsidR="001208B4" w:rsidRPr="002277B2" w:rsidRDefault="001208B4" w:rsidP="004F7BFA">
            <w:pPr>
              <w:jc w:val="right"/>
              <w:rPr>
                <w:rFonts w:ascii="Arial" w:eastAsia="Times New Roman" w:hAnsi="Arial" w:cs="Arial"/>
                <w:b/>
                <w:bCs/>
                <w:highlight w:val="cyan"/>
                <w:lang w:eastAsia="en-GB"/>
              </w:rPr>
            </w:pPr>
          </w:p>
        </w:tc>
        <w:tc>
          <w:tcPr>
            <w:tcW w:w="818" w:type="pct"/>
            <w:tcBorders>
              <w:top w:val="nil"/>
              <w:left w:val="nil"/>
              <w:bottom w:val="nil"/>
              <w:right w:val="nil"/>
            </w:tcBorders>
            <w:shd w:val="clear" w:color="000000" w:fill="EDFFB7"/>
            <w:noWrap/>
            <w:vAlign w:val="center"/>
          </w:tcPr>
          <w:p w14:paraId="04978AE9" w14:textId="77777777" w:rsidR="001208B4" w:rsidRPr="002277B2" w:rsidRDefault="001208B4" w:rsidP="004F7BFA">
            <w:pPr>
              <w:jc w:val="right"/>
              <w:rPr>
                <w:rFonts w:ascii="Arial" w:eastAsia="Times New Roman" w:hAnsi="Arial" w:cs="Arial"/>
                <w:b/>
                <w:bCs/>
                <w:highlight w:val="cyan"/>
                <w:lang w:eastAsia="en-GB"/>
              </w:rPr>
            </w:pPr>
          </w:p>
        </w:tc>
        <w:tc>
          <w:tcPr>
            <w:tcW w:w="765" w:type="pct"/>
            <w:tcBorders>
              <w:top w:val="nil"/>
              <w:left w:val="nil"/>
              <w:bottom w:val="nil"/>
              <w:right w:val="nil"/>
            </w:tcBorders>
            <w:shd w:val="clear" w:color="000000" w:fill="EDFFB7"/>
            <w:noWrap/>
            <w:vAlign w:val="center"/>
          </w:tcPr>
          <w:p w14:paraId="44B8C225" w14:textId="77777777" w:rsidR="001208B4" w:rsidRPr="002277B2" w:rsidRDefault="001208B4" w:rsidP="004F7BFA">
            <w:pPr>
              <w:jc w:val="right"/>
              <w:rPr>
                <w:rFonts w:ascii="Arial" w:eastAsia="Times New Roman" w:hAnsi="Arial" w:cs="Arial"/>
                <w:b/>
                <w:bCs/>
                <w:highlight w:val="cyan"/>
                <w:lang w:eastAsia="en-GB"/>
              </w:rPr>
            </w:pPr>
          </w:p>
        </w:tc>
      </w:tr>
      <w:tr w:rsidR="001208B4" w:rsidRPr="000142EB" w14:paraId="7188BDDF" w14:textId="77777777" w:rsidTr="004F7BFA">
        <w:trPr>
          <w:trHeight w:val="300"/>
        </w:trPr>
        <w:tc>
          <w:tcPr>
            <w:tcW w:w="1746" w:type="pct"/>
            <w:tcBorders>
              <w:top w:val="nil"/>
              <w:left w:val="nil"/>
              <w:bottom w:val="nil"/>
              <w:right w:val="nil"/>
            </w:tcBorders>
            <w:shd w:val="clear" w:color="auto" w:fill="auto"/>
            <w:vAlign w:val="center"/>
            <w:hideMark/>
          </w:tcPr>
          <w:p w14:paraId="44487343" w14:textId="77777777" w:rsidR="001208B4" w:rsidRPr="000142EB" w:rsidRDefault="001208B4" w:rsidP="004F7BFA">
            <w:pPr>
              <w:jc w:val="both"/>
              <w:rPr>
                <w:rFonts w:ascii="Arial" w:eastAsia="Times New Roman" w:hAnsi="Arial" w:cs="Arial"/>
                <w:b/>
                <w:bCs/>
                <w:lang w:eastAsia="en-GB"/>
              </w:rPr>
            </w:pPr>
            <w:r w:rsidRPr="000142EB">
              <w:rPr>
                <w:rFonts w:ascii="Arial" w:eastAsia="Times New Roman" w:hAnsi="Arial" w:cs="Arial"/>
                <w:b/>
                <w:bCs/>
                <w:lang w:eastAsia="en-GB"/>
              </w:rPr>
              <w:t>Liabilities</w:t>
            </w:r>
          </w:p>
        </w:tc>
        <w:tc>
          <w:tcPr>
            <w:tcW w:w="771" w:type="pct"/>
            <w:tcBorders>
              <w:top w:val="nil"/>
              <w:left w:val="nil"/>
              <w:bottom w:val="nil"/>
              <w:right w:val="nil"/>
            </w:tcBorders>
            <w:shd w:val="clear" w:color="000000" w:fill="EDFFB7"/>
            <w:noWrap/>
            <w:vAlign w:val="center"/>
          </w:tcPr>
          <w:p w14:paraId="2A7AA9AF" w14:textId="77777777" w:rsidR="001208B4" w:rsidRPr="002277B2" w:rsidRDefault="001208B4" w:rsidP="004F7BFA">
            <w:pPr>
              <w:jc w:val="right"/>
              <w:rPr>
                <w:rFonts w:ascii="Arial" w:eastAsia="Times New Roman" w:hAnsi="Arial" w:cs="Arial"/>
                <w:b/>
                <w:bCs/>
                <w:highlight w:val="cyan"/>
                <w:lang w:eastAsia="en-GB"/>
              </w:rPr>
            </w:pPr>
          </w:p>
        </w:tc>
        <w:tc>
          <w:tcPr>
            <w:tcW w:w="900" w:type="pct"/>
            <w:tcBorders>
              <w:top w:val="nil"/>
              <w:left w:val="nil"/>
              <w:bottom w:val="nil"/>
              <w:right w:val="nil"/>
            </w:tcBorders>
            <w:shd w:val="clear" w:color="auto" w:fill="EDFFB7"/>
            <w:noWrap/>
            <w:vAlign w:val="center"/>
          </w:tcPr>
          <w:p w14:paraId="3ECC57F8" w14:textId="77777777" w:rsidR="001208B4" w:rsidRPr="002277B2" w:rsidRDefault="001208B4" w:rsidP="004F7BFA">
            <w:pPr>
              <w:jc w:val="right"/>
              <w:rPr>
                <w:rFonts w:ascii="Arial" w:eastAsia="Times New Roman" w:hAnsi="Arial" w:cs="Arial"/>
                <w:b/>
                <w:bCs/>
                <w:highlight w:val="cyan"/>
                <w:lang w:eastAsia="en-GB"/>
              </w:rPr>
            </w:pPr>
          </w:p>
        </w:tc>
        <w:tc>
          <w:tcPr>
            <w:tcW w:w="818" w:type="pct"/>
            <w:tcBorders>
              <w:top w:val="nil"/>
              <w:left w:val="nil"/>
              <w:bottom w:val="nil"/>
              <w:right w:val="nil"/>
            </w:tcBorders>
            <w:shd w:val="clear" w:color="000000" w:fill="EDFFB7"/>
            <w:noWrap/>
            <w:vAlign w:val="center"/>
          </w:tcPr>
          <w:p w14:paraId="4057A42E" w14:textId="77777777" w:rsidR="001208B4" w:rsidRPr="002277B2" w:rsidRDefault="001208B4" w:rsidP="004F7BFA">
            <w:pPr>
              <w:jc w:val="right"/>
              <w:rPr>
                <w:rFonts w:ascii="Arial" w:eastAsia="Times New Roman" w:hAnsi="Arial" w:cs="Arial"/>
                <w:b/>
                <w:bCs/>
                <w:highlight w:val="cyan"/>
                <w:lang w:eastAsia="en-GB"/>
              </w:rPr>
            </w:pPr>
          </w:p>
        </w:tc>
        <w:tc>
          <w:tcPr>
            <w:tcW w:w="765" w:type="pct"/>
            <w:tcBorders>
              <w:top w:val="nil"/>
              <w:left w:val="nil"/>
              <w:bottom w:val="nil"/>
              <w:right w:val="nil"/>
            </w:tcBorders>
            <w:shd w:val="clear" w:color="000000" w:fill="EDFFB7"/>
            <w:noWrap/>
            <w:vAlign w:val="center"/>
          </w:tcPr>
          <w:p w14:paraId="7D423F71" w14:textId="77777777" w:rsidR="001208B4" w:rsidRPr="002277B2" w:rsidRDefault="001208B4" w:rsidP="004F7BFA">
            <w:pPr>
              <w:jc w:val="right"/>
              <w:rPr>
                <w:rFonts w:ascii="Arial" w:eastAsia="Times New Roman" w:hAnsi="Arial" w:cs="Arial"/>
                <w:b/>
                <w:bCs/>
                <w:highlight w:val="cyan"/>
                <w:lang w:eastAsia="en-GB"/>
              </w:rPr>
            </w:pPr>
          </w:p>
        </w:tc>
      </w:tr>
      <w:tr w:rsidR="001208B4" w:rsidRPr="000142EB" w14:paraId="5A5124A3" w14:textId="77777777" w:rsidTr="004F7BFA">
        <w:trPr>
          <w:trHeight w:val="300"/>
        </w:trPr>
        <w:tc>
          <w:tcPr>
            <w:tcW w:w="1746" w:type="pct"/>
            <w:tcBorders>
              <w:top w:val="nil"/>
              <w:left w:val="nil"/>
              <w:bottom w:val="nil"/>
              <w:right w:val="nil"/>
            </w:tcBorders>
            <w:shd w:val="clear" w:color="auto" w:fill="auto"/>
            <w:vAlign w:val="center"/>
            <w:hideMark/>
          </w:tcPr>
          <w:p w14:paraId="25E8FC8A"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Other payables</w:t>
            </w:r>
            <w:r>
              <w:rPr>
                <w:rFonts w:ascii="Arial" w:eastAsia="Times New Roman" w:hAnsi="Arial" w:cs="Arial"/>
                <w:lang w:eastAsia="en-GB"/>
              </w:rPr>
              <w:t xml:space="preserve"> (note 12)</w:t>
            </w:r>
          </w:p>
        </w:tc>
        <w:tc>
          <w:tcPr>
            <w:tcW w:w="771" w:type="pct"/>
            <w:tcBorders>
              <w:top w:val="nil"/>
              <w:left w:val="nil"/>
              <w:bottom w:val="nil"/>
              <w:right w:val="nil"/>
            </w:tcBorders>
            <w:shd w:val="clear" w:color="000000" w:fill="EDFFB7"/>
            <w:noWrap/>
            <w:vAlign w:val="center"/>
          </w:tcPr>
          <w:p w14:paraId="762CFC97" w14:textId="77777777" w:rsidR="001208B4" w:rsidRPr="002277B2"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00" w:type="pct"/>
            <w:tcBorders>
              <w:top w:val="nil"/>
              <w:left w:val="nil"/>
              <w:bottom w:val="nil"/>
              <w:right w:val="nil"/>
            </w:tcBorders>
            <w:shd w:val="clear" w:color="000000" w:fill="EDFFB7"/>
            <w:noWrap/>
            <w:vAlign w:val="center"/>
          </w:tcPr>
          <w:p w14:paraId="36E3317B" w14:textId="77777777" w:rsidR="001208B4" w:rsidRPr="002277B2"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818" w:type="pct"/>
            <w:tcBorders>
              <w:top w:val="nil"/>
              <w:left w:val="nil"/>
              <w:bottom w:val="nil"/>
              <w:right w:val="nil"/>
            </w:tcBorders>
            <w:shd w:val="clear" w:color="000000" w:fill="EDFFB7"/>
            <w:noWrap/>
            <w:vAlign w:val="center"/>
          </w:tcPr>
          <w:p w14:paraId="44EE02A4" w14:textId="77777777" w:rsidR="001208B4" w:rsidRPr="002277B2" w:rsidRDefault="001208B4" w:rsidP="004F7BFA">
            <w:pPr>
              <w:jc w:val="right"/>
              <w:rPr>
                <w:rFonts w:ascii="Arial" w:eastAsia="Times New Roman" w:hAnsi="Arial" w:cs="Arial"/>
                <w:highlight w:val="cyan"/>
                <w:lang w:eastAsia="en-GB"/>
              </w:rPr>
            </w:pPr>
            <w:r>
              <w:rPr>
                <w:rFonts w:ascii="Arial" w:eastAsia="Times New Roman" w:hAnsi="Arial" w:cs="Arial"/>
                <w:lang w:eastAsia="en-GB"/>
              </w:rPr>
              <w:t>(3,470)</w:t>
            </w:r>
          </w:p>
        </w:tc>
        <w:tc>
          <w:tcPr>
            <w:tcW w:w="765" w:type="pct"/>
            <w:tcBorders>
              <w:top w:val="nil"/>
              <w:left w:val="nil"/>
              <w:bottom w:val="nil"/>
              <w:right w:val="nil"/>
            </w:tcBorders>
            <w:shd w:val="clear" w:color="000000" w:fill="EDFFB7"/>
            <w:noWrap/>
            <w:vAlign w:val="center"/>
          </w:tcPr>
          <w:p w14:paraId="79E827F0"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(3,470)</w:t>
            </w:r>
          </w:p>
        </w:tc>
      </w:tr>
      <w:tr w:rsidR="001208B4" w:rsidRPr="000142EB" w14:paraId="2C796B8E" w14:textId="77777777" w:rsidTr="004F7BFA">
        <w:trPr>
          <w:trHeight w:val="300"/>
        </w:trPr>
        <w:tc>
          <w:tcPr>
            <w:tcW w:w="1746" w:type="pct"/>
            <w:tcBorders>
              <w:top w:val="nil"/>
              <w:left w:val="nil"/>
              <w:bottom w:val="single" w:sz="4" w:space="0" w:color="auto"/>
              <w:right w:val="nil"/>
            </w:tcBorders>
            <w:shd w:val="clear" w:color="auto" w:fill="auto"/>
            <w:vAlign w:val="center"/>
            <w:hideMark/>
          </w:tcPr>
          <w:p w14:paraId="75F76431"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Loans and borrowings</w:t>
            </w:r>
            <w:r>
              <w:rPr>
                <w:rFonts w:ascii="Arial" w:eastAsia="Times New Roman" w:hAnsi="Arial" w:cs="Arial"/>
                <w:lang w:eastAsia="en-GB"/>
              </w:rPr>
              <w:t xml:space="preserve"> (note 13)</w:t>
            </w:r>
          </w:p>
        </w:tc>
        <w:tc>
          <w:tcPr>
            <w:tcW w:w="771" w:type="pct"/>
            <w:tcBorders>
              <w:top w:val="nil"/>
              <w:left w:val="nil"/>
              <w:bottom w:val="single" w:sz="4" w:space="0" w:color="auto"/>
              <w:right w:val="nil"/>
            </w:tcBorders>
            <w:shd w:val="clear" w:color="000000" w:fill="EDFFB7"/>
            <w:noWrap/>
            <w:vAlign w:val="center"/>
          </w:tcPr>
          <w:p w14:paraId="2ECBA9FB" w14:textId="77777777" w:rsidR="001208B4" w:rsidRPr="002277B2"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00" w:type="pct"/>
            <w:tcBorders>
              <w:top w:val="nil"/>
              <w:left w:val="nil"/>
              <w:bottom w:val="single" w:sz="4" w:space="0" w:color="auto"/>
              <w:right w:val="nil"/>
            </w:tcBorders>
            <w:shd w:val="clear" w:color="000000" w:fill="EDFFB7"/>
            <w:noWrap/>
            <w:vAlign w:val="center"/>
          </w:tcPr>
          <w:p w14:paraId="5644D787" w14:textId="77777777" w:rsidR="001208B4" w:rsidRPr="002277B2" w:rsidRDefault="001208B4" w:rsidP="004F7BFA">
            <w:pPr>
              <w:jc w:val="right"/>
              <w:rPr>
                <w:rFonts w:ascii="Arial" w:eastAsia="Times New Roman" w:hAnsi="Arial" w:cs="Arial"/>
                <w:highlight w:val="cyan"/>
                <w:lang w:eastAsia="en-GB"/>
              </w:rPr>
            </w:pPr>
            <w:r>
              <w:rPr>
                <w:rFonts w:ascii="Arial" w:eastAsia="Times New Roman" w:hAnsi="Arial" w:cs="Arial"/>
                <w:lang w:eastAsia="en-GB"/>
              </w:rPr>
              <w:t>(206,000)</w:t>
            </w:r>
          </w:p>
        </w:tc>
        <w:tc>
          <w:tcPr>
            <w:tcW w:w="818" w:type="pct"/>
            <w:tcBorders>
              <w:top w:val="nil"/>
              <w:left w:val="nil"/>
              <w:bottom w:val="single" w:sz="4" w:space="0" w:color="auto"/>
              <w:right w:val="nil"/>
            </w:tcBorders>
            <w:shd w:val="clear" w:color="000000" w:fill="EDFFB7"/>
            <w:noWrap/>
            <w:vAlign w:val="center"/>
          </w:tcPr>
          <w:p w14:paraId="2A0D2B9D" w14:textId="77777777" w:rsidR="001208B4" w:rsidRPr="002277B2"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765" w:type="pct"/>
            <w:tcBorders>
              <w:top w:val="nil"/>
              <w:left w:val="nil"/>
              <w:bottom w:val="single" w:sz="4" w:space="0" w:color="auto"/>
              <w:right w:val="nil"/>
            </w:tcBorders>
            <w:shd w:val="clear" w:color="000000" w:fill="EDFFB7"/>
            <w:noWrap/>
            <w:vAlign w:val="center"/>
          </w:tcPr>
          <w:p w14:paraId="564EEA25"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(206,000)</w:t>
            </w:r>
          </w:p>
        </w:tc>
      </w:tr>
      <w:tr w:rsidR="001208B4" w:rsidRPr="000142EB" w14:paraId="179F6715" w14:textId="77777777" w:rsidTr="004F7BFA">
        <w:trPr>
          <w:trHeight w:val="315"/>
        </w:trPr>
        <w:tc>
          <w:tcPr>
            <w:tcW w:w="1746" w:type="pct"/>
            <w:tcBorders>
              <w:top w:val="nil"/>
              <w:left w:val="nil"/>
              <w:bottom w:val="single" w:sz="8" w:space="0" w:color="auto"/>
              <w:right w:val="nil"/>
            </w:tcBorders>
            <w:shd w:val="clear" w:color="auto" w:fill="auto"/>
            <w:vAlign w:val="center"/>
            <w:hideMark/>
          </w:tcPr>
          <w:p w14:paraId="491FDF75" w14:textId="77777777" w:rsidR="001208B4" w:rsidRPr="000142EB" w:rsidRDefault="001208B4" w:rsidP="004F7BFA">
            <w:pPr>
              <w:jc w:val="both"/>
              <w:rPr>
                <w:rFonts w:ascii="Arial" w:eastAsia="Times New Roman" w:hAnsi="Arial" w:cs="Arial"/>
                <w:b/>
                <w:bCs/>
                <w:lang w:eastAsia="en-GB"/>
              </w:rPr>
            </w:pPr>
            <w:r w:rsidRPr="000142EB">
              <w:rPr>
                <w:rFonts w:ascii="Arial" w:eastAsia="Times New Roman" w:hAnsi="Arial" w:cs="Arial"/>
                <w:b/>
                <w:bCs/>
                <w:lang w:eastAsia="en-GB"/>
              </w:rPr>
              <w:lastRenderedPageBreak/>
              <w:t> </w:t>
            </w:r>
          </w:p>
        </w:tc>
        <w:tc>
          <w:tcPr>
            <w:tcW w:w="771" w:type="pct"/>
            <w:tcBorders>
              <w:top w:val="nil"/>
              <w:left w:val="nil"/>
              <w:bottom w:val="single" w:sz="8" w:space="0" w:color="auto"/>
              <w:right w:val="nil"/>
            </w:tcBorders>
            <w:shd w:val="clear" w:color="000000" w:fill="EDFFB7"/>
            <w:noWrap/>
            <w:vAlign w:val="center"/>
          </w:tcPr>
          <w:p w14:paraId="66CC602C"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lang w:eastAsia="en-GB"/>
              </w:rPr>
              <w:t>-</w:t>
            </w:r>
          </w:p>
        </w:tc>
        <w:tc>
          <w:tcPr>
            <w:tcW w:w="900" w:type="pct"/>
            <w:tcBorders>
              <w:top w:val="nil"/>
              <w:left w:val="nil"/>
              <w:bottom w:val="single" w:sz="8" w:space="0" w:color="auto"/>
              <w:right w:val="nil"/>
            </w:tcBorders>
            <w:shd w:val="clear" w:color="000000" w:fill="EDFFB7"/>
            <w:noWrap/>
            <w:vAlign w:val="center"/>
          </w:tcPr>
          <w:p w14:paraId="49925B90"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(206,000)</w:t>
            </w:r>
          </w:p>
        </w:tc>
        <w:tc>
          <w:tcPr>
            <w:tcW w:w="818" w:type="pct"/>
            <w:tcBorders>
              <w:top w:val="nil"/>
              <w:left w:val="nil"/>
              <w:bottom w:val="single" w:sz="8" w:space="0" w:color="auto"/>
              <w:right w:val="nil"/>
            </w:tcBorders>
            <w:shd w:val="clear" w:color="000000" w:fill="EDFFB7"/>
            <w:noWrap/>
            <w:vAlign w:val="center"/>
          </w:tcPr>
          <w:p w14:paraId="0ECF8C84"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(3,470)</w:t>
            </w:r>
          </w:p>
        </w:tc>
        <w:tc>
          <w:tcPr>
            <w:tcW w:w="765" w:type="pct"/>
            <w:tcBorders>
              <w:top w:val="nil"/>
              <w:left w:val="nil"/>
              <w:bottom w:val="single" w:sz="8" w:space="0" w:color="auto"/>
              <w:right w:val="nil"/>
            </w:tcBorders>
            <w:shd w:val="clear" w:color="000000" w:fill="EDFFB7"/>
            <w:noWrap/>
            <w:vAlign w:val="center"/>
          </w:tcPr>
          <w:p w14:paraId="4B4E5854" w14:textId="77777777" w:rsidR="001208B4" w:rsidRPr="002277B2"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(209,470)</w:t>
            </w:r>
          </w:p>
        </w:tc>
      </w:tr>
    </w:tbl>
    <w:p w14:paraId="59425EEE" w14:textId="77777777" w:rsidR="001208B4" w:rsidRDefault="001208B4" w:rsidP="001208B4">
      <w:pPr>
        <w:tabs>
          <w:tab w:val="left" w:pos="1575"/>
        </w:tabs>
        <w:jc w:val="both"/>
        <w:rPr>
          <w:rFonts w:ascii="Arial" w:eastAsia="Times New Roman" w:hAnsi="Arial" w:cs="Arial"/>
        </w:rPr>
      </w:pPr>
    </w:p>
    <w:p w14:paraId="6240A32E" w14:textId="77777777" w:rsidR="001208B4" w:rsidRDefault="001208B4" w:rsidP="001208B4">
      <w:pPr>
        <w:jc w:val="both"/>
        <w:rPr>
          <w:rFonts w:ascii="Arial" w:eastAsia="Times New Roman" w:hAnsi="Arial" w:cs="Arial"/>
        </w:rPr>
      </w:pPr>
      <w:r w:rsidRPr="00F73CF4">
        <w:rPr>
          <w:rFonts w:ascii="Arial" w:eastAsia="Times New Roman" w:hAnsi="Arial" w:cs="Arial"/>
        </w:rPr>
        <w:t xml:space="preserve">The Group’s interest and non-interest bearing assets and liabilities as at 31 </w:t>
      </w:r>
      <w:r>
        <w:rPr>
          <w:rFonts w:ascii="Arial" w:eastAsia="Times New Roman" w:hAnsi="Arial" w:cs="Arial"/>
        </w:rPr>
        <w:t>December 2018 are summarised below:</w:t>
      </w:r>
    </w:p>
    <w:p w14:paraId="64C109EE" w14:textId="77777777" w:rsidR="001208B4" w:rsidRPr="00C171AF" w:rsidRDefault="001208B4" w:rsidP="001208B4">
      <w:pPr>
        <w:jc w:val="both"/>
        <w:rPr>
          <w:rFonts w:ascii="Arial" w:eastAsia="Times New Roman" w:hAnsi="Arial" w:cs="Arial"/>
          <w:b/>
        </w:rPr>
      </w:pPr>
    </w:p>
    <w:tbl>
      <w:tblPr>
        <w:tblW w:w="5000" w:type="pct"/>
        <w:tblLook w:val="04A0" w:firstRow="1" w:lastRow="0" w:firstColumn="1" w:lastColumn="0" w:noHBand="0" w:noVBand="1"/>
      </w:tblPr>
      <w:tblGrid>
        <w:gridCol w:w="3070"/>
        <w:gridCol w:w="1484"/>
        <w:gridCol w:w="1543"/>
        <w:gridCol w:w="1630"/>
        <w:gridCol w:w="1299"/>
      </w:tblGrid>
      <w:tr w:rsidR="001208B4" w:rsidRPr="00C171AF" w14:paraId="77CFEB17" w14:textId="77777777" w:rsidTr="004F7BFA">
        <w:trPr>
          <w:trHeight w:val="300"/>
        </w:trPr>
        <w:tc>
          <w:tcPr>
            <w:tcW w:w="1746" w:type="pct"/>
            <w:tcBorders>
              <w:top w:val="nil"/>
              <w:left w:val="nil"/>
              <w:bottom w:val="nil"/>
              <w:right w:val="nil"/>
            </w:tcBorders>
            <w:shd w:val="clear" w:color="auto" w:fill="auto"/>
            <w:noWrap/>
            <w:vAlign w:val="bottom"/>
            <w:hideMark/>
          </w:tcPr>
          <w:p w14:paraId="5CA6D0B7" w14:textId="77777777" w:rsidR="001208B4" w:rsidRPr="00C171AF" w:rsidRDefault="001208B4" w:rsidP="004F7BFA">
            <w:pPr>
              <w:jc w:val="both"/>
              <w:rPr>
                <w:rFonts w:ascii="Arial" w:eastAsia="Times New Roman" w:hAnsi="Arial" w:cs="Arial"/>
                <w:color w:val="000000"/>
                <w:lang w:eastAsia="en-GB"/>
              </w:rPr>
            </w:pPr>
          </w:p>
        </w:tc>
        <w:tc>
          <w:tcPr>
            <w:tcW w:w="1671" w:type="pct"/>
            <w:gridSpan w:val="2"/>
            <w:tcBorders>
              <w:top w:val="nil"/>
              <w:left w:val="nil"/>
              <w:bottom w:val="nil"/>
              <w:right w:val="nil"/>
            </w:tcBorders>
            <w:shd w:val="clear" w:color="auto" w:fill="auto"/>
            <w:noWrap/>
            <w:vAlign w:val="bottom"/>
            <w:hideMark/>
          </w:tcPr>
          <w:p w14:paraId="06A1F3D8" w14:textId="77777777" w:rsidR="001208B4" w:rsidRPr="00C171AF" w:rsidRDefault="001208B4" w:rsidP="004F7BFA">
            <w:pPr>
              <w:jc w:val="right"/>
              <w:rPr>
                <w:rFonts w:ascii="Arial" w:eastAsia="Times New Roman" w:hAnsi="Arial" w:cs="Arial"/>
                <w:b/>
                <w:bCs/>
                <w:color w:val="000000"/>
                <w:lang w:eastAsia="en-GB"/>
              </w:rPr>
            </w:pPr>
            <w:r w:rsidRPr="00C171AF">
              <w:rPr>
                <w:rFonts w:ascii="Arial" w:eastAsia="Times New Roman" w:hAnsi="Arial" w:cs="Arial"/>
                <w:b/>
                <w:bCs/>
                <w:color w:val="000000"/>
                <w:lang w:eastAsia="en-GB"/>
              </w:rPr>
              <w:t>Interest bearing</w:t>
            </w:r>
          </w:p>
        </w:tc>
        <w:tc>
          <w:tcPr>
            <w:tcW w:w="818" w:type="pct"/>
            <w:tcBorders>
              <w:top w:val="nil"/>
              <w:left w:val="nil"/>
              <w:bottom w:val="nil"/>
              <w:right w:val="nil"/>
            </w:tcBorders>
            <w:shd w:val="clear" w:color="auto" w:fill="auto"/>
            <w:noWrap/>
            <w:vAlign w:val="bottom"/>
            <w:hideMark/>
          </w:tcPr>
          <w:p w14:paraId="0E146683" w14:textId="77777777" w:rsidR="001208B4" w:rsidRPr="00C171AF" w:rsidRDefault="001208B4" w:rsidP="004F7BFA">
            <w:pPr>
              <w:jc w:val="right"/>
              <w:rPr>
                <w:rFonts w:ascii="Arial" w:eastAsia="Times New Roman" w:hAnsi="Arial" w:cs="Arial"/>
                <w:b/>
                <w:bCs/>
                <w:color w:val="000000"/>
                <w:lang w:eastAsia="en-GB"/>
              </w:rPr>
            </w:pPr>
            <w:r w:rsidRPr="00C171AF">
              <w:rPr>
                <w:rFonts w:ascii="Arial" w:eastAsia="Times New Roman" w:hAnsi="Arial" w:cs="Arial"/>
                <w:b/>
                <w:bCs/>
                <w:color w:val="000000"/>
                <w:lang w:eastAsia="en-GB"/>
              </w:rPr>
              <w:t>Non-interest</w:t>
            </w:r>
          </w:p>
        </w:tc>
        <w:tc>
          <w:tcPr>
            <w:tcW w:w="765" w:type="pct"/>
            <w:tcBorders>
              <w:top w:val="nil"/>
              <w:left w:val="nil"/>
              <w:bottom w:val="nil"/>
              <w:right w:val="nil"/>
            </w:tcBorders>
            <w:shd w:val="clear" w:color="auto" w:fill="auto"/>
            <w:noWrap/>
            <w:vAlign w:val="bottom"/>
            <w:hideMark/>
          </w:tcPr>
          <w:p w14:paraId="3FAD562E" w14:textId="77777777" w:rsidR="001208B4" w:rsidRPr="00C171AF" w:rsidRDefault="001208B4" w:rsidP="004F7BFA">
            <w:pPr>
              <w:jc w:val="right"/>
              <w:rPr>
                <w:rFonts w:ascii="Arial" w:eastAsia="Times New Roman" w:hAnsi="Arial" w:cs="Arial"/>
                <w:color w:val="000000"/>
                <w:lang w:eastAsia="en-GB"/>
              </w:rPr>
            </w:pPr>
          </w:p>
        </w:tc>
      </w:tr>
      <w:tr w:rsidR="001208B4" w:rsidRPr="00C171AF" w14:paraId="71A08598" w14:textId="77777777" w:rsidTr="004F7BFA">
        <w:trPr>
          <w:trHeight w:val="252"/>
        </w:trPr>
        <w:tc>
          <w:tcPr>
            <w:tcW w:w="1746" w:type="pct"/>
            <w:tcBorders>
              <w:top w:val="nil"/>
              <w:left w:val="nil"/>
              <w:bottom w:val="nil"/>
              <w:right w:val="nil"/>
            </w:tcBorders>
            <w:shd w:val="clear" w:color="auto" w:fill="auto"/>
            <w:vAlign w:val="bottom"/>
            <w:hideMark/>
          </w:tcPr>
          <w:p w14:paraId="7E7ABD06" w14:textId="77777777" w:rsidR="001208B4" w:rsidRPr="00C171AF" w:rsidRDefault="001208B4" w:rsidP="004F7BFA">
            <w:pPr>
              <w:jc w:val="both"/>
              <w:rPr>
                <w:rFonts w:ascii="Arial" w:eastAsia="Times New Roman" w:hAnsi="Arial" w:cs="Arial"/>
                <w:b/>
                <w:bCs/>
                <w:lang w:eastAsia="en-GB"/>
              </w:rPr>
            </w:pPr>
            <w:r w:rsidRPr="00C171AF">
              <w:rPr>
                <w:rFonts w:ascii="Arial" w:eastAsia="Times New Roman" w:hAnsi="Arial" w:cs="Arial"/>
                <w:b/>
                <w:bCs/>
                <w:lang w:eastAsia="en-GB"/>
              </w:rPr>
              <w:t>Group</w:t>
            </w:r>
          </w:p>
        </w:tc>
        <w:tc>
          <w:tcPr>
            <w:tcW w:w="771" w:type="pct"/>
            <w:tcBorders>
              <w:top w:val="nil"/>
              <w:left w:val="nil"/>
              <w:bottom w:val="nil"/>
              <w:right w:val="nil"/>
            </w:tcBorders>
            <w:shd w:val="clear" w:color="auto" w:fill="auto"/>
            <w:vAlign w:val="bottom"/>
            <w:hideMark/>
          </w:tcPr>
          <w:p w14:paraId="45B29022"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Fixed rate</w:t>
            </w:r>
          </w:p>
        </w:tc>
        <w:tc>
          <w:tcPr>
            <w:tcW w:w="900" w:type="pct"/>
            <w:tcBorders>
              <w:top w:val="nil"/>
              <w:left w:val="nil"/>
              <w:bottom w:val="nil"/>
              <w:right w:val="nil"/>
            </w:tcBorders>
            <w:shd w:val="clear" w:color="auto" w:fill="auto"/>
            <w:vAlign w:val="bottom"/>
            <w:hideMark/>
          </w:tcPr>
          <w:p w14:paraId="6E50330D"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f</w:t>
            </w:r>
            <w:r w:rsidRPr="00C171AF">
              <w:rPr>
                <w:rFonts w:ascii="Arial" w:eastAsia="Times New Roman" w:hAnsi="Arial" w:cs="Arial"/>
                <w:b/>
                <w:bCs/>
                <w:lang w:eastAsia="en-GB"/>
              </w:rPr>
              <w:t>loating rate</w:t>
            </w:r>
          </w:p>
        </w:tc>
        <w:tc>
          <w:tcPr>
            <w:tcW w:w="818" w:type="pct"/>
            <w:tcBorders>
              <w:top w:val="nil"/>
              <w:left w:val="nil"/>
              <w:bottom w:val="nil"/>
              <w:right w:val="nil"/>
            </w:tcBorders>
            <w:shd w:val="clear" w:color="auto" w:fill="auto"/>
            <w:vAlign w:val="bottom"/>
            <w:hideMark/>
          </w:tcPr>
          <w:p w14:paraId="15C37D99"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 xml:space="preserve"> bearing</w:t>
            </w:r>
          </w:p>
        </w:tc>
        <w:tc>
          <w:tcPr>
            <w:tcW w:w="765" w:type="pct"/>
            <w:tcBorders>
              <w:top w:val="nil"/>
              <w:left w:val="nil"/>
              <w:bottom w:val="nil"/>
              <w:right w:val="nil"/>
            </w:tcBorders>
            <w:shd w:val="clear" w:color="auto" w:fill="auto"/>
            <w:vAlign w:val="bottom"/>
            <w:hideMark/>
          </w:tcPr>
          <w:p w14:paraId="07B62470"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Total</w:t>
            </w:r>
          </w:p>
        </w:tc>
      </w:tr>
      <w:tr w:rsidR="001208B4" w:rsidRPr="00C171AF" w14:paraId="53AB1DCF" w14:textId="77777777" w:rsidTr="004F7BFA">
        <w:trPr>
          <w:trHeight w:val="300"/>
        </w:trPr>
        <w:tc>
          <w:tcPr>
            <w:tcW w:w="1746" w:type="pct"/>
            <w:tcBorders>
              <w:top w:val="nil"/>
              <w:left w:val="nil"/>
              <w:bottom w:val="single" w:sz="4" w:space="0" w:color="auto"/>
              <w:right w:val="nil"/>
            </w:tcBorders>
            <w:shd w:val="clear" w:color="auto" w:fill="auto"/>
            <w:vAlign w:val="center"/>
            <w:hideMark/>
          </w:tcPr>
          <w:p w14:paraId="36321F2A"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 </w:t>
            </w:r>
          </w:p>
        </w:tc>
        <w:tc>
          <w:tcPr>
            <w:tcW w:w="771" w:type="pct"/>
            <w:tcBorders>
              <w:top w:val="nil"/>
              <w:left w:val="nil"/>
              <w:bottom w:val="single" w:sz="4" w:space="0" w:color="auto"/>
              <w:right w:val="nil"/>
            </w:tcBorders>
            <w:shd w:val="clear" w:color="auto" w:fill="auto"/>
            <w:noWrap/>
            <w:vAlign w:val="center"/>
            <w:hideMark/>
          </w:tcPr>
          <w:p w14:paraId="3BE26D58"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€’000</w:t>
            </w:r>
          </w:p>
        </w:tc>
        <w:tc>
          <w:tcPr>
            <w:tcW w:w="900" w:type="pct"/>
            <w:tcBorders>
              <w:top w:val="nil"/>
              <w:left w:val="nil"/>
              <w:bottom w:val="single" w:sz="4" w:space="0" w:color="auto"/>
              <w:right w:val="nil"/>
            </w:tcBorders>
            <w:shd w:val="clear" w:color="auto" w:fill="auto"/>
            <w:noWrap/>
            <w:vAlign w:val="center"/>
            <w:hideMark/>
          </w:tcPr>
          <w:p w14:paraId="78898FB3"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€’000</w:t>
            </w:r>
          </w:p>
        </w:tc>
        <w:tc>
          <w:tcPr>
            <w:tcW w:w="818" w:type="pct"/>
            <w:tcBorders>
              <w:top w:val="nil"/>
              <w:left w:val="nil"/>
              <w:bottom w:val="single" w:sz="4" w:space="0" w:color="auto"/>
              <w:right w:val="nil"/>
            </w:tcBorders>
            <w:shd w:val="clear" w:color="auto" w:fill="auto"/>
            <w:noWrap/>
            <w:vAlign w:val="center"/>
            <w:hideMark/>
          </w:tcPr>
          <w:p w14:paraId="505AB1D9"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€’000</w:t>
            </w:r>
          </w:p>
        </w:tc>
        <w:tc>
          <w:tcPr>
            <w:tcW w:w="765" w:type="pct"/>
            <w:tcBorders>
              <w:top w:val="nil"/>
              <w:left w:val="nil"/>
              <w:bottom w:val="single" w:sz="4" w:space="0" w:color="auto"/>
              <w:right w:val="nil"/>
            </w:tcBorders>
            <w:shd w:val="clear" w:color="auto" w:fill="auto"/>
            <w:noWrap/>
            <w:vAlign w:val="center"/>
            <w:hideMark/>
          </w:tcPr>
          <w:p w14:paraId="4265BA5B"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€’000</w:t>
            </w:r>
          </w:p>
        </w:tc>
      </w:tr>
      <w:tr w:rsidR="001208B4" w:rsidRPr="00C171AF" w14:paraId="0641BB73" w14:textId="77777777" w:rsidTr="004F7BFA">
        <w:trPr>
          <w:trHeight w:val="300"/>
        </w:trPr>
        <w:tc>
          <w:tcPr>
            <w:tcW w:w="1746" w:type="pct"/>
            <w:tcBorders>
              <w:top w:val="nil"/>
              <w:left w:val="nil"/>
              <w:bottom w:val="nil"/>
              <w:right w:val="nil"/>
            </w:tcBorders>
            <w:shd w:val="clear" w:color="auto" w:fill="auto"/>
            <w:vAlign w:val="center"/>
            <w:hideMark/>
          </w:tcPr>
          <w:p w14:paraId="66A3657D" w14:textId="77777777" w:rsidR="001208B4" w:rsidRPr="00C171AF" w:rsidRDefault="001208B4" w:rsidP="004F7BFA">
            <w:pPr>
              <w:jc w:val="both"/>
              <w:rPr>
                <w:rFonts w:ascii="Arial" w:eastAsia="Times New Roman" w:hAnsi="Arial" w:cs="Arial"/>
                <w:b/>
                <w:bCs/>
                <w:lang w:eastAsia="en-GB"/>
              </w:rPr>
            </w:pPr>
            <w:r w:rsidRPr="00C171AF">
              <w:rPr>
                <w:rFonts w:ascii="Arial" w:eastAsia="Times New Roman" w:hAnsi="Arial" w:cs="Arial"/>
                <w:b/>
                <w:bCs/>
                <w:lang w:eastAsia="en-GB"/>
              </w:rPr>
              <w:t>Assets</w:t>
            </w:r>
          </w:p>
        </w:tc>
        <w:tc>
          <w:tcPr>
            <w:tcW w:w="771" w:type="pct"/>
            <w:tcBorders>
              <w:top w:val="single" w:sz="4" w:space="0" w:color="auto"/>
              <w:left w:val="nil"/>
              <w:bottom w:val="nil"/>
              <w:right w:val="nil"/>
            </w:tcBorders>
            <w:shd w:val="clear" w:color="auto" w:fill="auto"/>
            <w:noWrap/>
            <w:vAlign w:val="center"/>
            <w:hideMark/>
          </w:tcPr>
          <w:p w14:paraId="25795DB4"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 </w:t>
            </w:r>
          </w:p>
        </w:tc>
        <w:tc>
          <w:tcPr>
            <w:tcW w:w="900" w:type="pct"/>
            <w:tcBorders>
              <w:top w:val="single" w:sz="4" w:space="0" w:color="auto"/>
              <w:left w:val="nil"/>
              <w:bottom w:val="nil"/>
              <w:right w:val="nil"/>
            </w:tcBorders>
            <w:shd w:val="clear" w:color="auto" w:fill="auto"/>
            <w:noWrap/>
            <w:vAlign w:val="center"/>
            <w:hideMark/>
          </w:tcPr>
          <w:p w14:paraId="3C0C8E72"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 </w:t>
            </w:r>
          </w:p>
        </w:tc>
        <w:tc>
          <w:tcPr>
            <w:tcW w:w="818" w:type="pct"/>
            <w:tcBorders>
              <w:top w:val="single" w:sz="4" w:space="0" w:color="auto"/>
              <w:left w:val="nil"/>
              <w:bottom w:val="nil"/>
              <w:right w:val="nil"/>
            </w:tcBorders>
            <w:shd w:val="clear" w:color="auto" w:fill="auto"/>
            <w:noWrap/>
            <w:vAlign w:val="center"/>
            <w:hideMark/>
          </w:tcPr>
          <w:p w14:paraId="48C16CE7"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 </w:t>
            </w:r>
          </w:p>
        </w:tc>
        <w:tc>
          <w:tcPr>
            <w:tcW w:w="765" w:type="pct"/>
            <w:tcBorders>
              <w:top w:val="single" w:sz="4" w:space="0" w:color="auto"/>
              <w:left w:val="nil"/>
              <w:bottom w:val="nil"/>
              <w:right w:val="nil"/>
            </w:tcBorders>
            <w:shd w:val="clear" w:color="auto" w:fill="auto"/>
            <w:noWrap/>
            <w:vAlign w:val="center"/>
            <w:hideMark/>
          </w:tcPr>
          <w:p w14:paraId="3F7BAA51"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 </w:t>
            </w:r>
          </w:p>
        </w:tc>
      </w:tr>
      <w:tr w:rsidR="001208B4" w:rsidRPr="00C171AF" w14:paraId="3CD7AE02" w14:textId="77777777" w:rsidTr="004F7BFA">
        <w:trPr>
          <w:trHeight w:val="300"/>
        </w:trPr>
        <w:tc>
          <w:tcPr>
            <w:tcW w:w="1746" w:type="pct"/>
            <w:tcBorders>
              <w:top w:val="nil"/>
              <w:left w:val="nil"/>
              <w:bottom w:val="nil"/>
              <w:right w:val="nil"/>
            </w:tcBorders>
            <w:shd w:val="clear" w:color="auto" w:fill="auto"/>
            <w:vAlign w:val="center"/>
            <w:hideMark/>
          </w:tcPr>
          <w:p w14:paraId="22C0CBF9"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Cash at bank</w:t>
            </w:r>
          </w:p>
        </w:tc>
        <w:tc>
          <w:tcPr>
            <w:tcW w:w="771" w:type="pct"/>
            <w:tcBorders>
              <w:top w:val="nil"/>
              <w:left w:val="nil"/>
              <w:bottom w:val="nil"/>
              <w:right w:val="nil"/>
            </w:tcBorders>
            <w:shd w:val="clear" w:color="auto" w:fill="auto"/>
            <w:noWrap/>
            <w:vAlign w:val="center"/>
          </w:tcPr>
          <w:p w14:paraId="595DD4D7"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w:t>
            </w:r>
          </w:p>
        </w:tc>
        <w:tc>
          <w:tcPr>
            <w:tcW w:w="900" w:type="pct"/>
            <w:tcBorders>
              <w:top w:val="nil"/>
              <w:left w:val="nil"/>
              <w:bottom w:val="nil"/>
              <w:right w:val="nil"/>
            </w:tcBorders>
            <w:shd w:val="clear" w:color="auto" w:fill="auto"/>
            <w:noWrap/>
            <w:vAlign w:val="center"/>
          </w:tcPr>
          <w:p w14:paraId="7FBB1D95"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2,936</w:t>
            </w:r>
          </w:p>
        </w:tc>
        <w:tc>
          <w:tcPr>
            <w:tcW w:w="818" w:type="pct"/>
            <w:tcBorders>
              <w:top w:val="nil"/>
              <w:left w:val="nil"/>
              <w:bottom w:val="nil"/>
              <w:right w:val="nil"/>
            </w:tcBorders>
            <w:shd w:val="clear" w:color="auto" w:fill="auto"/>
            <w:noWrap/>
            <w:vAlign w:val="center"/>
          </w:tcPr>
          <w:p w14:paraId="486AE965"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100</w:t>
            </w:r>
          </w:p>
        </w:tc>
        <w:tc>
          <w:tcPr>
            <w:tcW w:w="765" w:type="pct"/>
            <w:tcBorders>
              <w:top w:val="nil"/>
              <w:left w:val="nil"/>
              <w:bottom w:val="nil"/>
              <w:right w:val="nil"/>
            </w:tcBorders>
            <w:shd w:val="clear" w:color="auto" w:fill="auto"/>
            <w:noWrap/>
            <w:vAlign w:val="center"/>
          </w:tcPr>
          <w:p w14:paraId="4888A2BB"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3,036</w:t>
            </w:r>
          </w:p>
        </w:tc>
      </w:tr>
      <w:tr w:rsidR="001208B4" w:rsidRPr="00C171AF" w14:paraId="33FEF413" w14:textId="77777777" w:rsidTr="004F7BFA">
        <w:trPr>
          <w:trHeight w:val="300"/>
        </w:trPr>
        <w:tc>
          <w:tcPr>
            <w:tcW w:w="1746" w:type="pct"/>
            <w:tcBorders>
              <w:top w:val="nil"/>
              <w:left w:val="nil"/>
              <w:bottom w:val="nil"/>
              <w:right w:val="nil"/>
            </w:tcBorders>
            <w:shd w:val="clear" w:color="auto" w:fill="auto"/>
            <w:vAlign w:val="center"/>
            <w:hideMark/>
          </w:tcPr>
          <w:p w14:paraId="393B66E8"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Other receivables</w:t>
            </w:r>
            <w:r>
              <w:rPr>
                <w:rFonts w:ascii="Arial" w:eastAsia="Times New Roman" w:hAnsi="Arial" w:cs="Arial"/>
                <w:lang w:eastAsia="en-GB"/>
              </w:rPr>
              <w:t xml:space="preserve"> (note 11)</w:t>
            </w:r>
          </w:p>
        </w:tc>
        <w:tc>
          <w:tcPr>
            <w:tcW w:w="771" w:type="pct"/>
            <w:tcBorders>
              <w:top w:val="nil"/>
              <w:left w:val="nil"/>
              <w:bottom w:val="nil"/>
              <w:right w:val="nil"/>
            </w:tcBorders>
            <w:shd w:val="clear" w:color="auto" w:fill="auto"/>
            <w:noWrap/>
            <w:vAlign w:val="center"/>
          </w:tcPr>
          <w:p w14:paraId="36E7A680"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w:t>
            </w:r>
          </w:p>
        </w:tc>
        <w:tc>
          <w:tcPr>
            <w:tcW w:w="900" w:type="pct"/>
            <w:tcBorders>
              <w:top w:val="nil"/>
              <w:left w:val="nil"/>
              <w:bottom w:val="nil"/>
              <w:right w:val="nil"/>
            </w:tcBorders>
            <w:shd w:val="clear" w:color="auto" w:fill="auto"/>
            <w:noWrap/>
            <w:vAlign w:val="center"/>
          </w:tcPr>
          <w:p w14:paraId="6FEB5CA1"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w:t>
            </w:r>
          </w:p>
        </w:tc>
        <w:tc>
          <w:tcPr>
            <w:tcW w:w="818" w:type="pct"/>
            <w:tcBorders>
              <w:top w:val="nil"/>
              <w:left w:val="nil"/>
              <w:bottom w:val="nil"/>
              <w:right w:val="nil"/>
            </w:tcBorders>
            <w:shd w:val="clear" w:color="auto" w:fill="auto"/>
            <w:noWrap/>
            <w:vAlign w:val="center"/>
          </w:tcPr>
          <w:p w14:paraId="334D8E6A"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2,217</w:t>
            </w:r>
          </w:p>
        </w:tc>
        <w:tc>
          <w:tcPr>
            <w:tcW w:w="765" w:type="pct"/>
            <w:tcBorders>
              <w:top w:val="nil"/>
              <w:left w:val="nil"/>
              <w:bottom w:val="nil"/>
              <w:right w:val="nil"/>
            </w:tcBorders>
            <w:shd w:val="clear" w:color="auto" w:fill="auto"/>
            <w:noWrap/>
            <w:vAlign w:val="center"/>
          </w:tcPr>
          <w:p w14:paraId="415D5126"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2,217</w:t>
            </w:r>
          </w:p>
        </w:tc>
      </w:tr>
      <w:tr w:rsidR="001208B4" w:rsidRPr="00C171AF" w14:paraId="3F8C56C1" w14:textId="77777777" w:rsidTr="004F7BFA">
        <w:trPr>
          <w:trHeight w:val="300"/>
        </w:trPr>
        <w:tc>
          <w:tcPr>
            <w:tcW w:w="1746" w:type="pct"/>
            <w:tcBorders>
              <w:top w:val="nil"/>
              <w:left w:val="nil"/>
              <w:bottom w:val="single" w:sz="4" w:space="0" w:color="auto"/>
              <w:right w:val="nil"/>
            </w:tcBorders>
            <w:shd w:val="clear" w:color="auto" w:fill="auto"/>
            <w:vAlign w:val="center"/>
            <w:hideMark/>
          </w:tcPr>
          <w:p w14:paraId="56E64B80"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Investments</w:t>
            </w:r>
            <w:r>
              <w:rPr>
                <w:rFonts w:ascii="Arial" w:eastAsia="Times New Roman" w:hAnsi="Arial" w:cs="Arial"/>
                <w:lang w:eastAsia="en-GB"/>
              </w:rPr>
              <w:t xml:space="preserve"> (note 9)</w:t>
            </w:r>
          </w:p>
        </w:tc>
        <w:tc>
          <w:tcPr>
            <w:tcW w:w="771" w:type="pct"/>
            <w:tcBorders>
              <w:top w:val="nil"/>
              <w:left w:val="nil"/>
              <w:bottom w:val="single" w:sz="4" w:space="0" w:color="auto"/>
              <w:right w:val="nil"/>
            </w:tcBorders>
            <w:shd w:val="clear" w:color="auto" w:fill="auto"/>
            <w:noWrap/>
            <w:vAlign w:val="center"/>
          </w:tcPr>
          <w:p w14:paraId="5BEB5C18"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328,758</w:t>
            </w:r>
          </w:p>
        </w:tc>
        <w:tc>
          <w:tcPr>
            <w:tcW w:w="900" w:type="pct"/>
            <w:tcBorders>
              <w:top w:val="nil"/>
              <w:left w:val="nil"/>
              <w:bottom w:val="single" w:sz="4" w:space="0" w:color="auto"/>
              <w:right w:val="nil"/>
            </w:tcBorders>
            <w:shd w:val="clear" w:color="auto" w:fill="auto"/>
            <w:noWrap/>
            <w:vAlign w:val="center"/>
          </w:tcPr>
          <w:p w14:paraId="6F38E274"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w:t>
            </w:r>
          </w:p>
        </w:tc>
        <w:tc>
          <w:tcPr>
            <w:tcW w:w="818" w:type="pct"/>
            <w:tcBorders>
              <w:top w:val="nil"/>
              <w:left w:val="nil"/>
              <w:bottom w:val="single" w:sz="4" w:space="0" w:color="auto"/>
              <w:right w:val="nil"/>
            </w:tcBorders>
            <w:shd w:val="clear" w:color="auto" w:fill="auto"/>
            <w:noWrap/>
            <w:vAlign w:val="center"/>
          </w:tcPr>
          <w:p w14:paraId="74545EE5" w14:textId="77777777" w:rsidR="001208B4" w:rsidRPr="003345A8" w:rsidRDefault="001208B4" w:rsidP="004F7BFA">
            <w:pPr>
              <w:jc w:val="right"/>
              <w:rPr>
                <w:rFonts w:ascii="Arial" w:eastAsia="Times New Roman" w:hAnsi="Arial" w:cs="Arial"/>
                <w:bCs/>
                <w:lang w:eastAsia="en-GB"/>
              </w:rPr>
            </w:pPr>
            <w:r w:rsidRPr="003345A8">
              <w:rPr>
                <w:rFonts w:ascii="Arial" w:eastAsia="Times New Roman" w:hAnsi="Arial" w:cs="Arial"/>
                <w:lang w:eastAsia="en-GB"/>
              </w:rPr>
              <w:t>428,641</w:t>
            </w:r>
          </w:p>
        </w:tc>
        <w:tc>
          <w:tcPr>
            <w:tcW w:w="765" w:type="pct"/>
            <w:tcBorders>
              <w:top w:val="nil"/>
              <w:left w:val="nil"/>
              <w:bottom w:val="single" w:sz="4" w:space="0" w:color="auto"/>
              <w:right w:val="nil"/>
            </w:tcBorders>
            <w:shd w:val="clear" w:color="auto" w:fill="auto"/>
            <w:noWrap/>
            <w:vAlign w:val="center"/>
          </w:tcPr>
          <w:p w14:paraId="63C9609D"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757,399</w:t>
            </w:r>
          </w:p>
        </w:tc>
      </w:tr>
      <w:tr w:rsidR="001208B4" w:rsidRPr="00C171AF" w14:paraId="6D468B38" w14:textId="77777777" w:rsidTr="004F7BFA">
        <w:trPr>
          <w:trHeight w:val="315"/>
        </w:trPr>
        <w:tc>
          <w:tcPr>
            <w:tcW w:w="1746" w:type="pct"/>
            <w:tcBorders>
              <w:top w:val="nil"/>
              <w:left w:val="nil"/>
              <w:bottom w:val="single" w:sz="8" w:space="0" w:color="auto"/>
              <w:right w:val="nil"/>
            </w:tcBorders>
            <w:shd w:val="clear" w:color="auto" w:fill="auto"/>
            <w:vAlign w:val="center"/>
            <w:hideMark/>
          </w:tcPr>
          <w:p w14:paraId="05E8FD4A"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 </w:t>
            </w:r>
          </w:p>
        </w:tc>
        <w:tc>
          <w:tcPr>
            <w:tcW w:w="771" w:type="pct"/>
            <w:tcBorders>
              <w:top w:val="nil"/>
              <w:left w:val="nil"/>
              <w:bottom w:val="single" w:sz="8" w:space="0" w:color="auto"/>
              <w:right w:val="nil"/>
            </w:tcBorders>
            <w:shd w:val="clear" w:color="auto" w:fill="auto"/>
            <w:noWrap/>
            <w:vAlign w:val="center"/>
          </w:tcPr>
          <w:p w14:paraId="5649A4D2" w14:textId="77777777" w:rsidR="001208B4" w:rsidRPr="003345A8" w:rsidRDefault="001208B4" w:rsidP="004F7BFA">
            <w:pPr>
              <w:jc w:val="center"/>
              <w:rPr>
                <w:rFonts w:ascii="Arial" w:eastAsia="Times New Roman" w:hAnsi="Arial" w:cs="Arial"/>
                <w:b/>
                <w:bCs/>
                <w:lang w:eastAsia="en-GB"/>
              </w:rPr>
            </w:pPr>
            <w:r w:rsidRPr="003345A8">
              <w:rPr>
                <w:rFonts w:ascii="Arial" w:eastAsia="Times New Roman" w:hAnsi="Arial" w:cs="Arial"/>
                <w:lang w:eastAsia="en-GB"/>
              </w:rPr>
              <w:t xml:space="preserve">      </w:t>
            </w:r>
            <w:r w:rsidRPr="003345A8">
              <w:rPr>
                <w:rFonts w:ascii="Arial" w:eastAsia="Times New Roman" w:hAnsi="Arial" w:cs="Arial"/>
                <w:b/>
                <w:lang w:eastAsia="en-GB"/>
              </w:rPr>
              <w:t>328,758</w:t>
            </w:r>
          </w:p>
        </w:tc>
        <w:tc>
          <w:tcPr>
            <w:tcW w:w="900" w:type="pct"/>
            <w:tcBorders>
              <w:top w:val="nil"/>
              <w:left w:val="nil"/>
              <w:bottom w:val="single" w:sz="8" w:space="0" w:color="auto"/>
              <w:right w:val="nil"/>
            </w:tcBorders>
            <w:shd w:val="clear" w:color="auto" w:fill="auto"/>
            <w:noWrap/>
            <w:vAlign w:val="center"/>
          </w:tcPr>
          <w:p w14:paraId="6244FB2E"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2,936</w:t>
            </w:r>
          </w:p>
        </w:tc>
        <w:tc>
          <w:tcPr>
            <w:tcW w:w="818" w:type="pct"/>
            <w:tcBorders>
              <w:top w:val="nil"/>
              <w:left w:val="nil"/>
              <w:bottom w:val="single" w:sz="8" w:space="0" w:color="auto"/>
              <w:right w:val="nil"/>
            </w:tcBorders>
            <w:shd w:val="clear" w:color="auto" w:fill="auto"/>
            <w:noWrap/>
            <w:vAlign w:val="center"/>
          </w:tcPr>
          <w:p w14:paraId="0B650D53"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430,958</w:t>
            </w:r>
          </w:p>
        </w:tc>
        <w:tc>
          <w:tcPr>
            <w:tcW w:w="765" w:type="pct"/>
            <w:tcBorders>
              <w:top w:val="nil"/>
              <w:left w:val="nil"/>
              <w:bottom w:val="single" w:sz="8" w:space="0" w:color="auto"/>
              <w:right w:val="nil"/>
            </w:tcBorders>
            <w:shd w:val="clear" w:color="auto" w:fill="auto"/>
            <w:noWrap/>
            <w:vAlign w:val="center"/>
          </w:tcPr>
          <w:p w14:paraId="3EBCD510"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762,652</w:t>
            </w:r>
          </w:p>
        </w:tc>
      </w:tr>
      <w:tr w:rsidR="001208B4" w:rsidRPr="00C171AF" w14:paraId="43D4BC61" w14:textId="77777777" w:rsidTr="004F7BFA">
        <w:trPr>
          <w:trHeight w:val="300"/>
        </w:trPr>
        <w:tc>
          <w:tcPr>
            <w:tcW w:w="1746" w:type="pct"/>
            <w:tcBorders>
              <w:top w:val="nil"/>
              <w:left w:val="nil"/>
              <w:bottom w:val="nil"/>
              <w:right w:val="nil"/>
            </w:tcBorders>
            <w:shd w:val="clear" w:color="auto" w:fill="auto"/>
            <w:vAlign w:val="center"/>
          </w:tcPr>
          <w:p w14:paraId="4657DD54" w14:textId="77777777" w:rsidR="001208B4" w:rsidRPr="00C171AF" w:rsidRDefault="001208B4" w:rsidP="004F7BFA">
            <w:pPr>
              <w:jc w:val="both"/>
              <w:rPr>
                <w:rFonts w:ascii="Arial" w:eastAsia="Times New Roman" w:hAnsi="Arial" w:cs="Arial"/>
                <w:b/>
                <w:bCs/>
                <w:lang w:eastAsia="en-GB"/>
              </w:rPr>
            </w:pPr>
          </w:p>
        </w:tc>
        <w:tc>
          <w:tcPr>
            <w:tcW w:w="771" w:type="pct"/>
            <w:tcBorders>
              <w:top w:val="nil"/>
              <w:left w:val="nil"/>
              <w:bottom w:val="nil"/>
              <w:right w:val="nil"/>
            </w:tcBorders>
            <w:shd w:val="clear" w:color="auto" w:fill="auto"/>
            <w:noWrap/>
            <w:vAlign w:val="center"/>
          </w:tcPr>
          <w:p w14:paraId="33D2AE44" w14:textId="77777777" w:rsidR="001208B4" w:rsidRPr="003345A8" w:rsidRDefault="001208B4" w:rsidP="004F7BFA">
            <w:pPr>
              <w:jc w:val="right"/>
              <w:rPr>
                <w:rFonts w:ascii="Arial" w:eastAsia="Times New Roman" w:hAnsi="Arial" w:cs="Arial"/>
                <w:b/>
                <w:bCs/>
                <w:lang w:eastAsia="en-GB"/>
              </w:rPr>
            </w:pPr>
          </w:p>
        </w:tc>
        <w:tc>
          <w:tcPr>
            <w:tcW w:w="900" w:type="pct"/>
            <w:tcBorders>
              <w:top w:val="nil"/>
              <w:left w:val="nil"/>
              <w:bottom w:val="nil"/>
              <w:right w:val="nil"/>
            </w:tcBorders>
            <w:shd w:val="clear" w:color="auto" w:fill="auto"/>
            <w:noWrap/>
            <w:vAlign w:val="center"/>
          </w:tcPr>
          <w:p w14:paraId="34743CDF" w14:textId="77777777" w:rsidR="001208B4" w:rsidRPr="003345A8" w:rsidRDefault="001208B4" w:rsidP="004F7BFA">
            <w:pPr>
              <w:jc w:val="right"/>
              <w:rPr>
                <w:rFonts w:ascii="Arial" w:eastAsia="Times New Roman" w:hAnsi="Arial" w:cs="Arial"/>
                <w:b/>
                <w:bCs/>
                <w:lang w:eastAsia="en-GB"/>
              </w:rPr>
            </w:pPr>
          </w:p>
        </w:tc>
        <w:tc>
          <w:tcPr>
            <w:tcW w:w="818" w:type="pct"/>
            <w:tcBorders>
              <w:top w:val="nil"/>
              <w:left w:val="nil"/>
              <w:bottom w:val="nil"/>
              <w:right w:val="nil"/>
            </w:tcBorders>
            <w:shd w:val="clear" w:color="auto" w:fill="auto"/>
            <w:noWrap/>
            <w:vAlign w:val="center"/>
          </w:tcPr>
          <w:p w14:paraId="6A500C81" w14:textId="77777777" w:rsidR="001208B4" w:rsidRPr="003345A8" w:rsidRDefault="001208B4" w:rsidP="004F7BFA">
            <w:pPr>
              <w:jc w:val="right"/>
              <w:rPr>
                <w:rFonts w:ascii="Arial" w:eastAsia="Times New Roman" w:hAnsi="Arial" w:cs="Arial"/>
                <w:b/>
                <w:bCs/>
                <w:lang w:eastAsia="en-GB"/>
              </w:rPr>
            </w:pPr>
          </w:p>
        </w:tc>
        <w:tc>
          <w:tcPr>
            <w:tcW w:w="765" w:type="pct"/>
            <w:tcBorders>
              <w:top w:val="nil"/>
              <w:left w:val="nil"/>
              <w:bottom w:val="nil"/>
              <w:right w:val="nil"/>
            </w:tcBorders>
            <w:shd w:val="clear" w:color="auto" w:fill="auto"/>
            <w:noWrap/>
            <w:vAlign w:val="center"/>
          </w:tcPr>
          <w:p w14:paraId="1BFC945F" w14:textId="77777777" w:rsidR="001208B4" w:rsidRPr="003345A8" w:rsidRDefault="001208B4" w:rsidP="004F7BFA">
            <w:pPr>
              <w:jc w:val="right"/>
              <w:rPr>
                <w:rFonts w:ascii="Arial" w:eastAsia="Times New Roman" w:hAnsi="Arial" w:cs="Arial"/>
                <w:b/>
                <w:bCs/>
                <w:lang w:eastAsia="en-GB"/>
              </w:rPr>
            </w:pPr>
          </w:p>
        </w:tc>
      </w:tr>
      <w:tr w:rsidR="001208B4" w:rsidRPr="00C171AF" w14:paraId="155E1D20" w14:textId="77777777" w:rsidTr="004F7BFA">
        <w:trPr>
          <w:trHeight w:val="300"/>
        </w:trPr>
        <w:tc>
          <w:tcPr>
            <w:tcW w:w="1746" w:type="pct"/>
            <w:tcBorders>
              <w:top w:val="nil"/>
              <w:left w:val="nil"/>
              <w:bottom w:val="nil"/>
              <w:right w:val="nil"/>
            </w:tcBorders>
            <w:shd w:val="clear" w:color="auto" w:fill="auto"/>
            <w:vAlign w:val="center"/>
            <w:hideMark/>
          </w:tcPr>
          <w:p w14:paraId="534BB419" w14:textId="77777777" w:rsidR="001208B4" w:rsidRPr="00C171AF" w:rsidRDefault="001208B4" w:rsidP="004F7BFA">
            <w:pPr>
              <w:jc w:val="both"/>
              <w:rPr>
                <w:rFonts w:ascii="Arial" w:eastAsia="Times New Roman" w:hAnsi="Arial" w:cs="Arial"/>
                <w:b/>
                <w:bCs/>
                <w:lang w:eastAsia="en-GB"/>
              </w:rPr>
            </w:pPr>
            <w:r w:rsidRPr="00C171AF">
              <w:rPr>
                <w:rFonts w:ascii="Arial" w:eastAsia="Times New Roman" w:hAnsi="Arial" w:cs="Arial"/>
                <w:b/>
                <w:bCs/>
                <w:lang w:eastAsia="en-GB"/>
              </w:rPr>
              <w:t>Liabilities</w:t>
            </w:r>
          </w:p>
        </w:tc>
        <w:tc>
          <w:tcPr>
            <w:tcW w:w="771" w:type="pct"/>
            <w:tcBorders>
              <w:top w:val="nil"/>
              <w:left w:val="nil"/>
              <w:bottom w:val="nil"/>
              <w:right w:val="nil"/>
            </w:tcBorders>
            <w:shd w:val="clear" w:color="auto" w:fill="auto"/>
            <w:noWrap/>
            <w:vAlign w:val="center"/>
          </w:tcPr>
          <w:p w14:paraId="1A48FB46" w14:textId="77777777" w:rsidR="001208B4" w:rsidRPr="003345A8" w:rsidRDefault="001208B4" w:rsidP="004F7BFA">
            <w:pPr>
              <w:jc w:val="right"/>
              <w:rPr>
                <w:rFonts w:ascii="Arial" w:eastAsia="Times New Roman" w:hAnsi="Arial" w:cs="Arial"/>
                <w:b/>
                <w:bCs/>
                <w:lang w:eastAsia="en-GB"/>
              </w:rPr>
            </w:pPr>
          </w:p>
        </w:tc>
        <w:tc>
          <w:tcPr>
            <w:tcW w:w="900" w:type="pct"/>
            <w:tcBorders>
              <w:top w:val="nil"/>
              <w:left w:val="nil"/>
              <w:bottom w:val="nil"/>
              <w:right w:val="nil"/>
            </w:tcBorders>
            <w:shd w:val="clear" w:color="auto" w:fill="auto"/>
            <w:noWrap/>
            <w:vAlign w:val="center"/>
          </w:tcPr>
          <w:p w14:paraId="7CDC7E3F" w14:textId="77777777" w:rsidR="001208B4" w:rsidRPr="003345A8" w:rsidRDefault="001208B4" w:rsidP="004F7BFA">
            <w:pPr>
              <w:jc w:val="right"/>
              <w:rPr>
                <w:rFonts w:ascii="Arial" w:eastAsia="Times New Roman" w:hAnsi="Arial" w:cs="Arial"/>
                <w:b/>
                <w:bCs/>
                <w:lang w:eastAsia="en-GB"/>
              </w:rPr>
            </w:pPr>
          </w:p>
        </w:tc>
        <w:tc>
          <w:tcPr>
            <w:tcW w:w="818" w:type="pct"/>
            <w:tcBorders>
              <w:top w:val="nil"/>
              <w:left w:val="nil"/>
              <w:bottom w:val="nil"/>
              <w:right w:val="nil"/>
            </w:tcBorders>
            <w:shd w:val="clear" w:color="auto" w:fill="auto"/>
            <w:noWrap/>
            <w:vAlign w:val="center"/>
          </w:tcPr>
          <w:p w14:paraId="31E44494" w14:textId="77777777" w:rsidR="001208B4" w:rsidRPr="003345A8" w:rsidRDefault="001208B4" w:rsidP="004F7BFA">
            <w:pPr>
              <w:jc w:val="right"/>
              <w:rPr>
                <w:rFonts w:ascii="Arial" w:eastAsia="Times New Roman" w:hAnsi="Arial" w:cs="Arial"/>
                <w:b/>
                <w:bCs/>
                <w:lang w:eastAsia="en-GB"/>
              </w:rPr>
            </w:pPr>
          </w:p>
        </w:tc>
        <w:tc>
          <w:tcPr>
            <w:tcW w:w="765" w:type="pct"/>
            <w:tcBorders>
              <w:top w:val="nil"/>
              <w:left w:val="nil"/>
              <w:bottom w:val="nil"/>
              <w:right w:val="nil"/>
            </w:tcBorders>
            <w:shd w:val="clear" w:color="auto" w:fill="auto"/>
            <w:noWrap/>
            <w:vAlign w:val="center"/>
          </w:tcPr>
          <w:p w14:paraId="1D27A7D3" w14:textId="77777777" w:rsidR="001208B4" w:rsidRPr="003345A8" w:rsidRDefault="001208B4" w:rsidP="004F7BFA">
            <w:pPr>
              <w:jc w:val="right"/>
              <w:rPr>
                <w:rFonts w:ascii="Arial" w:eastAsia="Times New Roman" w:hAnsi="Arial" w:cs="Arial"/>
                <w:b/>
                <w:bCs/>
                <w:lang w:eastAsia="en-GB"/>
              </w:rPr>
            </w:pPr>
          </w:p>
        </w:tc>
      </w:tr>
      <w:tr w:rsidR="001208B4" w:rsidRPr="00C171AF" w14:paraId="27B37C50" w14:textId="77777777" w:rsidTr="004F7BFA">
        <w:trPr>
          <w:trHeight w:val="300"/>
        </w:trPr>
        <w:tc>
          <w:tcPr>
            <w:tcW w:w="1746" w:type="pct"/>
            <w:tcBorders>
              <w:top w:val="nil"/>
              <w:left w:val="nil"/>
              <w:bottom w:val="nil"/>
              <w:right w:val="nil"/>
            </w:tcBorders>
            <w:shd w:val="clear" w:color="auto" w:fill="auto"/>
            <w:vAlign w:val="center"/>
            <w:hideMark/>
          </w:tcPr>
          <w:p w14:paraId="56901570"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Other payables</w:t>
            </w:r>
            <w:r>
              <w:rPr>
                <w:rFonts w:ascii="Arial" w:eastAsia="Times New Roman" w:hAnsi="Arial" w:cs="Arial"/>
                <w:lang w:eastAsia="en-GB"/>
              </w:rPr>
              <w:t xml:space="preserve"> (note 12)</w:t>
            </w:r>
          </w:p>
        </w:tc>
        <w:tc>
          <w:tcPr>
            <w:tcW w:w="771" w:type="pct"/>
            <w:tcBorders>
              <w:top w:val="nil"/>
              <w:left w:val="nil"/>
              <w:bottom w:val="nil"/>
              <w:right w:val="nil"/>
            </w:tcBorders>
            <w:shd w:val="clear" w:color="auto" w:fill="auto"/>
            <w:noWrap/>
            <w:vAlign w:val="center"/>
          </w:tcPr>
          <w:p w14:paraId="70934818"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w:t>
            </w:r>
          </w:p>
        </w:tc>
        <w:tc>
          <w:tcPr>
            <w:tcW w:w="900" w:type="pct"/>
            <w:tcBorders>
              <w:top w:val="nil"/>
              <w:left w:val="nil"/>
              <w:bottom w:val="nil"/>
              <w:right w:val="nil"/>
            </w:tcBorders>
            <w:shd w:val="clear" w:color="auto" w:fill="auto"/>
            <w:noWrap/>
            <w:vAlign w:val="center"/>
          </w:tcPr>
          <w:p w14:paraId="5D41BBD3"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w:t>
            </w:r>
          </w:p>
        </w:tc>
        <w:tc>
          <w:tcPr>
            <w:tcW w:w="818" w:type="pct"/>
            <w:tcBorders>
              <w:top w:val="nil"/>
              <w:left w:val="nil"/>
              <w:bottom w:val="nil"/>
              <w:right w:val="nil"/>
            </w:tcBorders>
            <w:shd w:val="clear" w:color="auto" w:fill="auto"/>
            <w:noWrap/>
            <w:vAlign w:val="center"/>
          </w:tcPr>
          <w:p w14:paraId="3DCF7847"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(7,936)</w:t>
            </w:r>
          </w:p>
        </w:tc>
        <w:tc>
          <w:tcPr>
            <w:tcW w:w="765" w:type="pct"/>
            <w:tcBorders>
              <w:top w:val="nil"/>
              <w:left w:val="nil"/>
              <w:bottom w:val="nil"/>
              <w:right w:val="nil"/>
            </w:tcBorders>
            <w:shd w:val="clear" w:color="auto" w:fill="auto"/>
            <w:noWrap/>
            <w:vAlign w:val="center"/>
          </w:tcPr>
          <w:p w14:paraId="5B46017A"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(7,936)</w:t>
            </w:r>
          </w:p>
        </w:tc>
      </w:tr>
      <w:tr w:rsidR="001208B4" w:rsidRPr="00C171AF" w14:paraId="5AE43D61" w14:textId="77777777" w:rsidTr="004F7BFA">
        <w:trPr>
          <w:trHeight w:val="300"/>
        </w:trPr>
        <w:tc>
          <w:tcPr>
            <w:tcW w:w="1746" w:type="pct"/>
            <w:tcBorders>
              <w:top w:val="nil"/>
              <w:left w:val="nil"/>
              <w:bottom w:val="single" w:sz="4" w:space="0" w:color="auto"/>
              <w:right w:val="nil"/>
            </w:tcBorders>
            <w:shd w:val="clear" w:color="auto" w:fill="auto"/>
            <w:vAlign w:val="center"/>
            <w:hideMark/>
          </w:tcPr>
          <w:p w14:paraId="2BB4DE7B"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Loans and borrowings</w:t>
            </w:r>
            <w:r>
              <w:rPr>
                <w:rFonts w:ascii="Arial" w:eastAsia="Times New Roman" w:hAnsi="Arial" w:cs="Arial"/>
                <w:lang w:eastAsia="en-GB"/>
              </w:rPr>
              <w:t xml:space="preserve"> (note 13)</w:t>
            </w:r>
          </w:p>
        </w:tc>
        <w:tc>
          <w:tcPr>
            <w:tcW w:w="771" w:type="pct"/>
            <w:tcBorders>
              <w:top w:val="nil"/>
              <w:left w:val="nil"/>
              <w:bottom w:val="single" w:sz="4" w:space="0" w:color="auto"/>
              <w:right w:val="nil"/>
            </w:tcBorders>
            <w:shd w:val="clear" w:color="auto" w:fill="auto"/>
            <w:noWrap/>
            <w:vAlign w:val="center"/>
          </w:tcPr>
          <w:p w14:paraId="54C7F138"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w:t>
            </w:r>
          </w:p>
        </w:tc>
        <w:tc>
          <w:tcPr>
            <w:tcW w:w="900" w:type="pct"/>
            <w:tcBorders>
              <w:top w:val="nil"/>
              <w:left w:val="nil"/>
              <w:bottom w:val="single" w:sz="4" w:space="0" w:color="auto"/>
              <w:right w:val="nil"/>
            </w:tcBorders>
            <w:shd w:val="clear" w:color="auto" w:fill="auto"/>
            <w:noWrap/>
            <w:vAlign w:val="center"/>
          </w:tcPr>
          <w:p w14:paraId="157DD7B3"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(362,031)</w:t>
            </w:r>
          </w:p>
        </w:tc>
        <w:tc>
          <w:tcPr>
            <w:tcW w:w="818" w:type="pct"/>
            <w:tcBorders>
              <w:top w:val="nil"/>
              <w:left w:val="nil"/>
              <w:bottom w:val="single" w:sz="4" w:space="0" w:color="auto"/>
              <w:right w:val="nil"/>
            </w:tcBorders>
            <w:shd w:val="clear" w:color="auto" w:fill="auto"/>
            <w:noWrap/>
            <w:vAlign w:val="center"/>
          </w:tcPr>
          <w:p w14:paraId="17C8A627" w14:textId="77777777" w:rsidR="001208B4" w:rsidRPr="003345A8" w:rsidRDefault="001208B4" w:rsidP="004F7BFA">
            <w:pPr>
              <w:jc w:val="right"/>
              <w:rPr>
                <w:rFonts w:ascii="Arial" w:eastAsia="Times New Roman" w:hAnsi="Arial" w:cs="Arial"/>
                <w:lang w:eastAsia="en-GB"/>
              </w:rPr>
            </w:pPr>
            <w:r w:rsidRPr="003345A8">
              <w:rPr>
                <w:rFonts w:ascii="Arial" w:eastAsia="Times New Roman" w:hAnsi="Arial" w:cs="Arial"/>
                <w:lang w:eastAsia="en-GB"/>
              </w:rPr>
              <w:t>-</w:t>
            </w:r>
          </w:p>
        </w:tc>
        <w:tc>
          <w:tcPr>
            <w:tcW w:w="765" w:type="pct"/>
            <w:tcBorders>
              <w:top w:val="nil"/>
              <w:left w:val="nil"/>
              <w:bottom w:val="single" w:sz="4" w:space="0" w:color="auto"/>
              <w:right w:val="nil"/>
            </w:tcBorders>
            <w:shd w:val="clear" w:color="auto" w:fill="auto"/>
            <w:noWrap/>
            <w:vAlign w:val="center"/>
          </w:tcPr>
          <w:p w14:paraId="079ADB85"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(362,031)</w:t>
            </w:r>
          </w:p>
        </w:tc>
      </w:tr>
      <w:tr w:rsidR="001208B4" w:rsidRPr="00C171AF" w14:paraId="3EEB1F4A" w14:textId="77777777" w:rsidTr="004F7BFA">
        <w:trPr>
          <w:trHeight w:val="315"/>
        </w:trPr>
        <w:tc>
          <w:tcPr>
            <w:tcW w:w="1746" w:type="pct"/>
            <w:tcBorders>
              <w:top w:val="nil"/>
              <w:left w:val="nil"/>
              <w:bottom w:val="single" w:sz="8" w:space="0" w:color="auto"/>
              <w:right w:val="nil"/>
            </w:tcBorders>
            <w:shd w:val="clear" w:color="auto" w:fill="auto"/>
            <w:vAlign w:val="center"/>
            <w:hideMark/>
          </w:tcPr>
          <w:p w14:paraId="011397B2" w14:textId="77777777" w:rsidR="001208B4" w:rsidRPr="00C171AF" w:rsidRDefault="001208B4" w:rsidP="004F7BFA">
            <w:pPr>
              <w:jc w:val="both"/>
              <w:rPr>
                <w:rFonts w:ascii="Arial" w:eastAsia="Times New Roman" w:hAnsi="Arial" w:cs="Arial"/>
                <w:b/>
                <w:bCs/>
                <w:lang w:eastAsia="en-GB"/>
              </w:rPr>
            </w:pPr>
            <w:r w:rsidRPr="00C171AF">
              <w:rPr>
                <w:rFonts w:ascii="Arial" w:eastAsia="Times New Roman" w:hAnsi="Arial" w:cs="Arial"/>
                <w:b/>
                <w:bCs/>
                <w:lang w:eastAsia="en-GB"/>
              </w:rPr>
              <w:t> </w:t>
            </w:r>
          </w:p>
        </w:tc>
        <w:tc>
          <w:tcPr>
            <w:tcW w:w="771" w:type="pct"/>
            <w:tcBorders>
              <w:top w:val="nil"/>
              <w:left w:val="nil"/>
              <w:bottom w:val="single" w:sz="8" w:space="0" w:color="auto"/>
              <w:right w:val="nil"/>
            </w:tcBorders>
            <w:shd w:val="clear" w:color="auto" w:fill="auto"/>
            <w:noWrap/>
            <w:vAlign w:val="center"/>
          </w:tcPr>
          <w:p w14:paraId="67AF38E4"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lang w:eastAsia="en-GB"/>
              </w:rPr>
              <w:t>-</w:t>
            </w:r>
          </w:p>
        </w:tc>
        <w:tc>
          <w:tcPr>
            <w:tcW w:w="900" w:type="pct"/>
            <w:tcBorders>
              <w:top w:val="nil"/>
              <w:left w:val="nil"/>
              <w:bottom w:val="single" w:sz="8" w:space="0" w:color="auto"/>
              <w:right w:val="nil"/>
            </w:tcBorders>
            <w:shd w:val="clear" w:color="auto" w:fill="auto"/>
            <w:noWrap/>
            <w:vAlign w:val="center"/>
          </w:tcPr>
          <w:p w14:paraId="482669A1"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(362,031)</w:t>
            </w:r>
          </w:p>
        </w:tc>
        <w:tc>
          <w:tcPr>
            <w:tcW w:w="818" w:type="pct"/>
            <w:tcBorders>
              <w:top w:val="nil"/>
              <w:left w:val="nil"/>
              <w:bottom w:val="single" w:sz="8" w:space="0" w:color="auto"/>
              <w:right w:val="nil"/>
            </w:tcBorders>
            <w:shd w:val="clear" w:color="auto" w:fill="auto"/>
            <w:noWrap/>
            <w:vAlign w:val="center"/>
          </w:tcPr>
          <w:p w14:paraId="04AF32E3"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(7,936)</w:t>
            </w:r>
          </w:p>
        </w:tc>
        <w:tc>
          <w:tcPr>
            <w:tcW w:w="765" w:type="pct"/>
            <w:tcBorders>
              <w:top w:val="nil"/>
              <w:left w:val="nil"/>
              <w:bottom w:val="single" w:sz="8" w:space="0" w:color="auto"/>
              <w:right w:val="nil"/>
            </w:tcBorders>
            <w:shd w:val="clear" w:color="auto" w:fill="auto"/>
            <w:noWrap/>
            <w:vAlign w:val="center"/>
          </w:tcPr>
          <w:p w14:paraId="503FE96F" w14:textId="77777777" w:rsidR="001208B4" w:rsidRPr="003345A8" w:rsidRDefault="001208B4" w:rsidP="004F7BFA">
            <w:pPr>
              <w:jc w:val="right"/>
              <w:rPr>
                <w:rFonts w:ascii="Arial" w:eastAsia="Times New Roman" w:hAnsi="Arial" w:cs="Arial"/>
                <w:b/>
                <w:bCs/>
                <w:lang w:eastAsia="en-GB"/>
              </w:rPr>
            </w:pPr>
            <w:r w:rsidRPr="003345A8">
              <w:rPr>
                <w:rFonts w:ascii="Arial" w:eastAsia="Times New Roman" w:hAnsi="Arial" w:cs="Arial"/>
                <w:b/>
                <w:bCs/>
                <w:lang w:eastAsia="en-GB"/>
              </w:rPr>
              <w:t>(369,967)</w:t>
            </w:r>
          </w:p>
        </w:tc>
      </w:tr>
    </w:tbl>
    <w:p w14:paraId="5D1C3D29" w14:textId="77777777" w:rsidR="001208B4" w:rsidRDefault="001208B4" w:rsidP="001208B4">
      <w:pPr>
        <w:tabs>
          <w:tab w:val="left" w:pos="1575"/>
        </w:tabs>
        <w:jc w:val="both"/>
        <w:rPr>
          <w:rFonts w:ascii="Arial" w:eastAsia="Times New Roman" w:hAnsi="Arial" w:cs="Arial"/>
        </w:rPr>
      </w:pPr>
    </w:p>
    <w:p w14:paraId="1F634196" w14:textId="77777777" w:rsidR="001208B4" w:rsidRDefault="001208B4" w:rsidP="001208B4">
      <w:pPr>
        <w:jc w:val="both"/>
        <w:rPr>
          <w:rFonts w:ascii="Arial" w:eastAsia="Times New Roman" w:hAnsi="Arial" w:cs="Arial"/>
        </w:rPr>
      </w:pPr>
      <w:r>
        <w:rPr>
          <w:rFonts w:ascii="Arial" w:eastAsia="Times New Roman" w:hAnsi="Arial" w:cs="Arial"/>
        </w:rPr>
        <w:t>The Company’s interest and non-interest bearing assets and liabilities as at 31 December 2019 are summarised below:</w:t>
      </w:r>
    </w:p>
    <w:tbl>
      <w:tblPr>
        <w:tblW w:w="5000" w:type="pct"/>
        <w:tblLook w:val="04A0" w:firstRow="1" w:lastRow="0" w:firstColumn="1" w:lastColumn="0" w:noHBand="0" w:noVBand="1"/>
      </w:tblPr>
      <w:tblGrid>
        <w:gridCol w:w="2789"/>
        <w:gridCol w:w="1307"/>
        <w:gridCol w:w="1401"/>
        <w:gridCol w:w="1765"/>
        <w:gridCol w:w="1764"/>
      </w:tblGrid>
      <w:tr w:rsidR="001208B4" w:rsidRPr="000142EB" w14:paraId="0CEDF8C7" w14:textId="77777777" w:rsidTr="004F7BFA">
        <w:trPr>
          <w:trHeight w:val="300"/>
        </w:trPr>
        <w:tc>
          <w:tcPr>
            <w:tcW w:w="1545" w:type="pct"/>
            <w:tcBorders>
              <w:top w:val="nil"/>
              <w:left w:val="nil"/>
              <w:bottom w:val="nil"/>
              <w:right w:val="nil"/>
            </w:tcBorders>
            <w:shd w:val="clear" w:color="auto" w:fill="auto"/>
            <w:noWrap/>
            <w:vAlign w:val="bottom"/>
            <w:hideMark/>
          </w:tcPr>
          <w:p w14:paraId="3DD7DC5A" w14:textId="77777777" w:rsidR="001208B4" w:rsidRPr="000142EB" w:rsidRDefault="001208B4" w:rsidP="004F7BFA">
            <w:pPr>
              <w:jc w:val="both"/>
              <w:rPr>
                <w:rFonts w:ascii="Arial" w:eastAsia="Times New Roman" w:hAnsi="Arial" w:cs="Arial"/>
                <w:color w:val="000000"/>
                <w:lang w:eastAsia="en-GB"/>
              </w:rPr>
            </w:pPr>
          </w:p>
        </w:tc>
        <w:tc>
          <w:tcPr>
            <w:tcW w:w="1500" w:type="pct"/>
            <w:gridSpan w:val="2"/>
            <w:tcBorders>
              <w:top w:val="nil"/>
              <w:left w:val="nil"/>
              <w:bottom w:val="nil"/>
              <w:right w:val="nil"/>
            </w:tcBorders>
            <w:shd w:val="clear" w:color="auto" w:fill="auto"/>
            <w:noWrap/>
            <w:vAlign w:val="bottom"/>
            <w:hideMark/>
          </w:tcPr>
          <w:p w14:paraId="1D2D3FC4" w14:textId="77777777" w:rsidR="001208B4" w:rsidRPr="000142EB" w:rsidRDefault="001208B4" w:rsidP="004F7BFA">
            <w:pPr>
              <w:jc w:val="right"/>
              <w:rPr>
                <w:rFonts w:ascii="Arial" w:eastAsia="Times New Roman" w:hAnsi="Arial" w:cs="Arial"/>
                <w:b/>
                <w:bCs/>
                <w:color w:val="000000"/>
                <w:lang w:eastAsia="en-GB"/>
              </w:rPr>
            </w:pPr>
            <w:r w:rsidRPr="000142EB">
              <w:rPr>
                <w:rFonts w:ascii="Arial" w:eastAsia="Times New Roman" w:hAnsi="Arial" w:cs="Arial"/>
                <w:b/>
                <w:bCs/>
                <w:color w:val="000000"/>
                <w:lang w:eastAsia="en-GB"/>
              </w:rPr>
              <w:t>Interest bearing</w:t>
            </w:r>
          </w:p>
        </w:tc>
        <w:tc>
          <w:tcPr>
            <w:tcW w:w="978" w:type="pct"/>
            <w:tcBorders>
              <w:top w:val="nil"/>
              <w:left w:val="nil"/>
              <w:bottom w:val="nil"/>
              <w:right w:val="nil"/>
            </w:tcBorders>
            <w:shd w:val="clear" w:color="auto" w:fill="auto"/>
            <w:noWrap/>
            <w:vAlign w:val="bottom"/>
            <w:hideMark/>
          </w:tcPr>
          <w:p w14:paraId="6BF3F839" w14:textId="77777777" w:rsidR="001208B4" w:rsidRPr="000142EB" w:rsidRDefault="001208B4" w:rsidP="004F7BFA">
            <w:pPr>
              <w:jc w:val="right"/>
              <w:rPr>
                <w:rFonts w:ascii="Arial" w:eastAsia="Times New Roman" w:hAnsi="Arial" w:cs="Arial"/>
                <w:b/>
                <w:bCs/>
                <w:color w:val="000000"/>
                <w:lang w:eastAsia="en-GB"/>
              </w:rPr>
            </w:pPr>
          </w:p>
        </w:tc>
        <w:tc>
          <w:tcPr>
            <w:tcW w:w="977" w:type="pct"/>
            <w:tcBorders>
              <w:top w:val="nil"/>
              <w:left w:val="nil"/>
              <w:bottom w:val="nil"/>
              <w:right w:val="nil"/>
            </w:tcBorders>
            <w:shd w:val="clear" w:color="auto" w:fill="auto"/>
            <w:noWrap/>
            <w:vAlign w:val="bottom"/>
            <w:hideMark/>
          </w:tcPr>
          <w:p w14:paraId="0986A17D" w14:textId="77777777" w:rsidR="001208B4" w:rsidRPr="000142EB" w:rsidRDefault="001208B4" w:rsidP="004F7BFA">
            <w:pPr>
              <w:jc w:val="right"/>
              <w:rPr>
                <w:rFonts w:ascii="Arial" w:eastAsia="Times New Roman" w:hAnsi="Arial" w:cs="Arial"/>
                <w:color w:val="000000"/>
                <w:lang w:eastAsia="en-GB"/>
              </w:rPr>
            </w:pPr>
          </w:p>
        </w:tc>
      </w:tr>
      <w:tr w:rsidR="001208B4" w:rsidRPr="000142EB" w14:paraId="61979BFA" w14:textId="77777777" w:rsidTr="004F7BFA">
        <w:trPr>
          <w:trHeight w:val="95"/>
        </w:trPr>
        <w:tc>
          <w:tcPr>
            <w:tcW w:w="1545" w:type="pct"/>
            <w:tcBorders>
              <w:top w:val="nil"/>
              <w:left w:val="nil"/>
              <w:bottom w:val="nil"/>
              <w:right w:val="nil"/>
            </w:tcBorders>
            <w:shd w:val="clear" w:color="auto" w:fill="auto"/>
            <w:vAlign w:val="bottom"/>
            <w:hideMark/>
          </w:tcPr>
          <w:p w14:paraId="206D9EE5" w14:textId="77777777" w:rsidR="001208B4" w:rsidRPr="000142EB" w:rsidRDefault="001208B4" w:rsidP="004F7BFA">
            <w:pPr>
              <w:jc w:val="both"/>
              <w:rPr>
                <w:rFonts w:ascii="Arial" w:eastAsia="Times New Roman" w:hAnsi="Arial" w:cs="Arial"/>
                <w:b/>
                <w:bCs/>
                <w:lang w:eastAsia="en-GB"/>
              </w:rPr>
            </w:pPr>
            <w:r w:rsidRPr="000142EB">
              <w:rPr>
                <w:rFonts w:ascii="Arial" w:eastAsia="Times New Roman" w:hAnsi="Arial" w:cs="Arial"/>
                <w:b/>
                <w:bCs/>
                <w:lang w:eastAsia="en-GB"/>
              </w:rPr>
              <w:t>Company</w:t>
            </w:r>
          </w:p>
        </w:tc>
        <w:tc>
          <w:tcPr>
            <w:tcW w:w="724" w:type="pct"/>
            <w:tcBorders>
              <w:top w:val="nil"/>
              <w:left w:val="nil"/>
              <w:bottom w:val="nil"/>
              <w:right w:val="nil"/>
            </w:tcBorders>
            <w:shd w:val="clear" w:color="auto" w:fill="auto"/>
            <w:vAlign w:val="bottom"/>
            <w:hideMark/>
          </w:tcPr>
          <w:p w14:paraId="28757E4D" w14:textId="77777777" w:rsidR="001208B4" w:rsidRPr="000142EB" w:rsidRDefault="001208B4" w:rsidP="004F7BFA">
            <w:pPr>
              <w:jc w:val="right"/>
              <w:rPr>
                <w:rFonts w:ascii="Arial" w:eastAsia="Times New Roman" w:hAnsi="Arial" w:cs="Arial"/>
                <w:b/>
                <w:bCs/>
                <w:lang w:eastAsia="en-GB"/>
              </w:rPr>
            </w:pPr>
            <w:r w:rsidRPr="000142EB">
              <w:rPr>
                <w:rFonts w:ascii="Arial" w:eastAsia="Times New Roman" w:hAnsi="Arial" w:cs="Arial"/>
                <w:b/>
                <w:bCs/>
                <w:lang w:eastAsia="en-GB"/>
              </w:rPr>
              <w:t>Fixed rate</w:t>
            </w:r>
          </w:p>
        </w:tc>
        <w:tc>
          <w:tcPr>
            <w:tcW w:w="776" w:type="pct"/>
            <w:tcBorders>
              <w:top w:val="nil"/>
              <w:left w:val="nil"/>
              <w:bottom w:val="nil"/>
              <w:right w:val="nil"/>
            </w:tcBorders>
            <w:shd w:val="clear" w:color="auto" w:fill="auto"/>
            <w:vAlign w:val="bottom"/>
            <w:hideMark/>
          </w:tcPr>
          <w:p w14:paraId="3E7B11E9"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f</w:t>
            </w:r>
            <w:r w:rsidRPr="000142EB">
              <w:rPr>
                <w:rFonts w:ascii="Arial" w:eastAsia="Times New Roman" w:hAnsi="Arial" w:cs="Arial"/>
                <w:b/>
                <w:bCs/>
                <w:lang w:eastAsia="en-GB"/>
              </w:rPr>
              <w:t>loating rate</w:t>
            </w:r>
          </w:p>
        </w:tc>
        <w:tc>
          <w:tcPr>
            <w:tcW w:w="978" w:type="pct"/>
            <w:tcBorders>
              <w:top w:val="nil"/>
              <w:left w:val="nil"/>
              <w:bottom w:val="nil"/>
              <w:right w:val="nil"/>
            </w:tcBorders>
            <w:shd w:val="clear" w:color="auto" w:fill="auto"/>
            <w:vAlign w:val="bottom"/>
            <w:hideMark/>
          </w:tcPr>
          <w:p w14:paraId="126AEB7E" w14:textId="77777777" w:rsidR="001208B4" w:rsidRPr="000142EB" w:rsidRDefault="001208B4" w:rsidP="004F7BFA">
            <w:pPr>
              <w:jc w:val="right"/>
              <w:rPr>
                <w:rFonts w:ascii="Arial" w:eastAsia="Times New Roman" w:hAnsi="Arial" w:cs="Arial"/>
                <w:b/>
                <w:bCs/>
                <w:lang w:eastAsia="en-GB"/>
              </w:rPr>
            </w:pPr>
            <w:r w:rsidRPr="000142EB">
              <w:rPr>
                <w:rFonts w:ascii="Arial" w:eastAsia="Times New Roman" w:hAnsi="Arial" w:cs="Arial"/>
                <w:b/>
                <w:bCs/>
                <w:lang w:eastAsia="en-GB"/>
              </w:rPr>
              <w:t xml:space="preserve"> </w:t>
            </w:r>
            <w:r>
              <w:rPr>
                <w:rFonts w:ascii="Arial" w:eastAsia="Times New Roman" w:hAnsi="Arial" w:cs="Arial"/>
                <w:b/>
                <w:bCs/>
                <w:lang w:eastAsia="en-GB"/>
              </w:rPr>
              <w:t xml:space="preserve">Non-interest </w:t>
            </w:r>
            <w:r w:rsidRPr="000142EB">
              <w:rPr>
                <w:rFonts w:ascii="Arial" w:eastAsia="Times New Roman" w:hAnsi="Arial" w:cs="Arial"/>
                <w:b/>
                <w:bCs/>
                <w:lang w:eastAsia="en-GB"/>
              </w:rPr>
              <w:t>bearing</w:t>
            </w:r>
          </w:p>
        </w:tc>
        <w:tc>
          <w:tcPr>
            <w:tcW w:w="977" w:type="pct"/>
            <w:tcBorders>
              <w:top w:val="nil"/>
              <w:left w:val="nil"/>
              <w:bottom w:val="nil"/>
              <w:right w:val="nil"/>
            </w:tcBorders>
            <w:shd w:val="clear" w:color="auto" w:fill="auto"/>
            <w:vAlign w:val="bottom"/>
            <w:hideMark/>
          </w:tcPr>
          <w:p w14:paraId="2AD8FE11" w14:textId="77777777" w:rsidR="001208B4" w:rsidRPr="000142EB" w:rsidRDefault="001208B4" w:rsidP="004F7BFA">
            <w:pPr>
              <w:jc w:val="right"/>
              <w:rPr>
                <w:rFonts w:ascii="Arial" w:eastAsia="Times New Roman" w:hAnsi="Arial" w:cs="Arial"/>
                <w:b/>
                <w:bCs/>
                <w:lang w:eastAsia="en-GB"/>
              </w:rPr>
            </w:pPr>
            <w:r w:rsidRPr="000142EB">
              <w:rPr>
                <w:rFonts w:ascii="Arial" w:eastAsia="Times New Roman" w:hAnsi="Arial" w:cs="Arial"/>
                <w:b/>
                <w:bCs/>
                <w:lang w:eastAsia="en-GB"/>
              </w:rPr>
              <w:t>Total</w:t>
            </w:r>
          </w:p>
        </w:tc>
      </w:tr>
      <w:tr w:rsidR="001208B4" w:rsidRPr="000142EB" w14:paraId="1A245375" w14:textId="77777777" w:rsidTr="004F7BFA">
        <w:trPr>
          <w:trHeight w:val="300"/>
        </w:trPr>
        <w:tc>
          <w:tcPr>
            <w:tcW w:w="1545" w:type="pct"/>
            <w:tcBorders>
              <w:top w:val="nil"/>
              <w:left w:val="nil"/>
              <w:bottom w:val="single" w:sz="4" w:space="0" w:color="auto"/>
              <w:right w:val="nil"/>
            </w:tcBorders>
            <w:shd w:val="clear" w:color="auto" w:fill="auto"/>
            <w:vAlign w:val="center"/>
            <w:hideMark/>
          </w:tcPr>
          <w:p w14:paraId="1047C2CE"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 </w:t>
            </w:r>
          </w:p>
        </w:tc>
        <w:tc>
          <w:tcPr>
            <w:tcW w:w="724" w:type="pct"/>
            <w:tcBorders>
              <w:top w:val="nil"/>
              <w:left w:val="nil"/>
              <w:bottom w:val="single" w:sz="4" w:space="0" w:color="auto"/>
              <w:right w:val="nil"/>
            </w:tcBorders>
            <w:shd w:val="clear" w:color="auto" w:fill="auto"/>
            <w:noWrap/>
            <w:vAlign w:val="center"/>
            <w:hideMark/>
          </w:tcPr>
          <w:p w14:paraId="2C090B6A"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776" w:type="pct"/>
            <w:tcBorders>
              <w:top w:val="nil"/>
              <w:left w:val="nil"/>
              <w:bottom w:val="single" w:sz="4" w:space="0" w:color="auto"/>
              <w:right w:val="nil"/>
            </w:tcBorders>
            <w:shd w:val="clear" w:color="auto" w:fill="auto"/>
            <w:noWrap/>
            <w:vAlign w:val="center"/>
            <w:hideMark/>
          </w:tcPr>
          <w:p w14:paraId="7207AC49"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78" w:type="pct"/>
            <w:tcBorders>
              <w:top w:val="nil"/>
              <w:left w:val="nil"/>
              <w:bottom w:val="single" w:sz="4" w:space="0" w:color="auto"/>
              <w:right w:val="nil"/>
            </w:tcBorders>
            <w:shd w:val="clear" w:color="auto" w:fill="auto"/>
            <w:noWrap/>
            <w:vAlign w:val="center"/>
            <w:hideMark/>
          </w:tcPr>
          <w:p w14:paraId="2B695100"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77" w:type="pct"/>
            <w:tcBorders>
              <w:top w:val="nil"/>
              <w:left w:val="nil"/>
              <w:bottom w:val="single" w:sz="4" w:space="0" w:color="auto"/>
              <w:right w:val="nil"/>
            </w:tcBorders>
            <w:shd w:val="clear" w:color="auto" w:fill="auto"/>
            <w:noWrap/>
            <w:vAlign w:val="center"/>
            <w:hideMark/>
          </w:tcPr>
          <w:p w14:paraId="025536CF" w14:textId="77777777" w:rsidR="001208B4" w:rsidRPr="000142EB"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0142EB" w14:paraId="6D5F5EFB" w14:textId="77777777" w:rsidTr="004F7BFA">
        <w:trPr>
          <w:trHeight w:val="300"/>
        </w:trPr>
        <w:tc>
          <w:tcPr>
            <w:tcW w:w="1545" w:type="pct"/>
            <w:tcBorders>
              <w:top w:val="nil"/>
              <w:left w:val="nil"/>
              <w:bottom w:val="nil"/>
              <w:right w:val="nil"/>
            </w:tcBorders>
            <w:shd w:val="clear" w:color="auto" w:fill="auto"/>
            <w:vAlign w:val="center"/>
            <w:hideMark/>
          </w:tcPr>
          <w:p w14:paraId="7EA26214" w14:textId="77777777" w:rsidR="001208B4" w:rsidRPr="000142EB" w:rsidRDefault="001208B4" w:rsidP="004F7BFA">
            <w:pPr>
              <w:jc w:val="both"/>
              <w:rPr>
                <w:rFonts w:ascii="Arial" w:eastAsia="Times New Roman" w:hAnsi="Arial" w:cs="Arial"/>
                <w:b/>
                <w:bCs/>
                <w:lang w:eastAsia="en-GB"/>
              </w:rPr>
            </w:pPr>
            <w:r w:rsidRPr="000142EB">
              <w:rPr>
                <w:rFonts w:ascii="Arial" w:eastAsia="Times New Roman" w:hAnsi="Arial" w:cs="Arial"/>
                <w:b/>
                <w:bCs/>
                <w:lang w:eastAsia="en-GB"/>
              </w:rPr>
              <w:t>Assets</w:t>
            </w:r>
          </w:p>
        </w:tc>
        <w:tc>
          <w:tcPr>
            <w:tcW w:w="724" w:type="pct"/>
            <w:tcBorders>
              <w:top w:val="nil"/>
              <w:left w:val="nil"/>
              <w:bottom w:val="nil"/>
              <w:right w:val="nil"/>
            </w:tcBorders>
            <w:shd w:val="clear" w:color="000000" w:fill="EDFFB7"/>
            <w:noWrap/>
            <w:vAlign w:val="center"/>
          </w:tcPr>
          <w:p w14:paraId="3699A169" w14:textId="77777777" w:rsidR="001208B4" w:rsidRPr="000142EB" w:rsidRDefault="001208B4" w:rsidP="004F7BFA">
            <w:pPr>
              <w:jc w:val="right"/>
              <w:rPr>
                <w:rFonts w:ascii="Arial" w:eastAsia="Times New Roman" w:hAnsi="Arial" w:cs="Arial"/>
                <w:b/>
                <w:bCs/>
                <w:lang w:eastAsia="en-GB"/>
              </w:rPr>
            </w:pPr>
          </w:p>
        </w:tc>
        <w:tc>
          <w:tcPr>
            <w:tcW w:w="776" w:type="pct"/>
            <w:tcBorders>
              <w:top w:val="nil"/>
              <w:left w:val="nil"/>
              <w:bottom w:val="nil"/>
              <w:right w:val="nil"/>
            </w:tcBorders>
            <w:shd w:val="clear" w:color="000000" w:fill="EDFFB7"/>
            <w:noWrap/>
            <w:vAlign w:val="center"/>
          </w:tcPr>
          <w:p w14:paraId="3ED214A2" w14:textId="77777777" w:rsidR="001208B4" w:rsidRPr="000142EB" w:rsidRDefault="001208B4" w:rsidP="004F7BFA">
            <w:pPr>
              <w:jc w:val="right"/>
              <w:rPr>
                <w:rFonts w:ascii="Arial" w:eastAsia="Times New Roman" w:hAnsi="Arial" w:cs="Arial"/>
                <w:b/>
                <w:bCs/>
                <w:lang w:eastAsia="en-GB"/>
              </w:rPr>
            </w:pPr>
          </w:p>
        </w:tc>
        <w:tc>
          <w:tcPr>
            <w:tcW w:w="978" w:type="pct"/>
            <w:tcBorders>
              <w:top w:val="nil"/>
              <w:left w:val="nil"/>
              <w:bottom w:val="nil"/>
              <w:right w:val="nil"/>
            </w:tcBorders>
            <w:shd w:val="clear" w:color="000000" w:fill="EDFFB7"/>
            <w:noWrap/>
            <w:vAlign w:val="center"/>
          </w:tcPr>
          <w:p w14:paraId="1C6E5C60" w14:textId="77777777" w:rsidR="001208B4" w:rsidRPr="000142EB" w:rsidRDefault="001208B4" w:rsidP="004F7BFA">
            <w:pPr>
              <w:jc w:val="right"/>
              <w:rPr>
                <w:rFonts w:ascii="Arial" w:eastAsia="Times New Roman" w:hAnsi="Arial" w:cs="Arial"/>
                <w:b/>
                <w:bCs/>
                <w:lang w:eastAsia="en-GB"/>
              </w:rPr>
            </w:pPr>
          </w:p>
        </w:tc>
        <w:tc>
          <w:tcPr>
            <w:tcW w:w="977" w:type="pct"/>
            <w:tcBorders>
              <w:top w:val="nil"/>
              <w:left w:val="nil"/>
              <w:bottom w:val="nil"/>
              <w:right w:val="nil"/>
            </w:tcBorders>
            <w:shd w:val="clear" w:color="000000" w:fill="EDFFB7"/>
            <w:noWrap/>
            <w:vAlign w:val="center"/>
          </w:tcPr>
          <w:p w14:paraId="50DA9A54" w14:textId="77777777" w:rsidR="001208B4" w:rsidRPr="000142EB" w:rsidRDefault="001208B4" w:rsidP="004F7BFA">
            <w:pPr>
              <w:jc w:val="right"/>
              <w:rPr>
                <w:rFonts w:ascii="Arial" w:eastAsia="Times New Roman" w:hAnsi="Arial" w:cs="Arial"/>
                <w:b/>
                <w:bCs/>
                <w:lang w:eastAsia="en-GB"/>
              </w:rPr>
            </w:pPr>
          </w:p>
        </w:tc>
      </w:tr>
      <w:tr w:rsidR="001208B4" w:rsidRPr="000142EB" w14:paraId="5E9BF3C0" w14:textId="77777777" w:rsidTr="004F7BFA">
        <w:trPr>
          <w:trHeight w:val="300"/>
        </w:trPr>
        <w:tc>
          <w:tcPr>
            <w:tcW w:w="1545" w:type="pct"/>
            <w:tcBorders>
              <w:top w:val="nil"/>
              <w:left w:val="nil"/>
              <w:bottom w:val="nil"/>
              <w:right w:val="nil"/>
            </w:tcBorders>
            <w:shd w:val="clear" w:color="auto" w:fill="auto"/>
            <w:vAlign w:val="center"/>
            <w:hideMark/>
          </w:tcPr>
          <w:p w14:paraId="7ECBB48C"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Cash at bank</w:t>
            </w:r>
          </w:p>
        </w:tc>
        <w:tc>
          <w:tcPr>
            <w:tcW w:w="724" w:type="pct"/>
            <w:tcBorders>
              <w:top w:val="nil"/>
              <w:left w:val="nil"/>
              <w:bottom w:val="nil"/>
              <w:right w:val="nil"/>
            </w:tcBorders>
            <w:shd w:val="clear" w:color="000000" w:fill="EDFFB7"/>
            <w:noWrap/>
            <w:vAlign w:val="center"/>
          </w:tcPr>
          <w:p w14:paraId="67DA5851"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776" w:type="pct"/>
            <w:tcBorders>
              <w:top w:val="nil"/>
              <w:left w:val="nil"/>
              <w:bottom w:val="nil"/>
              <w:right w:val="nil"/>
            </w:tcBorders>
            <w:shd w:val="clear" w:color="000000" w:fill="EDFFB7"/>
            <w:noWrap/>
            <w:vAlign w:val="center"/>
          </w:tcPr>
          <w:p w14:paraId="3E7B0633"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88</w:t>
            </w:r>
          </w:p>
        </w:tc>
        <w:tc>
          <w:tcPr>
            <w:tcW w:w="978" w:type="pct"/>
            <w:tcBorders>
              <w:top w:val="nil"/>
              <w:left w:val="nil"/>
              <w:bottom w:val="nil"/>
              <w:right w:val="nil"/>
            </w:tcBorders>
            <w:shd w:val="clear" w:color="000000" w:fill="EDFFB7"/>
            <w:noWrap/>
            <w:vAlign w:val="center"/>
          </w:tcPr>
          <w:p w14:paraId="10A9A627"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100</w:t>
            </w:r>
          </w:p>
        </w:tc>
        <w:tc>
          <w:tcPr>
            <w:tcW w:w="977" w:type="pct"/>
            <w:tcBorders>
              <w:top w:val="nil"/>
              <w:left w:val="nil"/>
              <w:bottom w:val="nil"/>
              <w:right w:val="nil"/>
            </w:tcBorders>
            <w:shd w:val="clear" w:color="000000" w:fill="EDFFB7"/>
            <w:noWrap/>
            <w:vAlign w:val="center"/>
          </w:tcPr>
          <w:p w14:paraId="5757CE8E"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188</w:t>
            </w:r>
          </w:p>
        </w:tc>
      </w:tr>
      <w:tr w:rsidR="001208B4" w:rsidRPr="000142EB" w14:paraId="7AC4BA0F" w14:textId="77777777" w:rsidTr="004F7BFA">
        <w:trPr>
          <w:trHeight w:val="300"/>
        </w:trPr>
        <w:tc>
          <w:tcPr>
            <w:tcW w:w="1545" w:type="pct"/>
            <w:tcBorders>
              <w:top w:val="nil"/>
              <w:left w:val="nil"/>
              <w:bottom w:val="nil"/>
              <w:right w:val="nil"/>
            </w:tcBorders>
            <w:shd w:val="clear" w:color="auto" w:fill="auto"/>
            <w:vAlign w:val="center"/>
            <w:hideMark/>
          </w:tcPr>
          <w:p w14:paraId="1FE3089C"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Other receivables</w:t>
            </w:r>
            <w:r>
              <w:rPr>
                <w:rFonts w:ascii="Arial" w:eastAsia="Times New Roman" w:hAnsi="Arial" w:cs="Arial"/>
                <w:lang w:eastAsia="en-GB"/>
              </w:rPr>
              <w:t xml:space="preserve"> (note 11)</w:t>
            </w:r>
          </w:p>
        </w:tc>
        <w:tc>
          <w:tcPr>
            <w:tcW w:w="724" w:type="pct"/>
            <w:tcBorders>
              <w:top w:val="nil"/>
              <w:left w:val="nil"/>
              <w:bottom w:val="nil"/>
              <w:right w:val="nil"/>
            </w:tcBorders>
            <w:shd w:val="clear" w:color="000000" w:fill="EDFFB7"/>
            <w:noWrap/>
            <w:vAlign w:val="center"/>
          </w:tcPr>
          <w:p w14:paraId="63CE05D0"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776" w:type="pct"/>
            <w:tcBorders>
              <w:top w:val="nil"/>
              <w:left w:val="nil"/>
              <w:bottom w:val="nil"/>
              <w:right w:val="nil"/>
            </w:tcBorders>
            <w:shd w:val="clear" w:color="000000" w:fill="EDFFB7"/>
            <w:noWrap/>
            <w:vAlign w:val="center"/>
          </w:tcPr>
          <w:p w14:paraId="71C1DECA"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78" w:type="pct"/>
            <w:tcBorders>
              <w:top w:val="nil"/>
              <w:left w:val="nil"/>
              <w:bottom w:val="nil"/>
              <w:right w:val="nil"/>
            </w:tcBorders>
            <w:shd w:val="clear" w:color="000000" w:fill="EDFFB7"/>
            <w:noWrap/>
            <w:vAlign w:val="center"/>
          </w:tcPr>
          <w:p w14:paraId="358CF09B"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2,987</w:t>
            </w:r>
          </w:p>
        </w:tc>
        <w:tc>
          <w:tcPr>
            <w:tcW w:w="977" w:type="pct"/>
            <w:tcBorders>
              <w:top w:val="nil"/>
              <w:left w:val="nil"/>
              <w:bottom w:val="nil"/>
              <w:right w:val="nil"/>
            </w:tcBorders>
            <w:shd w:val="clear" w:color="000000" w:fill="EDFFB7"/>
            <w:noWrap/>
            <w:vAlign w:val="center"/>
          </w:tcPr>
          <w:p w14:paraId="7AF742A5"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2,987</w:t>
            </w:r>
          </w:p>
        </w:tc>
      </w:tr>
      <w:tr w:rsidR="001208B4" w:rsidRPr="000142EB" w14:paraId="2174679D" w14:textId="77777777" w:rsidTr="004F7BFA">
        <w:trPr>
          <w:trHeight w:val="300"/>
        </w:trPr>
        <w:tc>
          <w:tcPr>
            <w:tcW w:w="1545" w:type="pct"/>
            <w:tcBorders>
              <w:top w:val="nil"/>
              <w:left w:val="nil"/>
              <w:bottom w:val="single" w:sz="4" w:space="0" w:color="auto"/>
              <w:right w:val="nil"/>
            </w:tcBorders>
            <w:shd w:val="clear" w:color="auto" w:fill="auto"/>
            <w:vAlign w:val="center"/>
            <w:hideMark/>
          </w:tcPr>
          <w:p w14:paraId="6822D70B"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Investments</w:t>
            </w:r>
            <w:r>
              <w:rPr>
                <w:rFonts w:ascii="Arial" w:eastAsia="Times New Roman" w:hAnsi="Arial" w:cs="Arial"/>
                <w:lang w:eastAsia="en-GB"/>
              </w:rPr>
              <w:t xml:space="preserve"> (note 9)</w:t>
            </w:r>
          </w:p>
        </w:tc>
        <w:tc>
          <w:tcPr>
            <w:tcW w:w="724" w:type="pct"/>
            <w:tcBorders>
              <w:top w:val="nil"/>
              <w:left w:val="nil"/>
              <w:bottom w:val="single" w:sz="4" w:space="0" w:color="auto"/>
              <w:right w:val="nil"/>
            </w:tcBorders>
            <w:shd w:val="clear" w:color="000000" w:fill="EDFFB7"/>
            <w:noWrap/>
            <w:vAlign w:val="center"/>
          </w:tcPr>
          <w:p w14:paraId="1BA0BC1B"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776" w:type="pct"/>
            <w:tcBorders>
              <w:top w:val="nil"/>
              <w:left w:val="nil"/>
              <w:bottom w:val="single" w:sz="4" w:space="0" w:color="auto"/>
              <w:right w:val="nil"/>
            </w:tcBorders>
            <w:shd w:val="clear" w:color="000000" w:fill="EDFFB7"/>
            <w:noWrap/>
            <w:vAlign w:val="center"/>
          </w:tcPr>
          <w:p w14:paraId="005D1BFF"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78" w:type="pct"/>
            <w:tcBorders>
              <w:top w:val="nil"/>
              <w:left w:val="nil"/>
              <w:bottom w:val="single" w:sz="4" w:space="0" w:color="auto"/>
              <w:right w:val="nil"/>
            </w:tcBorders>
            <w:shd w:val="clear" w:color="000000" w:fill="EDFFB7"/>
            <w:noWrap/>
            <w:vAlign w:val="center"/>
          </w:tcPr>
          <w:p w14:paraId="0F07C45B"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648,797</w:t>
            </w:r>
          </w:p>
        </w:tc>
        <w:tc>
          <w:tcPr>
            <w:tcW w:w="977" w:type="pct"/>
            <w:tcBorders>
              <w:top w:val="nil"/>
              <w:left w:val="nil"/>
              <w:bottom w:val="single" w:sz="4" w:space="0" w:color="auto"/>
              <w:right w:val="nil"/>
            </w:tcBorders>
            <w:shd w:val="clear" w:color="000000" w:fill="EDFFB7"/>
            <w:noWrap/>
            <w:vAlign w:val="center"/>
          </w:tcPr>
          <w:p w14:paraId="38048BCF"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648,797</w:t>
            </w:r>
          </w:p>
        </w:tc>
      </w:tr>
      <w:tr w:rsidR="001208B4" w:rsidRPr="000142EB" w14:paraId="0D7EE2B0" w14:textId="77777777" w:rsidTr="004F7BFA">
        <w:trPr>
          <w:trHeight w:val="315"/>
        </w:trPr>
        <w:tc>
          <w:tcPr>
            <w:tcW w:w="1545" w:type="pct"/>
            <w:tcBorders>
              <w:top w:val="nil"/>
              <w:left w:val="nil"/>
              <w:bottom w:val="single" w:sz="8" w:space="0" w:color="auto"/>
              <w:right w:val="nil"/>
            </w:tcBorders>
            <w:shd w:val="clear" w:color="auto" w:fill="auto"/>
            <w:vAlign w:val="center"/>
            <w:hideMark/>
          </w:tcPr>
          <w:p w14:paraId="09B7AECE"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 </w:t>
            </w:r>
          </w:p>
        </w:tc>
        <w:tc>
          <w:tcPr>
            <w:tcW w:w="724" w:type="pct"/>
            <w:tcBorders>
              <w:top w:val="nil"/>
              <w:left w:val="nil"/>
              <w:bottom w:val="single" w:sz="8" w:space="0" w:color="auto"/>
              <w:right w:val="nil"/>
            </w:tcBorders>
            <w:shd w:val="clear" w:color="000000" w:fill="EDFFB7"/>
            <w:noWrap/>
            <w:vAlign w:val="center"/>
          </w:tcPr>
          <w:p w14:paraId="66B9D439"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w:t>
            </w:r>
          </w:p>
        </w:tc>
        <w:tc>
          <w:tcPr>
            <w:tcW w:w="776" w:type="pct"/>
            <w:tcBorders>
              <w:top w:val="nil"/>
              <w:left w:val="nil"/>
              <w:bottom w:val="single" w:sz="8" w:space="0" w:color="auto"/>
              <w:right w:val="nil"/>
            </w:tcBorders>
            <w:shd w:val="clear" w:color="000000" w:fill="EDFFB7"/>
            <w:noWrap/>
            <w:vAlign w:val="center"/>
          </w:tcPr>
          <w:p w14:paraId="020F822D"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88</w:t>
            </w:r>
          </w:p>
        </w:tc>
        <w:tc>
          <w:tcPr>
            <w:tcW w:w="978" w:type="pct"/>
            <w:tcBorders>
              <w:top w:val="nil"/>
              <w:left w:val="nil"/>
              <w:bottom w:val="single" w:sz="8" w:space="0" w:color="auto"/>
              <w:right w:val="nil"/>
            </w:tcBorders>
            <w:shd w:val="clear" w:color="000000" w:fill="EDFFB7"/>
            <w:noWrap/>
            <w:vAlign w:val="center"/>
          </w:tcPr>
          <w:p w14:paraId="2801A84E"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651,884</w:t>
            </w:r>
          </w:p>
        </w:tc>
        <w:tc>
          <w:tcPr>
            <w:tcW w:w="977" w:type="pct"/>
            <w:tcBorders>
              <w:top w:val="nil"/>
              <w:left w:val="nil"/>
              <w:bottom w:val="single" w:sz="8" w:space="0" w:color="auto"/>
              <w:right w:val="nil"/>
            </w:tcBorders>
            <w:shd w:val="clear" w:color="000000" w:fill="EDFFB7"/>
            <w:noWrap/>
            <w:vAlign w:val="center"/>
          </w:tcPr>
          <w:p w14:paraId="62A27567"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651,972</w:t>
            </w:r>
          </w:p>
        </w:tc>
      </w:tr>
      <w:tr w:rsidR="001208B4" w:rsidRPr="000142EB" w14:paraId="6A411B0B" w14:textId="77777777" w:rsidTr="004F7BFA">
        <w:trPr>
          <w:trHeight w:val="315"/>
        </w:trPr>
        <w:tc>
          <w:tcPr>
            <w:tcW w:w="1545" w:type="pct"/>
            <w:tcBorders>
              <w:top w:val="nil"/>
              <w:left w:val="nil"/>
              <w:right w:val="nil"/>
            </w:tcBorders>
            <w:shd w:val="clear" w:color="auto" w:fill="auto"/>
            <w:vAlign w:val="center"/>
            <w:hideMark/>
          </w:tcPr>
          <w:p w14:paraId="57CB2D7D" w14:textId="77777777" w:rsidR="001208B4" w:rsidRPr="000142EB" w:rsidRDefault="001208B4" w:rsidP="004F7BFA">
            <w:pPr>
              <w:jc w:val="both"/>
              <w:rPr>
                <w:rFonts w:ascii="Arial" w:eastAsia="Times New Roman" w:hAnsi="Arial" w:cs="Arial"/>
                <w:b/>
                <w:bCs/>
                <w:lang w:eastAsia="en-GB"/>
              </w:rPr>
            </w:pPr>
            <w:r w:rsidRPr="000142EB">
              <w:rPr>
                <w:rFonts w:ascii="Arial" w:eastAsia="Times New Roman" w:hAnsi="Arial" w:cs="Arial"/>
                <w:b/>
                <w:bCs/>
                <w:lang w:eastAsia="en-GB"/>
              </w:rPr>
              <w:t>Liabilities</w:t>
            </w:r>
          </w:p>
        </w:tc>
        <w:tc>
          <w:tcPr>
            <w:tcW w:w="724" w:type="pct"/>
            <w:tcBorders>
              <w:top w:val="nil"/>
              <w:left w:val="nil"/>
              <w:right w:val="nil"/>
            </w:tcBorders>
            <w:shd w:val="clear" w:color="000000" w:fill="EDFFB7"/>
            <w:noWrap/>
            <w:vAlign w:val="center"/>
          </w:tcPr>
          <w:p w14:paraId="289CED0D" w14:textId="77777777" w:rsidR="001208B4" w:rsidRPr="00A71F58" w:rsidRDefault="001208B4" w:rsidP="004F7BFA">
            <w:pPr>
              <w:jc w:val="right"/>
              <w:rPr>
                <w:rFonts w:ascii="Arial" w:eastAsia="Times New Roman" w:hAnsi="Arial" w:cs="Arial"/>
                <w:b/>
                <w:bCs/>
                <w:highlight w:val="cyan"/>
                <w:lang w:eastAsia="en-GB"/>
              </w:rPr>
            </w:pPr>
          </w:p>
        </w:tc>
        <w:tc>
          <w:tcPr>
            <w:tcW w:w="776" w:type="pct"/>
            <w:tcBorders>
              <w:top w:val="nil"/>
              <w:left w:val="nil"/>
              <w:right w:val="nil"/>
            </w:tcBorders>
            <w:shd w:val="clear" w:color="000000" w:fill="EDFFB7"/>
            <w:noWrap/>
            <w:vAlign w:val="center"/>
          </w:tcPr>
          <w:p w14:paraId="273EE0FE" w14:textId="77777777" w:rsidR="001208B4" w:rsidRPr="00A71F58" w:rsidRDefault="001208B4" w:rsidP="004F7BFA">
            <w:pPr>
              <w:jc w:val="right"/>
              <w:rPr>
                <w:rFonts w:ascii="Arial" w:eastAsia="Times New Roman" w:hAnsi="Arial" w:cs="Arial"/>
                <w:b/>
                <w:bCs/>
                <w:highlight w:val="cyan"/>
                <w:lang w:eastAsia="en-GB"/>
              </w:rPr>
            </w:pPr>
          </w:p>
        </w:tc>
        <w:tc>
          <w:tcPr>
            <w:tcW w:w="978" w:type="pct"/>
            <w:tcBorders>
              <w:top w:val="nil"/>
              <w:left w:val="nil"/>
              <w:right w:val="nil"/>
            </w:tcBorders>
            <w:shd w:val="clear" w:color="000000" w:fill="EDFFB7"/>
            <w:noWrap/>
            <w:vAlign w:val="center"/>
          </w:tcPr>
          <w:p w14:paraId="324A3EE0" w14:textId="77777777" w:rsidR="001208B4" w:rsidRPr="00A71F58" w:rsidRDefault="001208B4" w:rsidP="004F7BFA">
            <w:pPr>
              <w:jc w:val="right"/>
              <w:rPr>
                <w:rFonts w:ascii="Arial" w:eastAsia="Times New Roman" w:hAnsi="Arial" w:cs="Arial"/>
                <w:b/>
                <w:bCs/>
                <w:highlight w:val="cyan"/>
                <w:lang w:eastAsia="en-GB"/>
              </w:rPr>
            </w:pPr>
          </w:p>
        </w:tc>
        <w:tc>
          <w:tcPr>
            <w:tcW w:w="977" w:type="pct"/>
            <w:tcBorders>
              <w:top w:val="nil"/>
              <w:left w:val="nil"/>
              <w:right w:val="nil"/>
            </w:tcBorders>
            <w:shd w:val="clear" w:color="000000" w:fill="EDFFB7"/>
            <w:noWrap/>
            <w:vAlign w:val="center"/>
          </w:tcPr>
          <w:p w14:paraId="655ADF9B" w14:textId="77777777" w:rsidR="001208B4" w:rsidRPr="00A71F58" w:rsidRDefault="001208B4" w:rsidP="004F7BFA">
            <w:pPr>
              <w:jc w:val="right"/>
              <w:rPr>
                <w:rFonts w:ascii="Arial" w:eastAsia="Times New Roman" w:hAnsi="Arial" w:cs="Arial"/>
                <w:b/>
                <w:bCs/>
                <w:highlight w:val="cyan"/>
                <w:lang w:eastAsia="en-GB"/>
              </w:rPr>
            </w:pPr>
          </w:p>
        </w:tc>
      </w:tr>
      <w:tr w:rsidR="001208B4" w:rsidRPr="000142EB" w14:paraId="3DF23323" w14:textId="77777777" w:rsidTr="004F7BFA">
        <w:trPr>
          <w:trHeight w:val="300"/>
        </w:trPr>
        <w:tc>
          <w:tcPr>
            <w:tcW w:w="1545" w:type="pct"/>
            <w:tcBorders>
              <w:top w:val="nil"/>
              <w:left w:val="nil"/>
              <w:bottom w:val="single" w:sz="4" w:space="0" w:color="auto"/>
              <w:right w:val="nil"/>
            </w:tcBorders>
            <w:shd w:val="clear" w:color="auto" w:fill="auto"/>
            <w:vAlign w:val="center"/>
            <w:hideMark/>
          </w:tcPr>
          <w:p w14:paraId="5EB757C0" w14:textId="77777777" w:rsidR="001208B4" w:rsidRPr="000142EB" w:rsidRDefault="001208B4" w:rsidP="004F7BFA">
            <w:pPr>
              <w:jc w:val="both"/>
              <w:rPr>
                <w:rFonts w:ascii="Arial" w:eastAsia="Times New Roman" w:hAnsi="Arial" w:cs="Arial"/>
                <w:lang w:eastAsia="en-GB"/>
              </w:rPr>
            </w:pPr>
            <w:r w:rsidRPr="000142EB">
              <w:rPr>
                <w:rFonts w:ascii="Arial" w:eastAsia="Times New Roman" w:hAnsi="Arial" w:cs="Arial"/>
                <w:lang w:eastAsia="en-GB"/>
              </w:rPr>
              <w:t>Other payables</w:t>
            </w:r>
            <w:r>
              <w:rPr>
                <w:rFonts w:ascii="Arial" w:eastAsia="Times New Roman" w:hAnsi="Arial" w:cs="Arial"/>
                <w:lang w:eastAsia="en-GB"/>
              </w:rPr>
              <w:t xml:space="preserve"> (note 12)</w:t>
            </w:r>
          </w:p>
        </w:tc>
        <w:tc>
          <w:tcPr>
            <w:tcW w:w="724" w:type="pct"/>
            <w:tcBorders>
              <w:top w:val="nil"/>
              <w:left w:val="nil"/>
              <w:bottom w:val="single" w:sz="4" w:space="0" w:color="auto"/>
              <w:right w:val="nil"/>
            </w:tcBorders>
            <w:shd w:val="clear" w:color="000000" w:fill="EDFFB7"/>
            <w:noWrap/>
            <w:vAlign w:val="center"/>
          </w:tcPr>
          <w:p w14:paraId="3AAE4A06"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776" w:type="pct"/>
            <w:tcBorders>
              <w:top w:val="nil"/>
              <w:left w:val="nil"/>
              <w:bottom w:val="single" w:sz="4" w:space="0" w:color="auto"/>
              <w:right w:val="nil"/>
            </w:tcBorders>
            <w:shd w:val="clear" w:color="000000" w:fill="EDFFB7"/>
            <w:noWrap/>
            <w:vAlign w:val="center"/>
          </w:tcPr>
          <w:p w14:paraId="4B5AA9E3"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78" w:type="pct"/>
            <w:tcBorders>
              <w:top w:val="nil"/>
              <w:left w:val="nil"/>
              <w:bottom w:val="single" w:sz="4" w:space="0" w:color="auto"/>
              <w:right w:val="nil"/>
            </w:tcBorders>
            <w:shd w:val="clear" w:color="000000" w:fill="EDFFB7"/>
            <w:noWrap/>
            <w:vAlign w:val="center"/>
          </w:tcPr>
          <w:p w14:paraId="70343DE8" w14:textId="77777777" w:rsidR="001208B4" w:rsidRPr="00A71F58" w:rsidRDefault="001208B4" w:rsidP="004F7BFA">
            <w:pPr>
              <w:jc w:val="right"/>
              <w:rPr>
                <w:rFonts w:ascii="Arial" w:eastAsia="Times New Roman" w:hAnsi="Arial" w:cs="Arial"/>
                <w:highlight w:val="cyan"/>
                <w:lang w:eastAsia="en-GB"/>
              </w:rPr>
            </w:pPr>
            <w:r>
              <w:rPr>
                <w:rFonts w:ascii="Arial" w:eastAsia="Times New Roman" w:hAnsi="Arial" w:cs="Arial"/>
                <w:lang w:eastAsia="en-GB"/>
              </w:rPr>
              <w:t>(2,000)</w:t>
            </w:r>
          </w:p>
        </w:tc>
        <w:tc>
          <w:tcPr>
            <w:tcW w:w="977" w:type="pct"/>
            <w:tcBorders>
              <w:top w:val="nil"/>
              <w:left w:val="nil"/>
              <w:bottom w:val="single" w:sz="4" w:space="0" w:color="auto"/>
              <w:right w:val="nil"/>
            </w:tcBorders>
            <w:shd w:val="clear" w:color="000000" w:fill="EDFFB7"/>
            <w:noWrap/>
            <w:vAlign w:val="center"/>
          </w:tcPr>
          <w:p w14:paraId="1F37E252"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(2,000)</w:t>
            </w:r>
          </w:p>
        </w:tc>
      </w:tr>
      <w:tr w:rsidR="001208B4" w:rsidRPr="000142EB" w14:paraId="0BD9C759" w14:textId="77777777" w:rsidTr="004F7BFA">
        <w:trPr>
          <w:trHeight w:val="315"/>
        </w:trPr>
        <w:tc>
          <w:tcPr>
            <w:tcW w:w="1545" w:type="pct"/>
            <w:tcBorders>
              <w:top w:val="single" w:sz="4" w:space="0" w:color="auto"/>
              <w:left w:val="nil"/>
              <w:bottom w:val="single" w:sz="8" w:space="0" w:color="auto"/>
              <w:right w:val="nil"/>
            </w:tcBorders>
            <w:shd w:val="clear" w:color="auto" w:fill="auto"/>
            <w:vAlign w:val="center"/>
            <w:hideMark/>
          </w:tcPr>
          <w:p w14:paraId="0FA0AD45" w14:textId="77777777" w:rsidR="001208B4" w:rsidRPr="000142EB" w:rsidRDefault="001208B4" w:rsidP="004F7BFA">
            <w:pPr>
              <w:jc w:val="both"/>
              <w:rPr>
                <w:rFonts w:ascii="Arial" w:eastAsia="Times New Roman" w:hAnsi="Arial" w:cs="Arial"/>
                <w:b/>
                <w:bCs/>
                <w:lang w:eastAsia="en-GB"/>
              </w:rPr>
            </w:pPr>
            <w:r w:rsidRPr="000142EB">
              <w:rPr>
                <w:rFonts w:ascii="Arial" w:eastAsia="Times New Roman" w:hAnsi="Arial" w:cs="Arial"/>
                <w:b/>
                <w:bCs/>
                <w:lang w:eastAsia="en-GB"/>
              </w:rPr>
              <w:t> </w:t>
            </w:r>
          </w:p>
        </w:tc>
        <w:tc>
          <w:tcPr>
            <w:tcW w:w="724" w:type="pct"/>
            <w:tcBorders>
              <w:top w:val="single" w:sz="4" w:space="0" w:color="auto"/>
              <w:left w:val="nil"/>
              <w:bottom w:val="single" w:sz="8" w:space="0" w:color="auto"/>
              <w:right w:val="nil"/>
            </w:tcBorders>
            <w:shd w:val="clear" w:color="000000" w:fill="EDFFB7"/>
            <w:noWrap/>
            <w:vAlign w:val="center"/>
          </w:tcPr>
          <w:p w14:paraId="2223E498"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w:t>
            </w:r>
          </w:p>
        </w:tc>
        <w:tc>
          <w:tcPr>
            <w:tcW w:w="776" w:type="pct"/>
            <w:tcBorders>
              <w:top w:val="single" w:sz="4" w:space="0" w:color="auto"/>
              <w:left w:val="nil"/>
              <w:bottom w:val="single" w:sz="8" w:space="0" w:color="auto"/>
              <w:right w:val="nil"/>
            </w:tcBorders>
            <w:shd w:val="clear" w:color="000000" w:fill="EDFFB7"/>
            <w:noWrap/>
            <w:vAlign w:val="center"/>
          </w:tcPr>
          <w:p w14:paraId="56055B5B"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w:t>
            </w:r>
          </w:p>
        </w:tc>
        <w:tc>
          <w:tcPr>
            <w:tcW w:w="978" w:type="pct"/>
            <w:tcBorders>
              <w:top w:val="single" w:sz="4" w:space="0" w:color="auto"/>
              <w:left w:val="nil"/>
              <w:bottom w:val="single" w:sz="8" w:space="0" w:color="auto"/>
              <w:right w:val="nil"/>
            </w:tcBorders>
            <w:shd w:val="clear" w:color="000000" w:fill="EDFFB7"/>
            <w:noWrap/>
            <w:vAlign w:val="center"/>
          </w:tcPr>
          <w:p w14:paraId="268E9E7B"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(2,000)</w:t>
            </w:r>
          </w:p>
        </w:tc>
        <w:tc>
          <w:tcPr>
            <w:tcW w:w="977" w:type="pct"/>
            <w:tcBorders>
              <w:top w:val="single" w:sz="4" w:space="0" w:color="auto"/>
              <w:left w:val="nil"/>
              <w:bottom w:val="single" w:sz="8" w:space="0" w:color="auto"/>
              <w:right w:val="nil"/>
            </w:tcBorders>
            <w:shd w:val="clear" w:color="000000" w:fill="EDFFB7"/>
            <w:noWrap/>
            <w:vAlign w:val="center"/>
          </w:tcPr>
          <w:p w14:paraId="4862A827" w14:textId="77777777" w:rsidR="001208B4" w:rsidRPr="00A71F58"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(2,000)</w:t>
            </w:r>
          </w:p>
        </w:tc>
      </w:tr>
    </w:tbl>
    <w:p w14:paraId="3CC15961" w14:textId="77777777" w:rsidR="001208B4" w:rsidRDefault="001208B4" w:rsidP="001208B4">
      <w:pPr>
        <w:jc w:val="both"/>
        <w:rPr>
          <w:rFonts w:ascii="Arial" w:hAnsi="Arial" w:cs="Arial"/>
        </w:rPr>
      </w:pPr>
    </w:p>
    <w:p w14:paraId="608EB2FB" w14:textId="77777777" w:rsidR="001208B4" w:rsidRDefault="001208B4" w:rsidP="001208B4">
      <w:pPr>
        <w:jc w:val="both"/>
        <w:rPr>
          <w:rFonts w:ascii="Arial" w:hAnsi="Arial" w:cs="Arial"/>
          <w:b/>
        </w:rPr>
      </w:pPr>
    </w:p>
    <w:p w14:paraId="5D7531BB" w14:textId="77777777" w:rsidR="001208B4" w:rsidRPr="00C171AF" w:rsidRDefault="001208B4" w:rsidP="001208B4">
      <w:pPr>
        <w:jc w:val="both"/>
        <w:rPr>
          <w:rFonts w:ascii="Arial" w:eastAsia="Times New Roman" w:hAnsi="Arial" w:cs="Arial"/>
        </w:rPr>
      </w:pPr>
      <w:r w:rsidRPr="00C171AF">
        <w:rPr>
          <w:rFonts w:ascii="Arial" w:eastAsia="Times New Roman" w:hAnsi="Arial" w:cs="Arial"/>
        </w:rPr>
        <w:t>The Company’s interest and non-interest bearing assets and liabilities as at 31 December 201</w:t>
      </w:r>
      <w:r>
        <w:rPr>
          <w:rFonts w:ascii="Arial" w:eastAsia="Times New Roman" w:hAnsi="Arial" w:cs="Arial"/>
        </w:rPr>
        <w:t>8</w:t>
      </w:r>
      <w:r w:rsidRPr="00C171AF">
        <w:rPr>
          <w:rFonts w:ascii="Arial" w:eastAsia="Times New Roman" w:hAnsi="Arial" w:cs="Arial"/>
        </w:rPr>
        <w:t xml:space="preserve"> are summarised below:</w:t>
      </w:r>
    </w:p>
    <w:tbl>
      <w:tblPr>
        <w:tblW w:w="5000" w:type="pct"/>
        <w:tblLook w:val="04A0" w:firstRow="1" w:lastRow="0" w:firstColumn="1" w:lastColumn="0" w:noHBand="0" w:noVBand="1"/>
      </w:tblPr>
      <w:tblGrid>
        <w:gridCol w:w="2789"/>
        <w:gridCol w:w="1307"/>
        <w:gridCol w:w="1401"/>
        <w:gridCol w:w="1765"/>
        <w:gridCol w:w="1764"/>
      </w:tblGrid>
      <w:tr w:rsidR="001208B4" w:rsidRPr="00C171AF" w14:paraId="70344332" w14:textId="77777777" w:rsidTr="004F7BFA">
        <w:trPr>
          <w:trHeight w:val="300"/>
        </w:trPr>
        <w:tc>
          <w:tcPr>
            <w:tcW w:w="1545" w:type="pct"/>
            <w:tcBorders>
              <w:top w:val="nil"/>
              <w:left w:val="nil"/>
              <w:bottom w:val="nil"/>
              <w:right w:val="nil"/>
            </w:tcBorders>
            <w:shd w:val="clear" w:color="auto" w:fill="auto"/>
            <w:noWrap/>
            <w:vAlign w:val="bottom"/>
            <w:hideMark/>
          </w:tcPr>
          <w:p w14:paraId="7401B802" w14:textId="77777777" w:rsidR="001208B4" w:rsidRPr="00C171AF" w:rsidRDefault="001208B4" w:rsidP="004F7BFA">
            <w:pPr>
              <w:jc w:val="both"/>
              <w:rPr>
                <w:rFonts w:ascii="Arial" w:eastAsia="Times New Roman" w:hAnsi="Arial" w:cs="Arial"/>
                <w:color w:val="000000"/>
                <w:lang w:eastAsia="en-GB"/>
              </w:rPr>
            </w:pPr>
          </w:p>
        </w:tc>
        <w:tc>
          <w:tcPr>
            <w:tcW w:w="1500" w:type="pct"/>
            <w:gridSpan w:val="2"/>
            <w:tcBorders>
              <w:top w:val="nil"/>
              <w:left w:val="nil"/>
              <w:bottom w:val="nil"/>
              <w:right w:val="nil"/>
            </w:tcBorders>
            <w:shd w:val="clear" w:color="auto" w:fill="auto"/>
            <w:noWrap/>
            <w:vAlign w:val="bottom"/>
            <w:hideMark/>
          </w:tcPr>
          <w:p w14:paraId="00FD2635" w14:textId="77777777" w:rsidR="001208B4" w:rsidRPr="00C171AF" w:rsidRDefault="001208B4" w:rsidP="004F7BFA">
            <w:pPr>
              <w:jc w:val="right"/>
              <w:rPr>
                <w:rFonts w:ascii="Arial" w:eastAsia="Times New Roman" w:hAnsi="Arial" w:cs="Arial"/>
                <w:b/>
                <w:bCs/>
                <w:color w:val="000000"/>
                <w:lang w:eastAsia="en-GB"/>
              </w:rPr>
            </w:pPr>
            <w:r w:rsidRPr="00C171AF">
              <w:rPr>
                <w:rFonts w:ascii="Arial" w:eastAsia="Times New Roman" w:hAnsi="Arial" w:cs="Arial"/>
                <w:b/>
                <w:bCs/>
                <w:color w:val="000000"/>
                <w:lang w:eastAsia="en-GB"/>
              </w:rPr>
              <w:t>Interest bearing</w:t>
            </w:r>
          </w:p>
        </w:tc>
        <w:tc>
          <w:tcPr>
            <w:tcW w:w="978" w:type="pct"/>
            <w:tcBorders>
              <w:top w:val="nil"/>
              <w:left w:val="nil"/>
              <w:bottom w:val="nil"/>
              <w:right w:val="nil"/>
            </w:tcBorders>
            <w:shd w:val="clear" w:color="auto" w:fill="auto"/>
            <w:noWrap/>
            <w:vAlign w:val="bottom"/>
            <w:hideMark/>
          </w:tcPr>
          <w:p w14:paraId="0AAF6DF0" w14:textId="77777777" w:rsidR="001208B4" w:rsidRPr="00C171AF" w:rsidRDefault="001208B4" w:rsidP="004F7BFA">
            <w:pPr>
              <w:jc w:val="right"/>
              <w:rPr>
                <w:rFonts w:ascii="Arial" w:eastAsia="Times New Roman" w:hAnsi="Arial" w:cs="Arial"/>
                <w:b/>
                <w:bCs/>
                <w:color w:val="000000"/>
                <w:lang w:eastAsia="en-GB"/>
              </w:rPr>
            </w:pPr>
          </w:p>
        </w:tc>
        <w:tc>
          <w:tcPr>
            <w:tcW w:w="977" w:type="pct"/>
            <w:tcBorders>
              <w:top w:val="nil"/>
              <w:left w:val="nil"/>
              <w:bottom w:val="nil"/>
              <w:right w:val="nil"/>
            </w:tcBorders>
            <w:shd w:val="clear" w:color="auto" w:fill="auto"/>
            <w:noWrap/>
            <w:vAlign w:val="bottom"/>
            <w:hideMark/>
          </w:tcPr>
          <w:p w14:paraId="071949E3" w14:textId="77777777" w:rsidR="001208B4" w:rsidRPr="00C171AF" w:rsidRDefault="001208B4" w:rsidP="004F7BFA">
            <w:pPr>
              <w:jc w:val="right"/>
              <w:rPr>
                <w:rFonts w:ascii="Arial" w:eastAsia="Times New Roman" w:hAnsi="Arial" w:cs="Arial"/>
                <w:color w:val="000000"/>
                <w:lang w:eastAsia="en-GB"/>
              </w:rPr>
            </w:pPr>
          </w:p>
        </w:tc>
      </w:tr>
      <w:tr w:rsidR="001208B4" w:rsidRPr="00C171AF" w14:paraId="703AE45C" w14:textId="77777777" w:rsidTr="004F7BFA">
        <w:trPr>
          <w:trHeight w:val="95"/>
        </w:trPr>
        <w:tc>
          <w:tcPr>
            <w:tcW w:w="1545" w:type="pct"/>
            <w:tcBorders>
              <w:top w:val="nil"/>
              <w:left w:val="nil"/>
              <w:bottom w:val="nil"/>
              <w:right w:val="nil"/>
            </w:tcBorders>
            <w:shd w:val="clear" w:color="auto" w:fill="auto"/>
            <w:vAlign w:val="bottom"/>
            <w:hideMark/>
          </w:tcPr>
          <w:p w14:paraId="2002C06D" w14:textId="77777777" w:rsidR="001208B4" w:rsidRPr="00C171AF" w:rsidRDefault="001208B4" w:rsidP="004F7BFA">
            <w:pPr>
              <w:jc w:val="both"/>
              <w:rPr>
                <w:rFonts w:ascii="Arial" w:eastAsia="Times New Roman" w:hAnsi="Arial" w:cs="Arial"/>
                <w:b/>
                <w:bCs/>
                <w:lang w:eastAsia="en-GB"/>
              </w:rPr>
            </w:pPr>
            <w:r w:rsidRPr="00C171AF">
              <w:rPr>
                <w:rFonts w:ascii="Arial" w:eastAsia="Times New Roman" w:hAnsi="Arial" w:cs="Arial"/>
                <w:b/>
                <w:bCs/>
                <w:lang w:eastAsia="en-GB"/>
              </w:rPr>
              <w:t>Company</w:t>
            </w:r>
          </w:p>
        </w:tc>
        <w:tc>
          <w:tcPr>
            <w:tcW w:w="724" w:type="pct"/>
            <w:tcBorders>
              <w:top w:val="nil"/>
              <w:left w:val="nil"/>
              <w:bottom w:val="nil"/>
              <w:right w:val="nil"/>
            </w:tcBorders>
            <w:shd w:val="clear" w:color="auto" w:fill="auto"/>
            <w:vAlign w:val="bottom"/>
            <w:hideMark/>
          </w:tcPr>
          <w:p w14:paraId="249CDD02"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Fixed rate</w:t>
            </w:r>
          </w:p>
        </w:tc>
        <w:tc>
          <w:tcPr>
            <w:tcW w:w="776" w:type="pct"/>
            <w:tcBorders>
              <w:top w:val="nil"/>
              <w:left w:val="nil"/>
              <w:bottom w:val="nil"/>
              <w:right w:val="nil"/>
            </w:tcBorders>
            <w:shd w:val="clear" w:color="auto" w:fill="auto"/>
            <w:vAlign w:val="bottom"/>
            <w:hideMark/>
          </w:tcPr>
          <w:p w14:paraId="30D74D2D"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f</w:t>
            </w:r>
            <w:r w:rsidRPr="00C171AF">
              <w:rPr>
                <w:rFonts w:ascii="Arial" w:eastAsia="Times New Roman" w:hAnsi="Arial" w:cs="Arial"/>
                <w:b/>
                <w:bCs/>
                <w:lang w:eastAsia="en-GB"/>
              </w:rPr>
              <w:t>loating rate</w:t>
            </w:r>
          </w:p>
        </w:tc>
        <w:tc>
          <w:tcPr>
            <w:tcW w:w="978" w:type="pct"/>
            <w:tcBorders>
              <w:top w:val="nil"/>
              <w:left w:val="nil"/>
              <w:bottom w:val="nil"/>
              <w:right w:val="nil"/>
            </w:tcBorders>
            <w:shd w:val="clear" w:color="auto" w:fill="auto"/>
            <w:vAlign w:val="bottom"/>
            <w:hideMark/>
          </w:tcPr>
          <w:p w14:paraId="4EB87AB5"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 xml:space="preserve"> Non – interest bearing</w:t>
            </w:r>
          </w:p>
        </w:tc>
        <w:tc>
          <w:tcPr>
            <w:tcW w:w="977" w:type="pct"/>
            <w:tcBorders>
              <w:top w:val="nil"/>
              <w:left w:val="nil"/>
              <w:bottom w:val="nil"/>
              <w:right w:val="nil"/>
            </w:tcBorders>
            <w:shd w:val="clear" w:color="auto" w:fill="auto"/>
            <w:vAlign w:val="bottom"/>
            <w:hideMark/>
          </w:tcPr>
          <w:p w14:paraId="164856E9"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Total</w:t>
            </w:r>
          </w:p>
        </w:tc>
      </w:tr>
      <w:tr w:rsidR="001208B4" w:rsidRPr="00C171AF" w14:paraId="67714843" w14:textId="77777777" w:rsidTr="004F7BFA">
        <w:trPr>
          <w:trHeight w:val="300"/>
        </w:trPr>
        <w:tc>
          <w:tcPr>
            <w:tcW w:w="1545" w:type="pct"/>
            <w:tcBorders>
              <w:top w:val="nil"/>
              <w:left w:val="nil"/>
              <w:bottom w:val="single" w:sz="4" w:space="0" w:color="auto"/>
              <w:right w:val="nil"/>
            </w:tcBorders>
            <w:shd w:val="clear" w:color="auto" w:fill="auto"/>
            <w:vAlign w:val="center"/>
            <w:hideMark/>
          </w:tcPr>
          <w:p w14:paraId="1E5794B6"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 </w:t>
            </w:r>
          </w:p>
        </w:tc>
        <w:tc>
          <w:tcPr>
            <w:tcW w:w="724" w:type="pct"/>
            <w:tcBorders>
              <w:top w:val="nil"/>
              <w:left w:val="nil"/>
              <w:bottom w:val="single" w:sz="4" w:space="0" w:color="auto"/>
              <w:right w:val="nil"/>
            </w:tcBorders>
            <w:shd w:val="clear" w:color="auto" w:fill="auto"/>
            <w:noWrap/>
            <w:vAlign w:val="center"/>
            <w:hideMark/>
          </w:tcPr>
          <w:p w14:paraId="20F0C430"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€’000</w:t>
            </w:r>
          </w:p>
        </w:tc>
        <w:tc>
          <w:tcPr>
            <w:tcW w:w="776" w:type="pct"/>
            <w:tcBorders>
              <w:top w:val="nil"/>
              <w:left w:val="nil"/>
              <w:bottom w:val="single" w:sz="4" w:space="0" w:color="auto"/>
              <w:right w:val="nil"/>
            </w:tcBorders>
            <w:shd w:val="clear" w:color="auto" w:fill="auto"/>
            <w:noWrap/>
            <w:vAlign w:val="center"/>
            <w:hideMark/>
          </w:tcPr>
          <w:p w14:paraId="4FA33682"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€’000</w:t>
            </w:r>
          </w:p>
        </w:tc>
        <w:tc>
          <w:tcPr>
            <w:tcW w:w="978" w:type="pct"/>
            <w:tcBorders>
              <w:top w:val="nil"/>
              <w:left w:val="nil"/>
              <w:bottom w:val="single" w:sz="4" w:space="0" w:color="auto"/>
              <w:right w:val="nil"/>
            </w:tcBorders>
            <w:shd w:val="clear" w:color="auto" w:fill="auto"/>
            <w:noWrap/>
            <w:vAlign w:val="center"/>
            <w:hideMark/>
          </w:tcPr>
          <w:p w14:paraId="436F0799"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€’000</w:t>
            </w:r>
          </w:p>
        </w:tc>
        <w:tc>
          <w:tcPr>
            <w:tcW w:w="977" w:type="pct"/>
            <w:tcBorders>
              <w:top w:val="nil"/>
              <w:left w:val="nil"/>
              <w:bottom w:val="single" w:sz="4" w:space="0" w:color="auto"/>
              <w:right w:val="nil"/>
            </w:tcBorders>
            <w:shd w:val="clear" w:color="auto" w:fill="auto"/>
            <w:noWrap/>
            <w:vAlign w:val="center"/>
            <w:hideMark/>
          </w:tcPr>
          <w:p w14:paraId="1583416A"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€’000</w:t>
            </w:r>
          </w:p>
        </w:tc>
      </w:tr>
      <w:tr w:rsidR="001208B4" w:rsidRPr="00C171AF" w14:paraId="08D1A8D1" w14:textId="77777777" w:rsidTr="004F7BFA">
        <w:trPr>
          <w:trHeight w:val="300"/>
        </w:trPr>
        <w:tc>
          <w:tcPr>
            <w:tcW w:w="1545" w:type="pct"/>
            <w:tcBorders>
              <w:top w:val="nil"/>
              <w:left w:val="nil"/>
              <w:bottom w:val="nil"/>
              <w:right w:val="nil"/>
            </w:tcBorders>
            <w:shd w:val="clear" w:color="auto" w:fill="auto"/>
            <w:vAlign w:val="center"/>
            <w:hideMark/>
          </w:tcPr>
          <w:p w14:paraId="7FEE1A7D" w14:textId="77777777" w:rsidR="001208B4" w:rsidRPr="00C171AF" w:rsidRDefault="001208B4" w:rsidP="004F7BFA">
            <w:pPr>
              <w:jc w:val="both"/>
              <w:rPr>
                <w:rFonts w:ascii="Arial" w:eastAsia="Times New Roman" w:hAnsi="Arial" w:cs="Arial"/>
                <w:b/>
                <w:bCs/>
                <w:lang w:eastAsia="en-GB"/>
              </w:rPr>
            </w:pPr>
            <w:r w:rsidRPr="00C171AF">
              <w:rPr>
                <w:rFonts w:ascii="Arial" w:eastAsia="Times New Roman" w:hAnsi="Arial" w:cs="Arial"/>
                <w:b/>
                <w:bCs/>
                <w:lang w:eastAsia="en-GB"/>
              </w:rPr>
              <w:lastRenderedPageBreak/>
              <w:t>Assets</w:t>
            </w:r>
          </w:p>
        </w:tc>
        <w:tc>
          <w:tcPr>
            <w:tcW w:w="724" w:type="pct"/>
            <w:tcBorders>
              <w:top w:val="nil"/>
              <w:left w:val="nil"/>
              <w:bottom w:val="nil"/>
              <w:right w:val="nil"/>
            </w:tcBorders>
            <w:shd w:val="clear" w:color="auto" w:fill="auto"/>
            <w:noWrap/>
            <w:vAlign w:val="center"/>
            <w:hideMark/>
          </w:tcPr>
          <w:p w14:paraId="6C7B19AE"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 </w:t>
            </w:r>
          </w:p>
        </w:tc>
        <w:tc>
          <w:tcPr>
            <w:tcW w:w="776" w:type="pct"/>
            <w:tcBorders>
              <w:top w:val="nil"/>
              <w:left w:val="nil"/>
              <w:bottom w:val="nil"/>
              <w:right w:val="nil"/>
            </w:tcBorders>
            <w:shd w:val="clear" w:color="auto" w:fill="auto"/>
            <w:noWrap/>
            <w:vAlign w:val="center"/>
            <w:hideMark/>
          </w:tcPr>
          <w:p w14:paraId="4995142F"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 </w:t>
            </w:r>
          </w:p>
        </w:tc>
        <w:tc>
          <w:tcPr>
            <w:tcW w:w="978" w:type="pct"/>
            <w:tcBorders>
              <w:top w:val="nil"/>
              <w:left w:val="nil"/>
              <w:bottom w:val="nil"/>
              <w:right w:val="nil"/>
            </w:tcBorders>
            <w:shd w:val="clear" w:color="auto" w:fill="auto"/>
            <w:noWrap/>
            <w:vAlign w:val="center"/>
            <w:hideMark/>
          </w:tcPr>
          <w:p w14:paraId="77341F2B"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 </w:t>
            </w:r>
          </w:p>
        </w:tc>
        <w:tc>
          <w:tcPr>
            <w:tcW w:w="977" w:type="pct"/>
            <w:tcBorders>
              <w:top w:val="nil"/>
              <w:left w:val="nil"/>
              <w:bottom w:val="nil"/>
              <w:right w:val="nil"/>
            </w:tcBorders>
            <w:shd w:val="clear" w:color="auto" w:fill="auto"/>
            <w:noWrap/>
            <w:vAlign w:val="center"/>
            <w:hideMark/>
          </w:tcPr>
          <w:p w14:paraId="259CBB7E" w14:textId="77777777" w:rsidR="001208B4" w:rsidRPr="00C171AF" w:rsidRDefault="001208B4" w:rsidP="004F7BFA">
            <w:pPr>
              <w:jc w:val="right"/>
              <w:rPr>
                <w:rFonts w:ascii="Arial" w:eastAsia="Times New Roman" w:hAnsi="Arial" w:cs="Arial"/>
                <w:b/>
                <w:bCs/>
                <w:lang w:eastAsia="en-GB"/>
              </w:rPr>
            </w:pPr>
            <w:r w:rsidRPr="00C171AF">
              <w:rPr>
                <w:rFonts w:ascii="Arial" w:eastAsia="Times New Roman" w:hAnsi="Arial" w:cs="Arial"/>
                <w:b/>
                <w:bCs/>
                <w:lang w:eastAsia="en-GB"/>
              </w:rPr>
              <w:t> </w:t>
            </w:r>
          </w:p>
        </w:tc>
      </w:tr>
      <w:tr w:rsidR="001208B4" w:rsidRPr="00C171AF" w14:paraId="1BD78E13" w14:textId="77777777" w:rsidTr="004F7BFA">
        <w:trPr>
          <w:trHeight w:val="300"/>
        </w:trPr>
        <w:tc>
          <w:tcPr>
            <w:tcW w:w="1545" w:type="pct"/>
            <w:tcBorders>
              <w:top w:val="nil"/>
              <w:left w:val="nil"/>
              <w:bottom w:val="nil"/>
              <w:right w:val="nil"/>
            </w:tcBorders>
            <w:shd w:val="clear" w:color="auto" w:fill="auto"/>
            <w:vAlign w:val="center"/>
            <w:hideMark/>
          </w:tcPr>
          <w:p w14:paraId="6E461DCF"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Cash at bank</w:t>
            </w:r>
          </w:p>
        </w:tc>
        <w:tc>
          <w:tcPr>
            <w:tcW w:w="724" w:type="pct"/>
            <w:tcBorders>
              <w:top w:val="nil"/>
              <w:left w:val="nil"/>
              <w:bottom w:val="nil"/>
              <w:right w:val="nil"/>
            </w:tcBorders>
            <w:shd w:val="clear" w:color="auto" w:fill="auto"/>
            <w:noWrap/>
            <w:vAlign w:val="center"/>
          </w:tcPr>
          <w:p w14:paraId="12F27DC5"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776" w:type="pct"/>
            <w:tcBorders>
              <w:top w:val="nil"/>
              <w:left w:val="nil"/>
              <w:bottom w:val="nil"/>
              <w:right w:val="nil"/>
            </w:tcBorders>
            <w:shd w:val="clear" w:color="auto" w:fill="auto"/>
            <w:noWrap/>
            <w:vAlign w:val="center"/>
          </w:tcPr>
          <w:p w14:paraId="7BCFB3DF"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659</w:t>
            </w:r>
          </w:p>
        </w:tc>
        <w:tc>
          <w:tcPr>
            <w:tcW w:w="978" w:type="pct"/>
            <w:tcBorders>
              <w:top w:val="nil"/>
              <w:left w:val="nil"/>
              <w:bottom w:val="nil"/>
              <w:right w:val="nil"/>
            </w:tcBorders>
            <w:shd w:val="clear" w:color="auto" w:fill="auto"/>
            <w:noWrap/>
            <w:vAlign w:val="center"/>
          </w:tcPr>
          <w:p w14:paraId="6A3472E3"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100</w:t>
            </w:r>
          </w:p>
        </w:tc>
        <w:tc>
          <w:tcPr>
            <w:tcW w:w="977" w:type="pct"/>
            <w:tcBorders>
              <w:top w:val="nil"/>
              <w:left w:val="nil"/>
              <w:bottom w:val="nil"/>
              <w:right w:val="nil"/>
            </w:tcBorders>
            <w:shd w:val="clear" w:color="auto" w:fill="auto"/>
            <w:noWrap/>
            <w:vAlign w:val="center"/>
          </w:tcPr>
          <w:p w14:paraId="7928587C"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759</w:t>
            </w:r>
          </w:p>
        </w:tc>
      </w:tr>
      <w:tr w:rsidR="001208B4" w:rsidRPr="00C171AF" w14:paraId="43949B02" w14:textId="77777777" w:rsidTr="004F7BFA">
        <w:trPr>
          <w:trHeight w:val="300"/>
        </w:trPr>
        <w:tc>
          <w:tcPr>
            <w:tcW w:w="1545" w:type="pct"/>
            <w:tcBorders>
              <w:top w:val="nil"/>
              <w:left w:val="nil"/>
              <w:bottom w:val="nil"/>
              <w:right w:val="nil"/>
            </w:tcBorders>
            <w:shd w:val="clear" w:color="auto" w:fill="auto"/>
            <w:vAlign w:val="center"/>
            <w:hideMark/>
          </w:tcPr>
          <w:p w14:paraId="377240A6"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Other receivables</w:t>
            </w:r>
            <w:r>
              <w:rPr>
                <w:rFonts w:ascii="Arial" w:eastAsia="Times New Roman" w:hAnsi="Arial" w:cs="Arial"/>
                <w:lang w:eastAsia="en-GB"/>
              </w:rPr>
              <w:t xml:space="preserve"> (note 11)</w:t>
            </w:r>
          </w:p>
        </w:tc>
        <w:tc>
          <w:tcPr>
            <w:tcW w:w="724" w:type="pct"/>
            <w:tcBorders>
              <w:top w:val="nil"/>
              <w:left w:val="nil"/>
              <w:bottom w:val="nil"/>
              <w:right w:val="nil"/>
            </w:tcBorders>
            <w:shd w:val="clear" w:color="auto" w:fill="auto"/>
            <w:noWrap/>
            <w:vAlign w:val="center"/>
          </w:tcPr>
          <w:p w14:paraId="352700AA"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776" w:type="pct"/>
            <w:tcBorders>
              <w:top w:val="nil"/>
              <w:left w:val="nil"/>
              <w:bottom w:val="nil"/>
              <w:right w:val="nil"/>
            </w:tcBorders>
            <w:shd w:val="clear" w:color="auto" w:fill="auto"/>
            <w:noWrap/>
            <w:vAlign w:val="center"/>
          </w:tcPr>
          <w:p w14:paraId="345143DD"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78" w:type="pct"/>
            <w:tcBorders>
              <w:top w:val="nil"/>
              <w:left w:val="nil"/>
              <w:bottom w:val="nil"/>
              <w:right w:val="nil"/>
            </w:tcBorders>
            <w:shd w:val="clear" w:color="auto" w:fill="auto"/>
            <w:noWrap/>
            <w:vAlign w:val="center"/>
          </w:tcPr>
          <w:p w14:paraId="2CA5416A"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1,993</w:t>
            </w:r>
          </w:p>
        </w:tc>
        <w:tc>
          <w:tcPr>
            <w:tcW w:w="977" w:type="pct"/>
            <w:tcBorders>
              <w:top w:val="nil"/>
              <w:left w:val="nil"/>
              <w:bottom w:val="nil"/>
              <w:right w:val="nil"/>
            </w:tcBorders>
            <w:shd w:val="clear" w:color="auto" w:fill="auto"/>
            <w:noWrap/>
            <w:vAlign w:val="center"/>
          </w:tcPr>
          <w:p w14:paraId="5ACB47F6"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1,993</w:t>
            </w:r>
          </w:p>
        </w:tc>
      </w:tr>
      <w:tr w:rsidR="001208B4" w:rsidRPr="00C171AF" w14:paraId="747C429E" w14:textId="77777777" w:rsidTr="004F7BFA">
        <w:trPr>
          <w:trHeight w:val="300"/>
        </w:trPr>
        <w:tc>
          <w:tcPr>
            <w:tcW w:w="1545" w:type="pct"/>
            <w:tcBorders>
              <w:top w:val="nil"/>
              <w:left w:val="nil"/>
              <w:bottom w:val="single" w:sz="4" w:space="0" w:color="auto"/>
              <w:right w:val="nil"/>
            </w:tcBorders>
            <w:shd w:val="clear" w:color="auto" w:fill="auto"/>
            <w:vAlign w:val="center"/>
            <w:hideMark/>
          </w:tcPr>
          <w:p w14:paraId="370B721F"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Investments</w:t>
            </w:r>
            <w:r>
              <w:rPr>
                <w:rFonts w:ascii="Arial" w:eastAsia="Times New Roman" w:hAnsi="Arial" w:cs="Arial"/>
                <w:lang w:eastAsia="en-GB"/>
              </w:rPr>
              <w:t xml:space="preserve"> (note 9)</w:t>
            </w:r>
          </w:p>
        </w:tc>
        <w:tc>
          <w:tcPr>
            <w:tcW w:w="724" w:type="pct"/>
            <w:tcBorders>
              <w:top w:val="nil"/>
              <w:left w:val="nil"/>
              <w:bottom w:val="single" w:sz="4" w:space="0" w:color="auto"/>
              <w:right w:val="nil"/>
            </w:tcBorders>
            <w:shd w:val="clear" w:color="auto" w:fill="auto"/>
            <w:noWrap/>
            <w:vAlign w:val="center"/>
          </w:tcPr>
          <w:p w14:paraId="4D25D34C"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776" w:type="pct"/>
            <w:tcBorders>
              <w:top w:val="nil"/>
              <w:left w:val="nil"/>
              <w:bottom w:val="single" w:sz="4" w:space="0" w:color="auto"/>
              <w:right w:val="nil"/>
            </w:tcBorders>
            <w:shd w:val="clear" w:color="auto" w:fill="auto"/>
            <w:noWrap/>
            <w:vAlign w:val="center"/>
          </w:tcPr>
          <w:p w14:paraId="3F27E1C0"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78" w:type="pct"/>
            <w:tcBorders>
              <w:top w:val="nil"/>
              <w:left w:val="nil"/>
              <w:bottom w:val="single" w:sz="4" w:space="0" w:color="auto"/>
              <w:right w:val="nil"/>
            </w:tcBorders>
            <w:shd w:val="clear" w:color="auto" w:fill="auto"/>
            <w:noWrap/>
            <w:vAlign w:val="center"/>
          </w:tcPr>
          <w:p w14:paraId="780C661A"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392,534</w:t>
            </w:r>
          </w:p>
        </w:tc>
        <w:tc>
          <w:tcPr>
            <w:tcW w:w="977" w:type="pct"/>
            <w:tcBorders>
              <w:top w:val="nil"/>
              <w:left w:val="nil"/>
              <w:bottom w:val="single" w:sz="4" w:space="0" w:color="auto"/>
              <w:right w:val="nil"/>
            </w:tcBorders>
            <w:shd w:val="clear" w:color="auto" w:fill="auto"/>
            <w:noWrap/>
            <w:vAlign w:val="center"/>
          </w:tcPr>
          <w:p w14:paraId="0EB5EE1B"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392,534</w:t>
            </w:r>
          </w:p>
        </w:tc>
      </w:tr>
      <w:tr w:rsidR="001208B4" w:rsidRPr="00C171AF" w14:paraId="669A27DE" w14:textId="77777777" w:rsidTr="004F7BFA">
        <w:trPr>
          <w:trHeight w:val="315"/>
        </w:trPr>
        <w:tc>
          <w:tcPr>
            <w:tcW w:w="1545" w:type="pct"/>
            <w:tcBorders>
              <w:top w:val="nil"/>
              <w:left w:val="nil"/>
              <w:bottom w:val="single" w:sz="8" w:space="0" w:color="auto"/>
              <w:right w:val="nil"/>
            </w:tcBorders>
            <w:shd w:val="clear" w:color="auto" w:fill="auto"/>
            <w:vAlign w:val="center"/>
            <w:hideMark/>
          </w:tcPr>
          <w:p w14:paraId="5E14AC2B"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 </w:t>
            </w:r>
          </w:p>
        </w:tc>
        <w:tc>
          <w:tcPr>
            <w:tcW w:w="724" w:type="pct"/>
            <w:tcBorders>
              <w:top w:val="nil"/>
              <w:left w:val="nil"/>
              <w:bottom w:val="single" w:sz="8" w:space="0" w:color="auto"/>
              <w:right w:val="nil"/>
            </w:tcBorders>
            <w:shd w:val="clear" w:color="auto" w:fill="auto"/>
            <w:noWrap/>
            <w:vAlign w:val="center"/>
          </w:tcPr>
          <w:p w14:paraId="5A1DE8BA"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p>
        </w:tc>
        <w:tc>
          <w:tcPr>
            <w:tcW w:w="776" w:type="pct"/>
            <w:tcBorders>
              <w:top w:val="nil"/>
              <w:left w:val="nil"/>
              <w:bottom w:val="single" w:sz="8" w:space="0" w:color="auto"/>
              <w:right w:val="nil"/>
            </w:tcBorders>
            <w:shd w:val="clear" w:color="auto" w:fill="auto"/>
            <w:noWrap/>
            <w:vAlign w:val="center"/>
          </w:tcPr>
          <w:p w14:paraId="4876121E"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659</w:t>
            </w:r>
          </w:p>
        </w:tc>
        <w:tc>
          <w:tcPr>
            <w:tcW w:w="978" w:type="pct"/>
            <w:tcBorders>
              <w:top w:val="nil"/>
              <w:left w:val="nil"/>
              <w:bottom w:val="single" w:sz="8" w:space="0" w:color="auto"/>
              <w:right w:val="nil"/>
            </w:tcBorders>
            <w:shd w:val="clear" w:color="auto" w:fill="auto"/>
            <w:noWrap/>
            <w:vAlign w:val="center"/>
          </w:tcPr>
          <w:p w14:paraId="74A1EDF9"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394,627</w:t>
            </w:r>
          </w:p>
        </w:tc>
        <w:tc>
          <w:tcPr>
            <w:tcW w:w="977" w:type="pct"/>
            <w:tcBorders>
              <w:top w:val="nil"/>
              <w:left w:val="nil"/>
              <w:bottom w:val="single" w:sz="8" w:space="0" w:color="auto"/>
              <w:right w:val="nil"/>
            </w:tcBorders>
            <w:shd w:val="clear" w:color="auto" w:fill="auto"/>
            <w:noWrap/>
            <w:vAlign w:val="center"/>
          </w:tcPr>
          <w:p w14:paraId="03336AF0"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395,286</w:t>
            </w:r>
          </w:p>
        </w:tc>
      </w:tr>
      <w:tr w:rsidR="001208B4" w:rsidRPr="00C171AF" w14:paraId="4F2FC13E" w14:textId="77777777" w:rsidTr="004F7BFA">
        <w:trPr>
          <w:trHeight w:val="315"/>
        </w:trPr>
        <w:tc>
          <w:tcPr>
            <w:tcW w:w="1545" w:type="pct"/>
            <w:tcBorders>
              <w:top w:val="nil"/>
              <w:left w:val="nil"/>
              <w:right w:val="nil"/>
            </w:tcBorders>
            <w:shd w:val="clear" w:color="auto" w:fill="auto"/>
            <w:vAlign w:val="center"/>
            <w:hideMark/>
          </w:tcPr>
          <w:p w14:paraId="42F84FB6" w14:textId="77777777" w:rsidR="001208B4" w:rsidRPr="00C171AF" w:rsidRDefault="001208B4" w:rsidP="004F7BFA">
            <w:pPr>
              <w:jc w:val="both"/>
              <w:rPr>
                <w:rFonts w:ascii="Arial" w:eastAsia="Times New Roman" w:hAnsi="Arial" w:cs="Arial"/>
                <w:b/>
                <w:bCs/>
                <w:lang w:eastAsia="en-GB"/>
              </w:rPr>
            </w:pPr>
            <w:r w:rsidRPr="00C171AF">
              <w:rPr>
                <w:rFonts w:ascii="Arial" w:eastAsia="Times New Roman" w:hAnsi="Arial" w:cs="Arial"/>
                <w:b/>
                <w:bCs/>
                <w:lang w:eastAsia="en-GB"/>
              </w:rPr>
              <w:t>Liabilities</w:t>
            </w:r>
          </w:p>
        </w:tc>
        <w:tc>
          <w:tcPr>
            <w:tcW w:w="724" w:type="pct"/>
            <w:tcBorders>
              <w:top w:val="nil"/>
              <w:left w:val="nil"/>
              <w:right w:val="nil"/>
            </w:tcBorders>
            <w:shd w:val="clear" w:color="auto" w:fill="auto"/>
            <w:noWrap/>
            <w:vAlign w:val="center"/>
          </w:tcPr>
          <w:p w14:paraId="4B16BE5A" w14:textId="77777777" w:rsidR="001208B4" w:rsidRPr="00C171AF" w:rsidRDefault="001208B4" w:rsidP="004F7BFA">
            <w:pPr>
              <w:jc w:val="right"/>
              <w:rPr>
                <w:rFonts w:ascii="Arial" w:eastAsia="Times New Roman" w:hAnsi="Arial" w:cs="Arial"/>
                <w:b/>
                <w:bCs/>
                <w:lang w:eastAsia="en-GB"/>
              </w:rPr>
            </w:pPr>
          </w:p>
        </w:tc>
        <w:tc>
          <w:tcPr>
            <w:tcW w:w="776" w:type="pct"/>
            <w:tcBorders>
              <w:top w:val="nil"/>
              <w:left w:val="nil"/>
              <w:right w:val="nil"/>
            </w:tcBorders>
            <w:shd w:val="clear" w:color="auto" w:fill="auto"/>
            <w:noWrap/>
            <w:vAlign w:val="center"/>
          </w:tcPr>
          <w:p w14:paraId="4291563E" w14:textId="77777777" w:rsidR="001208B4" w:rsidRPr="00C171AF" w:rsidRDefault="001208B4" w:rsidP="004F7BFA">
            <w:pPr>
              <w:jc w:val="right"/>
              <w:rPr>
                <w:rFonts w:ascii="Arial" w:eastAsia="Times New Roman" w:hAnsi="Arial" w:cs="Arial"/>
                <w:b/>
                <w:bCs/>
                <w:lang w:eastAsia="en-GB"/>
              </w:rPr>
            </w:pPr>
          </w:p>
        </w:tc>
        <w:tc>
          <w:tcPr>
            <w:tcW w:w="978" w:type="pct"/>
            <w:tcBorders>
              <w:top w:val="nil"/>
              <w:left w:val="nil"/>
              <w:right w:val="nil"/>
            </w:tcBorders>
            <w:shd w:val="clear" w:color="auto" w:fill="auto"/>
            <w:noWrap/>
            <w:vAlign w:val="center"/>
          </w:tcPr>
          <w:p w14:paraId="5CA6504E" w14:textId="77777777" w:rsidR="001208B4" w:rsidRPr="00C171AF" w:rsidRDefault="001208B4" w:rsidP="004F7BFA">
            <w:pPr>
              <w:jc w:val="right"/>
              <w:rPr>
                <w:rFonts w:ascii="Arial" w:eastAsia="Times New Roman" w:hAnsi="Arial" w:cs="Arial"/>
                <w:b/>
                <w:bCs/>
                <w:lang w:eastAsia="en-GB"/>
              </w:rPr>
            </w:pPr>
          </w:p>
        </w:tc>
        <w:tc>
          <w:tcPr>
            <w:tcW w:w="977" w:type="pct"/>
            <w:tcBorders>
              <w:top w:val="nil"/>
              <w:left w:val="nil"/>
              <w:right w:val="nil"/>
            </w:tcBorders>
            <w:shd w:val="clear" w:color="auto" w:fill="auto"/>
            <w:noWrap/>
            <w:vAlign w:val="center"/>
          </w:tcPr>
          <w:p w14:paraId="73639A9F" w14:textId="77777777" w:rsidR="001208B4" w:rsidRPr="00C171AF" w:rsidRDefault="001208B4" w:rsidP="004F7BFA">
            <w:pPr>
              <w:jc w:val="right"/>
              <w:rPr>
                <w:rFonts w:ascii="Arial" w:eastAsia="Times New Roman" w:hAnsi="Arial" w:cs="Arial"/>
                <w:b/>
                <w:bCs/>
                <w:lang w:eastAsia="en-GB"/>
              </w:rPr>
            </w:pPr>
          </w:p>
        </w:tc>
      </w:tr>
      <w:tr w:rsidR="001208B4" w:rsidRPr="00C171AF" w14:paraId="2226640B" w14:textId="77777777" w:rsidTr="004F7BFA">
        <w:trPr>
          <w:trHeight w:val="300"/>
        </w:trPr>
        <w:tc>
          <w:tcPr>
            <w:tcW w:w="1545" w:type="pct"/>
            <w:tcBorders>
              <w:top w:val="nil"/>
              <w:left w:val="nil"/>
              <w:bottom w:val="single" w:sz="4" w:space="0" w:color="auto"/>
              <w:right w:val="nil"/>
            </w:tcBorders>
            <w:shd w:val="clear" w:color="auto" w:fill="auto"/>
            <w:vAlign w:val="center"/>
            <w:hideMark/>
          </w:tcPr>
          <w:p w14:paraId="76154E8C" w14:textId="77777777" w:rsidR="001208B4" w:rsidRPr="00C171AF" w:rsidRDefault="001208B4" w:rsidP="004F7BFA">
            <w:pPr>
              <w:jc w:val="both"/>
              <w:rPr>
                <w:rFonts w:ascii="Arial" w:eastAsia="Times New Roman" w:hAnsi="Arial" w:cs="Arial"/>
                <w:lang w:eastAsia="en-GB"/>
              </w:rPr>
            </w:pPr>
            <w:r w:rsidRPr="00C171AF">
              <w:rPr>
                <w:rFonts w:ascii="Arial" w:eastAsia="Times New Roman" w:hAnsi="Arial" w:cs="Arial"/>
                <w:lang w:eastAsia="en-GB"/>
              </w:rPr>
              <w:t>Other payables</w:t>
            </w:r>
            <w:r>
              <w:rPr>
                <w:rFonts w:ascii="Arial" w:eastAsia="Times New Roman" w:hAnsi="Arial" w:cs="Arial"/>
                <w:lang w:eastAsia="en-GB"/>
              </w:rPr>
              <w:t xml:space="preserve"> (note 12)</w:t>
            </w:r>
          </w:p>
        </w:tc>
        <w:tc>
          <w:tcPr>
            <w:tcW w:w="724" w:type="pct"/>
            <w:tcBorders>
              <w:top w:val="nil"/>
              <w:left w:val="nil"/>
              <w:bottom w:val="single" w:sz="4" w:space="0" w:color="auto"/>
              <w:right w:val="nil"/>
            </w:tcBorders>
            <w:shd w:val="clear" w:color="auto" w:fill="auto"/>
            <w:noWrap/>
            <w:vAlign w:val="center"/>
          </w:tcPr>
          <w:p w14:paraId="2A7347B3"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776" w:type="pct"/>
            <w:tcBorders>
              <w:top w:val="nil"/>
              <w:left w:val="nil"/>
              <w:bottom w:val="single" w:sz="4" w:space="0" w:color="auto"/>
              <w:right w:val="nil"/>
            </w:tcBorders>
            <w:shd w:val="clear" w:color="auto" w:fill="auto"/>
            <w:noWrap/>
            <w:vAlign w:val="center"/>
          </w:tcPr>
          <w:p w14:paraId="239254CD"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78" w:type="pct"/>
            <w:tcBorders>
              <w:top w:val="nil"/>
              <w:left w:val="nil"/>
              <w:bottom w:val="single" w:sz="4" w:space="0" w:color="auto"/>
              <w:right w:val="nil"/>
            </w:tcBorders>
            <w:shd w:val="clear" w:color="auto" w:fill="auto"/>
            <w:noWrap/>
            <w:vAlign w:val="center"/>
          </w:tcPr>
          <w:p w14:paraId="3FCC0DD8" w14:textId="77777777" w:rsidR="001208B4" w:rsidRPr="00C171AF" w:rsidRDefault="001208B4" w:rsidP="004F7BFA">
            <w:pPr>
              <w:jc w:val="right"/>
              <w:rPr>
                <w:rFonts w:ascii="Arial" w:eastAsia="Times New Roman" w:hAnsi="Arial" w:cs="Arial"/>
                <w:lang w:eastAsia="en-GB"/>
              </w:rPr>
            </w:pPr>
            <w:r>
              <w:rPr>
                <w:rFonts w:ascii="Arial" w:eastAsia="Times New Roman" w:hAnsi="Arial" w:cs="Arial"/>
                <w:lang w:eastAsia="en-GB"/>
              </w:rPr>
              <w:t>(1,364)</w:t>
            </w:r>
          </w:p>
        </w:tc>
        <w:tc>
          <w:tcPr>
            <w:tcW w:w="977" w:type="pct"/>
            <w:tcBorders>
              <w:top w:val="nil"/>
              <w:left w:val="nil"/>
              <w:bottom w:val="single" w:sz="4" w:space="0" w:color="auto"/>
              <w:right w:val="nil"/>
            </w:tcBorders>
            <w:shd w:val="clear" w:color="auto" w:fill="auto"/>
            <w:noWrap/>
            <w:vAlign w:val="center"/>
          </w:tcPr>
          <w:p w14:paraId="123BFB5A"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(1,364)</w:t>
            </w:r>
          </w:p>
        </w:tc>
      </w:tr>
      <w:tr w:rsidR="001208B4" w:rsidRPr="00C171AF" w14:paraId="7106DD94" w14:textId="77777777" w:rsidTr="004F7BFA">
        <w:trPr>
          <w:trHeight w:val="315"/>
        </w:trPr>
        <w:tc>
          <w:tcPr>
            <w:tcW w:w="1545" w:type="pct"/>
            <w:tcBorders>
              <w:top w:val="single" w:sz="4" w:space="0" w:color="auto"/>
              <w:left w:val="nil"/>
              <w:bottom w:val="single" w:sz="8" w:space="0" w:color="auto"/>
              <w:right w:val="nil"/>
            </w:tcBorders>
            <w:shd w:val="clear" w:color="auto" w:fill="auto"/>
            <w:vAlign w:val="center"/>
            <w:hideMark/>
          </w:tcPr>
          <w:p w14:paraId="35D8C440" w14:textId="77777777" w:rsidR="001208B4" w:rsidRPr="00C171AF" w:rsidRDefault="001208B4" w:rsidP="004F7BFA">
            <w:pPr>
              <w:jc w:val="both"/>
              <w:rPr>
                <w:rFonts w:ascii="Arial" w:eastAsia="Times New Roman" w:hAnsi="Arial" w:cs="Arial"/>
                <w:b/>
                <w:bCs/>
                <w:lang w:eastAsia="en-GB"/>
              </w:rPr>
            </w:pPr>
            <w:r w:rsidRPr="00C171AF">
              <w:rPr>
                <w:rFonts w:ascii="Arial" w:eastAsia="Times New Roman" w:hAnsi="Arial" w:cs="Arial"/>
                <w:b/>
                <w:bCs/>
                <w:lang w:eastAsia="en-GB"/>
              </w:rPr>
              <w:t> </w:t>
            </w:r>
          </w:p>
        </w:tc>
        <w:tc>
          <w:tcPr>
            <w:tcW w:w="724" w:type="pct"/>
            <w:tcBorders>
              <w:top w:val="single" w:sz="4" w:space="0" w:color="auto"/>
              <w:left w:val="nil"/>
              <w:bottom w:val="single" w:sz="8" w:space="0" w:color="auto"/>
              <w:right w:val="nil"/>
            </w:tcBorders>
            <w:shd w:val="clear" w:color="auto" w:fill="auto"/>
            <w:noWrap/>
            <w:vAlign w:val="center"/>
          </w:tcPr>
          <w:p w14:paraId="57EDA550"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p>
        </w:tc>
        <w:tc>
          <w:tcPr>
            <w:tcW w:w="776" w:type="pct"/>
            <w:tcBorders>
              <w:top w:val="single" w:sz="4" w:space="0" w:color="auto"/>
              <w:left w:val="nil"/>
              <w:bottom w:val="single" w:sz="8" w:space="0" w:color="auto"/>
              <w:right w:val="nil"/>
            </w:tcBorders>
            <w:shd w:val="clear" w:color="auto" w:fill="auto"/>
            <w:noWrap/>
            <w:vAlign w:val="center"/>
          </w:tcPr>
          <w:p w14:paraId="52EBD4A3"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p>
        </w:tc>
        <w:tc>
          <w:tcPr>
            <w:tcW w:w="978" w:type="pct"/>
            <w:tcBorders>
              <w:top w:val="single" w:sz="4" w:space="0" w:color="auto"/>
              <w:left w:val="nil"/>
              <w:bottom w:val="single" w:sz="8" w:space="0" w:color="auto"/>
              <w:right w:val="nil"/>
            </w:tcBorders>
            <w:shd w:val="clear" w:color="auto" w:fill="auto"/>
            <w:noWrap/>
            <w:vAlign w:val="center"/>
          </w:tcPr>
          <w:p w14:paraId="3C49649B"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(1,364)</w:t>
            </w:r>
          </w:p>
        </w:tc>
        <w:tc>
          <w:tcPr>
            <w:tcW w:w="977" w:type="pct"/>
            <w:tcBorders>
              <w:top w:val="single" w:sz="4" w:space="0" w:color="auto"/>
              <w:left w:val="nil"/>
              <w:bottom w:val="single" w:sz="8" w:space="0" w:color="auto"/>
              <w:right w:val="nil"/>
            </w:tcBorders>
            <w:shd w:val="clear" w:color="auto" w:fill="auto"/>
            <w:noWrap/>
            <w:vAlign w:val="center"/>
          </w:tcPr>
          <w:p w14:paraId="66A55DA8" w14:textId="77777777" w:rsidR="001208B4" w:rsidRPr="00C171AF" w:rsidRDefault="001208B4" w:rsidP="004F7BFA">
            <w:pPr>
              <w:jc w:val="right"/>
              <w:rPr>
                <w:rFonts w:ascii="Arial" w:eastAsia="Times New Roman" w:hAnsi="Arial" w:cs="Arial"/>
                <w:b/>
                <w:bCs/>
                <w:lang w:eastAsia="en-GB"/>
              </w:rPr>
            </w:pPr>
            <w:r>
              <w:rPr>
                <w:rFonts w:ascii="Arial" w:eastAsia="Times New Roman" w:hAnsi="Arial" w:cs="Arial"/>
                <w:b/>
                <w:bCs/>
                <w:lang w:eastAsia="en-GB"/>
              </w:rPr>
              <w:t>(1,364)</w:t>
            </w:r>
          </w:p>
        </w:tc>
      </w:tr>
    </w:tbl>
    <w:p w14:paraId="2F6F7805" w14:textId="77777777" w:rsidR="001208B4" w:rsidRPr="00B9568B" w:rsidRDefault="001208B4" w:rsidP="001208B4">
      <w:pPr>
        <w:jc w:val="both"/>
        <w:rPr>
          <w:rFonts w:ascii="Arial" w:hAnsi="Arial" w:cs="Arial"/>
          <w:b/>
          <w:u w:val="single"/>
        </w:rPr>
      </w:pPr>
    </w:p>
    <w:p w14:paraId="625C1807" w14:textId="77777777" w:rsidR="001208B4" w:rsidRPr="00843FBC" w:rsidRDefault="001208B4" w:rsidP="001208B4">
      <w:pPr>
        <w:jc w:val="both"/>
        <w:rPr>
          <w:rFonts w:ascii="Arial" w:hAnsi="Arial" w:cs="Arial"/>
          <w:b/>
        </w:rPr>
      </w:pPr>
      <w:r>
        <w:rPr>
          <w:rFonts w:ascii="Arial" w:hAnsi="Arial" w:cs="Arial"/>
          <w:b/>
        </w:rPr>
        <w:t>Foreign c</w:t>
      </w:r>
      <w:r w:rsidRPr="00843FBC">
        <w:rPr>
          <w:rFonts w:ascii="Arial" w:hAnsi="Arial" w:cs="Arial"/>
          <w:b/>
        </w:rPr>
        <w:t xml:space="preserve">urrency </w:t>
      </w:r>
      <w:r>
        <w:rPr>
          <w:rFonts w:ascii="Arial" w:hAnsi="Arial" w:cs="Arial"/>
          <w:b/>
        </w:rPr>
        <w:t>r</w:t>
      </w:r>
      <w:r w:rsidRPr="00843FBC">
        <w:rPr>
          <w:rFonts w:ascii="Arial" w:hAnsi="Arial" w:cs="Arial"/>
          <w:b/>
        </w:rPr>
        <w:t>isk</w:t>
      </w:r>
    </w:p>
    <w:p w14:paraId="0212B7F0" w14:textId="77777777" w:rsidR="001208B4" w:rsidRDefault="001208B4" w:rsidP="001208B4">
      <w:pPr>
        <w:jc w:val="both"/>
        <w:rPr>
          <w:rFonts w:ascii="Arial" w:hAnsi="Arial" w:cs="Arial"/>
        </w:rPr>
      </w:pPr>
      <w:r>
        <w:rPr>
          <w:rFonts w:ascii="Arial" w:hAnsi="Arial" w:cs="Arial"/>
        </w:rPr>
        <w:t xml:space="preserve">Foreign currency risk is defined as the risk that the fair values of future cash flows will fluctuate because of changes in foreign exchange rates. The Group’s financial assets and liabilities are denominated in EUR and substantially all of its revenues and expenses are in EUR. </w:t>
      </w:r>
      <w:r w:rsidRPr="00680D61">
        <w:rPr>
          <w:rFonts w:ascii="Arial" w:hAnsi="Arial" w:cs="Arial"/>
        </w:rPr>
        <w:t>The Group is not considered to be</w:t>
      </w:r>
      <w:r>
        <w:rPr>
          <w:rFonts w:ascii="Arial" w:hAnsi="Arial" w:cs="Arial"/>
        </w:rPr>
        <w:t xml:space="preserve"> materially</w:t>
      </w:r>
      <w:r w:rsidRPr="00680D61">
        <w:rPr>
          <w:rFonts w:ascii="Arial" w:hAnsi="Arial" w:cs="Arial"/>
        </w:rPr>
        <w:t xml:space="preserve"> exposed to foreign currency</w:t>
      </w:r>
      <w:r>
        <w:rPr>
          <w:rFonts w:ascii="Arial" w:hAnsi="Arial" w:cs="Arial"/>
        </w:rPr>
        <w:t xml:space="preserve"> risk</w:t>
      </w:r>
      <w:r w:rsidRPr="002D7152">
        <w:rPr>
          <w:rFonts w:ascii="Arial" w:hAnsi="Arial" w:cs="Arial"/>
        </w:rPr>
        <w:t>.</w:t>
      </w:r>
    </w:p>
    <w:p w14:paraId="23271B2D" w14:textId="77777777" w:rsidR="001208B4" w:rsidRDefault="001208B4" w:rsidP="001208B4">
      <w:pPr>
        <w:jc w:val="both"/>
        <w:rPr>
          <w:rFonts w:ascii="Arial" w:hAnsi="Arial" w:cs="Arial"/>
        </w:rPr>
      </w:pPr>
    </w:p>
    <w:p w14:paraId="2E4A4E8A" w14:textId="77777777" w:rsidR="001208B4" w:rsidRDefault="001208B4" w:rsidP="001208B4">
      <w:pPr>
        <w:jc w:val="both"/>
        <w:rPr>
          <w:rFonts w:ascii="Arial" w:hAnsi="Arial" w:cs="Arial"/>
          <w:b/>
        </w:rPr>
      </w:pPr>
      <w:r>
        <w:rPr>
          <w:rFonts w:ascii="Arial" w:hAnsi="Arial" w:cs="Arial"/>
          <w:b/>
        </w:rPr>
        <w:t>Credit</w:t>
      </w:r>
      <w:r w:rsidRPr="00843FBC">
        <w:rPr>
          <w:rFonts w:ascii="Arial" w:hAnsi="Arial" w:cs="Arial"/>
          <w:b/>
        </w:rPr>
        <w:t xml:space="preserve"> </w:t>
      </w:r>
      <w:r>
        <w:rPr>
          <w:rFonts w:ascii="Arial" w:hAnsi="Arial" w:cs="Arial"/>
          <w:b/>
        </w:rPr>
        <w:t>r</w:t>
      </w:r>
      <w:r w:rsidRPr="00843FBC">
        <w:rPr>
          <w:rFonts w:ascii="Arial" w:hAnsi="Arial" w:cs="Arial"/>
          <w:b/>
        </w:rPr>
        <w:t>isk</w:t>
      </w:r>
    </w:p>
    <w:p w14:paraId="73B3CFA8" w14:textId="77777777" w:rsidR="001208B4" w:rsidRDefault="001208B4" w:rsidP="001208B4">
      <w:pPr>
        <w:jc w:val="both"/>
        <w:rPr>
          <w:rFonts w:ascii="Arial" w:hAnsi="Arial" w:cs="Arial"/>
        </w:rPr>
      </w:pPr>
      <w:r w:rsidRPr="00D36EC4">
        <w:rPr>
          <w:rFonts w:ascii="Arial" w:hAnsi="Arial" w:cs="Arial"/>
        </w:rPr>
        <w:t xml:space="preserve">Credit risk is the risk of loss due to the failure of a borrower </w:t>
      </w:r>
      <w:r>
        <w:rPr>
          <w:rFonts w:ascii="Arial" w:hAnsi="Arial" w:cs="Arial"/>
        </w:rPr>
        <w:t xml:space="preserve">or counterparty to fulfil its contractual obligations. The Group is exposed to credit risk in respect of other receivables and cash at bank. The Group minimises its credit risk exposure by dealing with financial institutions with investment grade credit ratings and making loan investments which are equity in nature. </w:t>
      </w:r>
    </w:p>
    <w:p w14:paraId="543263D4" w14:textId="77777777" w:rsidR="001208B4" w:rsidRDefault="001208B4" w:rsidP="001208B4">
      <w:pPr>
        <w:jc w:val="both"/>
        <w:rPr>
          <w:rFonts w:ascii="Arial" w:hAnsi="Arial" w:cs="Arial"/>
          <w:b/>
        </w:rPr>
      </w:pPr>
    </w:p>
    <w:p w14:paraId="2C2CA956" w14:textId="77777777" w:rsidR="001208B4" w:rsidRDefault="001208B4" w:rsidP="001208B4">
      <w:pPr>
        <w:jc w:val="both"/>
        <w:rPr>
          <w:rFonts w:ascii="Arial" w:hAnsi="Arial" w:cs="Arial"/>
        </w:rPr>
      </w:pPr>
      <w:r>
        <w:rPr>
          <w:rFonts w:ascii="Arial" w:hAnsi="Arial" w:cs="Arial"/>
        </w:rPr>
        <w:t>The table below details the Group’s maximum exposure to credit risk:</w:t>
      </w:r>
    </w:p>
    <w:p w14:paraId="4869229B" w14:textId="77777777" w:rsidR="001208B4" w:rsidRDefault="001208B4" w:rsidP="001208B4">
      <w:pPr>
        <w:jc w:val="both"/>
        <w:rPr>
          <w:rFonts w:ascii="Arial" w:hAnsi="Arial" w:cs="Arial"/>
        </w:rPr>
      </w:pPr>
    </w:p>
    <w:tbl>
      <w:tblPr>
        <w:tblW w:w="5002" w:type="pct"/>
        <w:tblLook w:val="04A0" w:firstRow="1" w:lastRow="0" w:firstColumn="1" w:lastColumn="0" w:noHBand="0" w:noVBand="1"/>
      </w:tblPr>
      <w:tblGrid>
        <w:gridCol w:w="4258"/>
        <w:gridCol w:w="2388"/>
        <w:gridCol w:w="2384"/>
      </w:tblGrid>
      <w:tr w:rsidR="001208B4" w:rsidRPr="00E30373" w14:paraId="7E65786C" w14:textId="77777777" w:rsidTr="004F7BFA">
        <w:trPr>
          <w:trHeight w:val="312"/>
        </w:trPr>
        <w:tc>
          <w:tcPr>
            <w:tcW w:w="2358" w:type="pct"/>
            <w:tcBorders>
              <w:top w:val="nil"/>
              <w:left w:val="nil"/>
              <w:right w:val="nil"/>
            </w:tcBorders>
            <w:shd w:val="clear" w:color="auto" w:fill="auto"/>
            <w:vAlign w:val="center"/>
          </w:tcPr>
          <w:p w14:paraId="04617066" w14:textId="77777777" w:rsidR="001208B4" w:rsidRPr="00E30373" w:rsidRDefault="001208B4" w:rsidP="004F7BFA">
            <w:pPr>
              <w:jc w:val="both"/>
              <w:rPr>
                <w:rFonts w:ascii="Arial" w:eastAsia="Times New Roman" w:hAnsi="Arial" w:cs="Arial"/>
                <w:lang w:eastAsia="en-GB"/>
              </w:rPr>
            </w:pPr>
          </w:p>
        </w:tc>
        <w:tc>
          <w:tcPr>
            <w:tcW w:w="1322" w:type="pct"/>
            <w:tcBorders>
              <w:top w:val="nil"/>
              <w:left w:val="nil"/>
              <w:right w:val="nil"/>
            </w:tcBorders>
            <w:vAlign w:val="center"/>
          </w:tcPr>
          <w:p w14:paraId="2921B599" w14:textId="77777777" w:rsidR="001208B4" w:rsidRDefault="001208B4" w:rsidP="004F7BFA">
            <w:pPr>
              <w:jc w:val="right"/>
              <w:rPr>
                <w:rFonts w:ascii="Arial" w:eastAsia="Times New Roman" w:hAnsi="Arial" w:cs="Arial"/>
                <w:b/>
                <w:bCs/>
                <w:lang w:eastAsia="en-GB"/>
              </w:rPr>
            </w:pPr>
            <w:r w:rsidRPr="00E30373">
              <w:rPr>
                <w:rFonts w:ascii="Arial" w:eastAsia="Times New Roman" w:hAnsi="Arial" w:cs="Arial"/>
                <w:b/>
                <w:bCs/>
                <w:lang w:eastAsia="en-GB"/>
              </w:rPr>
              <w:t xml:space="preserve">31 </w:t>
            </w:r>
            <w:r>
              <w:rPr>
                <w:rFonts w:ascii="Arial" w:eastAsia="Times New Roman" w:hAnsi="Arial" w:cs="Arial"/>
                <w:b/>
                <w:bCs/>
                <w:lang w:eastAsia="en-GB"/>
              </w:rPr>
              <w:t>December 2019</w:t>
            </w:r>
          </w:p>
        </w:tc>
        <w:tc>
          <w:tcPr>
            <w:tcW w:w="1320" w:type="pct"/>
            <w:tcBorders>
              <w:top w:val="nil"/>
              <w:left w:val="nil"/>
              <w:right w:val="nil"/>
            </w:tcBorders>
            <w:shd w:val="clear" w:color="auto" w:fill="auto"/>
            <w:noWrap/>
            <w:vAlign w:val="center"/>
          </w:tcPr>
          <w:p w14:paraId="0D407F6F" w14:textId="77777777" w:rsidR="001208B4" w:rsidRDefault="001208B4" w:rsidP="004F7BFA">
            <w:pPr>
              <w:jc w:val="right"/>
              <w:rPr>
                <w:rFonts w:ascii="Arial" w:eastAsia="Times New Roman" w:hAnsi="Arial" w:cs="Arial"/>
                <w:b/>
                <w:bCs/>
                <w:lang w:eastAsia="en-GB"/>
              </w:rPr>
            </w:pPr>
            <w:r w:rsidRPr="00E30373">
              <w:rPr>
                <w:rFonts w:ascii="Arial" w:eastAsia="Times New Roman" w:hAnsi="Arial" w:cs="Arial"/>
                <w:b/>
                <w:bCs/>
                <w:lang w:eastAsia="en-GB"/>
              </w:rPr>
              <w:t xml:space="preserve">31 </w:t>
            </w:r>
            <w:r>
              <w:rPr>
                <w:rFonts w:ascii="Arial" w:eastAsia="Times New Roman" w:hAnsi="Arial" w:cs="Arial"/>
                <w:b/>
                <w:bCs/>
                <w:lang w:eastAsia="en-GB"/>
              </w:rPr>
              <w:t>December 2018</w:t>
            </w:r>
          </w:p>
        </w:tc>
      </w:tr>
      <w:tr w:rsidR="001208B4" w:rsidRPr="00E30373" w14:paraId="2A089E1C" w14:textId="77777777" w:rsidTr="004F7BFA">
        <w:trPr>
          <w:trHeight w:val="312"/>
        </w:trPr>
        <w:tc>
          <w:tcPr>
            <w:tcW w:w="2358" w:type="pct"/>
            <w:tcBorders>
              <w:left w:val="nil"/>
              <w:bottom w:val="single" w:sz="4" w:space="0" w:color="auto"/>
              <w:right w:val="nil"/>
            </w:tcBorders>
            <w:shd w:val="clear" w:color="auto" w:fill="auto"/>
            <w:vAlign w:val="center"/>
            <w:hideMark/>
          </w:tcPr>
          <w:p w14:paraId="15C9C2CB" w14:textId="77777777" w:rsidR="001208B4" w:rsidRPr="00E30373" w:rsidRDefault="001208B4" w:rsidP="004F7BFA">
            <w:pPr>
              <w:jc w:val="both"/>
              <w:rPr>
                <w:rFonts w:ascii="Arial" w:eastAsia="Times New Roman" w:hAnsi="Arial" w:cs="Arial"/>
                <w:lang w:eastAsia="en-GB"/>
              </w:rPr>
            </w:pPr>
            <w:r w:rsidRPr="00E30373">
              <w:rPr>
                <w:rFonts w:ascii="Arial" w:eastAsia="Times New Roman" w:hAnsi="Arial" w:cs="Arial"/>
                <w:lang w:eastAsia="en-GB"/>
              </w:rPr>
              <w:t> </w:t>
            </w:r>
            <w:r w:rsidRPr="00E30373">
              <w:rPr>
                <w:rFonts w:ascii="Arial" w:eastAsia="Times New Roman" w:hAnsi="Arial" w:cs="Arial"/>
                <w:b/>
                <w:bCs/>
                <w:lang w:eastAsia="en-GB"/>
              </w:rPr>
              <w:t>Group</w:t>
            </w:r>
          </w:p>
        </w:tc>
        <w:tc>
          <w:tcPr>
            <w:tcW w:w="1322" w:type="pct"/>
            <w:tcBorders>
              <w:left w:val="nil"/>
              <w:bottom w:val="single" w:sz="4" w:space="0" w:color="auto"/>
              <w:right w:val="nil"/>
            </w:tcBorders>
            <w:vAlign w:val="center"/>
          </w:tcPr>
          <w:p w14:paraId="7842AD73" w14:textId="77777777" w:rsidR="001208B4" w:rsidRPr="00E30373"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1320" w:type="pct"/>
            <w:tcBorders>
              <w:left w:val="nil"/>
              <w:bottom w:val="single" w:sz="4" w:space="0" w:color="auto"/>
              <w:right w:val="nil"/>
            </w:tcBorders>
            <w:shd w:val="clear" w:color="auto" w:fill="auto"/>
            <w:noWrap/>
            <w:vAlign w:val="center"/>
            <w:hideMark/>
          </w:tcPr>
          <w:p w14:paraId="31050E76" w14:textId="77777777" w:rsidR="001208B4" w:rsidRPr="00E30373"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4F429E" w14:paraId="5D51F884" w14:textId="77777777" w:rsidTr="004F7BFA">
        <w:trPr>
          <w:trHeight w:val="312"/>
        </w:trPr>
        <w:tc>
          <w:tcPr>
            <w:tcW w:w="2358" w:type="pct"/>
            <w:tcBorders>
              <w:top w:val="single" w:sz="8" w:space="0" w:color="auto"/>
              <w:left w:val="nil"/>
              <w:right w:val="nil"/>
            </w:tcBorders>
            <w:shd w:val="clear" w:color="auto" w:fill="auto"/>
            <w:vAlign w:val="center"/>
            <w:hideMark/>
          </w:tcPr>
          <w:p w14:paraId="27A65876"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Other receivables (note 11)</w:t>
            </w:r>
          </w:p>
        </w:tc>
        <w:tc>
          <w:tcPr>
            <w:tcW w:w="1322" w:type="pct"/>
            <w:tcBorders>
              <w:top w:val="single" w:sz="8" w:space="0" w:color="auto"/>
              <w:left w:val="nil"/>
              <w:right w:val="nil"/>
            </w:tcBorders>
            <w:shd w:val="clear" w:color="auto" w:fill="EDFFB7"/>
            <w:vAlign w:val="center"/>
          </w:tcPr>
          <w:p w14:paraId="339C7ADD"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3,</w:t>
            </w:r>
            <w:r>
              <w:rPr>
                <w:rFonts w:ascii="Arial" w:eastAsia="Times New Roman" w:hAnsi="Arial" w:cs="Arial"/>
                <w:lang w:eastAsia="en-GB"/>
              </w:rPr>
              <w:t>266</w:t>
            </w:r>
          </w:p>
        </w:tc>
        <w:tc>
          <w:tcPr>
            <w:tcW w:w="1320" w:type="pct"/>
            <w:tcBorders>
              <w:top w:val="single" w:sz="8" w:space="0" w:color="auto"/>
              <w:left w:val="nil"/>
              <w:right w:val="nil"/>
            </w:tcBorders>
            <w:shd w:val="clear" w:color="000000" w:fill="auto"/>
            <w:noWrap/>
            <w:vAlign w:val="center"/>
          </w:tcPr>
          <w:p w14:paraId="15223B84" w14:textId="77777777" w:rsidR="001208B4" w:rsidRPr="004F429E" w:rsidRDefault="001208B4" w:rsidP="004F7BFA">
            <w:pPr>
              <w:jc w:val="right"/>
              <w:rPr>
                <w:rFonts w:ascii="Arial" w:eastAsia="Times New Roman" w:hAnsi="Arial" w:cs="Arial"/>
                <w:lang w:eastAsia="en-GB"/>
              </w:rPr>
            </w:pPr>
            <w:r>
              <w:rPr>
                <w:rFonts w:ascii="Arial" w:eastAsia="Times New Roman" w:hAnsi="Arial" w:cs="Arial"/>
                <w:lang w:eastAsia="en-GB"/>
              </w:rPr>
              <w:t>2,217</w:t>
            </w:r>
          </w:p>
        </w:tc>
      </w:tr>
      <w:tr w:rsidR="001208B4" w:rsidRPr="004F429E" w14:paraId="78651DDF" w14:textId="77777777" w:rsidTr="004F7BFA">
        <w:trPr>
          <w:trHeight w:val="312"/>
        </w:trPr>
        <w:tc>
          <w:tcPr>
            <w:tcW w:w="2358" w:type="pct"/>
            <w:tcBorders>
              <w:top w:val="nil"/>
              <w:left w:val="nil"/>
              <w:right w:val="nil"/>
            </w:tcBorders>
            <w:shd w:val="clear" w:color="auto" w:fill="auto"/>
            <w:vAlign w:val="center"/>
          </w:tcPr>
          <w:p w14:paraId="2CB7B752"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Cash at bank</w:t>
            </w:r>
          </w:p>
        </w:tc>
        <w:tc>
          <w:tcPr>
            <w:tcW w:w="1322" w:type="pct"/>
            <w:tcBorders>
              <w:top w:val="nil"/>
              <w:left w:val="nil"/>
              <w:right w:val="nil"/>
            </w:tcBorders>
            <w:shd w:val="clear" w:color="auto" w:fill="EDFFB7"/>
            <w:vAlign w:val="center"/>
          </w:tcPr>
          <w:p w14:paraId="1F0096B0"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6,020</w:t>
            </w:r>
          </w:p>
        </w:tc>
        <w:tc>
          <w:tcPr>
            <w:tcW w:w="1320" w:type="pct"/>
            <w:tcBorders>
              <w:top w:val="nil"/>
              <w:left w:val="nil"/>
              <w:right w:val="nil"/>
            </w:tcBorders>
            <w:shd w:val="clear" w:color="000000" w:fill="auto"/>
            <w:noWrap/>
            <w:vAlign w:val="center"/>
          </w:tcPr>
          <w:p w14:paraId="74A1A5DE"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3,036</w:t>
            </w:r>
          </w:p>
        </w:tc>
      </w:tr>
      <w:tr w:rsidR="001208B4" w:rsidRPr="004F429E" w14:paraId="64657FB0" w14:textId="77777777" w:rsidTr="004F7BFA">
        <w:trPr>
          <w:trHeight w:val="312"/>
        </w:trPr>
        <w:tc>
          <w:tcPr>
            <w:tcW w:w="2358" w:type="pct"/>
            <w:tcBorders>
              <w:left w:val="nil"/>
              <w:bottom w:val="single" w:sz="4" w:space="0" w:color="auto"/>
              <w:right w:val="nil"/>
            </w:tcBorders>
            <w:shd w:val="clear" w:color="auto" w:fill="auto"/>
            <w:vAlign w:val="center"/>
            <w:hideMark/>
          </w:tcPr>
          <w:p w14:paraId="5A37E753" w14:textId="77777777" w:rsidR="001208B4" w:rsidRPr="004F429E" w:rsidRDefault="001208B4" w:rsidP="004F7BFA">
            <w:pPr>
              <w:rPr>
                <w:rFonts w:ascii="Arial" w:eastAsia="Times New Roman" w:hAnsi="Arial" w:cs="Arial"/>
                <w:lang w:eastAsia="en-GB"/>
              </w:rPr>
            </w:pPr>
            <w:r w:rsidRPr="004F429E">
              <w:rPr>
                <w:rFonts w:ascii="Arial" w:eastAsia="Times New Roman" w:hAnsi="Arial" w:cs="Arial"/>
                <w:lang w:eastAsia="en-GB"/>
              </w:rPr>
              <w:t>Loan investments (note 9)</w:t>
            </w:r>
          </w:p>
        </w:tc>
        <w:tc>
          <w:tcPr>
            <w:tcW w:w="1322" w:type="pct"/>
            <w:tcBorders>
              <w:left w:val="nil"/>
              <w:bottom w:val="single" w:sz="4" w:space="0" w:color="auto"/>
              <w:right w:val="nil"/>
            </w:tcBorders>
            <w:shd w:val="clear" w:color="auto" w:fill="EDFFB7"/>
            <w:vAlign w:val="center"/>
          </w:tcPr>
          <w:p w14:paraId="2DB249F9"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435,336</w:t>
            </w:r>
          </w:p>
        </w:tc>
        <w:tc>
          <w:tcPr>
            <w:tcW w:w="1320" w:type="pct"/>
            <w:tcBorders>
              <w:left w:val="nil"/>
              <w:bottom w:val="single" w:sz="4" w:space="0" w:color="auto"/>
              <w:right w:val="nil"/>
            </w:tcBorders>
            <w:shd w:val="clear" w:color="000000" w:fill="auto"/>
            <w:noWrap/>
            <w:vAlign w:val="center"/>
          </w:tcPr>
          <w:p w14:paraId="2BCCA1BC"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419,016</w:t>
            </w:r>
          </w:p>
        </w:tc>
      </w:tr>
      <w:tr w:rsidR="001208B4" w:rsidRPr="004F429E" w14:paraId="7BF0C04B" w14:textId="77777777" w:rsidTr="004F7BFA">
        <w:trPr>
          <w:trHeight w:val="328"/>
        </w:trPr>
        <w:tc>
          <w:tcPr>
            <w:tcW w:w="2358" w:type="pct"/>
            <w:tcBorders>
              <w:top w:val="nil"/>
              <w:left w:val="nil"/>
              <w:bottom w:val="single" w:sz="8" w:space="0" w:color="auto"/>
              <w:right w:val="nil"/>
            </w:tcBorders>
            <w:shd w:val="clear" w:color="auto" w:fill="auto"/>
            <w:vAlign w:val="center"/>
            <w:hideMark/>
          </w:tcPr>
          <w:p w14:paraId="24E06D56"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 </w:t>
            </w:r>
          </w:p>
        </w:tc>
        <w:tc>
          <w:tcPr>
            <w:tcW w:w="1322" w:type="pct"/>
            <w:tcBorders>
              <w:top w:val="nil"/>
              <w:left w:val="nil"/>
              <w:bottom w:val="single" w:sz="8" w:space="0" w:color="auto"/>
              <w:right w:val="nil"/>
            </w:tcBorders>
            <w:shd w:val="clear" w:color="auto" w:fill="EDFFB7"/>
            <w:vAlign w:val="center"/>
          </w:tcPr>
          <w:p w14:paraId="50CF5362"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444,6</w:t>
            </w:r>
            <w:r>
              <w:rPr>
                <w:rFonts w:ascii="Arial" w:eastAsia="Times New Roman" w:hAnsi="Arial" w:cs="Arial"/>
                <w:b/>
                <w:bCs/>
                <w:lang w:eastAsia="en-GB"/>
              </w:rPr>
              <w:t>22</w:t>
            </w:r>
          </w:p>
        </w:tc>
        <w:tc>
          <w:tcPr>
            <w:tcW w:w="1320" w:type="pct"/>
            <w:tcBorders>
              <w:top w:val="nil"/>
              <w:left w:val="nil"/>
              <w:bottom w:val="single" w:sz="8" w:space="0" w:color="auto"/>
              <w:right w:val="nil"/>
            </w:tcBorders>
            <w:shd w:val="clear" w:color="000000" w:fill="auto"/>
            <w:noWrap/>
            <w:vAlign w:val="center"/>
          </w:tcPr>
          <w:p w14:paraId="3CBEB9F5" w14:textId="77777777" w:rsidR="001208B4" w:rsidRPr="004F429E" w:rsidRDefault="001208B4" w:rsidP="004F7BFA">
            <w:pPr>
              <w:jc w:val="right"/>
              <w:rPr>
                <w:rFonts w:ascii="Arial" w:eastAsia="Times New Roman" w:hAnsi="Arial" w:cs="Arial"/>
                <w:b/>
                <w:bCs/>
                <w:lang w:eastAsia="en-GB"/>
              </w:rPr>
            </w:pPr>
            <w:r>
              <w:rPr>
                <w:rFonts w:ascii="Arial" w:eastAsia="Times New Roman" w:hAnsi="Arial" w:cs="Arial"/>
                <w:b/>
                <w:bCs/>
                <w:lang w:eastAsia="en-GB"/>
              </w:rPr>
              <w:t>424</w:t>
            </w:r>
            <w:r w:rsidRPr="004F429E">
              <w:rPr>
                <w:rFonts w:ascii="Arial" w:eastAsia="Times New Roman" w:hAnsi="Arial" w:cs="Arial"/>
                <w:b/>
                <w:bCs/>
                <w:lang w:eastAsia="en-GB"/>
              </w:rPr>
              <w:t>,</w:t>
            </w:r>
            <w:r>
              <w:rPr>
                <w:rFonts w:ascii="Arial" w:eastAsia="Times New Roman" w:hAnsi="Arial" w:cs="Arial"/>
                <w:b/>
                <w:bCs/>
                <w:lang w:eastAsia="en-GB"/>
              </w:rPr>
              <w:t>269</w:t>
            </w:r>
          </w:p>
        </w:tc>
      </w:tr>
    </w:tbl>
    <w:p w14:paraId="5E0E0AB6" w14:textId="77777777" w:rsidR="001208B4" w:rsidRPr="004F429E" w:rsidRDefault="001208B4" w:rsidP="001208B4">
      <w:pPr>
        <w:jc w:val="both"/>
        <w:rPr>
          <w:rFonts w:ascii="Arial" w:hAnsi="Arial" w:cs="Arial"/>
          <w:b/>
          <w:sz w:val="26"/>
          <w:szCs w:val="26"/>
        </w:rPr>
      </w:pPr>
    </w:p>
    <w:p w14:paraId="5BBDBF8F" w14:textId="77777777" w:rsidR="001208B4" w:rsidRPr="004F429E" w:rsidRDefault="001208B4" w:rsidP="001208B4">
      <w:pPr>
        <w:jc w:val="both"/>
        <w:rPr>
          <w:rFonts w:ascii="Arial" w:hAnsi="Arial" w:cs="Arial"/>
        </w:rPr>
      </w:pPr>
      <w:r w:rsidRPr="004F429E">
        <w:rPr>
          <w:rFonts w:ascii="Arial" w:hAnsi="Arial" w:cs="Arial"/>
        </w:rPr>
        <w:t>The table below details the Company’s maximum exposure to credit risk:</w:t>
      </w:r>
    </w:p>
    <w:p w14:paraId="196AA9D1" w14:textId="77777777" w:rsidR="001208B4" w:rsidRPr="004F429E" w:rsidRDefault="001208B4" w:rsidP="001208B4">
      <w:pPr>
        <w:jc w:val="both"/>
        <w:rPr>
          <w:rFonts w:ascii="Arial" w:hAnsi="Arial" w:cs="Arial"/>
        </w:rPr>
      </w:pPr>
    </w:p>
    <w:tbl>
      <w:tblPr>
        <w:tblW w:w="4953" w:type="pct"/>
        <w:tblLook w:val="04A0" w:firstRow="1" w:lastRow="0" w:firstColumn="1" w:lastColumn="0" w:noHBand="0" w:noVBand="1"/>
      </w:tblPr>
      <w:tblGrid>
        <w:gridCol w:w="4121"/>
        <w:gridCol w:w="2410"/>
        <w:gridCol w:w="2410"/>
      </w:tblGrid>
      <w:tr w:rsidR="001208B4" w:rsidRPr="004F429E" w14:paraId="233613D1" w14:textId="77777777" w:rsidTr="004F7BFA">
        <w:trPr>
          <w:trHeight w:val="249"/>
        </w:trPr>
        <w:tc>
          <w:tcPr>
            <w:tcW w:w="2304" w:type="pct"/>
            <w:tcBorders>
              <w:top w:val="nil"/>
              <w:left w:val="nil"/>
              <w:right w:val="nil"/>
            </w:tcBorders>
            <w:shd w:val="clear" w:color="auto" w:fill="auto"/>
            <w:vAlign w:val="center"/>
          </w:tcPr>
          <w:p w14:paraId="2C017ABD" w14:textId="77777777" w:rsidR="001208B4" w:rsidRPr="004F429E" w:rsidRDefault="001208B4" w:rsidP="004F7BFA">
            <w:pPr>
              <w:jc w:val="both"/>
              <w:rPr>
                <w:rFonts w:ascii="Arial" w:eastAsia="Times New Roman" w:hAnsi="Arial" w:cs="Arial"/>
                <w:lang w:eastAsia="en-GB"/>
              </w:rPr>
            </w:pPr>
          </w:p>
        </w:tc>
        <w:tc>
          <w:tcPr>
            <w:tcW w:w="1348" w:type="pct"/>
            <w:tcBorders>
              <w:top w:val="nil"/>
              <w:left w:val="nil"/>
              <w:right w:val="nil"/>
            </w:tcBorders>
            <w:vAlign w:val="center"/>
          </w:tcPr>
          <w:p w14:paraId="4FCE66E5"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31 December 2019</w:t>
            </w:r>
          </w:p>
        </w:tc>
        <w:tc>
          <w:tcPr>
            <w:tcW w:w="1348" w:type="pct"/>
            <w:tcBorders>
              <w:top w:val="nil"/>
              <w:left w:val="nil"/>
              <w:right w:val="nil"/>
            </w:tcBorders>
            <w:shd w:val="clear" w:color="auto" w:fill="auto"/>
            <w:noWrap/>
            <w:vAlign w:val="center"/>
          </w:tcPr>
          <w:p w14:paraId="3C4E4EE9"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31 December 2018</w:t>
            </w:r>
          </w:p>
        </w:tc>
      </w:tr>
      <w:tr w:rsidR="001208B4" w:rsidRPr="004F429E" w14:paraId="03BCF218" w14:textId="77777777" w:rsidTr="004F7BFA">
        <w:trPr>
          <w:trHeight w:val="249"/>
        </w:trPr>
        <w:tc>
          <w:tcPr>
            <w:tcW w:w="2304" w:type="pct"/>
            <w:tcBorders>
              <w:left w:val="nil"/>
              <w:right w:val="nil"/>
            </w:tcBorders>
            <w:shd w:val="clear" w:color="auto" w:fill="auto"/>
            <w:vAlign w:val="center"/>
            <w:hideMark/>
          </w:tcPr>
          <w:p w14:paraId="6CA3043A"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b/>
                <w:bCs/>
                <w:lang w:eastAsia="en-GB"/>
              </w:rPr>
              <w:t>Company</w:t>
            </w:r>
          </w:p>
        </w:tc>
        <w:tc>
          <w:tcPr>
            <w:tcW w:w="1348" w:type="pct"/>
            <w:tcBorders>
              <w:left w:val="nil"/>
              <w:right w:val="nil"/>
            </w:tcBorders>
            <w:vAlign w:val="center"/>
          </w:tcPr>
          <w:p w14:paraId="44E613F7"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€’000</w:t>
            </w:r>
          </w:p>
        </w:tc>
        <w:tc>
          <w:tcPr>
            <w:tcW w:w="1348" w:type="pct"/>
            <w:tcBorders>
              <w:left w:val="nil"/>
              <w:right w:val="nil"/>
            </w:tcBorders>
            <w:shd w:val="clear" w:color="auto" w:fill="auto"/>
            <w:noWrap/>
            <w:vAlign w:val="center"/>
            <w:hideMark/>
          </w:tcPr>
          <w:p w14:paraId="4998BDFA"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€’000</w:t>
            </w:r>
          </w:p>
        </w:tc>
      </w:tr>
      <w:tr w:rsidR="001208B4" w:rsidRPr="004F429E" w14:paraId="7A3A3F67" w14:textId="77777777" w:rsidTr="004F7BFA">
        <w:trPr>
          <w:trHeight w:val="322"/>
        </w:trPr>
        <w:tc>
          <w:tcPr>
            <w:tcW w:w="2304" w:type="pct"/>
            <w:tcBorders>
              <w:top w:val="single" w:sz="8" w:space="0" w:color="auto"/>
              <w:left w:val="nil"/>
              <w:bottom w:val="nil"/>
              <w:right w:val="nil"/>
            </w:tcBorders>
            <w:shd w:val="clear" w:color="auto" w:fill="auto"/>
            <w:vAlign w:val="center"/>
            <w:hideMark/>
          </w:tcPr>
          <w:p w14:paraId="02A04722"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Other receivables (note 11)</w:t>
            </w:r>
          </w:p>
        </w:tc>
        <w:tc>
          <w:tcPr>
            <w:tcW w:w="1348" w:type="pct"/>
            <w:tcBorders>
              <w:top w:val="single" w:sz="8" w:space="0" w:color="auto"/>
              <w:left w:val="nil"/>
              <w:bottom w:val="nil"/>
              <w:right w:val="nil"/>
            </w:tcBorders>
            <w:shd w:val="clear" w:color="auto" w:fill="EDFFB7"/>
            <w:vAlign w:val="center"/>
          </w:tcPr>
          <w:p w14:paraId="59D5909B" w14:textId="77777777" w:rsidR="001208B4" w:rsidRPr="004F429E" w:rsidRDefault="001208B4" w:rsidP="004F7BFA">
            <w:pPr>
              <w:jc w:val="right"/>
              <w:rPr>
                <w:rFonts w:ascii="Arial" w:eastAsia="Times New Roman" w:hAnsi="Arial" w:cs="Arial"/>
                <w:lang w:eastAsia="en-GB"/>
              </w:rPr>
            </w:pPr>
            <w:r>
              <w:rPr>
                <w:rFonts w:ascii="Arial" w:eastAsia="Times New Roman" w:hAnsi="Arial" w:cs="Arial"/>
                <w:lang w:eastAsia="en-GB"/>
              </w:rPr>
              <w:t>2,987</w:t>
            </w:r>
          </w:p>
        </w:tc>
        <w:tc>
          <w:tcPr>
            <w:tcW w:w="1348" w:type="pct"/>
            <w:tcBorders>
              <w:top w:val="single" w:sz="8" w:space="0" w:color="auto"/>
              <w:left w:val="nil"/>
              <w:bottom w:val="nil"/>
              <w:right w:val="nil"/>
            </w:tcBorders>
            <w:shd w:val="clear" w:color="000000" w:fill="auto"/>
            <w:noWrap/>
            <w:vAlign w:val="center"/>
          </w:tcPr>
          <w:p w14:paraId="71197F6C" w14:textId="77777777" w:rsidR="001208B4" w:rsidRPr="004F429E" w:rsidRDefault="001208B4" w:rsidP="004F7BFA">
            <w:pPr>
              <w:jc w:val="right"/>
              <w:rPr>
                <w:rFonts w:ascii="Arial" w:eastAsia="Times New Roman" w:hAnsi="Arial" w:cs="Arial"/>
                <w:lang w:eastAsia="en-GB"/>
              </w:rPr>
            </w:pPr>
            <w:r>
              <w:rPr>
                <w:rFonts w:ascii="Arial" w:eastAsia="Times New Roman" w:hAnsi="Arial" w:cs="Arial"/>
                <w:lang w:eastAsia="en-GB"/>
              </w:rPr>
              <w:t>1,993</w:t>
            </w:r>
          </w:p>
        </w:tc>
      </w:tr>
      <w:tr w:rsidR="001208B4" w:rsidRPr="004F429E" w14:paraId="4519B681" w14:textId="77777777" w:rsidTr="004F7BFA">
        <w:trPr>
          <w:trHeight w:val="322"/>
        </w:trPr>
        <w:tc>
          <w:tcPr>
            <w:tcW w:w="2304" w:type="pct"/>
            <w:tcBorders>
              <w:top w:val="nil"/>
              <w:left w:val="nil"/>
              <w:bottom w:val="nil"/>
              <w:right w:val="nil"/>
            </w:tcBorders>
            <w:shd w:val="clear" w:color="auto" w:fill="auto"/>
            <w:vAlign w:val="center"/>
          </w:tcPr>
          <w:p w14:paraId="279F4549"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Cash at bank</w:t>
            </w:r>
          </w:p>
        </w:tc>
        <w:tc>
          <w:tcPr>
            <w:tcW w:w="1348" w:type="pct"/>
            <w:tcBorders>
              <w:top w:val="nil"/>
              <w:left w:val="nil"/>
              <w:bottom w:val="nil"/>
              <w:right w:val="nil"/>
            </w:tcBorders>
            <w:shd w:val="clear" w:color="auto" w:fill="EDFFB7"/>
            <w:vAlign w:val="center"/>
          </w:tcPr>
          <w:p w14:paraId="2431C688"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188</w:t>
            </w:r>
          </w:p>
        </w:tc>
        <w:tc>
          <w:tcPr>
            <w:tcW w:w="1348" w:type="pct"/>
            <w:tcBorders>
              <w:top w:val="nil"/>
              <w:left w:val="nil"/>
              <w:bottom w:val="nil"/>
              <w:right w:val="nil"/>
            </w:tcBorders>
            <w:shd w:val="clear" w:color="000000" w:fill="auto"/>
            <w:noWrap/>
            <w:vAlign w:val="center"/>
          </w:tcPr>
          <w:p w14:paraId="249A0E0C"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759</w:t>
            </w:r>
          </w:p>
        </w:tc>
      </w:tr>
      <w:tr w:rsidR="001208B4" w:rsidRPr="004F429E" w14:paraId="552F894A" w14:textId="77777777" w:rsidTr="004F7BFA">
        <w:trPr>
          <w:trHeight w:val="322"/>
        </w:trPr>
        <w:tc>
          <w:tcPr>
            <w:tcW w:w="2304" w:type="pct"/>
            <w:tcBorders>
              <w:top w:val="nil"/>
              <w:left w:val="nil"/>
              <w:bottom w:val="single" w:sz="4" w:space="0" w:color="auto"/>
              <w:right w:val="nil"/>
            </w:tcBorders>
            <w:shd w:val="clear" w:color="auto" w:fill="auto"/>
            <w:vAlign w:val="center"/>
            <w:hideMark/>
          </w:tcPr>
          <w:p w14:paraId="067B4C08"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Loan investments (note 9)</w:t>
            </w:r>
          </w:p>
        </w:tc>
        <w:tc>
          <w:tcPr>
            <w:tcW w:w="1348" w:type="pct"/>
            <w:tcBorders>
              <w:top w:val="nil"/>
              <w:left w:val="nil"/>
              <w:bottom w:val="single" w:sz="4" w:space="0" w:color="auto"/>
              <w:right w:val="nil"/>
            </w:tcBorders>
            <w:shd w:val="clear" w:color="auto" w:fill="EDFFB7"/>
            <w:vAlign w:val="center"/>
          </w:tcPr>
          <w:p w14:paraId="4320883A"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551,968</w:t>
            </w:r>
          </w:p>
        </w:tc>
        <w:tc>
          <w:tcPr>
            <w:tcW w:w="1348" w:type="pct"/>
            <w:tcBorders>
              <w:top w:val="nil"/>
              <w:left w:val="nil"/>
              <w:bottom w:val="single" w:sz="4" w:space="0" w:color="auto"/>
              <w:right w:val="nil"/>
            </w:tcBorders>
            <w:shd w:val="clear" w:color="000000" w:fill="auto"/>
            <w:noWrap/>
            <w:vAlign w:val="center"/>
          </w:tcPr>
          <w:p w14:paraId="5216F12F"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316,265</w:t>
            </w:r>
          </w:p>
        </w:tc>
      </w:tr>
      <w:tr w:rsidR="001208B4" w:rsidRPr="00C97BAE" w14:paraId="792BEFDC" w14:textId="77777777" w:rsidTr="004F7BFA">
        <w:trPr>
          <w:trHeight w:val="337"/>
        </w:trPr>
        <w:tc>
          <w:tcPr>
            <w:tcW w:w="2304" w:type="pct"/>
            <w:tcBorders>
              <w:top w:val="nil"/>
              <w:left w:val="nil"/>
              <w:bottom w:val="single" w:sz="8" w:space="0" w:color="auto"/>
              <w:right w:val="nil"/>
            </w:tcBorders>
            <w:shd w:val="clear" w:color="auto" w:fill="auto"/>
            <w:vAlign w:val="center"/>
            <w:hideMark/>
          </w:tcPr>
          <w:p w14:paraId="1BB2C755"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 </w:t>
            </w:r>
          </w:p>
        </w:tc>
        <w:tc>
          <w:tcPr>
            <w:tcW w:w="1348" w:type="pct"/>
            <w:tcBorders>
              <w:top w:val="nil"/>
              <w:left w:val="nil"/>
              <w:bottom w:val="single" w:sz="8" w:space="0" w:color="auto"/>
              <w:right w:val="nil"/>
            </w:tcBorders>
            <w:shd w:val="clear" w:color="auto" w:fill="EDFFB7"/>
            <w:vAlign w:val="center"/>
          </w:tcPr>
          <w:p w14:paraId="3495CD7D"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555,143</w:t>
            </w:r>
          </w:p>
        </w:tc>
        <w:tc>
          <w:tcPr>
            <w:tcW w:w="1348" w:type="pct"/>
            <w:tcBorders>
              <w:top w:val="nil"/>
              <w:left w:val="nil"/>
              <w:bottom w:val="single" w:sz="8" w:space="0" w:color="auto"/>
              <w:right w:val="nil"/>
            </w:tcBorders>
            <w:shd w:val="clear" w:color="000000" w:fill="auto"/>
            <w:noWrap/>
            <w:vAlign w:val="center"/>
          </w:tcPr>
          <w:p w14:paraId="71F9046E" w14:textId="77777777" w:rsidR="001208B4" w:rsidRPr="00C97BA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319,</w:t>
            </w:r>
            <w:r>
              <w:rPr>
                <w:rFonts w:ascii="Arial" w:eastAsia="Times New Roman" w:hAnsi="Arial" w:cs="Arial"/>
                <w:b/>
                <w:bCs/>
                <w:lang w:eastAsia="en-GB"/>
              </w:rPr>
              <w:t>017</w:t>
            </w:r>
          </w:p>
        </w:tc>
      </w:tr>
    </w:tbl>
    <w:p w14:paraId="259DCD86" w14:textId="77777777" w:rsidR="001208B4" w:rsidRDefault="001208B4" w:rsidP="001208B4">
      <w:pPr>
        <w:jc w:val="both"/>
        <w:rPr>
          <w:rFonts w:ascii="Arial" w:hAnsi="Arial" w:cs="Arial"/>
          <w:b/>
          <w:sz w:val="26"/>
          <w:szCs w:val="26"/>
        </w:rPr>
      </w:pPr>
    </w:p>
    <w:p w14:paraId="31E2583C" w14:textId="77777777" w:rsidR="001208B4" w:rsidRDefault="001208B4" w:rsidP="001208B4">
      <w:pPr>
        <w:jc w:val="both"/>
        <w:rPr>
          <w:rFonts w:ascii="Arial" w:hAnsi="Arial" w:cs="Arial"/>
        </w:rPr>
      </w:pPr>
      <w:r>
        <w:rPr>
          <w:rFonts w:ascii="Arial" w:hAnsi="Arial" w:cs="Arial"/>
        </w:rPr>
        <w:t>The tables below shows the cash balances of the Group and credit rating for each counterparty:</w:t>
      </w:r>
    </w:p>
    <w:tbl>
      <w:tblPr>
        <w:tblW w:w="5000" w:type="pct"/>
        <w:tblLook w:val="04A0" w:firstRow="1" w:lastRow="0" w:firstColumn="1" w:lastColumn="0" w:noHBand="0" w:noVBand="1"/>
      </w:tblPr>
      <w:tblGrid>
        <w:gridCol w:w="5879"/>
        <w:gridCol w:w="963"/>
        <w:gridCol w:w="2184"/>
      </w:tblGrid>
      <w:tr w:rsidR="001208B4" w:rsidRPr="006C23F3" w14:paraId="54C5B601" w14:textId="77777777" w:rsidTr="004F7BFA">
        <w:trPr>
          <w:trHeight w:val="612"/>
        </w:trPr>
        <w:tc>
          <w:tcPr>
            <w:tcW w:w="3280" w:type="pct"/>
            <w:tcBorders>
              <w:top w:val="nil"/>
              <w:left w:val="nil"/>
              <w:bottom w:val="nil"/>
              <w:right w:val="nil"/>
            </w:tcBorders>
            <w:shd w:val="clear" w:color="auto" w:fill="auto"/>
            <w:vAlign w:val="bottom"/>
            <w:hideMark/>
          </w:tcPr>
          <w:p w14:paraId="535FC55F" w14:textId="77777777" w:rsidR="001208B4" w:rsidRPr="006C23F3" w:rsidRDefault="001208B4" w:rsidP="004F7BFA">
            <w:pPr>
              <w:jc w:val="both"/>
              <w:rPr>
                <w:rFonts w:ascii="Arial" w:eastAsia="Times New Roman" w:hAnsi="Arial" w:cs="Arial"/>
                <w:b/>
                <w:bCs/>
                <w:lang w:eastAsia="en-GB"/>
              </w:rPr>
            </w:pPr>
          </w:p>
        </w:tc>
        <w:tc>
          <w:tcPr>
            <w:tcW w:w="487" w:type="pct"/>
            <w:tcBorders>
              <w:top w:val="nil"/>
              <w:left w:val="nil"/>
              <w:bottom w:val="nil"/>
              <w:right w:val="nil"/>
            </w:tcBorders>
            <w:shd w:val="clear" w:color="auto" w:fill="auto"/>
            <w:vAlign w:val="bottom"/>
            <w:hideMark/>
          </w:tcPr>
          <w:p w14:paraId="1C23A39B" w14:textId="77777777" w:rsidR="001208B4" w:rsidRPr="006C23F3" w:rsidRDefault="001208B4" w:rsidP="004F7BFA">
            <w:pPr>
              <w:jc w:val="right"/>
              <w:rPr>
                <w:rFonts w:ascii="Arial" w:eastAsia="Times New Roman" w:hAnsi="Arial" w:cs="Arial"/>
                <w:b/>
                <w:bCs/>
                <w:lang w:eastAsia="en-GB"/>
              </w:rPr>
            </w:pPr>
            <w:r w:rsidRPr="006C23F3">
              <w:rPr>
                <w:rFonts w:ascii="Arial" w:eastAsia="Times New Roman" w:hAnsi="Arial" w:cs="Arial"/>
                <w:b/>
                <w:bCs/>
                <w:lang w:eastAsia="en-GB"/>
              </w:rPr>
              <w:t>Rating</w:t>
            </w:r>
          </w:p>
        </w:tc>
        <w:tc>
          <w:tcPr>
            <w:tcW w:w="1233" w:type="pct"/>
            <w:tcBorders>
              <w:top w:val="nil"/>
              <w:left w:val="nil"/>
              <w:bottom w:val="nil"/>
              <w:right w:val="nil"/>
            </w:tcBorders>
            <w:shd w:val="clear" w:color="auto" w:fill="auto"/>
            <w:vAlign w:val="bottom"/>
            <w:hideMark/>
          </w:tcPr>
          <w:p w14:paraId="1E483FD6" w14:textId="77777777" w:rsidR="001208B4" w:rsidRPr="006C23F3" w:rsidRDefault="001208B4" w:rsidP="004F7BFA">
            <w:pPr>
              <w:jc w:val="right"/>
              <w:rPr>
                <w:rFonts w:ascii="Arial" w:eastAsia="Times New Roman" w:hAnsi="Arial" w:cs="Arial"/>
                <w:b/>
                <w:bCs/>
                <w:lang w:eastAsia="en-GB"/>
              </w:rPr>
            </w:pPr>
            <w:r w:rsidRPr="006C23F3">
              <w:rPr>
                <w:rFonts w:ascii="Arial" w:eastAsia="Times New Roman" w:hAnsi="Arial" w:cs="Arial"/>
                <w:b/>
                <w:bCs/>
                <w:lang w:eastAsia="en-GB"/>
              </w:rPr>
              <w:t xml:space="preserve">31 </w:t>
            </w:r>
            <w:r>
              <w:rPr>
                <w:rFonts w:ascii="Arial" w:eastAsia="Times New Roman" w:hAnsi="Arial" w:cs="Arial"/>
                <w:b/>
                <w:bCs/>
                <w:lang w:eastAsia="en-GB"/>
              </w:rPr>
              <w:t>December 2019</w:t>
            </w:r>
          </w:p>
        </w:tc>
      </w:tr>
      <w:tr w:rsidR="001208B4" w:rsidRPr="006C23F3" w14:paraId="02FBF851" w14:textId="77777777" w:rsidTr="004F7BFA">
        <w:trPr>
          <w:trHeight w:val="306"/>
        </w:trPr>
        <w:tc>
          <w:tcPr>
            <w:tcW w:w="3280" w:type="pct"/>
            <w:tcBorders>
              <w:top w:val="nil"/>
              <w:left w:val="nil"/>
              <w:bottom w:val="single" w:sz="4" w:space="0" w:color="auto"/>
              <w:right w:val="nil"/>
            </w:tcBorders>
            <w:shd w:val="clear" w:color="auto" w:fill="auto"/>
            <w:vAlign w:val="center"/>
            <w:hideMark/>
          </w:tcPr>
          <w:p w14:paraId="3FE42638" w14:textId="77777777" w:rsidR="001208B4" w:rsidRPr="006C23F3" w:rsidRDefault="001208B4" w:rsidP="004F7BFA">
            <w:pPr>
              <w:jc w:val="both"/>
              <w:rPr>
                <w:rFonts w:ascii="Arial" w:eastAsia="Times New Roman" w:hAnsi="Arial" w:cs="Arial"/>
                <w:lang w:eastAsia="en-GB"/>
              </w:rPr>
            </w:pPr>
            <w:r>
              <w:rPr>
                <w:rFonts w:ascii="Arial" w:eastAsia="Times New Roman" w:hAnsi="Arial" w:cs="Arial"/>
                <w:b/>
                <w:bCs/>
                <w:lang w:eastAsia="en-GB"/>
              </w:rPr>
              <w:lastRenderedPageBreak/>
              <w:t>Group</w:t>
            </w:r>
          </w:p>
        </w:tc>
        <w:tc>
          <w:tcPr>
            <w:tcW w:w="487" w:type="pct"/>
            <w:tcBorders>
              <w:top w:val="nil"/>
              <w:left w:val="nil"/>
              <w:bottom w:val="single" w:sz="4" w:space="0" w:color="auto"/>
              <w:right w:val="nil"/>
            </w:tcBorders>
            <w:shd w:val="clear" w:color="auto" w:fill="auto"/>
            <w:noWrap/>
            <w:vAlign w:val="center"/>
            <w:hideMark/>
          </w:tcPr>
          <w:p w14:paraId="2E9B14BA" w14:textId="77777777" w:rsidR="001208B4" w:rsidRPr="006C23F3" w:rsidRDefault="001208B4" w:rsidP="004F7BFA">
            <w:pPr>
              <w:jc w:val="right"/>
              <w:rPr>
                <w:rFonts w:ascii="Arial" w:eastAsia="Times New Roman" w:hAnsi="Arial" w:cs="Arial"/>
                <w:b/>
                <w:bCs/>
                <w:lang w:eastAsia="en-GB"/>
              </w:rPr>
            </w:pPr>
            <w:r w:rsidRPr="006C23F3">
              <w:rPr>
                <w:rFonts w:ascii="Arial" w:eastAsia="Times New Roman" w:hAnsi="Arial" w:cs="Arial"/>
                <w:b/>
                <w:bCs/>
                <w:lang w:eastAsia="en-GB"/>
              </w:rPr>
              <w:t> </w:t>
            </w:r>
          </w:p>
        </w:tc>
        <w:tc>
          <w:tcPr>
            <w:tcW w:w="1233" w:type="pct"/>
            <w:tcBorders>
              <w:top w:val="nil"/>
              <w:left w:val="nil"/>
              <w:bottom w:val="single" w:sz="4" w:space="0" w:color="auto"/>
              <w:right w:val="nil"/>
            </w:tcBorders>
            <w:shd w:val="clear" w:color="auto" w:fill="auto"/>
            <w:noWrap/>
            <w:vAlign w:val="center"/>
            <w:hideMark/>
          </w:tcPr>
          <w:p w14:paraId="0E76EA02" w14:textId="77777777" w:rsidR="001208B4" w:rsidRPr="006C23F3"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6C23F3" w14:paraId="4DF872BD" w14:textId="77777777" w:rsidTr="004F7BFA">
        <w:trPr>
          <w:trHeight w:val="291"/>
        </w:trPr>
        <w:tc>
          <w:tcPr>
            <w:tcW w:w="3280" w:type="pct"/>
            <w:tcBorders>
              <w:top w:val="nil"/>
              <w:left w:val="nil"/>
              <w:right w:val="nil"/>
            </w:tcBorders>
            <w:shd w:val="clear" w:color="auto" w:fill="auto"/>
            <w:vAlign w:val="center"/>
          </w:tcPr>
          <w:p w14:paraId="1771E7A3" w14:textId="77777777" w:rsidR="001208B4" w:rsidRPr="004C0F8D" w:rsidRDefault="001208B4" w:rsidP="004F7BFA">
            <w:pPr>
              <w:jc w:val="both"/>
              <w:rPr>
                <w:rFonts w:ascii="Arial" w:eastAsia="Times New Roman" w:hAnsi="Arial" w:cs="Arial"/>
                <w:lang w:eastAsia="en-GB"/>
              </w:rPr>
            </w:pPr>
            <w:r w:rsidRPr="004C0F8D">
              <w:rPr>
                <w:rFonts w:ascii="Arial" w:eastAsia="Times New Roman" w:hAnsi="Arial" w:cs="Arial"/>
                <w:lang w:eastAsia="en-GB"/>
              </w:rPr>
              <w:t>Northern Trust</w:t>
            </w:r>
          </w:p>
        </w:tc>
        <w:tc>
          <w:tcPr>
            <w:tcW w:w="487" w:type="pct"/>
            <w:tcBorders>
              <w:top w:val="nil"/>
              <w:left w:val="nil"/>
              <w:right w:val="nil"/>
            </w:tcBorders>
            <w:shd w:val="clear" w:color="000000" w:fill="EDFFB7"/>
            <w:vAlign w:val="center"/>
          </w:tcPr>
          <w:p w14:paraId="07D01224" w14:textId="77777777" w:rsidR="001208B4" w:rsidRPr="004C0F8D" w:rsidRDefault="001208B4" w:rsidP="004F7BFA">
            <w:pPr>
              <w:jc w:val="right"/>
              <w:rPr>
                <w:rFonts w:ascii="Arial" w:eastAsia="Times New Roman" w:hAnsi="Arial" w:cs="Arial"/>
                <w:lang w:eastAsia="en-GB"/>
              </w:rPr>
            </w:pPr>
            <w:r w:rsidRPr="004C0F8D">
              <w:rPr>
                <w:rFonts w:ascii="Arial" w:eastAsia="Times New Roman" w:hAnsi="Arial" w:cs="Arial"/>
                <w:lang w:eastAsia="en-GB"/>
              </w:rPr>
              <w:t>A+</w:t>
            </w:r>
          </w:p>
        </w:tc>
        <w:tc>
          <w:tcPr>
            <w:tcW w:w="1233" w:type="pct"/>
            <w:tcBorders>
              <w:top w:val="nil"/>
              <w:left w:val="nil"/>
              <w:right w:val="nil"/>
            </w:tcBorders>
            <w:shd w:val="clear" w:color="000000" w:fill="EDFFB7"/>
            <w:vAlign w:val="center"/>
          </w:tcPr>
          <w:p w14:paraId="5454A2DA" w14:textId="77777777" w:rsidR="001208B4" w:rsidRPr="004C0F8D" w:rsidRDefault="001208B4" w:rsidP="004F7BFA">
            <w:pPr>
              <w:jc w:val="right"/>
              <w:rPr>
                <w:rFonts w:ascii="Arial" w:eastAsia="Times New Roman" w:hAnsi="Arial" w:cs="Arial"/>
                <w:lang w:eastAsia="en-GB"/>
              </w:rPr>
            </w:pPr>
            <w:r>
              <w:rPr>
                <w:rFonts w:ascii="Arial" w:eastAsia="Times New Roman" w:hAnsi="Arial" w:cs="Arial"/>
                <w:lang w:eastAsia="en-GB"/>
              </w:rPr>
              <w:t>51</w:t>
            </w:r>
          </w:p>
        </w:tc>
      </w:tr>
      <w:tr w:rsidR="001208B4" w:rsidRPr="006C23F3" w14:paraId="4333C617" w14:textId="77777777" w:rsidTr="004F7BFA">
        <w:trPr>
          <w:trHeight w:val="291"/>
        </w:trPr>
        <w:tc>
          <w:tcPr>
            <w:tcW w:w="3280" w:type="pct"/>
            <w:tcBorders>
              <w:left w:val="nil"/>
              <w:bottom w:val="single" w:sz="4" w:space="0" w:color="auto"/>
              <w:right w:val="nil"/>
            </w:tcBorders>
            <w:shd w:val="clear" w:color="auto" w:fill="auto"/>
            <w:vAlign w:val="center"/>
          </w:tcPr>
          <w:p w14:paraId="4F56ABEE" w14:textId="77777777" w:rsidR="001208B4" w:rsidRPr="004C0F8D" w:rsidRDefault="001208B4" w:rsidP="004F7BFA">
            <w:pPr>
              <w:jc w:val="both"/>
              <w:rPr>
                <w:rFonts w:ascii="Arial" w:eastAsia="Times New Roman" w:hAnsi="Arial" w:cs="Arial"/>
                <w:lang w:eastAsia="en-GB"/>
              </w:rPr>
            </w:pPr>
            <w:r w:rsidRPr="004C0F8D">
              <w:rPr>
                <w:rFonts w:ascii="Arial" w:eastAsia="Times New Roman" w:hAnsi="Arial" w:cs="Arial"/>
                <w:lang w:eastAsia="en-GB"/>
              </w:rPr>
              <w:t>AIB</w:t>
            </w:r>
          </w:p>
        </w:tc>
        <w:tc>
          <w:tcPr>
            <w:tcW w:w="487" w:type="pct"/>
            <w:tcBorders>
              <w:left w:val="nil"/>
              <w:bottom w:val="single" w:sz="4" w:space="0" w:color="auto"/>
              <w:right w:val="nil"/>
            </w:tcBorders>
            <w:shd w:val="clear" w:color="000000" w:fill="EDFFB7"/>
            <w:vAlign w:val="center"/>
          </w:tcPr>
          <w:p w14:paraId="4B0E992F" w14:textId="77777777" w:rsidR="001208B4" w:rsidRPr="004C0F8D" w:rsidRDefault="001208B4" w:rsidP="004F7BFA">
            <w:pPr>
              <w:jc w:val="right"/>
              <w:rPr>
                <w:rFonts w:ascii="Arial" w:eastAsia="Times New Roman" w:hAnsi="Arial" w:cs="Arial"/>
                <w:lang w:eastAsia="en-GB"/>
              </w:rPr>
            </w:pPr>
            <w:r w:rsidRPr="004C0F8D">
              <w:rPr>
                <w:rFonts w:ascii="Arial" w:eastAsia="Times New Roman" w:hAnsi="Arial" w:cs="Arial"/>
                <w:lang w:eastAsia="en-GB"/>
              </w:rPr>
              <w:t>BBB+</w:t>
            </w:r>
          </w:p>
        </w:tc>
        <w:tc>
          <w:tcPr>
            <w:tcW w:w="1233" w:type="pct"/>
            <w:tcBorders>
              <w:left w:val="nil"/>
              <w:bottom w:val="single" w:sz="4" w:space="0" w:color="auto"/>
              <w:right w:val="nil"/>
            </w:tcBorders>
            <w:shd w:val="clear" w:color="000000" w:fill="EDFFB7"/>
            <w:noWrap/>
            <w:vAlign w:val="center"/>
          </w:tcPr>
          <w:p w14:paraId="0A17841B" w14:textId="77777777" w:rsidR="001208B4" w:rsidRPr="004C0F8D" w:rsidRDefault="001208B4" w:rsidP="004F7BFA">
            <w:pPr>
              <w:jc w:val="right"/>
              <w:rPr>
                <w:rFonts w:ascii="Arial" w:eastAsia="Times New Roman" w:hAnsi="Arial" w:cs="Arial"/>
                <w:lang w:eastAsia="en-GB"/>
              </w:rPr>
            </w:pPr>
            <w:r>
              <w:rPr>
                <w:rFonts w:ascii="Arial" w:eastAsia="Times New Roman" w:hAnsi="Arial" w:cs="Arial"/>
                <w:lang w:eastAsia="en-GB"/>
              </w:rPr>
              <w:t>5,969</w:t>
            </w:r>
          </w:p>
        </w:tc>
      </w:tr>
      <w:tr w:rsidR="001208B4" w:rsidRPr="003D4ED7" w14:paraId="2FFF35EA" w14:textId="77777777" w:rsidTr="004F7BFA">
        <w:trPr>
          <w:trHeight w:val="321"/>
        </w:trPr>
        <w:tc>
          <w:tcPr>
            <w:tcW w:w="3280" w:type="pct"/>
            <w:tcBorders>
              <w:top w:val="single" w:sz="4" w:space="0" w:color="auto"/>
              <w:left w:val="nil"/>
              <w:bottom w:val="single" w:sz="8" w:space="0" w:color="auto"/>
              <w:right w:val="nil"/>
            </w:tcBorders>
            <w:shd w:val="clear" w:color="auto" w:fill="auto"/>
            <w:vAlign w:val="center"/>
            <w:hideMark/>
          </w:tcPr>
          <w:p w14:paraId="344348BB" w14:textId="77777777" w:rsidR="001208B4" w:rsidRPr="00A71F58" w:rsidRDefault="001208B4" w:rsidP="004F7BFA">
            <w:pPr>
              <w:jc w:val="both"/>
              <w:rPr>
                <w:rFonts w:ascii="Arial" w:eastAsia="Times New Roman" w:hAnsi="Arial" w:cs="Arial"/>
                <w:b/>
                <w:bCs/>
                <w:highlight w:val="cyan"/>
                <w:lang w:eastAsia="en-GB"/>
              </w:rPr>
            </w:pPr>
            <w:r w:rsidRPr="003D4ED7">
              <w:rPr>
                <w:rFonts w:ascii="Arial" w:eastAsia="Times New Roman" w:hAnsi="Arial" w:cs="Arial"/>
                <w:b/>
                <w:bCs/>
                <w:lang w:eastAsia="en-GB"/>
              </w:rPr>
              <w:t> </w:t>
            </w:r>
          </w:p>
        </w:tc>
        <w:tc>
          <w:tcPr>
            <w:tcW w:w="487" w:type="pct"/>
            <w:tcBorders>
              <w:top w:val="single" w:sz="4" w:space="0" w:color="auto"/>
              <w:left w:val="nil"/>
              <w:bottom w:val="single" w:sz="8" w:space="0" w:color="auto"/>
              <w:right w:val="nil"/>
            </w:tcBorders>
            <w:shd w:val="clear" w:color="000000" w:fill="EDFFB7"/>
            <w:vAlign w:val="center"/>
          </w:tcPr>
          <w:p w14:paraId="144A08C0" w14:textId="77777777" w:rsidR="001208B4" w:rsidRPr="00A71F58" w:rsidRDefault="001208B4" w:rsidP="004F7BFA">
            <w:pPr>
              <w:jc w:val="right"/>
              <w:rPr>
                <w:rFonts w:ascii="Arial" w:eastAsia="Times New Roman" w:hAnsi="Arial" w:cs="Arial"/>
                <w:b/>
                <w:bCs/>
                <w:highlight w:val="cyan"/>
                <w:lang w:eastAsia="en-GB"/>
              </w:rPr>
            </w:pPr>
          </w:p>
        </w:tc>
        <w:tc>
          <w:tcPr>
            <w:tcW w:w="1233" w:type="pct"/>
            <w:tcBorders>
              <w:top w:val="single" w:sz="4" w:space="0" w:color="auto"/>
              <w:left w:val="nil"/>
              <w:bottom w:val="single" w:sz="8" w:space="0" w:color="auto"/>
              <w:right w:val="nil"/>
            </w:tcBorders>
            <w:shd w:val="clear" w:color="000000" w:fill="EDFFB7"/>
            <w:noWrap/>
            <w:vAlign w:val="center"/>
          </w:tcPr>
          <w:p w14:paraId="773E66EB" w14:textId="77777777" w:rsidR="001208B4" w:rsidRPr="003D4ED7" w:rsidRDefault="001208B4" w:rsidP="004F7BFA">
            <w:pPr>
              <w:jc w:val="right"/>
              <w:rPr>
                <w:rFonts w:ascii="Arial" w:eastAsia="Times New Roman" w:hAnsi="Arial" w:cs="Arial"/>
                <w:b/>
                <w:bCs/>
                <w:lang w:eastAsia="en-GB"/>
              </w:rPr>
            </w:pPr>
            <w:r w:rsidRPr="003D4ED7">
              <w:rPr>
                <w:rFonts w:ascii="Arial" w:eastAsia="Times New Roman" w:hAnsi="Arial" w:cs="Arial"/>
                <w:b/>
                <w:bCs/>
                <w:lang w:eastAsia="en-GB"/>
              </w:rPr>
              <w:t>6,</w:t>
            </w:r>
            <w:r>
              <w:rPr>
                <w:rFonts w:ascii="Arial" w:eastAsia="Times New Roman" w:hAnsi="Arial" w:cs="Arial"/>
                <w:b/>
                <w:bCs/>
                <w:lang w:eastAsia="en-GB"/>
              </w:rPr>
              <w:t>020</w:t>
            </w:r>
          </w:p>
        </w:tc>
      </w:tr>
      <w:tr w:rsidR="001208B4" w:rsidRPr="006C23F3" w14:paraId="65E8CCBC" w14:textId="77777777" w:rsidTr="004F7BFA">
        <w:trPr>
          <w:trHeight w:val="612"/>
        </w:trPr>
        <w:tc>
          <w:tcPr>
            <w:tcW w:w="3280" w:type="pct"/>
            <w:tcBorders>
              <w:top w:val="nil"/>
              <w:left w:val="nil"/>
              <w:bottom w:val="nil"/>
              <w:right w:val="nil"/>
            </w:tcBorders>
            <w:shd w:val="clear" w:color="auto" w:fill="auto"/>
            <w:vAlign w:val="bottom"/>
            <w:hideMark/>
          </w:tcPr>
          <w:p w14:paraId="6CC42540" w14:textId="77777777" w:rsidR="001208B4" w:rsidRPr="006C23F3" w:rsidRDefault="001208B4" w:rsidP="004F7BFA">
            <w:pPr>
              <w:jc w:val="both"/>
              <w:rPr>
                <w:rFonts w:ascii="Arial" w:eastAsia="Times New Roman" w:hAnsi="Arial" w:cs="Arial"/>
                <w:b/>
                <w:bCs/>
                <w:lang w:eastAsia="en-GB"/>
              </w:rPr>
            </w:pPr>
          </w:p>
        </w:tc>
        <w:tc>
          <w:tcPr>
            <w:tcW w:w="487" w:type="pct"/>
            <w:tcBorders>
              <w:top w:val="nil"/>
              <w:left w:val="nil"/>
              <w:bottom w:val="nil"/>
              <w:right w:val="nil"/>
            </w:tcBorders>
            <w:shd w:val="clear" w:color="auto" w:fill="auto"/>
            <w:vAlign w:val="bottom"/>
            <w:hideMark/>
          </w:tcPr>
          <w:p w14:paraId="3BD600E3" w14:textId="77777777" w:rsidR="001208B4" w:rsidRPr="006C23F3" w:rsidRDefault="001208B4" w:rsidP="004F7BFA">
            <w:pPr>
              <w:jc w:val="right"/>
              <w:rPr>
                <w:rFonts w:ascii="Arial" w:eastAsia="Times New Roman" w:hAnsi="Arial" w:cs="Arial"/>
                <w:b/>
                <w:bCs/>
                <w:lang w:eastAsia="en-GB"/>
              </w:rPr>
            </w:pPr>
            <w:r w:rsidRPr="006C23F3">
              <w:rPr>
                <w:rFonts w:ascii="Arial" w:eastAsia="Times New Roman" w:hAnsi="Arial" w:cs="Arial"/>
                <w:b/>
                <w:bCs/>
                <w:lang w:eastAsia="en-GB"/>
              </w:rPr>
              <w:t>Rating</w:t>
            </w:r>
          </w:p>
        </w:tc>
        <w:tc>
          <w:tcPr>
            <w:tcW w:w="1233" w:type="pct"/>
            <w:tcBorders>
              <w:top w:val="nil"/>
              <w:left w:val="nil"/>
              <w:bottom w:val="nil"/>
              <w:right w:val="nil"/>
            </w:tcBorders>
            <w:shd w:val="clear" w:color="auto" w:fill="auto"/>
            <w:vAlign w:val="bottom"/>
            <w:hideMark/>
          </w:tcPr>
          <w:p w14:paraId="1BECC907" w14:textId="77777777" w:rsidR="001208B4" w:rsidRPr="006C23F3" w:rsidRDefault="001208B4" w:rsidP="004F7BFA">
            <w:pPr>
              <w:jc w:val="right"/>
              <w:rPr>
                <w:rFonts w:ascii="Arial" w:eastAsia="Times New Roman" w:hAnsi="Arial" w:cs="Arial"/>
                <w:b/>
                <w:bCs/>
                <w:lang w:eastAsia="en-GB"/>
              </w:rPr>
            </w:pPr>
            <w:r w:rsidRPr="006C23F3">
              <w:rPr>
                <w:rFonts w:ascii="Arial" w:eastAsia="Times New Roman" w:hAnsi="Arial" w:cs="Arial"/>
                <w:b/>
                <w:bCs/>
                <w:lang w:eastAsia="en-GB"/>
              </w:rPr>
              <w:t xml:space="preserve">31 </w:t>
            </w:r>
            <w:r>
              <w:rPr>
                <w:rFonts w:ascii="Arial" w:eastAsia="Times New Roman" w:hAnsi="Arial" w:cs="Arial"/>
                <w:b/>
                <w:bCs/>
                <w:lang w:eastAsia="en-GB"/>
              </w:rPr>
              <w:t>December 2018</w:t>
            </w:r>
          </w:p>
        </w:tc>
      </w:tr>
      <w:tr w:rsidR="001208B4" w:rsidRPr="006C23F3" w14:paraId="4078D1C9" w14:textId="77777777" w:rsidTr="004F7BFA">
        <w:trPr>
          <w:trHeight w:val="306"/>
        </w:trPr>
        <w:tc>
          <w:tcPr>
            <w:tcW w:w="3280" w:type="pct"/>
            <w:tcBorders>
              <w:top w:val="nil"/>
              <w:left w:val="nil"/>
              <w:bottom w:val="single" w:sz="4" w:space="0" w:color="auto"/>
              <w:right w:val="nil"/>
            </w:tcBorders>
            <w:shd w:val="clear" w:color="auto" w:fill="auto"/>
            <w:vAlign w:val="center"/>
            <w:hideMark/>
          </w:tcPr>
          <w:p w14:paraId="2F03352B" w14:textId="77777777" w:rsidR="001208B4" w:rsidRPr="006C23F3" w:rsidRDefault="001208B4" w:rsidP="004F7BFA">
            <w:pPr>
              <w:jc w:val="both"/>
              <w:rPr>
                <w:rFonts w:ascii="Arial" w:eastAsia="Times New Roman" w:hAnsi="Arial" w:cs="Arial"/>
                <w:lang w:eastAsia="en-GB"/>
              </w:rPr>
            </w:pPr>
            <w:r>
              <w:rPr>
                <w:rFonts w:ascii="Arial" w:eastAsia="Times New Roman" w:hAnsi="Arial" w:cs="Arial"/>
                <w:b/>
                <w:bCs/>
                <w:lang w:eastAsia="en-GB"/>
              </w:rPr>
              <w:t>Group</w:t>
            </w:r>
          </w:p>
        </w:tc>
        <w:tc>
          <w:tcPr>
            <w:tcW w:w="487" w:type="pct"/>
            <w:tcBorders>
              <w:top w:val="nil"/>
              <w:left w:val="nil"/>
              <w:bottom w:val="single" w:sz="4" w:space="0" w:color="auto"/>
              <w:right w:val="nil"/>
            </w:tcBorders>
            <w:shd w:val="clear" w:color="auto" w:fill="auto"/>
            <w:noWrap/>
            <w:vAlign w:val="center"/>
            <w:hideMark/>
          </w:tcPr>
          <w:p w14:paraId="291B898A" w14:textId="77777777" w:rsidR="001208B4" w:rsidRPr="006C23F3" w:rsidRDefault="001208B4" w:rsidP="004F7BFA">
            <w:pPr>
              <w:jc w:val="right"/>
              <w:rPr>
                <w:rFonts w:ascii="Arial" w:eastAsia="Times New Roman" w:hAnsi="Arial" w:cs="Arial"/>
                <w:b/>
                <w:bCs/>
                <w:lang w:eastAsia="en-GB"/>
              </w:rPr>
            </w:pPr>
            <w:r w:rsidRPr="006C23F3">
              <w:rPr>
                <w:rFonts w:ascii="Arial" w:eastAsia="Times New Roman" w:hAnsi="Arial" w:cs="Arial"/>
                <w:b/>
                <w:bCs/>
                <w:lang w:eastAsia="en-GB"/>
              </w:rPr>
              <w:t> </w:t>
            </w:r>
          </w:p>
        </w:tc>
        <w:tc>
          <w:tcPr>
            <w:tcW w:w="1233" w:type="pct"/>
            <w:tcBorders>
              <w:top w:val="nil"/>
              <w:left w:val="nil"/>
              <w:bottom w:val="single" w:sz="4" w:space="0" w:color="auto"/>
              <w:right w:val="nil"/>
            </w:tcBorders>
            <w:shd w:val="clear" w:color="auto" w:fill="auto"/>
            <w:noWrap/>
            <w:vAlign w:val="center"/>
            <w:hideMark/>
          </w:tcPr>
          <w:p w14:paraId="20784196" w14:textId="77777777" w:rsidR="001208B4" w:rsidRPr="006C23F3"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6C23F3" w14:paraId="52C859BF" w14:textId="77777777" w:rsidTr="004F7BFA">
        <w:trPr>
          <w:trHeight w:val="291"/>
        </w:trPr>
        <w:tc>
          <w:tcPr>
            <w:tcW w:w="3280" w:type="pct"/>
            <w:tcBorders>
              <w:top w:val="nil"/>
              <w:left w:val="nil"/>
              <w:right w:val="nil"/>
            </w:tcBorders>
            <w:shd w:val="clear" w:color="auto" w:fill="auto"/>
            <w:vAlign w:val="center"/>
          </w:tcPr>
          <w:p w14:paraId="7614F1FE" w14:textId="77777777" w:rsidR="001208B4" w:rsidRPr="006C23F3" w:rsidRDefault="001208B4" w:rsidP="004F7BFA">
            <w:pPr>
              <w:jc w:val="both"/>
              <w:rPr>
                <w:rFonts w:ascii="Arial" w:eastAsia="Times New Roman" w:hAnsi="Arial" w:cs="Arial"/>
                <w:lang w:eastAsia="en-GB"/>
              </w:rPr>
            </w:pPr>
            <w:r>
              <w:rPr>
                <w:rFonts w:ascii="Arial" w:eastAsia="Times New Roman" w:hAnsi="Arial" w:cs="Arial"/>
                <w:lang w:eastAsia="en-GB"/>
              </w:rPr>
              <w:t>Northern Trust</w:t>
            </w:r>
          </w:p>
        </w:tc>
        <w:tc>
          <w:tcPr>
            <w:tcW w:w="487" w:type="pct"/>
            <w:tcBorders>
              <w:top w:val="single" w:sz="4" w:space="0" w:color="auto"/>
              <w:left w:val="nil"/>
              <w:right w:val="nil"/>
            </w:tcBorders>
            <w:shd w:val="clear" w:color="000000" w:fill="auto"/>
            <w:vAlign w:val="center"/>
            <w:hideMark/>
          </w:tcPr>
          <w:p w14:paraId="1C94A5A5" w14:textId="77777777" w:rsidR="001208B4" w:rsidRPr="006C23F3" w:rsidRDefault="001208B4" w:rsidP="004F7BFA">
            <w:pPr>
              <w:jc w:val="right"/>
              <w:rPr>
                <w:rFonts w:ascii="Arial" w:eastAsia="Times New Roman" w:hAnsi="Arial" w:cs="Arial"/>
                <w:lang w:eastAsia="en-GB"/>
              </w:rPr>
            </w:pPr>
            <w:r>
              <w:rPr>
                <w:rFonts w:ascii="Arial" w:eastAsia="Times New Roman" w:hAnsi="Arial" w:cs="Arial"/>
                <w:lang w:eastAsia="en-GB"/>
              </w:rPr>
              <w:t>A+</w:t>
            </w:r>
          </w:p>
        </w:tc>
        <w:tc>
          <w:tcPr>
            <w:tcW w:w="1233" w:type="pct"/>
            <w:tcBorders>
              <w:top w:val="single" w:sz="4" w:space="0" w:color="auto"/>
              <w:left w:val="nil"/>
              <w:right w:val="nil"/>
            </w:tcBorders>
            <w:shd w:val="clear" w:color="000000" w:fill="auto"/>
            <w:vAlign w:val="center"/>
          </w:tcPr>
          <w:p w14:paraId="0DA374E6" w14:textId="77777777" w:rsidR="001208B4" w:rsidRPr="006C23F3" w:rsidRDefault="001208B4" w:rsidP="004F7BFA">
            <w:pPr>
              <w:jc w:val="right"/>
              <w:rPr>
                <w:rFonts w:ascii="Arial" w:eastAsia="Times New Roman" w:hAnsi="Arial" w:cs="Arial"/>
                <w:lang w:eastAsia="en-GB"/>
              </w:rPr>
            </w:pPr>
            <w:r>
              <w:rPr>
                <w:rFonts w:ascii="Arial" w:eastAsia="Times New Roman" w:hAnsi="Arial" w:cs="Arial"/>
                <w:lang w:eastAsia="en-GB"/>
              </w:rPr>
              <w:t>63</w:t>
            </w:r>
          </w:p>
        </w:tc>
      </w:tr>
      <w:tr w:rsidR="001208B4" w:rsidRPr="006C23F3" w14:paraId="26815A12" w14:textId="77777777" w:rsidTr="004F7BFA">
        <w:trPr>
          <w:trHeight w:val="291"/>
        </w:trPr>
        <w:tc>
          <w:tcPr>
            <w:tcW w:w="3280" w:type="pct"/>
            <w:tcBorders>
              <w:left w:val="nil"/>
              <w:bottom w:val="single" w:sz="4" w:space="0" w:color="auto"/>
              <w:right w:val="nil"/>
            </w:tcBorders>
            <w:shd w:val="clear" w:color="auto" w:fill="auto"/>
            <w:vAlign w:val="center"/>
          </w:tcPr>
          <w:p w14:paraId="6B27C515" w14:textId="77777777" w:rsidR="001208B4" w:rsidRPr="006C23F3" w:rsidRDefault="001208B4" w:rsidP="004F7BFA">
            <w:pPr>
              <w:jc w:val="both"/>
              <w:rPr>
                <w:rFonts w:ascii="Arial" w:eastAsia="Times New Roman" w:hAnsi="Arial" w:cs="Arial"/>
                <w:lang w:eastAsia="en-GB"/>
              </w:rPr>
            </w:pPr>
            <w:r>
              <w:rPr>
                <w:rFonts w:ascii="Arial" w:eastAsia="Times New Roman" w:hAnsi="Arial" w:cs="Arial"/>
                <w:lang w:eastAsia="en-GB"/>
              </w:rPr>
              <w:t>AIB</w:t>
            </w:r>
          </w:p>
        </w:tc>
        <w:tc>
          <w:tcPr>
            <w:tcW w:w="487" w:type="pct"/>
            <w:tcBorders>
              <w:left w:val="nil"/>
              <w:bottom w:val="single" w:sz="4" w:space="0" w:color="auto"/>
              <w:right w:val="nil"/>
            </w:tcBorders>
            <w:shd w:val="clear" w:color="000000" w:fill="auto"/>
            <w:vAlign w:val="center"/>
            <w:hideMark/>
          </w:tcPr>
          <w:p w14:paraId="6FC0A884" w14:textId="77777777" w:rsidR="001208B4" w:rsidRPr="006C23F3" w:rsidRDefault="001208B4" w:rsidP="004F7BFA">
            <w:pPr>
              <w:jc w:val="right"/>
              <w:rPr>
                <w:rFonts w:ascii="Arial" w:eastAsia="Times New Roman" w:hAnsi="Arial" w:cs="Arial"/>
                <w:lang w:eastAsia="en-GB"/>
              </w:rPr>
            </w:pPr>
            <w:r>
              <w:rPr>
                <w:rFonts w:ascii="Arial" w:eastAsia="Times New Roman" w:hAnsi="Arial" w:cs="Arial"/>
                <w:lang w:eastAsia="en-GB"/>
              </w:rPr>
              <w:t>BBB+</w:t>
            </w:r>
          </w:p>
        </w:tc>
        <w:tc>
          <w:tcPr>
            <w:tcW w:w="1233" w:type="pct"/>
            <w:tcBorders>
              <w:left w:val="nil"/>
              <w:bottom w:val="single" w:sz="4" w:space="0" w:color="auto"/>
              <w:right w:val="nil"/>
            </w:tcBorders>
            <w:shd w:val="clear" w:color="000000" w:fill="auto"/>
            <w:noWrap/>
            <w:vAlign w:val="center"/>
          </w:tcPr>
          <w:p w14:paraId="4D0DD3C0" w14:textId="77777777" w:rsidR="001208B4" w:rsidRPr="00024068" w:rsidRDefault="001208B4" w:rsidP="004F7BFA">
            <w:pPr>
              <w:jc w:val="right"/>
              <w:rPr>
                <w:rFonts w:ascii="Arial" w:eastAsia="Times New Roman" w:hAnsi="Arial" w:cs="Arial"/>
                <w:lang w:eastAsia="en-GB"/>
              </w:rPr>
            </w:pPr>
            <w:r>
              <w:rPr>
                <w:rFonts w:ascii="Arial" w:eastAsia="Times New Roman" w:hAnsi="Arial" w:cs="Arial"/>
                <w:lang w:eastAsia="en-GB"/>
              </w:rPr>
              <w:t>2,973</w:t>
            </w:r>
          </w:p>
        </w:tc>
      </w:tr>
      <w:tr w:rsidR="001208B4" w:rsidRPr="006C23F3" w14:paraId="15006CEB" w14:textId="77777777" w:rsidTr="004F7BFA">
        <w:trPr>
          <w:trHeight w:val="321"/>
        </w:trPr>
        <w:tc>
          <w:tcPr>
            <w:tcW w:w="3280" w:type="pct"/>
            <w:tcBorders>
              <w:top w:val="single" w:sz="4" w:space="0" w:color="auto"/>
              <w:left w:val="nil"/>
              <w:bottom w:val="single" w:sz="8" w:space="0" w:color="auto"/>
              <w:right w:val="nil"/>
            </w:tcBorders>
            <w:shd w:val="clear" w:color="auto" w:fill="auto"/>
            <w:vAlign w:val="center"/>
            <w:hideMark/>
          </w:tcPr>
          <w:p w14:paraId="4B693EE7" w14:textId="77777777" w:rsidR="001208B4" w:rsidRPr="006C23F3" w:rsidRDefault="001208B4" w:rsidP="004F7BFA">
            <w:pPr>
              <w:jc w:val="both"/>
              <w:rPr>
                <w:rFonts w:ascii="Arial" w:eastAsia="Times New Roman" w:hAnsi="Arial" w:cs="Arial"/>
                <w:b/>
                <w:bCs/>
                <w:lang w:eastAsia="en-GB"/>
              </w:rPr>
            </w:pPr>
            <w:r w:rsidRPr="006C23F3">
              <w:rPr>
                <w:rFonts w:ascii="Arial" w:eastAsia="Times New Roman" w:hAnsi="Arial" w:cs="Arial"/>
                <w:b/>
                <w:bCs/>
                <w:lang w:eastAsia="en-GB"/>
              </w:rPr>
              <w:t> </w:t>
            </w:r>
          </w:p>
        </w:tc>
        <w:tc>
          <w:tcPr>
            <w:tcW w:w="487" w:type="pct"/>
            <w:tcBorders>
              <w:top w:val="single" w:sz="4" w:space="0" w:color="auto"/>
              <w:left w:val="nil"/>
              <w:bottom w:val="single" w:sz="8" w:space="0" w:color="auto"/>
              <w:right w:val="nil"/>
            </w:tcBorders>
            <w:shd w:val="clear" w:color="000000" w:fill="auto"/>
            <w:vAlign w:val="center"/>
            <w:hideMark/>
          </w:tcPr>
          <w:p w14:paraId="1F9F0002" w14:textId="77777777" w:rsidR="001208B4" w:rsidRPr="006C23F3" w:rsidRDefault="001208B4" w:rsidP="004F7BFA">
            <w:pPr>
              <w:jc w:val="right"/>
              <w:rPr>
                <w:rFonts w:ascii="Arial" w:eastAsia="Times New Roman" w:hAnsi="Arial" w:cs="Arial"/>
                <w:b/>
                <w:bCs/>
                <w:lang w:eastAsia="en-GB"/>
              </w:rPr>
            </w:pPr>
            <w:r w:rsidRPr="006C23F3">
              <w:rPr>
                <w:rFonts w:ascii="Arial" w:eastAsia="Times New Roman" w:hAnsi="Arial" w:cs="Arial"/>
                <w:b/>
                <w:bCs/>
                <w:lang w:eastAsia="en-GB"/>
              </w:rPr>
              <w:t> </w:t>
            </w:r>
          </w:p>
        </w:tc>
        <w:tc>
          <w:tcPr>
            <w:tcW w:w="1233" w:type="pct"/>
            <w:tcBorders>
              <w:top w:val="single" w:sz="4" w:space="0" w:color="auto"/>
              <w:left w:val="nil"/>
              <w:bottom w:val="single" w:sz="8" w:space="0" w:color="auto"/>
              <w:right w:val="nil"/>
            </w:tcBorders>
            <w:shd w:val="clear" w:color="000000" w:fill="auto"/>
            <w:noWrap/>
            <w:vAlign w:val="center"/>
          </w:tcPr>
          <w:p w14:paraId="31D00945" w14:textId="77777777" w:rsidR="001208B4" w:rsidRPr="006C23F3" w:rsidRDefault="001208B4" w:rsidP="004F7BFA">
            <w:pPr>
              <w:jc w:val="right"/>
              <w:rPr>
                <w:rFonts w:ascii="Arial" w:eastAsia="Times New Roman" w:hAnsi="Arial" w:cs="Arial"/>
                <w:b/>
                <w:bCs/>
                <w:lang w:eastAsia="en-GB"/>
              </w:rPr>
            </w:pPr>
            <w:r>
              <w:rPr>
                <w:rFonts w:ascii="Arial" w:eastAsia="Times New Roman" w:hAnsi="Arial" w:cs="Arial"/>
                <w:b/>
                <w:bCs/>
                <w:lang w:eastAsia="en-GB"/>
              </w:rPr>
              <w:t>3,036</w:t>
            </w:r>
          </w:p>
        </w:tc>
      </w:tr>
    </w:tbl>
    <w:p w14:paraId="4C5F2679" w14:textId="77777777" w:rsidR="001208B4" w:rsidRDefault="001208B4" w:rsidP="001208B4">
      <w:pPr>
        <w:jc w:val="both"/>
        <w:rPr>
          <w:rFonts w:ascii="Arial" w:hAnsi="Arial" w:cs="Arial"/>
        </w:rPr>
      </w:pPr>
    </w:p>
    <w:p w14:paraId="7953C526" w14:textId="77777777" w:rsidR="001208B4" w:rsidRDefault="001208B4" w:rsidP="001208B4">
      <w:pPr>
        <w:jc w:val="both"/>
        <w:rPr>
          <w:rFonts w:ascii="Arial" w:hAnsi="Arial" w:cs="Arial"/>
        </w:rPr>
      </w:pPr>
    </w:p>
    <w:p w14:paraId="1DBF30CD" w14:textId="77777777" w:rsidR="001208B4" w:rsidRDefault="001208B4" w:rsidP="001208B4">
      <w:pPr>
        <w:jc w:val="both"/>
        <w:rPr>
          <w:rFonts w:ascii="Arial" w:hAnsi="Arial" w:cs="Arial"/>
        </w:rPr>
      </w:pPr>
      <w:r>
        <w:rPr>
          <w:rFonts w:ascii="Arial" w:hAnsi="Arial" w:cs="Arial"/>
        </w:rPr>
        <w:t xml:space="preserve">The table below </w:t>
      </w:r>
      <w:r w:rsidRPr="003D4ED7">
        <w:rPr>
          <w:rFonts w:ascii="Arial" w:hAnsi="Arial" w:cs="Arial"/>
        </w:rPr>
        <w:t>shows the cash balances of the Company and the credit rating for each counterparty:</w:t>
      </w:r>
    </w:p>
    <w:tbl>
      <w:tblPr>
        <w:tblW w:w="4964" w:type="pct"/>
        <w:tblLook w:val="04A0" w:firstRow="1" w:lastRow="0" w:firstColumn="1" w:lastColumn="0" w:noHBand="0" w:noVBand="1"/>
      </w:tblPr>
      <w:tblGrid>
        <w:gridCol w:w="5829"/>
        <w:gridCol w:w="963"/>
        <w:gridCol w:w="2169"/>
      </w:tblGrid>
      <w:tr w:rsidR="001208B4" w:rsidRPr="0073682B" w14:paraId="240362AB" w14:textId="77777777" w:rsidTr="004F7BFA">
        <w:trPr>
          <w:trHeight w:val="628"/>
        </w:trPr>
        <w:tc>
          <w:tcPr>
            <w:tcW w:w="3276" w:type="pct"/>
            <w:tcBorders>
              <w:top w:val="nil"/>
              <w:left w:val="nil"/>
              <w:bottom w:val="nil"/>
              <w:right w:val="nil"/>
            </w:tcBorders>
            <w:shd w:val="clear" w:color="auto" w:fill="auto"/>
            <w:vAlign w:val="bottom"/>
            <w:hideMark/>
          </w:tcPr>
          <w:p w14:paraId="4ABFF4D3" w14:textId="77777777" w:rsidR="001208B4" w:rsidRPr="006C23F3" w:rsidRDefault="001208B4" w:rsidP="004F7BFA">
            <w:pPr>
              <w:jc w:val="both"/>
              <w:rPr>
                <w:rFonts w:ascii="Arial" w:eastAsia="Times New Roman" w:hAnsi="Arial" w:cs="Arial"/>
                <w:b/>
                <w:bCs/>
                <w:lang w:eastAsia="en-GB"/>
              </w:rPr>
            </w:pPr>
          </w:p>
        </w:tc>
        <w:tc>
          <w:tcPr>
            <w:tcW w:w="491" w:type="pct"/>
            <w:tcBorders>
              <w:top w:val="nil"/>
              <w:left w:val="nil"/>
              <w:bottom w:val="nil"/>
              <w:right w:val="nil"/>
            </w:tcBorders>
            <w:shd w:val="clear" w:color="auto" w:fill="auto"/>
            <w:vAlign w:val="bottom"/>
            <w:hideMark/>
          </w:tcPr>
          <w:p w14:paraId="41202003" w14:textId="77777777" w:rsidR="001208B4" w:rsidRPr="005C6D6E" w:rsidRDefault="001208B4" w:rsidP="004F7BFA">
            <w:pPr>
              <w:jc w:val="right"/>
              <w:rPr>
                <w:rFonts w:ascii="Arial" w:eastAsia="Times New Roman" w:hAnsi="Arial" w:cs="Arial"/>
                <w:b/>
                <w:bCs/>
                <w:lang w:eastAsia="en-GB"/>
              </w:rPr>
            </w:pPr>
            <w:r w:rsidRPr="005C6D6E">
              <w:rPr>
                <w:rFonts w:ascii="Arial" w:eastAsia="Times New Roman" w:hAnsi="Arial" w:cs="Arial"/>
                <w:b/>
                <w:bCs/>
                <w:lang w:eastAsia="en-GB"/>
              </w:rPr>
              <w:t>Rating</w:t>
            </w:r>
          </w:p>
        </w:tc>
        <w:tc>
          <w:tcPr>
            <w:tcW w:w="1233" w:type="pct"/>
            <w:tcBorders>
              <w:top w:val="nil"/>
              <w:left w:val="nil"/>
              <w:bottom w:val="nil"/>
              <w:right w:val="nil"/>
            </w:tcBorders>
            <w:shd w:val="clear" w:color="auto" w:fill="auto"/>
            <w:vAlign w:val="bottom"/>
            <w:hideMark/>
          </w:tcPr>
          <w:p w14:paraId="0878F95F" w14:textId="77777777" w:rsidR="001208B4" w:rsidRPr="005C6D6E" w:rsidRDefault="001208B4" w:rsidP="004F7BFA">
            <w:pPr>
              <w:jc w:val="right"/>
              <w:rPr>
                <w:rFonts w:ascii="Arial" w:eastAsia="Times New Roman" w:hAnsi="Arial" w:cs="Arial"/>
                <w:b/>
                <w:bCs/>
                <w:lang w:eastAsia="en-GB"/>
              </w:rPr>
            </w:pPr>
            <w:r w:rsidRPr="005C6D6E">
              <w:rPr>
                <w:rFonts w:ascii="Arial" w:eastAsia="Times New Roman" w:hAnsi="Arial" w:cs="Arial"/>
                <w:b/>
                <w:bCs/>
                <w:lang w:eastAsia="en-GB"/>
              </w:rPr>
              <w:t>31 December 2019</w:t>
            </w:r>
          </w:p>
        </w:tc>
      </w:tr>
      <w:tr w:rsidR="001208B4" w:rsidRPr="0073682B" w14:paraId="6D6177CF" w14:textId="77777777" w:rsidTr="004F7BFA">
        <w:trPr>
          <w:trHeight w:val="314"/>
        </w:trPr>
        <w:tc>
          <w:tcPr>
            <w:tcW w:w="3276" w:type="pct"/>
            <w:tcBorders>
              <w:top w:val="nil"/>
              <w:left w:val="nil"/>
              <w:bottom w:val="single" w:sz="4" w:space="0" w:color="auto"/>
              <w:right w:val="nil"/>
            </w:tcBorders>
            <w:shd w:val="clear" w:color="auto" w:fill="auto"/>
            <w:vAlign w:val="center"/>
            <w:hideMark/>
          </w:tcPr>
          <w:p w14:paraId="30ECF398" w14:textId="77777777" w:rsidR="001208B4" w:rsidRPr="0032115D" w:rsidRDefault="001208B4" w:rsidP="004F7BFA">
            <w:pPr>
              <w:jc w:val="both"/>
              <w:rPr>
                <w:rFonts w:ascii="Arial" w:eastAsia="Times New Roman" w:hAnsi="Arial" w:cs="Arial"/>
                <w:lang w:eastAsia="en-GB"/>
              </w:rPr>
            </w:pPr>
            <w:r w:rsidRPr="0032115D">
              <w:rPr>
                <w:rFonts w:ascii="Arial" w:eastAsia="Times New Roman" w:hAnsi="Arial" w:cs="Arial"/>
                <w:b/>
                <w:bCs/>
                <w:lang w:eastAsia="en-GB"/>
              </w:rPr>
              <w:t>Company</w:t>
            </w:r>
          </w:p>
        </w:tc>
        <w:tc>
          <w:tcPr>
            <w:tcW w:w="491" w:type="pct"/>
            <w:tcBorders>
              <w:top w:val="nil"/>
              <w:left w:val="nil"/>
              <w:bottom w:val="single" w:sz="4" w:space="0" w:color="auto"/>
              <w:right w:val="nil"/>
            </w:tcBorders>
            <w:shd w:val="clear" w:color="auto" w:fill="auto"/>
            <w:noWrap/>
            <w:vAlign w:val="center"/>
            <w:hideMark/>
          </w:tcPr>
          <w:p w14:paraId="0D49CDE9" w14:textId="77777777" w:rsidR="001208B4" w:rsidRPr="005C6D6E" w:rsidRDefault="001208B4" w:rsidP="004F7BFA">
            <w:pPr>
              <w:jc w:val="right"/>
              <w:rPr>
                <w:rFonts w:ascii="Arial" w:eastAsia="Times New Roman" w:hAnsi="Arial" w:cs="Arial"/>
                <w:b/>
                <w:bCs/>
                <w:lang w:eastAsia="en-GB"/>
              </w:rPr>
            </w:pPr>
            <w:r w:rsidRPr="005C6D6E">
              <w:rPr>
                <w:rFonts w:ascii="Arial" w:eastAsia="Times New Roman" w:hAnsi="Arial" w:cs="Arial"/>
                <w:b/>
                <w:bCs/>
                <w:lang w:eastAsia="en-GB"/>
              </w:rPr>
              <w:t> </w:t>
            </w:r>
          </w:p>
        </w:tc>
        <w:tc>
          <w:tcPr>
            <w:tcW w:w="1233" w:type="pct"/>
            <w:tcBorders>
              <w:top w:val="nil"/>
              <w:left w:val="nil"/>
              <w:bottom w:val="single" w:sz="4" w:space="0" w:color="auto"/>
              <w:right w:val="nil"/>
            </w:tcBorders>
            <w:shd w:val="clear" w:color="auto" w:fill="auto"/>
            <w:noWrap/>
            <w:vAlign w:val="center"/>
            <w:hideMark/>
          </w:tcPr>
          <w:p w14:paraId="636D2641" w14:textId="77777777" w:rsidR="001208B4" w:rsidRPr="005C6D6E" w:rsidRDefault="001208B4" w:rsidP="004F7BFA">
            <w:pPr>
              <w:jc w:val="right"/>
              <w:rPr>
                <w:rFonts w:ascii="Arial" w:eastAsia="Times New Roman" w:hAnsi="Arial" w:cs="Arial"/>
                <w:b/>
                <w:bCs/>
                <w:lang w:eastAsia="en-GB"/>
              </w:rPr>
            </w:pPr>
            <w:r w:rsidRPr="005C6D6E">
              <w:rPr>
                <w:rFonts w:ascii="Arial" w:eastAsia="Times New Roman" w:hAnsi="Arial" w:cs="Arial"/>
                <w:b/>
                <w:bCs/>
                <w:lang w:eastAsia="en-GB"/>
              </w:rPr>
              <w:t>€’000</w:t>
            </w:r>
          </w:p>
        </w:tc>
      </w:tr>
      <w:tr w:rsidR="001208B4" w:rsidRPr="0073682B" w14:paraId="2B5E55B2" w14:textId="77777777" w:rsidTr="004F7BFA">
        <w:trPr>
          <w:trHeight w:val="314"/>
        </w:trPr>
        <w:tc>
          <w:tcPr>
            <w:tcW w:w="3276" w:type="pct"/>
            <w:tcBorders>
              <w:top w:val="nil"/>
              <w:left w:val="nil"/>
              <w:right w:val="nil"/>
            </w:tcBorders>
            <w:shd w:val="clear" w:color="auto" w:fill="auto"/>
            <w:vAlign w:val="center"/>
          </w:tcPr>
          <w:p w14:paraId="4F3E2521" w14:textId="77777777" w:rsidR="001208B4" w:rsidRPr="0032115D" w:rsidRDefault="001208B4" w:rsidP="004F7BFA">
            <w:pPr>
              <w:jc w:val="both"/>
              <w:rPr>
                <w:rFonts w:ascii="Arial" w:eastAsia="Times New Roman" w:hAnsi="Arial" w:cs="Arial"/>
                <w:lang w:eastAsia="en-GB"/>
              </w:rPr>
            </w:pPr>
            <w:r w:rsidRPr="0032115D">
              <w:rPr>
                <w:rFonts w:ascii="Arial" w:eastAsia="Times New Roman" w:hAnsi="Arial" w:cs="Arial"/>
                <w:lang w:eastAsia="en-GB"/>
              </w:rPr>
              <w:t>Northern Trust</w:t>
            </w:r>
          </w:p>
        </w:tc>
        <w:tc>
          <w:tcPr>
            <w:tcW w:w="491" w:type="pct"/>
            <w:tcBorders>
              <w:top w:val="nil"/>
              <w:left w:val="nil"/>
              <w:right w:val="nil"/>
            </w:tcBorders>
            <w:shd w:val="clear" w:color="000000" w:fill="EDFFB7"/>
            <w:vAlign w:val="center"/>
          </w:tcPr>
          <w:p w14:paraId="1E23303E" w14:textId="77777777" w:rsidR="001208B4" w:rsidRPr="005C6D6E" w:rsidRDefault="001208B4" w:rsidP="004F7BFA">
            <w:pPr>
              <w:jc w:val="right"/>
              <w:rPr>
                <w:rFonts w:ascii="Arial" w:eastAsia="Times New Roman" w:hAnsi="Arial" w:cs="Arial"/>
                <w:lang w:eastAsia="en-GB"/>
              </w:rPr>
            </w:pPr>
            <w:r w:rsidRPr="005C6D6E">
              <w:rPr>
                <w:rFonts w:ascii="Arial" w:eastAsia="Times New Roman" w:hAnsi="Arial" w:cs="Arial"/>
                <w:lang w:eastAsia="en-GB"/>
              </w:rPr>
              <w:t>A+</w:t>
            </w:r>
          </w:p>
        </w:tc>
        <w:tc>
          <w:tcPr>
            <w:tcW w:w="1233" w:type="pct"/>
            <w:tcBorders>
              <w:top w:val="nil"/>
              <w:left w:val="nil"/>
              <w:right w:val="nil"/>
            </w:tcBorders>
            <w:shd w:val="clear" w:color="000000" w:fill="EDFFB7"/>
            <w:vAlign w:val="center"/>
          </w:tcPr>
          <w:p w14:paraId="46FE786A" w14:textId="77777777" w:rsidR="001208B4" w:rsidRPr="005C6D6E" w:rsidRDefault="001208B4" w:rsidP="004F7BFA">
            <w:pPr>
              <w:jc w:val="right"/>
              <w:rPr>
                <w:rFonts w:ascii="Arial" w:eastAsia="Times New Roman" w:hAnsi="Arial" w:cs="Arial"/>
                <w:lang w:eastAsia="en-GB"/>
              </w:rPr>
            </w:pPr>
            <w:r>
              <w:rPr>
                <w:rFonts w:ascii="Arial" w:eastAsia="Times New Roman" w:hAnsi="Arial" w:cs="Arial"/>
                <w:lang w:eastAsia="en-GB"/>
              </w:rPr>
              <w:t>51</w:t>
            </w:r>
          </w:p>
        </w:tc>
      </w:tr>
      <w:tr w:rsidR="001208B4" w:rsidRPr="0073682B" w14:paraId="03361F27" w14:textId="77777777" w:rsidTr="004F7BFA">
        <w:trPr>
          <w:trHeight w:val="314"/>
        </w:trPr>
        <w:tc>
          <w:tcPr>
            <w:tcW w:w="3276" w:type="pct"/>
            <w:tcBorders>
              <w:left w:val="nil"/>
              <w:bottom w:val="single" w:sz="4" w:space="0" w:color="auto"/>
              <w:right w:val="nil"/>
            </w:tcBorders>
            <w:shd w:val="clear" w:color="auto" w:fill="auto"/>
            <w:vAlign w:val="center"/>
            <w:hideMark/>
          </w:tcPr>
          <w:p w14:paraId="5D0A69AD" w14:textId="77777777" w:rsidR="001208B4" w:rsidRPr="0032115D" w:rsidRDefault="001208B4" w:rsidP="004F7BFA">
            <w:pPr>
              <w:jc w:val="both"/>
              <w:rPr>
                <w:rFonts w:ascii="Arial" w:eastAsia="Times New Roman" w:hAnsi="Arial" w:cs="Arial"/>
                <w:lang w:eastAsia="en-GB"/>
              </w:rPr>
            </w:pPr>
            <w:r w:rsidRPr="0032115D">
              <w:rPr>
                <w:rFonts w:ascii="Arial" w:eastAsia="Times New Roman" w:hAnsi="Arial" w:cs="Arial"/>
                <w:lang w:eastAsia="en-GB"/>
              </w:rPr>
              <w:t>AIB</w:t>
            </w:r>
          </w:p>
        </w:tc>
        <w:tc>
          <w:tcPr>
            <w:tcW w:w="491" w:type="pct"/>
            <w:tcBorders>
              <w:left w:val="nil"/>
              <w:bottom w:val="single" w:sz="4" w:space="0" w:color="auto"/>
              <w:right w:val="nil"/>
            </w:tcBorders>
            <w:shd w:val="clear" w:color="000000" w:fill="EDFFB7"/>
            <w:vAlign w:val="center"/>
          </w:tcPr>
          <w:p w14:paraId="7384EDC8" w14:textId="77777777" w:rsidR="001208B4" w:rsidRPr="005C6D6E" w:rsidRDefault="001208B4" w:rsidP="004F7BFA">
            <w:pPr>
              <w:jc w:val="right"/>
              <w:rPr>
                <w:rFonts w:ascii="Arial" w:eastAsia="Times New Roman" w:hAnsi="Arial" w:cs="Arial"/>
                <w:lang w:eastAsia="en-GB"/>
              </w:rPr>
            </w:pPr>
            <w:r w:rsidRPr="005C6D6E">
              <w:rPr>
                <w:rFonts w:ascii="Arial" w:eastAsia="Times New Roman" w:hAnsi="Arial" w:cs="Arial"/>
                <w:lang w:eastAsia="en-GB"/>
              </w:rPr>
              <w:t>BBB+</w:t>
            </w:r>
          </w:p>
        </w:tc>
        <w:tc>
          <w:tcPr>
            <w:tcW w:w="1233" w:type="pct"/>
            <w:tcBorders>
              <w:left w:val="nil"/>
              <w:bottom w:val="single" w:sz="4" w:space="0" w:color="auto"/>
              <w:right w:val="nil"/>
            </w:tcBorders>
            <w:shd w:val="clear" w:color="000000" w:fill="EDFFB7"/>
            <w:vAlign w:val="center"/>
          </w:tcPr>
          <w:p w14:paraId="4DA30CFD" w14:textId="77777777" w:rsidR="001208B4" w:rsidRPr="005C6D6E" w:rsidRDefault="001208B4" w:rsidP="004F7BFA">
            <w:pPr>
              <w:jc w:val="right"/>
              <w:rPr>
                <w:rFonts w:ascii="Arial" w:eastAsia="Times New Roman" w:hAnsi="Arial" w:cs="Arial"/>
                <w:lang w:eastAsia="en-GB"/>
              </w:rPr>
            </w:pPr>
            <w:r>
              <w:rPr>
                <w:rFonts w:ascii="Arial" w:eastAsia="Times New Roman" w:hAnsi="Arial" w:cs="Arial"/>
                <w:lang w:eastAsia="en-GB"/>
              </w:rPr>
              <w:t>137</w:t>
            </w:r>
          </w:p>
        </w:tc>
      </w:tr>
      <w:tr w:rsidR="001208B4" w:rsidRPr="006C23F3" w14:paraId="2CB637CB" w14:textId="77777777" w:rsidTr="004F7BFA">
        <w:trPr>
          <w:trHeight w:val="330"/>
        </w:trPr>
        <w:tc>
          <w:tcPr>
            <w:tcW w:w="3276" w:type="pct"/>
            <w:tcBorders>
              <w:top w:val="nil"/>
              <w:left w:val="nil"/>
              <w:bottom w:val="single" w:sz="8" w:space="0" w:color="auto"/>
              <w:right w:val="nil"/>
            </w:tcBorders>
            <w:shd w:val="clear" w:color="auto" w:fill="auto"/>
            <w:vAlign w:val="center"/>
            <w:hideMark/>
          </w:tcPr>
          <w:p w14:paraId="4E55DB75" w14:textId="77777777" w:rsidR="001208B4" w:rsidRPr="0032115D" w:rsidRDefault="001208B4" w:rsidP="004F7BFA">
            <w:pPr>
              <w:jc w:val="both"/>
              <w:rPr>
                <w:rFonts w:ascii="Arial" w:eastAsia="Times New Roman" w:hAnsi="Arial" w:cs="Arial"/>
                <w:b/>
                <w:bCs/>
                <w:lang w:eastAsia="en-GB"/>
              </w:rPr>
            </w:pPr>
            <w:r w:rsidRPr="0032115D">
              <w:rPr>
                <w:rFonts w:ascii="Arial" w:eastAsia="Times New Roman" w:hAnsi="Arial" w:cs="Arial"/>
                <w:b/>
                <w:bCs/>
                <w:lang w:eastAsia="en-GB"/>
              </w:rPr>
              <w:t> </w:t>
            </w:r>
          </w:p>
        </w:tc>
        <w:tc>
          <w:tcPr>
            <w:tcW w:w="491" w:type="pct"/>
            <w:tcBorders>
              <w:top w:val="nil"/>
              <w:left w:val="nil"/>
              <w:bottom w:val="single" w:sz="8" w:space="0" w:color="auto"/>
              <w:right w:val="nil"/>
            </w:tcBorders>
            <w:shd w:val="clear" w:color="000000" w:fill="EDFFB7"/>
            <w:vAlign w:val="center"/>
          </w:tcPr>
          <w:p w14:paraId="4ED0EB80" w14:textId="77777777" w:rsidR="001208B4" w:rsidRPr="0073682B" w:rsidRDefault="001208B4" w:rsidP="004F7BFA">
            <w:pPr>
              <w:jc w:val="right"/>
              <w:rPr>
                <w:rFonts w:ascii="Arial" w:eastAsia="Times New Roman" w:hAnsi="Arial" w:cs="Arial"/>
                <w:b/>
                <w:bCs/>
                <w:highlight w:val="cyan"/>
                <w:lang w:eastAsia="en-GB"/>
              </w:rPr>
            </w:pPr>
          </w:p>
        </w:tc>
        <w:tc>
          <w:tcPr>
            <w:tcW w:w="1233" w:type="pct"/>
            <w:tcBorders>
              <w:top w:val="nil"/>
              <w:left w:val="nil"/>
              <w:bottom w:val="single" w:sz="8" w:space="0" w:color="auto"/>
              <w:right w:val="nil"/>
            </w:tcBorders>
            <w:shd w:val="clear" w:color="000000" w:fill="EDFFB7"/>
            <w:noWrap/>
            <w:vAlign w:val="center"/>
          </w:tcPr>
          <w:p w14:paraId="3FE76FBB" w14:textId="77777777" w:rsidR="001208B4" w:rsidRPr="006C23F3" w:rsidRDefault="001208B4" w:rsidP="004F7BFA">
            <w:pPr>
              <w:jc w:val="right"/>
              <w:rPr>
                <w:rFonts w:ascii="Arial" w:eastAsia="Times New Roman" w:hAnsi="Arial" w:cs="Arial"/>
                <w:b/>
                <w:bCs/>
                <w:lang w:eastAsia="en-GB"/>
              </w:rPr>
            </w:pPr>
            <w:r>
              <w:rPr>
                <w:rFonts w:ascii="Arial" w:eastAsia="Times New Roman" w:hAnsi="Arial" w:cs="Arial"/>
                <w:b/>
                <w:bCs/>
                <w:lang w:eastAsia="en-GB"/>
              </w:rPr>
              <w:t>188</w:t>
            </w:r>
          </w:p>
        </w:tc>
      </w:tr>
    </w:tbl>
    <w:p w14:paraId="65873EEF" w14:textId="77777777" w:rsidR="001208B4" w:rsidRDefault="001208B4" w:rsidP="001208B4">
      <w:pPr>
        <w:jc w:val="both"/>
        <w:rPr>
          <w:rFonts w:ascii="Arial" w:hAnsi="Arial" w:cs="Arial"/>
        </w:rPr>
      </w:pPr>
    </w:p>
    <w:tbl>
      <w:tblPr>
        <w:tblW w:w="4964" w:type="pct"/>
        <w:tblLook w:val="04A0" w:firstRow="1" w:lastRow="0" w:firstColumn="1" w:lastColumn="0" w:noHBand="0" w:noVBand="1"/>
      </w:tblPr>
      <w:tblGrid>
        <w:gridCol w:w="5829"/>
        <w:gridCol w:w="963"/>
        <w:gridCol w:w="2169"/>
      </w:tblGrid>
      <w:tr w:rsidR="001208B4" w:rsidRPr="001D121E" w14:paraId="4AA9E10A" w14:textId="77777777" w:rsidTr="004F7BFA">
        <w:trPr>
          <w:trHeight w:val="628"/>
        </w:trPr>
        <w:tc>
          <w:tcPr>
            <w:tcW w:w="3276" w:type="pct"/>
            <w:tcBorders>
              <w:top w:val="nil"/>
              <w:left w:val="nil"/>
              <w:bottom w:val="nil"/>
              <w:right w:val="nil"/>
            </w:tcBorders>
            <w:shd w:val="clear" w:color="auto" w:fill="auto"/>
            <w:vAlign w:val="bottom"/>
            <w:hideMark/>
          </w:tcPr>
          <w:p w14:paraId="10864F03" w14:textId="77777777" w:rsidR="001208B4" w:rsidRPr="001D121E" w:rsidRDefault="001208B4" w:rsidP="004F7BFA">
            <w:pPr>
              <w:jc w:val="both"/>
              <w:rPr>
                <w:rFonts w:ascii="Arial" w:eastAsia="Times New Roman" w:hAnsi="Arial" w:cs="Arial"/>
                <w:b/>
                <w:bCs/>
                <w:lang w:eastAsia="en-GB"/>
              </w:rPr>
            </w:pPr>
          </w:p>
        </w:tc>
        <w:tc>
          <w:tcPr>
            <w:tcW w:w="491" w:type="pct"/>
            <w:tcBorders>
              <w:top w:val="nil"/>
              <w:left w:val="nil"/>
              <w:bottom w:val="nil"/>
              <w:right w:val="nil"/>
            </w:tcBorders>
            <w:shd w:val="clear" w:color="auto" w:fill="auto"/>
            <w:vAlign w:val="bottom"/>
            <w:hideMark/>
          </w:tcPr>
          <w:p w14:paraId="0B91E70E" w14:textId="77777777" w:rsidR="001208B4" w:rsidRPr="001D121E" w:rsidRDefault="001208B4" w:rsidP="004F7BFA">
            <w:pPr>
              <w:jc w:val="right"/>
              <w:rPr>
                <w:rFonts w:ascii="Arial" w:eastAsia="Times New Roman" w:hAnsi="Arial" w:cs="Arial"/>
                <w:b/>
                <w:bCs/>
                <w:lang w:eastAsia="en-GB"/>
              </w:rPr>
            </w:pPr>
            <w:r w:rsidRPr="001D121E">
              <w:rPr>
                <w:rFonts w:ascii="Arial" w:eastAsia="Times New Roman" w:hAnsi="Arial" w:cs="Arial"/>
                <w:b/>
                <w:bCs/>
                <w:lang w:eastAsia="en-GB"/>
              </w:rPr>
              <w:t>Rating</w:t>
            </w:r>
          </w:p>
        </w:tc>
        <w:tc>
          <w:tcPr>
            <w:tcW w:w="1233" w:type="pct"/>
            <w:tcBorders>
              <w:top w:val="nil"/>
              <w:left w:val="nil"/>
              <w:bottom w:val="nil"/>
              <w:right w:val="nil"/>
            </w:tcBorders>
            <w:shd w:val="clear" w:color="auto" w:fill="auto"/>
            <w:vAlign w:val="bottom"/>
            <w:hideMark/>
          </w:tcPr>
          <w:p w14:paraId="7759CA11"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31 December 2018</w:t>
            </w:r>
          </w:p>
        </w:tc>
      </w:tr>
      <w:tr w:rsidR="001208B4" w:rsidRPr="001D121E" w14:paraId="700F837C" w14:textId="77777777" w:rsidTr="004F7BFA">
        <w:trPr>
          <w:trHeight w:val="314"/>
        </w:trPr>
        <w:tc>
          <w:tcPr>
            <w:tcW w:w="3276" w:type="pct"/>
            <w:tcBorders>
              <w:top w:val="nil"/>
              <w:left w:val="nil"/>
              <w:bottom w:val="single" w:sz="4" w:space="0" w:color="auto"/>
              <w:right w:val="nil"/>
            </w:tcBorders>
            <w:shd w:val="clear" w:color="auto" w:fill="auto"/>
            <w:vAlign w:val="center"/>
            <w:hideMark/>
          </w:tcPr>
          <w:p w14:paraId="722B2801" w14:textId="77777777" w:rsidR="001208B4" w:rsidRPr="001D121E" w:rsidRDefault="001208B4" w:rsidP="004F7BFA">
            <w:pPr>
              <w:jc w:val="both"/>
              <w:rPr>
                <w:rFonts w:ascii="Arial" w:eastAsia="Times New Roman" w:hAnsi="Arial" w:cs="Arial"/>
                <w:lang w:eastAsia="en-GB"/>
              </w:rPr>
            </w:pPr>
            <w:r w:rsidRPr="006C23F3">
              <w:rPr>
                <w:rFonts w:ascii="Arial" w:eastAsia="Times New Roman" w:hAnsi="Arial" w:cs="Arial"/>
                <w:b/>
                <w:bCs/>
                <w:lang w:eastAsia="en-GB"/>
              </w:rPr>
              <w:t>Company</w:t>
            </w:r>
          </w:p>
        </w:tc>
        <w:tc>
          <w:tcPr>
            <w:tcW w:w="491" w:type="pct"/>
            <w:tcBorders>
              <w:top w:val="nil"/>
              <w:left w:val="nil"/>
              <w:bottom w:val="single" w:sz="4" w:space="0" w:color="auto"/>
              <w:right w:val="nil"/>
            </w:tcBorders>
            <w:shd w:val="clear" w:color="auto" w:fill="auto"/>
            <w:noWrap/>
            <w:vAlign w:val="center"/>
            <w:hideMark/>
          </w:tcPr>
          <w:p w14:paraId="7CAA935D" w14:textId="77777777" w:rsidR="001208B4" w:rsidRPr="001D121E" w:rsidRDefault="001208B4" w:rsidP="004F7BFA">
            <w:pPr>
              <w:jc w:val="right"/>
              <w:rPr>
                <w:rFonts w:ascii="Arial" w:eastAsia="Times New Roman" w:hAnsi="Arial" w:cs="Arial"/>
                <w:b/>
                <w:bCs/>
                <w:lang w:eastAsia="en-GB"/>
              </w:rPr>
            </w:pPr>
            <w:r w:rsidRPr="006C23F3">
              <w:rPr>
                <w:rFonts w:ascii="Arial" w:eastAsia="Times New Roman" w:hAnsi="Arial" w:cs="Arial"/>
                <w:b/>
                <w:bCs/>
                <w:lang w:eastAsia="en-GB"/>
              </w:rPr>
              <w:t> </w:t>
            </w:r>
          </w:p>
        </w:tc>
        <w:tc>
          <w:tcPr>
            <w:tcW w:w="1233" w:type="pct"/>
            <w:tcBorders>
              <w:top w:val="nil"/>
              <w:left w:val="nil"/>
              <w:bottom w:val="single" w:sz="4" w:space="0" w:color="auto"/>
              <w:right w:val="nil"/>
            </w:tcBorders>
            <w:shd w:val="clear" w:color="auto" w:fill="auto"/>
            <w:noWrap/>
            <w:vAlign w:val="center"/>
            <w:hideMark/>
          </w:tcPr>
          <w:p w14:paraId="36E4514B"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1D121E" w14:paraId="206A177E" w14:textId="77777777" w:rsidTr="004F7BFA">
        <w:trPr>
          <w:trHeight w:val="314"/>
        </w:trPr>
        <w:tc>
          <w:tcPr>
            <w:tcW w:w="3276" w:type="pct"/>
            <w:tcBorders>
              <w:top w:val="nil"/>
              <w:left w:val="nil"/>
              <w:right w:val="nil"/>
            </w:tcBorders>
            <w:shd w:val="clear" w:color="auto" w:fill="auto"/>
            <w:vAlign w:val="center"/>
          </w:tcPr>
          <w:p w14:paraId="1E3412B3" w14:textId="77777777" w:rsidR="001208B4" w:rsidRPr="001D121E" w:rsidRDefault="001208B4" w:rsidP="004F7BFA">
            <w:pPr>
              <w:jc w:val="both"/>
              <w:rPr>
                <w:rFonts w:ascii="Arial" w:eastAsia="Times New Roman" w:hAnsi="Arial" w:cs="Arial"/>
                <w:lang w:eastAsia="en-GB"/>
              </w:rPr>
            </w:pPr>
            <w:r>
              <w:rPr>
                <w:rFonts w:ascii="Arial" w:eastAsia="Times New Roman" w:hAnsi="Arial" w:cs="Arial"/>
                <w:lang w:eastAsia="en-GB"/>
              </w:rPr>
              <w:t>Northern Trust</w:t>
            </w:r>
          </w:p>
        </w:tc>
        <w:tc>
          <w:tcPr>
            <w:tcW w:w="491" w:type="pct"/>
            <w:tcBorders>
              <w:top w:val="single" w:sz="4" w:space="0" w:color="auto"/>
              <w:left w:val="nil"/>
              <w:right w:val="nil"/>
            </w:tcBorders>
            <w:shd w:val="clear" w:color="000000" w:fill="auto"/>
            <w:vAlign w:val="center"/>
          </w:tcPr>
          <w:p w14:paraId="4EBE312C"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A+</w:t>
            </w:r>
          </w:p>
        </w:tc>
        <w:tc>
          <w:tcPr>
            <w:tcW w:w="1233" w:type="pct"/>
            <w:tcBorders>
              <w:top w:val="single" w:sz="4" w:space="0" w:color="auto"/>
              <w:left w:val="nil"/>
              <w:right w:val="nil"/>
            </w:tcBorders>
            <w:shd w:val="clear" w:color="000000" w:fill="auto"/>
            <w:vAlign w:val="center"/>
          </w:tcPr>
          <w:p w14:paraId="71713E25"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63</w:t>
            </w:r>
          </w:p>
        </w:tc>
      </w:tr>
      <w:tr w:rsidR="001208B4" w:rsidRPr="001D121E" w14:paraId="4B740864" w14:textId="77777777" w:rsidTr="004F7BFA">
        <w:trPr>
          <w:trHeight w:val="314"/>
        </w:trPr>
        <w:tc>
          <w:tcPr>
            <w:tcW w:w="3276" w:type="pct"/>
            <w:tcBorders>
              <w:left w:val="nil"/>
              <w:bottom w:val="single" w:sz="4" w:space="0" w:color="auto"/>
              <w:right w:val="nil"/>
            </w:tcBorders>
            <w:shd w:val="clear" w:color="auto" w:fill="auto"/>
            <w:vAlign w:val="center"/>
            <w:hideMark/>
          </w:tcPr>
          <w:p w14:paraId="2113EE9A" w14:textId="77777777" w:rsidR="001208B4" w:rsidRPr="001D121E" w:rsidRDefault="001208B4" w:rsidP="004F7BFA">
            <w:pPr>
              <w:jc w:val="both"/>
              <w:rPr>
                <w:rFonts w:ascii="Arial" w:eastAsia="Times New Roman" w:hAnsi="Arial" w:cs="Arial"/>
                <w:lang w:eastAsia="en-GB"/>
              </w:rPr>
            </w:pPr>
            <w:r>
              <w:rPr>
                <w:rFonts w:ascii="Arial" w:eastAsia="Times New Roman" w:hAnsi="Arial" w:cs="Arial"/>
                <w:lang w:eastAsia="en-GB"/>
              </w:rPr>
              <w:t>AIB</w:t>
            </w:r>
          </w:p>
        </w:tc>
        <w:tc>
          <w:tcPr>
            <w:tcW w:w="491" w:type="pct"/>
            <w:tcBorders>
              <w:left w:val="nil"/>
              <w:bottom w:val="single" w:sz="4" w:space="0" w:color="auto"/>
              <w:right w:val="nil"/>
            </w:tcBorders>
            <w:shd w:val="clear" w:color="000000" w:fill="auto"/>
            <w:vAlign w:val="center"/>
            <w:hideMark/>
          </w:tcPr>
          <w:p w14:paraId="14B55BC5"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BBB+</w:t>
            </w:r>
          </w:p>
        </w:tc>
        <w:tc>
          <w:tcPr>
            <w:tcW w:w="1233" w:type="pct"/>
            <w:tcBorders>
              <w:left w:val="nil"/>
              <w:bottom w:val="single" w:sz="4" w:space="0" w:color="auto"/>
              <w:right w:val="nil"/>
            </w:tcBorders>
            <w:shd w:val="clear" w:color="000000" w:fill="auto"/>
            <w:vAlign w:val="center"/>
          </w:tcPr>
          <w:p w14:paraId="0C8E5588"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696</w:t>
            </w:r>
          </w:p>
        </w:tc>
      </w:tr>
      <w:tr w:rsidR="001208B4" w:rsidRPr="001D121E" w14:paraId="245DC66D" w14:textId="77777777" w:rsidTr="004F7BFA">
        <w:trPr>
          <w:trHeight w:val="330"/>
        </w:trPr>
        <w:tc>
          <w:tcPr>
            <w:tcW w:w="3276" w:type="pct"/>
            <w:tcBorders>
              <w:top w:val="nil"/>
              <w:left w:val="nil"/>
              <w:bottom w:val="single" w:sz="8" w:space="0" w:color="auto"/>
              <w:right w:val="nil"/>
            </w:tcBorders>
            <w:shd w:val="clear" w:color="auto" w:fill="auto"/>
            <w:vAlign w:val="center"/>
            <w:hideMark/>
          </w:tcPr>
          <w:p w14:paraId="3D72B0D5" w14:textId="77777777" w:rsidR="001208B4" w:rsidRPr="001D121E" w:rsidRDefault="001208B4" w:rsidP="004F7BFA">
            <w:pPr>
              <w:jc w:val="both"/>
              <w:rPr>
                <w:rFonts w:ascii="Arial" w:eastAsia="Times New Roman" w:hAnsi="Arial" w:cs="Arial"/>
                <w:b/>
                <w:bCs/>
                <w:lang w:eastAsia="en-GB"/>
              </w:rPr>
            </w:pPr>
            <w:r w:rsidRPr="006C23F3">
              <w:rPr>
                <w:rFonts w:ascii="Arial" w:eastAsia="Times New Roman" w:hAnsi="Arial" w:cs="Arial"/>
                <w:b/>
                <w:bCs/>
                <w:lang w:eastAsia="en-GB"/>
              </w:rPr>
              <w:t> </w:t>
            </w:r>
          </w:p>
        </w:tc>
        <w:tc>
          <w:tcPr>
            <w:tcW w:w="491" w:type="pct"/>
            <w:tcBorders>
              <w:top w:val="nil"/>
              <w:left w:val="nil"/>
              <w:bottom w:val="single" w:sz="8" w:space="0" w:color="auto"/>
              <w:right w:val="nil"/>
            </w:tcBorders>
            <w:shd w:val="clear" w:color="000000" w:fill="auto"/>
            <w:vAlign w:val="center"/>
            <w:hideMark/>
          </w:tcPr>
          <w:p w14:paraId="73F6A04F" w14:textId="77777777" w:rsidR="001208B4" w:rsidRPr="001D121E" w:rsidRDefault="001208B4" w:rsidP="004F7BFA">
            <w:pPr>
              <w:jc w:val="right"/>
              <w:rPr>
                <w:rFonts w:ascii="Arial" w:eastAsia="Times New Roman" w:hAnsi="Arial" w:cs="Arial"/>
                <w:b/>
                <w:bCs/>
                <w:lang w:eastAsia="en-GB"/>
              </w:rPr>
            </w:pPr>
          </w:p>
        </w:tc>
        <w:tc>
          <w:tcPr>
            <w:tcW w:w="1233" w:type="pct"/>
            <w:tcBorders>
              <w:top w:val="nil"/>
              <w:left w:val="nil"/>
              <w:bottom w:val="single" w:sz="8" w:space="0" w:color="auto"/>
              <w:right w:val="nil"/>
            </w:tcBorders>
            <w:shd w:val="clear" w:color="000000" w:fill="auto"/>
            <w:noWrap/>
            <w:vAlign w:val="center"/>
          </w:tcPr>
          <w:p w14:paraId="5770FB19"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759</w:t>
            </w:r>
          </w:p>
        </w:tc>
      </w:tr>
    </w:tbl>
    <w:p w14:paraId="3C91FCFE" w14:textId="77777777" w:rsidR="001208B4" w:rsidRDefault="001208B4" w:rsidP="001208B4">
      <w:pPr>
        <w:jc w:val="both"/>
        <w:rPr>
          <w:rFonts w:ascii="Arial" w:hAnsi="Arial" w:cs="Arial"/>
          <w:b/>
        </w:rPr>
      </w:pPr>
    </w:p>
    <w:p w14:paraId="47A37B5B" w14:textId="77777777" w:rsidR="001208B4" w:rsidRPr="004F47B5" w:rsidRDefault="001208B4" w:rsidP="001208B4">
      <w:pPr>
        <w:jc w:val="both"/>
        <w:rPr>
          <w:rFonts w:ascii="Arial" w:hAnsi="Arial" w:cs="Arial"/>
          <w:b/>
        </w:rPr>
      </w:pPr>
      <w:r w:rsidRPr="004F47B5">
        <w:rPr>
          <w:rFonts w:ascii="Arial" w:hAnsi="Arial" w:cs="Arial"/>
          <w:b/>
        </w:rPr>
        <w:t xml:space="preserve">Liquidity </w:t>
      </w:r>
      <w:r>
        <w:rPr>
          <w:rFonts w:ascii="Arial" w:hAnsi="Arial" w:cs="Arial"/>
          <w:b/>
        </w:rPr>
        <w:t>r</w:t>
      </w:r>
      <w:r w:rsidRPr="004F47B5">
        <w:rPr>
          <w:rFonts w:ascii="Arial" w:hAnsi="Arial" w:cs="Arial"/>
          <w:b/>
        </w:rPr>
        <w:t>isk</w:t>
      </w:r>
    </w:p>
    <w:p w14:paraId="65C03F27" w14:textId="77777777" w:rsidR="001208B4" w:rsidRDefault="001208B4" w:rsidP="001208B4">
      <w:pPr>
        <w:jc w:val="both"/>
        <w:rPr>
          <w:rFonts w:ascii="Arial" w:hAnsi="Arial" w:cs="Arial"/>
        </w:rPr>
      </w:pPr>
      <w:r>
        <w:rPr>
          <w:rFonts w:ascii="Arial" w:hAnsi="Arial" w:cs="Arial"/>
        </w:rPr>
        <w:t xml:space="preserve">Liquidity risk is the risk that the Group and the Company may not be able to meet a demand for cash or fund an obligation when due. The Investment Manager and the Board continuously monitor forecast and actual cash flows from operating, financing and investing activities to consider payment of dividends, repayment of the Company’s outstanding debt or further investing activities. As disclosed in Note 13, the Group’s revolving credit facility is due to mature in December 2020. </w:t>
      </w:r>
      <w:r>
        <w:rPr>
          <w:rFonts w:ascii="Arial" w:hAnsi="Arial" w:cs="Arial"/>
          <w:color w:val="000000" w:themeColor="text1"/>
        </w:rPr>
        <w:t xml:space="preserve">The Directors expect this to be refinanced within 12 months after year end. </w:t>
      </w:r>
    </w:p>
    <w:p w14:paraId="1B43A6FE" w14:textId="77777777" w:rsidR="001208B4" w:rsidRDefault="001208B4" w:rsidP="001208B4">
      <w:pPr>
        <w:jc w:val="both"/>
        <w:rPr>
          <w:rFonts w:ascii="Arial" w:hAnsi="Arial" w:cs="Arial"/>
        </w:rPr>
      </w:pPr>
    </w:p>
    <w:p w14:paraId="0D6A205D" w14:textId="77777777" w:rsidR="001208B4" w:rsidRPr="005328C7" w:rsidRDefault="001208B4" w:rsidP="001208B4">
      <w:pPr>
        <w:jc w:val="both"/>
        <w:rPr>
          <w:rFonts w:ascii="Arial" w:eastAsia="Times New Roman" w:hAnsi="Arial" w:cs="Arial"/>
          <w:b/>
          <w:lang w:eastAsia="en-GB"/>
        </w:rPr>
      </w:pPr>
      <w:r>
        <w:rPr>
          <w:rFonts w:ascii="Arial" w:hAnsi="Arial" w:cs="Arial"/>
        </w:rPr>
        <w:t xml:space="preserve">As disclosed </w:t>
      </w:r>
      <w:r w:rsidRPr="00C35035">
        <w:rPr>
          <w:rFonts w:ascii="Arial" w:hAnsi="Arial" w:cs="Arial"/>
        </w:rPr>
        <w:t xml:space="preserve">in note </w:t>
      </w:r>
      <w:r w:rsidRPr="00992D4D">
        <w:rPr>
          <w:rFonts w:ascii="Arial" w:hAnsi="Arial" w:cs="Arial"/>
        </w:rPr>
        <w:t>1</w:t>
      </w:r>
      <w:r>
        <w:rPr>
          <w:rFonts w:ascii="Arial" w:hAnsi="Arial" w:cs="Arial"/>
        </w:rPr>
        <w:t>4</w:t>
      </w:r>
      <w:r w:rsidRPr="00992D4D">
        <w:rPr>
          <w:rFonts w:ascii="Arial" w:hAnsi="Arial" w:cs="Arial"/>
        </w:rPr>
        <w:t>, the purchase</w:t>
      </w:r>
      <w:r>
        <w:rPr>
          <w:rFonts w:ascii="Arial" w:hAnsi="Arial" w:cs="Arial"/>
        </w:rPr>
        <w:t xml:space="preserve"> price of wind farms acquired </w:t>
      </w:r>
      <w:r w:rsidRPr="00F302D6">
        <w:rPr>
          <w:rFonts w:ascii="Arial" w:hAnsi="Arial" w:cs="Arial"/>
        </w:rPr>
        <w:t>with less t</w:t>
      </w:r>
      <w:r>
        <w:rPr>
          <w:rFonts w:ascii="Arial" w:hAnsi="Arial" w:cs="Arial"/>
        </w:rPr>
        <w:t>han 12 months’ operational data</w:t>
      </w:r>
      <w:r w:rsidRPr="00F302D6">
        <w:rPr>
          <w:rFonts w:ascii="Arial" w:hAnsi="Arial" w:cs="Arial"/>
        </w:rPr>
        <w:t xml:space="preserve"> may be adjusted subject to a wind</w:t>
      </w:r>
      <w:r>
        <w:rPr>
          <w:rFonts w:ascii="Arial" w:hAnsi="Arial" w:cs="Arial"/>
        </w:rPr>
        <w:t xml:space="preserve"> energy true-up based on a 2</w:t>
      </w:r>
      <w:r w:rsidRPr="00F302D6">
        <w:rPr>
          <w:rFonts w:ascii="Arial" w:hAnsi="Arial" w:cs="Arial"/>
        </w:rPr>
        <w:t xml:space="preserve"> year</w:t>
      </w:r>
      <w:r>
        <w:rPr>
          <w:rFonts w:ascii="Arial" w:hAnsi="Arial" w:cs="Arial"/>
        </w:rPr>
        <w:t>s’</w:t>
      </w:r>
      <w:r w:rsidRPr="00F302D6">
        <w:rPr>
          <w:rFonts w:ascii="Arial" w:hAnsi="Arial" w:cs="Arial"/>
        </w:rPr>
        <w:t xml:space="preserve"> operational record once the operational data has become available.</w:t>
      </w:r>
    </w:p>
    <w:p w14:paraId="3B684B34" w14:textId="77777777" w:rsidR="001208B4" w:rsidRDefault="001208B4" w:rsidP="001208B4">
      <w:pPr>
        <w:tabs>
          <w:tab w:val="left" w:pos="1185"/>
        </w:tabs>
        <w:jc w:val="both"/>
        <w:rPr>
          <w:rFonts w:ascii="Arial" w:hAnsi="Arial" w:cs="Arial"/>
        </w:rPr>
      </w:pPr>
      <w:r>
        <w:rPr>
          <w:rFonts w:ascii="Arial" w:hAnsi="Arial" w:cs="Arial"/>
        </w:rPr>
        <w:tab/>
      </w:r>
    </w:p>
    <w:p w14:paraId="2B19E54E" w14:textId="77777777" w:rsidR="001208B4" w:rsidRDefault="001208B4" w:rsidP="001208B4">
      <w:pPr>
        <w:jc w:val="both"/>
        <w:rPr>
          <w:rFonts w:ascii="Arial" w:hAnsi="Arial" w:cs="Arial"/>
        </w:rPr>
      </w:pPr>
      <w:r>
        <w:rPr>
          <w:rFonts w:ascii="Arial" w:hAnsi="Arial" w:cs="Arial"/>
        </w:rPr>
        <w:t xml:space="preserve">The following tables detail the Group’s expected maturity for its financial assets (excluding equity) and liabilities together with the contractual undiscounted cash flow amounts as at 31 December </w:t>
      </w:r>
      <w:r w:rsidRPr="00F519A1">
        <w:rPr>
          <w:rFonts w:ascii="Arial" w:hAnsi="Arial" w:cs="Arial"/>
        </w:rPr>
        <w:t>2019 and 31 December 2018:</w:t>
      </w:r>
    </w:p>
    <w:tbl>
      <w:tblPr>
        <w:tblW w:w="5384" w:type="pct"/>
        <w:tblLayout w:type="fixed"/>
        <w:tblLook w:val="04A0" w:firstRow="1" w:lastRow="0" w:firstColumn="1" w:lastColumn="0" w:noHBand="0" w:noVBand="1"/>
      </w:tblPr>
      <w:tblGrid>
        <w:gridCol w:w="3014"/>
        <w:gridCol w:w="1363"/>
        <w:gridCol w:w="1814"/>
        <w:gridCol w:w="1765"/>
        <w:gridCol w:w="1763"/>
      </w:tblGrid>
      <w:tr w:rsidR="001208B4" w:rsidRPr="00C97BAE" w14:paraId="591FC048" w14:textId="77777777" w:rsidTr="004F7BFA">
        <w:trPr>
          <w:trHeight w:val="750"/>
        </w:trPr>
        <w:tc>
          <w:tcPr>
            <w:tcW w:w="1550" w:type="pct"/>
            <w:tcBorders>
              <w:top w:val="nil"/>
              <w:left w:val="nil"/>
              <w:bottom w:val="nil"/>
              <w:right w:val="nil"/>
            </w:tcBorders>
            <w:shd w:val="clear" w:color="auto" w:fill="auto"/>
            <w:vAlign w:val="bottom"/>
            <w:hideMark/>
          </w:tcPr>
          <w:p w14:paraId="1B7EABE4" w14:textId="77777777" w:rsidR="001208B4" w:rsidRDefault="001208B4" w:rsidP="004F7BFA">
            <w:pPr>
              <w:rPr>
                <w:rFonts w:ascii="Arial" w:eastAsia="Times New Roman" w:hAnsi="Arial" w:cs="Arial"/>
                <w:b/>
                <w:bCs/>
                <w:lang w:eastAsia="en-GB"/>
              </w:rPr>
            </w:pPr>
            <w:r w:rsidRPr="00C97BAE">
              <w:rPr>
                <w:rFonts w:ascii="Arial" w:eastAsia="Times New Roman" w:hAnsi="Arial" w:cs="Arial"/>
                <w:b/>
                <w:bCs/>
                <w:lang w:eastAsia="en-GB"/>
              </w:rPr>
              <w:t xml:space="preserve">Group </w:t>
            </w:r>
            <w:r>
              <w:rPr>
                <w:rFonts w:ascii="Arial" w:eastAsia="Times New Roman" w:hAnsi="Arial" w:cs="Arial"/>
                <w:b/>
                <w:bCs/>
                <w:lang w:eastAsia="en-GB"/>
              </w:rPr>
              <w:t>–</w:t>
            </w:r>
            <w:r w:rsidRPr="00C97BAE">
              <w:rPr>
                <w:rFonts w:ascii="Arial" w:eastAsia="Times New Roman" w:hAnsi="Arial" w:cs="Arial"/>
                <w:b/>
                <w:bCs/>
                <w:lang w:eastAsia="en-GB"/>
              </w:rPr>
              <w:t xml:space="preserve"> </w:t>
            </w:r>
          </w:p>
          <w:p w14:paraId="65951966" w14:textId="77777777" w:rsidR="001208B4" w:rsidRPr="00C97BAE" w:rsidRDefault="001208B4" w:rsidP="004F7BFA">
            <w:pPr>
              <w:rPr>
                <w:rFonts w:ascii="Arial" w:eastAsia="Times New Roman" w:hAnsi="Arial" w:cs="Arial"/>
                <w:b/>
                <w:bCs/>
                <w:lang w:eastAsia="en-GB"/>
              </w:rPr>
            </w:pPr>
            <w:r w:rsidRPr="00C97BAE">
              <w:rPr>
                <w:rFonts w:ascii="Arial" w:eastAsia="Times New Roman" w:hAnsi="Arial" w:cs="Arial"/>
                <w:b/>
                <w:bCs/>
                <w:lang w:eastAsia="en-GB"/>
              </w:rPr>
              <w:t xml:space="preserve">31 </w:t>
            </w:r>
            <w:r>
              <w:rPr>
                <w:rFonts w:ascii="Arial" w:eastAsia="Times New Roman" w:hAnsi="Arial" w:cs="Arial"/>
                <w:b/>
                <w:bCs/>
                <w:lang w:eastAsia="en-GB"/>
              </w:rPr>
              <w:t>December 2019</w:t>
            </w:r>
          </w:p>
        </w:tc>
        <w:tc>
          <w:tcPr>
            <w:tcW w:w="701" w:type="pct"/>
            <w:tcBorders>
              <w:top w:val="nil"/>
              <w:left w:val="nil"/>
              <w:bottom w:val="nil"/>
              <w:right w:val="nil"/>
            </w:tcBorders>
            <w:shd w:val="clear" w:color="auto" w:fill="auto"/>
            <w:vAlign w:val="bottom"/>
            <w:hideMark/>
          </w:tcPr>
          <w:p w14:paraId="23FC5A83"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Less than 1 year</w:t>
            </w:r>
          </w:p>
        </w:tc>
        <w:tc>
          <w:tcPr>
            <w:tcW w:w="933" w:type="pct"/>
            <w:tcBorders>
              <w:top w:val="nil"/>
              <w:left w:val="nil"/>
              <w:bottom w:val="nil"/>
              <w:right w:val="nil"/>
            </w:tcBorders>
            <w:shd w:val="clear" w:color="auto" w:fill="auto"/>
            <w:vAlign w:val="bottom"/>
            <w:hideMark/>
          </w:tcPr>
          <w:p w14:paraId="2329221E"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1 - 5 years</w:t>
            </w:r>
          </w:p>
        </w:tc>
        <w:tc>
          <w:tcPr>
            <w:tcW w:w="908" w:type="pct"/>
            <w:tcBorders>
              <w:top w:val="nil"/>
              <w:left w:val="nil"/>
              <w:bottom w:val="nil"/>
              <w:right w:val="nil"/>
            </w:tcBorders>
            <w:shd w:val="clear" w:color="auto" w:fill="auto"/>
            <w:vAlign w:val="bottom"/>
            <w:hideMark/>
          </w:tcPr>
          <w:p w14:paraId="7C0E9A28"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5+ years</w:t>
            </w:r>
          </w:p>
        </w:tc>
        <w:tc>
          <w:tcPr>
            <w:tcW w:w="907" w:type="pct"/>
            <w:tcBorders>
              <w:top w:val="nil"/>
              <w:left w:val="nil"/>
              <w:bottom w:val="nil"/>
              <w:right w:val="nil"/>
            </w:tcBorders>
            <w:shd w:val="clear" w:color="auto" w:fill="auto"/>
            <w:vAlign w:val="bottom"/>
            <w:hideMark/>
          </w:tcPr>
          <w:p w14:paraId="573CF8C0"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Total</w:t>
            </w:r>
          </w:p>
        </w:tc>
      </w:tr>
      <w:tr w:rsidR="001208B4" w:rsidRPr="00C97BAE" w14:paraId="1FF0B7E9" w14:textId="77777777" w:rsidTr="004F7BFA">
        <w:trPr>
          <w:trHeight w:val="300"/>
        </w:trPr>
        <w:tc>
          <w:tcPr>
            <w:tcW w:w="1550" w:type="pct"/>
            <w:tcBorders>
              <w:top w:val="nil"/>
              <w:left w:val="nil"/>
              <w:bottom w:val="single" w:sz="4" w:space="0" w:color="auto"/>
              <w:right w:val="nil"/>
            </w:tcBorders>
            <w:shd w:val="clear" w:color="auto" w:fill="auto"/>
            <w:vAlign w:val="center"/>
            <w:hideMark/>
          </w:tcPr>
          <w:p w14:paraId="32205E87" w14:textId="77777777" w:rsidR="001208B4" w:rsidRPr="00C97BAE" w:rsidRDefault="001208B4" w:rsidP="004F7BFA">
            <w:pPr>
              <w:jc w:val="both"/>
              <w:rPr>
                <w:rFonts w:ascii="Arial" w:eastAsia="Times New Roman" w:hAnsi="Arial" w:cs="Arial"/>
                <w:lang w:eastAsia="en-GB"/>
              </w:rPr>
            </w:pPr>
            <w:r w:rsidRPr="00C97BAE">
              <w:rPr>
                <w:rFonts w:ascii="Arial" w:eastAsia="Times New Roman" w:hAnsi="Arial" w:cs="Arial"/>
                <w:lang w:eastAsia="en-GB"/>
              </w:rPr>
              <w:lastRenderedPageBreak/>
              <w:t> </w:t>
            </w:r>
          </w:p>
        </w:tc>
        <w:tc>
          <w:tcPr>
            <w:tcW w:w="701" w:type="pct"/>
            <w:tcBorders>
              <w:top w:val="nil"/>
              <w:left w:val="nil"/>
              <w:bottom w:val="single" w:sz="4" w:space="0" w:color="auto"/>
              <w:right w:val="nil"/>
            </w:tcBorders>
            <w:shd w:val="clear" w:color="auto" w:fill="auto"/>
            <w:noWrap/>
            <w:vAlign w:val="center"/>
            <w:hideMark/>
          </w:tcPr>
          <w:p w14:paraId="1ED728C0"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33" w:type="pct"/>
            <w:tcBorders>
              <w:top w:val="nil"/>
              <w:left w:val="nil"/>
              <w:bottom w:val="single" w:sz="4" w:space="0" w:color="auto"/>
              <w:right w:val="nil"/>
            </w:tcBorders>
            <w:shd w:val="clear" w:color="auto" w:fill="auto"/>
            <w:noWrap/>
            <w:vAlign w:val="center"/>
            <w:hideMark/>
          </w:tcPr>
          <w:p w14:paraId="3F432112"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08" w:type="pct"/>
            <w:tcBorders>
              <w:top w:val="nil"/>
              <w:left w:val="nil"/>
              <w:bottom w:val="single" w:sz="4" w:space="0" w:color="auto"/>
              <w:right w:val="nil"/>
            </w:tcBorders>
            <w:shd w:val="clear" w:color="auto" w:fill="auto"/>
            <w:noWrap/>
            <w:vAlign w:val="center"/>
            <w:hideMark/>
          </w:tcPr>
          <w:p w14:paraId="0D5888C8"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07" w:type="pct"/>
            <w:tcBorders>
              <w:top w:val="nil"/>
              <w:left w:val="nil"/>
              <w:bottom w:val="single" w:sz="4" w:space="0" w:color="auto"/>
              <w:right w:val="nil"/>
            </w:tcBorders>
            <w:shd w:val="clear" w:color="auto" w:fill="auto"/>
            <w:noWrap/>
            <w:vAlign w:val="center"/>
            <w:hideMark/>
          </w:tcPr>
          <w:p w14:paraId="188420F3"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C97BAE" w14:paraId="48C6E3FD" w14:textId="77777777" w:rsidTr="004F7BFA">
        <w:trPr>
          <w:trHeight w:val="347"/>
        </w:trPr>
        <w:tc>
          <w:tcPr>
            <w:tcW w:w="1550" w:type="pct"/>
            <w:tcBorders>
              <w:top w:val="nil"/>
              <w:left w:val="nil"/>
              <w:bottom w:val="nil"/>
              <w:right w:val="nil"/>
            </w:tcBorders>
            <w:shd w:val="clear" w:color="auto" w:fill="auto"/>
            <w:vAlign w:val="center"/>
            <w:hideMark/>
          </w:tcPr>
          <w:p w14:paraId="70CC30DF" w14:textId="77777777" w:rsidR="001208B4" w:rsidRPr="00C97BA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Assets</w:t>
            </w:r>
          </w:p>
        </w:tc>
        <w:tc>
          <w:tcPr>
            <w:tcW w:w="701" w:type="pct"/>
            <w:tcBorders>
              <w:top w:val="nil"/>
              <w:left w:val="nil"/>
              <w:bottom w:val="nil"/>
              <w:right w:val="nil"/>
            </w:tcBorders>
            <w:shd w:val="clear" w:color="000000" w:fill="EDFFB7"/>
            <w:noWrap/>
            <w:vAlign w:val="center"/>
          </w:tcPr>
          <w:p w14:paraId="647BC2EF" w14:textId="77777777" w:rsidR="001208B4" w:rsidRPr="00C97BAE" w:rsidRDefault="001208B4" w:rsidP="004F7BFA">
            <w:pPr>
              <w:jc w:val="right"/>
              <w:rPr>
                <w:rFonts w:ascii="Arial" w:eastAsia="Times New Roman" w:hAnsi="Arial" w:cs="Arial"/>
                <w:b/>
                <w:bCs/>
                <w:lang w:eastAsia="en-GB"/>
              </w:rPr>
            </w:pPr>
          </w:p>
        </w:tc>
        <w:tc>
          <w:tcPr>
            <w:tcW w:w="933" w:type="pct"/>
            <w:tcBorders>
              <w:top w:val="nil"/>
              <w:left w:val="nil"/>
              <w:bottom w:val="nil"/>
              <w:right w:val="nil"/>
            </w:tcBorders>
            <w:shd w:val="clear" w:color="000000" w:fill="EDFFB7"/>
            <w:noWrap/>
            <w:vAlign w:val="center"/>
          </w:tcPr>
          <w:p w14:paraId="7AF248A0" w14:textId="77777777" w:rsidR="001208B4" w:rsidRPr="00C97BAE" w:rsidRDefault="001208B4" w:rsidP="004F7BFA">
            <w:pPr>
              <w:jc w:val="right"/>
              <w:rPr>
                <w:rFonts w:ascii="Arial" w:eastAsia="Times New Roman" w:hAnsi="Arial" w:cs="Arial"/>
                <w:b/>
                <w:bCs/>
                <w:lang w:eastAsia="en-GB"/>
              </w:rPr>
            </w:pPr>
          </w:p>
        </w:tc>
        <w:tc>
          <w:tcPr>
            <w:tcW w:w="908" w:type="pct"/>
            <w:tcBorders>
              <w:top w:val="nil"/>
              <w:left w:val="nil"/>
              <w:bottom w:val="nil"/>
              <w:right w:val="nil"/>
            </w:tcBorders>
            <w:shd w:val="clear" w:color="000000" w:fill="EDFFB7"/>
            <w:noWrap/>
            <w:vAlign w:val="center"/>
          </w:tcPr>
          <w:p w14:paraId="3BD9215B" w14:textId="77777777" w:rsidR="001208B4" w:rsidRPr="00C97BAE" w:rsidRDefault="001208B4" w:rsidP="004F7BFA">
            <w:pPr>
              <w:jc w:val="right"/>
              <w:rPr>
                <w:rFonts w:ascii="Arial" w:eastAsia="Times New Roman" w:hAnsi="Arial" w:cs="Arial"/>
                <w:b/>
                <w:bCs/>
                <w:lang w:eastAsia="en-GB"/>
              </w:rPr>
            </w:pPr>
          </w:p>
        </w:tc>
        <w:tc>
          <w:tcPr>
            <w:tcW w:w="907" w:type="pct"/>
            <w:tcBorders>
              <w:top w:val="nil"/>
              <w:left w:val="nil"/>
              <w:bottom w:val="nil"/>
              <w:right w:val="nil"/>
            </w:tcBorders>
            <w:shd w:val="clear" w:color="000000" w:fill="EDFFB7"/>
            <w:noWrap/>
            <w:vAlign w:val="center"/>
          </w:tcPr>
          <w:p w14:paraId="13E16406" w14:textId="77777777" w:rsidR="001208B4" w:rsidRPr="00C97BAE" w:rsidRDefault="001208B4" w:rsidP="004F7BFA">
            <w:pPr>
              <w:jc w:val="right"/>
              <w:rPr>
                <w:rFonts w:ascii="Arial" w:eastAsia="Times New Roman" w:hAnsi="Arial" w:cs="Arial"/>
                <w:b/>
                <w:bCs/>
                <w:lang w:eastAsia="en-GB"/>
              </w:rPr>
            </w:pPr>
          </w:p>
        </w:tc>
      </w:tr>
      <w:tr w:rsidR="001208B4" w:rsidRPr="00C97BAE" w14:paraId="3B2BE9BA" w14:textId="77777777" w:rsidTr="004F7BFA">
        <w:trPr>
          <w:trHeight w:val="300"/>
        </w:trPr>
        <w:tc>
          <w:tcPr>
            <w:tcW w:w="1550" w:type="pct"/>
            <w:tcBorders>
              <w:top w:val="nil"/>
              <w:left w:val="nil"/>
              <w:bottom w:val="nil"/>
              <w:right w:val="nil"/>
            </w:tcBorders>
            <w:shd w:val="clear" w:color="auto" w:fill="auto"/>
            <w:vAlign w:val="center"/>
            <w:hideMark/>
          </w:tcPr>
          <w:p w14:paraId="11254864" w14:textId="77777777" w:rsidR="001208B4" w:rsidRPr="00C97BAE" w:rsidRDefault="001208B4" w:rsidP="004F7BFA">
            <w:pPr>
              <w:jc w:val="both"/>
              <w:rPr>
                <w:rFonts w:ascii="Arial" w:eastAsia="Times New Roman" w:hAnsi="Arial" w:cs="Arial"/>
                <w:lang w:eastAsia="en-GB"/>
              </w:rPr>
            </w:pPr>
            <w:r w:rsidRPr="00C97BAE">
              <w:rPr>
                <w:rFonts w:ascii="Arial" w:eastAsia="Times New Roman" w:hAnsi="Arial" w:cs="Arial"/>
                <w:lang w:eastAsia="en-GB"/>
              </w:rPr>
              <w:t>Other receivables</w:t>
            </w:r>
            <w:r>
              <w:rPr>
                <w:rFonts w:ascii="Arial" w:eastAsia="Times New Roman" w:hAnsi="Arial" w:cs="Arial"/>
                <w:lang w:eastAsia="en-GB"/>
              </w:rPr>
              <w:t xml:space="preserve"> (note 11)</w:t>
            </w:r>
          </w:p>
        </w:tc>
        <w:tc>
          <w:tcPr>
            <w:tcW w:w="701" w:type="pct"/>
            <w:tcBorders>
              <w:top w:val="nil"/>
              <w:left w:val="nil"/>
              <w:bottom w:val="nil"/>
              <w:right w:val="nil"/>
            </w:tcBorders>
            <w:shd w:val="clear" w:color="000000" w:fill="EDFFB7"/>
            <w:noWrap/>
            <w:vAlign w:val="center"/>
          </w:tcPr>
          <w:p w14:paraId="5E56D1E2" w14:textId="77777777" w:rsidR="001208B4" w:rsidRPr="0073682B" w:rsidRDefault="001208B4" w:rsidP="004F7BFA">
            <w:pPr>
              <w:jc w:val="right"/>
              <w:rPr>
                <w:rFonts w:ascii="Arial" w:eastAsia="Times New Roman" w:hAnsi="Arial" w:cs="Arial"/>
                <w:highlight w:val="cyan"/>
                <w:lang w:eastAsia="en-GB"/>
              </w:rPr>
            </w:pPr>
            <w:r>
              <w:rPr>
                <w:rFonts w:ascii="Arial" w:eastAsia="Times New Roman" w:hAnsi="Arial" w:cs="Arial"/>
                <w:lang w:eastAsia="en-GB"/>
              </w:rPr>
              <w:t>3,266</w:t>
            </w:r>
          </w:p>
        </w:tc>
        <w:tc>
          <w:tcPr>
            <w:tcW w:w="933" w:type="pct"/>
            <w:tcBorders>
              <w:top w:val="nil"/>
              <w:left w:val="nil"/>
              <w:bottom w:val="nil"/>
              <w:right w:val="nil"/>
            </w:tcBorders>
            <w:shd w:val="clear" w:color="000000" w:fill="EDFFB7"/>
            <w:noWrap/>
            <w:vAlign w:val="center"/>
          </w:tcPr>
          <w:p w14:paraId="43BEB5BA" w14:textId="77777777" w:rsidR="001208B4" w:rsidRPr="0073682B"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08" w:type="pct"/>
            <w:tcBorders>
              <w:top w:val="nil"/>
              <w:left w:val="nil"/>
              <w:bottom w:val="nil"/>
              <w:right w:val="nil"/>
            </w:tcBorders>
            <w:shd w:val="clear" w:color="000000" w:fill="EDFFB7"/>
            <w:noWrap/>
            <w:vAlign w:val="center"/>
          </w:tcPr>
          <w:p w14:paraId="064E6642" w14:textId="77777777" w:rsidR="001208B4" w:rsidRPr="0073682B"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07" w:type="pct"/>
            <w:tcBorders>
              <w:top w:val="nil"/>
              <w:left w:val="nil"/>
              <w:bottom w:val="nil"/>
              <w:right w:val="nil"/>
            </w:tcBorders>
            <w:shd w:val="clear" w:color="000000" w:fill="EDFFB7"/>
            <w:noWrap/>
            <w:vAlign w:val="center"/>
          </w:tcPr>
          <w:p w14:paraId="08B5A29C" w14:textId="77777777" w:rsidR="001208B4" w:rsidRPr="0073682B"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3,266</w:t>
            </w:r>
          </w:p>
        </w:tc>
      </w:tr>
      <w:tr w:rsidR="001208B4" w:rsidRPr="00C97BAE" w14:paraId="4891E0EB" w14:textId="77777777" w:rsidTr="004F7BFA">
        <w:trPr>
          <w:trHeight w:val="300"/>
        </w:trPr>
        <w:tc>
          <w:tcPr>
            <w:tcW w:w="1550" w:type="pct"/>
            <w:tcBorders>
              <w:top w:val="nil"/>
              <w:left w:val="nil"/>
              <w:bottom w:val="nil"/>
              <w:right w:val="nil"/>
            </w:tcBorders>
            <w:shd w:val="clear" w:color="auto" w:fill="auto"/>
            <w:vAlign w:val="center"/>
            <w:hideMark/>
          </w:tcPr>
          <w:p w14:paraId="1EB2611C" w14:textId="77777777" w:rsidR="001208B4" w:rsidRPr="00C97BAE" w:rsidRDefault="001208B4" w:rsidP="004F7BFA">
            <w:pPr>
              <w:jc w:val="both"/>
              <w:rPr>
                <w:rFonts w:ascii="Arial" w:eastAsia="Times New Roman" w:hAnsi="Arial" w:cs="Arial"/>
                <w:lang w:eastAsia="en-GB"/>
              </w:rPr>
            </w:pPr>
            <w:r w:rsidRPr="00C97BAE">
              <w:rPr>
                <w:rFonts w:ascii="Arial" w:eastAsia="Times New Roman" w:hAnsi="Arial" w:cs="Arial"/>
                <w:lang w:eastAsia="en-GB"/>
              </w:rPr>
              <w:t>Cash at bank</w:t>
            </w:r>
          </w:p>
        </w:tc>
        <w:tc>
          <w:tcPr>
            <w:tcW w:w="701" w:type="pct"/>
            <w:tcBorders>
              <w:top w:val="nil"/>
              <w:left w:val="nil"/>
              <w:bottom w:val="nil"/>
              <w:right w:val="nil"/>
            </w:tcBorders>
            <w:shd w:val="clear" w:color="000000" w:fill="EDFFB7"/>
            <w:noWrap/>
            <w:vAlign w:val="center"/>
          </w:tcPr>
          <w:p w14:paraId="3C442F29" w14:textId="77777777" w:rsidR="001208B4" w:rsidRPr="0073682B" w:rsidRDefault="001208B4" w:rsidP="004F7BFA">
            <w:pPr>
              <w:jc w:val="right"/>
              <w:rPr>
                <w:rFonts w:ascii="Arial" w:eastAsia="Times New Roman" w:hAnsi="Arial" w:cs="Arial"/>
                <w:highlight w:val="cyan"/>
                <w:lang w:eastAsia="en-GB"/>
              </w:rPr>
            </w:pPr>
            <w:r>
              <w:rPr>
                <w:rFonts w:ascii="Arial" w:eastAsia="Times New Roman" w:hAnsi="Arial" w:cs="Arial"/>
                <w:lang w:eastAsia="en-GB"/>
              </w:rPr>
              <w:t>6,020</w:t>
            </w:r>
          </w:p>
        </w:tc>
        <w:tc>
          <w:tcPr>
            <w:tcW w:w="933" w:type="pct"/>
            <w:tcBorders>
              <w:top w:val="nil"/>
              <w:left w:val="nil"/>
              <w:bottom w:val="nil"/>
              <w:right w:val="nil"/>
            </w:tcBorders>
            <w:shd w:val="clear" w:color="000000" w:fill="EDFFB7"/>
            <w:noWrap/>
            <w:vAlign w:val="center"/>
          </w:tcPr>
          <w:p w14:paraId="1ED21662" w14:textId="77777777" w:rsidR="001208B4" w:rsidRPr="0073682B"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08" w:type="pct"/>
            <w:tcBorders>
              <w:top w:val="nil"/>
              <w:left w:val="nil"/>
              <w:bottom w:val="nil"/>
              <w:right w:val="nil"/>
            </w:tcBorders>
            <w:shd w:val="clear" w:color="000000" w:fill="EDFFB7"/>
            <w:noWrap/>
            <w:vAlign w:val="center"/>
          </w:tcPr>
          <w:p w14:paraId="7CB162F2" w14:textId="77777777" w:rsidR="001208B4" w:rsidRPr="0073682B"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07" w:type="pct"/>
            <w:tcBorders>
              <w:top w:val="nil"/>
              <w:left w:val="nil"/>
              <w:bottom w:val="nil"/>
              <w:right w:val="nil"/>
            </w:tcBorders>
            <w:shd w:val="clear" w:color="000000" w:fill="EDFFB7"/>
            <w:noWrap/>
            <w:vAlign w:val="center"/>
          </w:tcPr>
          <w:p w14:paraId="3C2DEAB4" w14:textId="77777777" w:rsidR="001208B4" w:rsidRPr="0073682B"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6,020</w:t>
            </w:r>
          </w:p>
        </w:tc>
      </w:tr>
      <w:tr w:rsidR="001208B4" w:rsidRPr="00C97BAE" w14:paraId="0B9CE31B" w14:textId="77777777" w:rsidTr="004F7BFA">
        <w:trPr>
          <w:trHeight w:val="315"/>
        </w:trPr>
        <w:tc>
          <w:tcPr>
            <w:tcW w:w="1550" w:type="pct"/>
            <w:tcBorders>
              <w:top w:val="nil"/>
              <w:left w:val="nil"/>
              <w:bottom w:val="nil"/>
              <w:right w:val="nil"/>
            </w:tcBorders>
            <w:shd w:val="clear" w:color="auto" w:fill="auto"/>
            <w:vAlign w:val="center"/>
          </w:tcPr>
          <w:p w14:paraId="1F6E75EF" w14:textId="77777777" w:rsidR="001208B4" w:rsidRPr="00C97BAE" w:rsidRDefault="001208B4" w:rsidP="004F7BFA">
            <w:pPr>
              <w:jc w:val="both"/>
              <w:rPr>
                <w:rFonts w:ascii="Arial" w:eastAsia="Times New Roman" w:hAnsi="Arial" w:cs="Arial"/>
                <w:lang w:eastAsia="en-GB"/>
              </w:rPr>
            </w:pPr>
            <w:r>
              <w:rPr>
                <w:rFonts w:ascii="Arial" w:eastAsia="Times New Roman" w:hAnsi="Arial" w:cs="Arial"/>
                <w:lang w:eastAsia="en-GB"/>
              </w:rPr>
              <w:t>Loan investments</w:t>
            </w:r>
          </w:p>
        </w:tc>
        <w:tc>
          <w:tcPr>
            <w:tcW w:w="701" w:type="pct"/>
            <w:tcBorders>
              <w:top w:val="nil"/>
              <w:left w:val="nil"/>
              <w:bottom w:val="nil"/>
              <w:right w:val="nil"/>
            </w:tcBorders>
            <w:shd w:val="clear" w:color="000000" w:fill="EDFFB7"/>
            <w:noWrap/>
            <w:vAlign w:val="center"/>
          </w:tcPr>
          <w:p w14:paraId="6BAF0E24" w14:textId="77777777" w:rsidR="001208B4" w:rsidRPr="00AC0336" w:rsidRDefault="001208B4" w:rsidP="004F7BFA">
            <w:pPr>
              <w:jc w:val="right"/>
              <w:rPr>
                <w:rFonts w:ascii="Arial" w:eastAsia="Times New Roman" w:hAnsi="Arial" w:cs="Arial"/>
                <w:bCs/>
                <w:lang w:eastAsia="en-GB"/>
              </w:rPr>
            </w:pPr>
            <w:r w:rsidRPr="00AC0336">
              <w:rPr>
                <w:rFonts w:ascii="Arial" w:eastAsia="Times New Roman" w:hAnsi="Arial" w:cs="Arial"/>
                <w:bCs/>
                <w:lang w:eastAsia="en-GB"/>
              </w:rPr>
              <w:t>12,802</w:t>
            </w:r>
          </w:p>
        </w:tc>
        <w:tc>
          <w:tcPr>
            <w:tcW w:w="933" w:type="pct"/>
            <w:tcBorders>
              <w:top w:val="nil"/>
              <w:left w:val="nil"/>
              <w:bottom w:val="nil"/>
              <w:right w:val="nil"/>
            </w:tcBorders>
            <w:shd w:val="clear" w:color="000000" w:fill="EDFFB7"/>
            <w:noWrap/>
            <w:vAlign w:val="center"/>
          </w:tcPr>
          <w:p w14:paraId="35BE5D63" w14:textId="77777777" w:rsidR="001208B4" w:rsidRPr="00AC0336" w:rsidRDefault="001208B4" w:rsidP="004F7BFA">
            <w:pPr>
              <w:jc w:val="right"/>
              <w:rPr>
                <w:rFonts w:ascii="Arial" w:eastAsia="Times New Roman" w:hAnsi="Arial" w:cs="Arial"/>
                <w:bCs/>
                <w:lang w:eastAsia="en-GB"/>
              </w:rPr>
            </w:pPr>
            <w:r w:rsidRPr="00AC0336">
              <w:rPr>
                <w:rFonts w:ascii="Arial" w:eastAsia="Times New Roman" w:hAnsi="Arial" w:cs="Arial"/>
                <w:bCs/>
                <w:lang w:eastAsia="en-GB"/>
              </w:rPr>
              <w:t>51,105</w:t>
            </w:r>
          </w:p>
        </w:tc>
        <w:tc>
          <w:tcPr>
            <w:tcW w:w="908" w:type="pct"/>
            <w:tcBorders>
              <w:top w:val="nil"/>
              <w:left w:val="nil"/>
              <w:bottom w:val="nil"/>
              <w:right w:val="nil"/>
            </w:tcBorders>
            <w:shd w:val="clear" w:color="000000" w:fill="EDFFB7"/>
            <w:noWrap/>
            <w:vAlign w:val="center"/>
          </w:tcPr>
          <w:p w14:paraId="63115E6D" w14:textId="77777777" w:rsidR="001208B4" w:rsidRPr="00AC0336" w:rsidRDefault="001208B4" w:rsidP="004F7BFA">
            <w:pPr>
              <w:jc w:val="right"/>
              <w:rPr>
                <w:rFonts w:ascii="Arial" w:eastAsia="Times New Roman" w:hAnsi="Arial" w:cs="Arial"/>
                <w:bCs/>
                <w:lang w:eastAsia="en-GB"/>
              </w:rPr>
            </w:pPr>
            <w:r w:rsidRPr="00AC0336">
              <w:rPr>
                <w:rFonts w:ascii="Arial" w:eastAsia="Times New Roman" w:hAnsi="Arial" w:cs="Arial"/>
                <w:bCs/>
                <w:lang w:eastAsia="en-GB"/>
              </w:rPr>
              <w:t>435,336</w:t>
            </w:r>
          </w:p>
        </w:tc>
        <w:tc>
          <w:tcPr>
            <w:tcW w:w="907" w:type="pct"/>
            <w:tcBorders>
              <w:top w:val="nil"/>
              <w:left w:val="nil"/>
              <w:bottom w:val="nil"/>
              <w:right w:val="nil"/>
            </w:tcBorders>
            <w:shd w:val="clear" w:color="000000" w:fill="EDFFB7"/>
            <w:noWrap/>
            <w:vAlign w:val="center"/>
          </w:tcPr>
          <w:p w14:paraId="2C607608" w14:textId="77777777" w:rsidR="001208B4" w:rsidRPr="00AC0336" w:rsidRDefault="001208B4" w:rsidP="004F7BFA">
            <w:pPr>
              <w:jc w:val="right"/>
              <w:rPr>
                <w:rFonts w:ascii="Arial" w:eastAsia="Times New Roman" w:hAnsi="Arial" w:cs="Arial"/>
                <w:b/>
                <w:bCs/>
                <w:lang w:eastAsia="en-GB"/>
              </w:rPr>
            </w:pPr>
            <w:r w:rsidRPr="00AC0336">
              <w:rPr>
                <w:rFonts w:ascii="Arial" w:eastAsia="Times New Roman" w:hAnsi="Arial" w:cs="Arial"/>
                <w:b/>
                <w:bCs/>
                <w:lang w:eastAsia="en-GB"/>
              </w:rPr>
              <w:t>499,243</w:t>
            </w:r>
          </w:p>
        </w:tc>
      </w:tr>
      <w:tr w:rsidR="001208B4" w:rsidRPr="00C97BAE" w14:paraId="6BD79524" w14:textId="77777777" w:rsidTr="004F7BFA">
        <w:trPr>
          <w:trHeight w:val="315"/>
        </w:trPr>
        <w:tc>
          <w:tcPr>
            <w:tcW w:w="1550" w:type="pct"/>
            <w:tcBorders>
              <w:top w:val="nil"/>
              <w:left w:val="nil"/>
              <w:bottom w:val="nil"/>
              <w:right w:val="nil"/>
            </w:tcBorders>
            <w:shd w:val="clear" w:color="auto" w:fill="auto"/>
            <w:vAlign w:val="center"/>
            <w:hideMark/>
          </w:tcPr>
          <w:p w14:paraId="1CC14041" w14:textId="77777777" w:rsidR="001208B4" w:rsidRPr="00C97BAE" w:rsidRDefault="001208B4" w:rsidP="004F7BFA">
            <w:pPr>
              <w:jc w:val="both"/>
              <w:rPr>
                <w:rFonts w:ascii="Arial" w:eastAsia="Times New Roman" w:hAnsi="Arial" w:cs="Arial"/>
                <w:lang w:eastAsia="en-GB"/>
              </w:rPr>
            </w:pPr>
          </w:p>
        </w:tc>
        <w:tc>
          <w:tcPr>
            <w:tcW w:w="701" w:type="pct"/>
            <w:tcBorders>
              <w:top w:val="nil"/>
              <w:left w:val="nil"/>
              <w:bottom w:val="nil"/>
              <w:right w:val="nil"/>
            </w:tcBorders>
            <w:shd w:val="clear" w:color="000000" w:fill="EDFFB7"/>
            <w:noWrap/>
            <w:vAlign w:val="center"/>
          </w:tcPr>
          <w:p w14:paraId="3CCAAEFE" w14:textId="77777777" w:rsidR="001208B4" w:rsidRPr="0073682B" w:rsidRDefault="001208B4" w:rsidP="004F7BFA">
            <w:pPr>
              <w:jc w:val="right"/>
              <w:rPr>
                <w:rFonts w:ascii="Arial" w:eastAsia="Times New Roman" w:hAnsi="Arial" w:cs="Arial"/>
                <w:bCs/>
                <w:highlight w:val="cyan"/>
                <w:lang w:eastAsia="en-GB"/>
              </w:rPr>
            </w:pPr>
          </w:p>
        </w:tc>
        <w:tc>
          <w:tcPr>
            <w:tcW w:w="933" w:type="pct"/>
            <w:tcBorders>
              <w:top w:val="nil"/>
              <w:left w:val="nil"/>
              <w:bottom w:val="nil"/>
              <w:right w:val="nil"/>
            </w:tcBorders>
            <w:shd w:val="clear" w:color="000000" w:fill="EDFFB7"/>
            <w:noWrap/>
            <w:vAlign w:val="center"/>
          </w:tcPr>
          <w:p w14:paraId="46A814A6" w14:textId="77777777" w:rsidR="001208B4" w:rsidRPr="0073682B" w:rsidRDefault="001208B4" w:rsidP="004F7BFA">
            <w:pPr>
              <w:jc w:val="right"/>
              <w:rPr>
                <w:rFonts w:ascii="Arial" w:eastAsia="Times New Roman" w:hAnsi="Arial" w:cs="Arial"/>
                <w:bCs/>
                <w:highlight w:val="cyan"/>
                <w:lang w:eastAsia="en-GB"/>
              </w:rPr>
            </w:pPr>
          </w:p>
        </w:tc>
        <w:tc>
          <w:tcPr>
            <w:tcW w:w="908" w:type="pct"/>
            <w:tcBorders>
              <w:top w:val="nil"/>
              <w:left w:val="nil"/>
              <w:bottom w:val="nil"/>
              <w:right w:val="nil"/>
            </w:tcBorders>
            <w:shd w:val="clear" w:color="000000" w:fill="EDFFB7"/>
            <w:noWrap/>
            <w:vAlign w:val="center"/>
          </w:tcPr>
          <w:p w14:paraId="392CFDFF" w14:textId="77777777" w:rsidR="001208B4" w:rsidRPr="0073682B" w:rsidRDefault="001208B4" w:rsidP="004F7BFA">
            <w:pPr>
              <w:jc w:val="right"/>
              <w:rPr>
                <w:rFonts w:ascii="Arial" w:eastAsia="Times New Roman" w:hAnsi="Arial" w:cs="Arial"/>
                <w:bCs/>
                <w:highlight w:val="cyan"/>
                <w:lang w:eastAsia="en-GB"/>
              </w:rPr>
            </w:pPr>
          </w:p>
        </w:tc>
        <w:tc>
          <w:tcPr>
            <w:tcW w:w="907" w:type="pct"/>
            <w:tcBorders>
              <w:top w:val="nil"/>
              <w:left w:val="nil"/>
              <w:bottom w:val="nil"/>
              <w:right w:val="nil"/>
            </w:tcBorders>
            <w:shd w:val="clear" w:color="000000" w:fill="EDFFB7"/>
            <w:noWrap/>
            <w:vAlign w:val="center"/>
          </w:tcPr>
          <w:p w14:paraId="0E18E360" w14:textId="77777777" w:rsidR="001208B4" w:rsidRPr="0073682B" w:rsidRDefault="001208B4" w:rsidP="004F7BFA">
            <w:pPr>
              <w:jc w:val="right"/>
              <w:rPr>
                <w:rFonts w:ascii="Arial" w:eastAsia="Times New Roman" w:hAnsi="Arial" w:cs="Arial"/>
                <w:b/>
                <w:bCs/>
                <w:highlight w:val="cyan"/>
                <w:lang w:eastAsia="en-GB"/>
              </w:rPr>
            </w:pPr>
          </w:p>
        </w:tc>
      </w:tr>
      <w:tr w:rsidR="001208B4" w:rsidRPr="00C97BAE" w14:paraId="0C2AB4D7" w14:textId="77777777" w:rsidTr="004F7BFA">
        <w:trPr>
          <w:trHeight w:val="315"/>
        </w:trPr>
        <w:tc>
          <w:tcPr>
            <w:tcW w:w="1550" w:type="pct"/>
            <w:tcBorders>
              <w:top w:val="nil"/>
              <w:left w:val="nil"/>
              <w:bottom w:val="nil"/>
              <w:right w:val="nil"/>
            </w:tcBorders>
            <w:shd w:val="clear" w:color="auto" w:fill="auto"/>
            <w:vAlign w:val="center"/>
            <w:hideMark/>
          </w:tcPr>
          <w:p w14:paraId="488179EB" w14:textId="77777777" w:rsidR="001208B4" w:rsidRPr="00C97BA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Liabilities</w:t>
            </w:r>
          </w:p>
        </w:tc>
        <w:tc>
          <w:tcPr>
            <w:tcW w:w="701" w:type="pct"/>
            <w:tcBorders>
              <w:top w:val="nil"/>
              <w:left w:val="nil"/>
              <w:bottom w:val="nil"/>
              <w:right w:val="nil"/>
            </w:tcBorders>
            <w:shd w:val="clear" w:color="000000" w:fill="EDFFB7"/>
            <w:noWrap/>
            <w:vAlign w:val="center"/>
          </w:tcPr>
          <w:p w14:paraId="2A2EFF52" w14:textId="77777777" w:rsidR="001208B4" w:rsidRPr="0073682B" w:rsidRDefault="001208B4" w:rsidP="004F7BFA">
            <w:pPr>
              <w:jc w:val="right"/>
              <w:rPr>
                <w:rFonts w:ascii="Arial" w:eastAsia="Times New Roman" w:hAnsi="Arial" w:cs="Arial"/>
                <w:bCs/>
                <w:highlight w:val="cyan"/>
                <w:lang w:eastAsia="en-GB"/>
              </w:rPr>
            </w:pPr>
          </w:p>
        </w:tc>
        <w:tc>
          <w:tcPr>
            <w:tcW w:w="933" w:type="pct"/>
            <w:tcBorders>
              <w:top w:val="nil"/>
              <w:left w:val="nil"/>
              <w:bottom w:val="nil"/>
              <w:right w:val="nil"/>
            </w:tcBorders>
            <w:shd w:val="clear" w:color="000000" w:fill="EDFFB7"/>
            <w:noWrap/>
            <w:vAlign w:val="center"/>
          </w:tcPr>
          <w:p w14:paraId="6805A32F" w14:textId="77777777" w:rsidR="001208B4" w:rsidRPr="0073682B" w:rsidRDefault="001208B4" w:rsidP="004F7BFA">
            <w:pPr>
              <w:jc w:val="right"/>
              <w:rPr>
                <w:rFonts w:ascii="Arial" w:eastAsia="Times New Roman" w:hAnsi="Arial" w:cs="Arial"/>
                <w:bCs/>
                <w:highlight w:val="cyan"/>
                <w:lang w:eastAsia="en-GB"/>
              </w:rPr>
            </w:pPr>
          </w:p>
        </w:tc>
        <w:tc>
          <w:tcPr>
            <w:tcW w:w="908" w:type="pct"/>
            <w:tcBorders>
              <w:top w:val="nil"/>
              <w:left w:val="nil"/>
              <w:bottom w:val="nil"/>
              <w:right w:val="nil"/>
            </w:tcBorders>
            <w:shd w:val="clear" w:color="000000" w:fill="EDFFB7"/>
            <w:noWrap/>
            <w:vAlign w:val="center"/>
          </w:tcPr>
          <w:p w14:paraId="3B523D55" w14:textId="77777777" w:rsidR="001208B4" w:rsidRPr="0073682B" w:rsidRDefault="001208B4" w:rsidP="004F7BFA">
            <w:pPr>
              <w:jc w:val="right"/>
              <w:rPr>
                <w:rFonts w:ascii="Arial" w:eastAsia="Times New Roman" w:hAnsi="Arial" w:cs="Arial"/>
                <w:bCs/>
                <w:highlight w:val="cyan"/>
                <w:lang w:eastAsia="en-GB"/>
              </w:rPr>
            </w:pPr>
          </w:p>
        </w:tc>
        <w:tc>
          <w:tcPr>
            <w:tcW w:w="907" w:type="pct"/>
            <w:tcBorders>
              <w:top w:val="nil"/>
              <w:left w:val="nil"/>
              <w:bottom w:val="nil"/>
              <w:right w:val="nil"/>
            </w:tcBorders>
            <w:shd w:val="clear" w:color="000000" w:fill="EDFFB7"/>
            <w:noWrap/>
            <w:vAlign w:val="center"/>
          </w:tcPr>
          <w:p w14:paraId="5D07B800" w14:textId="77777777" w:rsidR="001208B4" w:rsidRPr="0073682B" w:rsidRDefault="001208B4" w:rsidP="004F7BFA">
            <w:pPr>
              <w:jc w:val="right"/>
              <w:rPr>
                <w:rFonts w:ascii="Arial" w:eastAsia="Times New Roman" w:hAnsi="Arial" w:cs="Arial"/>
                <w:b/>
                <w:bCs/>
                <w:highlight w:val="cyan"/>
                <w:lang w:eastAsia="en-GB"/>
              </w:rPr>
            </w:pPr>
          </w:p>
        </w:tc>
      </w:tr>
      <w:tr w:rsidR="001208B4" w:rsidRPr="00C97BAE" w14:paraId="006E1C6D" w14:textId="77777777" w:rsidTr="004F7BFA">
        <w:trPr>
          <w:trHeight w:val="300"/>
        </w:trPr>
        <w:tc>
          <w:tcPr>
            <w:tcW w:w="1550" w:type="pct"/>
            <w:tcBorders>
              <w:top w:val="nil"/>
              <w:left w:val="nil"/>
              <w:bottom w:val="nil"/>
              <w:right w:val="nil"/>
            </w:tcBorders>
            <w:shd w:val="clear" w:color="auto" w:fill="auto"/>
            <w:vAlign w:val="center"/>
            <w:hideMark/>
          </w:tcPr>
          <w:p w14:paraId="5D68519A" w14:textId="77777777" w:rsidR="001208B4" w:rsidRPr="00C97BAE" w:rsidRDefault="001208B4" w:rsidP="004F7BFA">
            <w:pPr>
              <w:jc w:val="both"/>
              <w:rPr>
                <w:rFonts w:ascii="Arial" w:eastAsia="Times New Roman" w:hAnsi="Arial" w:cs="Arial"/>
                <w:lang w:eastAsia="en-GB"/>
              </w:rPr>
            </w:pPr>
            <w:r w:rsidRPr="00C97BAE">
              <w:rPr>
                <w:rFonts w:ascii="Arial" w:eastAsia="Times New Roman" w:hAnsi="Arial" w:cs="Arial"/>
                <w:lang w:eastAsia="en-GB"/>
              </w:rPr>
              <w:t>Other payables</w:t>
            </w:r>
            <w:r>
              <w:rPr>
                <w:rFonts w:ascii="Arial" w:eastAsia="Times New Roman" w:hAnsi="Arial" w:cs="Arial"/>
                <w:lang w:eastAsia="en-GB"/>
              </w:rPr>
              <w:t xml:space="preserve"> (note 12)</w:t>
            </w:r>
          </w:p>
        </w:tc>
        <w:tc>
          <w:tcPr>
            <w:tcW w:w="701" w:type="pct"/>
            <w:tcBorders>
              <w:top w:val="nil"/>
              <w:left w:val="nil"/>
              <w:bottom w:val="nil"/>
              <w:right w:val="nil"/>
            </w:tcBorders>
            <w:shd w:val="clear" w:color="000000" w:fill="EDFFB7"/>
            <w:noWrap/>
            <w:vAlign w:val="center"/>
          </w:tcPr>
          <w:p w14:paraId="060F7550" w14:textId="77777777" w:rsidR="001208B4" w:rsidRPr="0073682B" w:rsidRDefault="001208B4" w:rsidP="004F7BFA">
            <w:pPr>
              <w:jc w:val="right"/>
              <w:rPr>
                <w:rFonts w:ascii="Arial" w:eastAsia="Times New Roman" w:hAnsi="Arial" w:cs="Arial"/>
                <w:highlight w:val="cyan"/>
                <w:lang w:eastAsia="en-GB"/>
              </w:rPr>
            </w:pPr>
            <w:r>
              <w:rPr>
                <w:rFonts w:ascii="Arial" w:eastAsia="Times New Roman" w:hAnsi="Arial" w:cs="Arial"/>
                <w:bCs/>
                <w:lang w:eastAsia="en-GB"/>
              </w:rPr>
              <w:t>(3,470)</w:t>
            </w:r>
          </w:p>
        </w:tc>
        <w:tc>
          <w:tcPr>
            <w:tcW w:w="933" w:type="pct"/>
            <w:tcBorders>
              <w:top w:val="nil"/>
              <w:left w:val="nil"/>
              <w:bottom w:val="nil"/>
              <w:right w:val="nil"/>
            </w:tcBorders>
            <w:shd w:val="clear" w:color="000000" w:fill="EDFFB7"/>
            <w:noWrap/>
            <w:vAlign w:val="center"/>
          </w:tcPr>
          <w:p w14:paraId="1A1434EA" w14:textId="77777777" w:rsidR="001208B4" w:rsidRPr="0073682B"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08" w:type="pct"/>
            <w:tcBorders>
              <w:top w:val="nil"/>
              <w:left w:val="nil"/>
              <w:bottom w:val="nil"/>
              <w:right w:val="nil"/>
            </w:tcBorders>
            <w:shd w:val="clear" w:color="000000" w:fill="EDFFB7"/>
            <w:noWrap/>
            <w:vAlign w:val="center"/>
          </w:tcPr>
          <w:p w14:paraId="143EA6FD" w14:textId="77777777" w:rsidR="001208B4" w:rsidRPr="0073682B" w:rsidRDefault="001208B4" w:rsidP="004F7BFA">
            <w:pPr>
              <w:jc w:val="right"/>
              <w:rPr>
                <w:rFonts w:ascii="Arial" w:eastAsia="Times New Roman" w:hAnsi="Arial" w:cs="Arial"/>
                <w:highlight w:val="cyan"/>
                <w:lang w:eastAsia="en-GB"/>
              </w:rPr>
            </w:pPr>
            <w:r>
              <w:rPr>
                <w:rFonts w:ascii="Arial" w:eastAsia="Times New Roman" w:hAnsi="Arial" w:cs="Arial"/>
                <w:lang w:eastAsia="en-GB"/>
              </w:rPr>
              <w:t>-</w:t>
            </w:r>
          </w:p>
        </w:tc>
        <w:tc>
          <w:tcPr>
            <w:tcW w:w="907" w:type="pct"/>
            <w:tcBorders>
              <w:top w:val="nil"/>
              <w:left w:val="nil"/>
              <w:bottom w:val="nil"/>
              <w:right w:val="nil"/>
            </w:tcBorders>
            <w:shd w:val="clear" w:color="000000" w:fill="EDFFB7"/>
            <w:noWrap/>
            <w:vAlign w:val="center"/>
          </w:tcPr>
          <w:p w14:paraId="4298F14E" w14:textId="77777777" w:rsidR="001208B4" w:rsidRPr="0073682B" w:rsidRDefault="001208B4" w:rsidP="004F7BFA">
            <w:pPr>
              <w:jc w:val="right"/>
              <w:rPr>
                <w:rFonts w:ascii="Arial" w:eastAsia="Times New Roman" w:hAnsi="Arial" w:cs="Arial"/>
                <w:b/>
                <w:bCs/>
                <w:highlight w:val="cyan"/>
                <w:lang w:eastAsia="en-GB"/>
              </w:rPr>
            </w:pPr>
            <w:r>
              <w:rPr>
                <w:rFonts w:ascii="Arial" w:eastAsia="Times New Roman" w:hAnsi="Arial" w:cs="Arial"/>
                <w:b/>
                <w:bCs/>
                <w:lang w:eastAsia="en-GB"/>
              </w:rPr>
              <w:t>(3,470)</w:t>
            </w:r>
          </w:p>
        </w:tc>
      </w:tr>
      <w:tr w:rsidR="001208B4" w:rsidRPr="00C97BAE" w14:paraId="3A9448A2" w14:textId="77777777" w:rsidTr="004F7BFA">
        <w:trPr>
          <w:trHeight w:val="300"/>
        </w:trPr>
        <w:tc>
          <w:tcPr>
            <w:tcW w:w="1550" w:type="pct"/>
            <w:tcBorders>
              <w:top w:val="nil"/>
              <w:left w:val="nil"/>
              <w:bottom w:val="single" w:sz="4" w:space="0" w:color="auto"/>
              <w:right w:val="nil"/>
            </w:tcBorders>
            <w:shd w:val="clear" w:color="auto" w:fill="auto"/>
            <w:vAlign w:val="center"/>
            <w:hideMark/>
          </w:tcPr>
          <w:p w14:paraId="1B4521F8" w14:textId="77777777" w:rsidR="001208B4" w:rsidRPr="00C97BAE" w:rsidRDefault="001208B4" w:rsidP="004F7BFA">
            <w:pPr>
              <w:jc w:val="both"/>
              <w:rPr>
                <w:rFonts w:ascii="Arial" w:eastAsia="Times New Roman" w:hAnsi="Arial" w:cs="Arial"/>
                <w:lang w:eastAsia="en-GB"/>
              </w:rPr>
            </w:pPr>
            <w:r>
              <w:rPr>
                <w:rFonts w:ascii="Arial" w:eastAsia="Times New Roman" w:hAnsi="Arial" w:cs="Arial"/>
                <w:lang w:eastAsia="en-GB"/>
              </w:rPr>
              <w:t>Loan and borrowings</w:t>
            </w:r>
          </w:p>
        </w:tc>
        <w:tc>
          <w:tcPr>
            <w:tcW w:w="701" w:type="pct"/>
            <w:tcBorders>
              <w:top w:val="nil"/>
              <w:left w:val="nil"/>
              <w:bottom w:val="single" w:sz="4" w:space="0" w:color="auto"/>
              <w:right w:val="nil"/>
            </w:tcBorders>
            <w:shd w:val="clear" w:color="000000" w:fill="EDFFB7"/>
            <w:noWrap/>
            <w:vAlign w:val="center"/>
          </w:tcPr>
          <w:p w14:paraId="4634EC8E" w14:textId="77777777" w:rsidR="001208B4" w:rsidRPr="00AC0336" w:rsidRDefault="001208B4" w:rsidP="004F7BFA">
            <w:pPr>
              <w:jc w:val="right"/>
              <w:rPr>
                <w:rFonts w:ascii="Arial" w:eastAsia="Times New Roman" w:hAnsi="Arial" w:cs="Arial"/>
                <w:lang w:eastAsia="en-GB"/>
              </w:rPr>
            </w:pPr>
            <w:r>
              <w:rPr>
                <w:rFonts w:ascii="Arial" w:eastAsia="Times New Roman" w:hAnsi="Arial" w:cs="Arial"/>
                <w:lang w:eastAsia="en-GB"/>
              </w:rPr>
              <w:t>(209,708)</w:t>
            </w:r>
          </w:p>
        </w:tc>
        <w:tc>
          <w:tcPr>
            <w:tcW w:w="933" w:type="pct"/>
            <w:tcBorders>
              <w:top w:val="nil"/>
              <w:left w:val="nil"/>
              <w:bottom w:val="single" w:sz="4" w:space="0" w:color="auto"/>
              <w:right w:val="nil"/>
            </w:tcBorders>
            <w:shd w:val="clear" w:color="000000" w:fill="EDFFB7"/>
            <w:noWrap/>
            <w:vAlign w:val="center"/>
          </w:tcPr>
          <w:p w14:paraId="7763D12C" w14:textId="77777777" w:rsidR="001208B4" w:rsidRPr="00AC0336"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08" w:type="pct"/>
            <w:tcBorders>
              <w:top w:val="nil"/>
              <w:left w:val="nil"/>
              <w:bottom w:val="single" w:sz="4" w:space="0" w:color="auto"/>
              <w:right w:val="nil"/>
            </w:tcBorders>
            <w:shd w:val="clear" w:color="000000" w:fill="EDFFB7"/>
            <w:noWrap/>
            <w:vAlign w:val="center"/>
          </w:tcPr>
          <w:p w14:paraId="4B5C7560" w14:textId="77777777" w:rsidR="001208B4" w:rsidRPr="00AC0336" w:rsidRDefault="001208B4" w:rsidP="004F7BFA">
            <w:pPr>
              <w:jc w:val="right"/>
              <w:rPr>
                <w:rFonts w:ascii="Arial" w:eastAsia="Times New Roman" w:hAnsi="Arial" w:cs="Arial"/>
                <w:lang w:eastAsia="en-GB"/>
              </w:rPr>
            </w:pPr>
            <w:r w:rsidRPr="00AC0336">
              <w:rPr>
                <w:rFonts w:ascii="Arial" w:eastAsia="Times New Roman" w:hAnsi="Arial" w:cs="Arial"/>
                <w:lang w:eastAsia="en-GB"/>
              </w:rPr>
              <w:t>-</w:t>
            </w:r>
          </w:p>
        </w:tc>
        <w:tc>
          <w:tcPr>
            <w:tcW w:w="907" w:type="pct"/>
            <w:tcBorders>
              <w:top w:val="nil"/>
              <w:left w:val="nil"/>
              <w:bottom w:val="single" w:sz="4" w:space="0" w:color="auto"/>
              <w:right w:val="nil"/>
            </w:tcBorders>
            <w:shd w:val="clear" w:color="000000" w:fill="EDFFB7"/>
            <w:noWrap/>
            <w:vAlign w:val="center"/>
          </w:tcPr>
          <w:p w14:paraId="350FCF66" w14:textId="77777777" w:rsidR="001208B4" w:rsidRPr="00AC0336" w:rsidRDefault="001208B4" w:rsidP="004F7BFA">
            <w:pPr>
              <w:jc w:val="right"/>
              <w:rPr>
                <w:rFonts w:ascii="Arial" w:eastAsia="Times New Roman" w:hAnsi="Arial" w:cs="Arial"/>
                <w:b/>
                <w:bCs/>
                <w:lang w:eastAsia="en-GB"/>
              </w:rPr>
            </w:pPr>
            <w:r w:rsidRPr="00AC0336">
              <w:rPr>
                <w:rFonts w:ascii="Arial" w:eastAsia="Times New Roman" w:hAnsi="Arial" w:cs="Arial"/>
                <w:b/>
                <w:bCs/>
                <w:lang w:eastAsia="en-GB"/>
              </w:rPr>
              <w:t>(</w:t>
            </w:r>
            <w:r>
              <w:rPr>
                <w:rFonts w:ascii="Arial" w:eastAsia="Times New Roman" w:hAnsi="Arial" w:cs="Arial"/>
                <w:b/>
                <w:bCs/>
                <w:lang w:eastAsia="en-GB"/>
              </w:rPr>
              <w:t>209,708</w:t>
            </w:r>
            <w:r w:rsidRPr="00AC0336">
              <w:rPr>
                <w:rFonts w:ascii="Arial" w:eastAsia="Times New Roman" w:hAnsi="Arial" w:cs="Arial"/>
                <w:b/>
                <w:bCs/>
                <w:lang w:eastAsia="en-GB"/>
              </w:rPr>
              <w:t>)</w:t>
            </w:r>
          </w:p>
        </w:tc>
      </w:tr>
      <w:tr w:rsidR="001208B4" w:rsidRPr="00C97BAE" w14:paraId="6CB9A044" w14:textId="77777777" w:rsidTr="004F7BFA">
        <w:trPr>
          <w:trHeight w:val="315"/>
        </w:trPr>
        <w:tc>
          <w:tcPr>
            <w:tcW w:w="1550" w:type="pct"/>
            <w:tcBorders>
              <w:top w:val="nil"/>
              <w:left w:val="nil"/>
              <w:bottom w:val="single" w:sz="8" w:space="0" w:color="auto"/>
              <w:right w:val="nil"/>
            </w:tcBorders>
            <w:shd w:val="clear" w:color="auto" w:fill="auto"/>
            <w:vAlign w:val="center"/>
            <w:hideMark/>
          </w:tcPr>
          <w:p w14:paraId="65B33AC0" w14:textId="77777777" w:rsidR="001208B4" w:rsidRPr="00C97BA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 </w:t>
            </w:r>
          </w:p>
        </w:tc>
        <w:tc>
          <w:tcPr>
            <w:tcW w:w="701" w:type="pct"/>
            <w:tcBorders>
              <w:top w:val="nil"/>
              <w:left w:val="nil"/>
              <w:bottom w:val="single" w:sz="8" w:space="0" w:color="auto"/>
              <w:right w:val="nil"/>
            </w:tcBorders>
            <w:shd w:val="clear" w:color="000000" w:fill="EDFFB7"/>
            <w:noWrap/>
            <w:vAlign w:val="center"/>
          </w:tcPr>
          <w:p w14:paraId="27E1D807" w14:textId="77777777" w:rsidR="001208B4" w:rsidRPr="00AC0336" w:rsidRDefault="001208B4" w:rsidP="004F7BFA">
            <w:pPr>
              <w:jc w:val="right"/>
              <w:rPr>
                <w:rFonts w:ascii="Arial" w:eastAsia="Times New Roman" w:hAnsi="Arial" w:cs="Arial"/>
                <w:b/>
                <w:bCs/>
                <w:lang w:eastAsia="en-GB"/>
              </w:rPr>
            </w:pPr>
            <w:r>
              <w:rPr>
                <w:rFonts w:ascii="Arial" w:eastAsia="Times New Roman" w:hAnsi="Arial" w:cs="Arial"/>
                <w:b/>
                <w:bCs/>
                <w:lang w:eastAsia="en-GB"/>
              </w:rPr>
              <w:t>(191,090)</w:t>
            </w:r>
          </w:p>
        </w:tc>
        <w:tc>
          <w:tcPr>
            <w:tcW w:w="933" w:type="pct"/>
            <w:tcBorders>
              <w:top w:val="nil"/>
              <w:left w:val="nil"/>
              <w:bottom w:val="single" w:sz="8" w:space="0" w:color="auto"/>
              <w:right w:val="nil"/>
            </w:tcBorders>
            <w:shd w:val="clear" w:color="000000" w:fill="EDFFB7"/>
            <w:noWrap/>
            <w:vAlign w:val="center"/>
          </w:tcPr>
          <w:p w14:paraId="1E295D2F" w14:textId="77777777" w:rsidR="001208B4" w:rsidRPr="00AC0336" w:rsidRDefault="001208B4" w:rsidP="004F7BFA">
            <w:pPr>
              <w:jc w:val="right"/>
              <w:rPr>
                <w:rFonts w:ascii="Arial" w:eastAsia="Times New Roman" w:hAnsi="Arial" w:cs="Arial"/>
                <w:b/>
                <w:bCs/>
                <w:lang w:eastAsia="en-GB"/>
              </w:rPr>
            </w:pPr>
            <w:r>
              <w:rPr>
                <w:rFonts w:ascii="Arial" w:eastAsia="Times New Roman" w:hAnsi="Arial" w:cs="Arial"/>
                <w:b/>
                <w:bCs/>
                <w:lang w:eastAsia="en-GB"/>
              </w:rPr>
              <w:t>51,105</w:t>
            </w:r>
          </w:p>
        </w:tc>
        <w:tc>
          <w:tcPr>
            <w:tcW w:w="908" w:type="pct"/>
            <w:tcBorders>
              <w:top w:val="nil"/>
              <w:left w:val="nil"/>
              <w:bottom w:val="single" w:sz="8" w:space="0" w:color="auto"/>
              <w:right w:val="nil"/>
            </w:tcBorders>
            <w:shd w:val="clear" w:color="000000" w:fill="EDFFB7"/>
            <w:noWrap/>
            <w:vAlign w:val="center"/>
          </w:tcPr>
          <w:p w14:paraId="33E8A958" w14:textId="77777777" w:rsidR="001208B4" w:rsidRPr="00AC0336" w:rsidRDefault="001208B4" w:rsidP="004F7BFA">
            <w:pPr>
              <w:jc w:val="right"/>
              <w:rPr>
                <w:rFonts w:ascii="Arial" w:eastAsia="Times New Roman" w:hAnsi="Arial" w:cs="Arial"/>
                <w:b/>
                <w:bCs/>
                <w:lang w:eastAsia="en-GB"/>
              </w:rPr>
            </w:pPr>
            <w:r w:rsidRPr="00AC0336">
              <w:rPr>
                <w:rFonts w:ascii="Arial" w:eastAsia="Times New Roman" w:hAnsi="Arial" w:cs="Arial"/>
                <w:b/>
                <w:bCs/>
                <w:lang w:eastAsia="en-GB"/>
              </w:rPr>
              <w:t>435,336</w:t>
            </w:r>
          </w:p>
        </w:tc>
        <w:tc>
          <w:tcPr>
            <w:tcW w:w="907" w:type="pct"/>
            <w:tcBorders>
              <w:top w:val="nil"/>
              <w:left w:val="nil"/>
              <w:bottom w:val="single" w:sz="8" w:space="0" w:color="auto"/>
              <w:right w:val="nil"/>
            </w:tcBorders>
            <w:shd w:val="clear" w:color="000000" w:fill="EDFFB7"/>
            <w:noWrap/>
            <w:vAlign w:val="center"/>
          </w:tcPr>
          <w:p w14:paraId="7FB56391" w14:textId="77777777" w:rsidR="001208B4" w:rsidRPr="00AC0336" w:rsidRDefault="001208B4" w:rsidP="004F7BFA">
            <w:pPr>
              <w:jc w:val="right"/>
              <w:rPr>
                <w:rFonts w:ascii="Arial" w:eastAsia="Times New Roman" w:hAnsi="Arial" w:cs="Arial"/>
                <w:b/>
                <w:bCs/>
                <w:lang w:eastAsia="en-GB"/>
              </w:rPr>
            </w:pPr>
            <w:r>
              <w:rPr>
                <w:rFonts w:ascii="Arial" w:eastAsia="Times New Roman" w:hAnsi="Arial" w:cs="Arial"/>
                <w:b/>
                <w:bCs/>
                <w:lang w:eastAsia="en-GB"/>
              </w:rPr>
              <w:t>295,351</w:t>
            </w:r>
          </w:p>
        </w:tc>
      </w:tr>
      <w:tr w:rsidR="001208B4" w:rsidRPr="001D121E" w14:paraId="6D92B9EA" w14:textId="77777777" w:rsidTr="004F7BFA">
        <w:trPr>
          <w:trHeight w:val="750"/>
        </w:trPr>
        <w:tc>
          <w:tcPr>
            <w:tcW w:w="1550" w:type="pct"/>
            <w:tcBorders>
              <w:top w:val="nil"/>
              <w:left w:val="nil"/>
              <w:bottom w:val="nil"/>
              <w:right w:val="nil"/>
            </w:tcBorders>
            <w:shd w:val="clear" w:color="auto" w:fill="auto"/>
            <w:vAlign w:val="bottom"/>
            <w:hideMark/>
          </w:tcPr>
          <w:p w14:paraId="284654CE" w14:textId="77777777" w:rsidR="001208B4" w:rsidRDefault="001208B4" w:rsidP="004F7BFA">
            <w:pPr>
              <w:rPr>
                <w:rFonts w:ascii="Arial" w:eastAsia="Times New Roman" w:hAnsi="Arial" w:cs="Arial"/>
                <w:b/>
                <w:bCs/>
                <w:lang w:eastAsia="en-GB"/>
              </w:rPr>
            </w:pPr>
            <w:r w:rsidRPr="00C97BAE">
              <w:rPr>
                <w:rFonts w:ascii="Arial" w:eastAsia="Times New Roman" w:hAnsi="Arial" w:cs="Arial"/>
                <w:b/>
                <w:bCs/>
                <w:lang w:eastAsia="en-GB"/>
              </w:rPr>
              <w:t xml:space="preserve">Group </w:t>
            </w:r>
            <w:r>
              <w:rPr>
                <w:rFonts w:ascii="Arial" w:eastAsia="Times New Roman" w:hAnsi="Arial" w:cs="Arial"/>
                <w:b/>
                <w:bCs/>
                <w:lang w:eastAsia="en-GB"/>
              </w:rPr>
              <w:t>–</w:t>
            </w:r>
            <w:r w:rsidRPr="00C97BAE">
              <w:rPr>
                <w:rFonts w:ascii="Arial" w:eastAsia="Times New Roman" w:hAnsi="Arial" w:cs="Arial"/>
                <w:b/>
                <w:bCs/>
                <w:lang w:eastAsia="en-GB"/>
              </w:rPr>
              <w:t xml:space="preserve"> </w:t>
            </w:r>
          </w:p>
          <w:p w14:paraId="2D301F4E" w14:textId="77777777" w:rsidR="001208B4" w:rsidRPr="001D121E" w:rsidRDefault="001208B4" w:rsidP="004F7BFA">
            <w:pPr>
              <w:rPr>
                <w:rFonts w:ascii="Arial" w:eastAsia="Times New Roman" w:hAnsi="Arial" w:cs="Arial"/>
                <w:b/>
                <w:bCs/>
                <w:lang w:eastAsia="en-GB"/>
              </w:rPr>
            </w:pPr>
            <w:r w:rsidRPr="00C97BAE">
              <w:rPr>
                <w:rFonts w:ascii="Arial" w:eastAsia="Times New Roman" w:hAnsi="Arial" w:cs="Arial"/>
                <w:b/>
                <w:bCs/>
                <w:lang w:eastAsia="en-GB"/>
              </w:rPr>
              <w:t xml:space="preserve">31 </w:t>
            </w:r>
            <w:r>
              <w:rPr>
                <w:rFonts w:ascii="Arial" w:eastAsia="Times New Roman" w:hAnsi="Arial" w:cs="Arial"/>
                <w:b/>
                <w:bCs/>
                <w:lang w:eastAsia="en-GB"/>
              </w:rPr>
              <w:t>December 2018</w:t>
            </w:r>
          </w:p>
        </w:tc>
        <w:tc>
          <w:tcPr>
            <w:tcW w:w="701" w:type="pct"/>
            <w:tcBorders>
              <w:top w:val="nil"/>
              <w:left w:val="nil"/>
              <w:bottom w:val="nil"/>
              <w:right w:val="nil"/>
            </w:tcBorders>
            <w:shd w:val="clear" w:color="auto" w:fill="auto"/>
            <w:vAlign w:val="bottom"/>
            <w:hideMark/>
          </w:tcPr>
          <w:p w14:paraId="2A2DBD38" w14:textId="77777777" w:rsidR="001208B4" w:rsidRPr="001D121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Less than 1 year</w:t>
            </w:r>
          </w:p>
        </w:tc>
        <w:tc>
          <w:tcPr>
            <w:tcW w:w="933" w:type="pct"/>
            <w:tcBorders>
              <w:top w:val="nil"/>
              <w:left w:val="nil"/>
              <w:bottom w:val="nil"/>
              <w:right w:val="nil"/>
            </w:tcBorders>
            <w:shd w:val="clear" w:color="auto" w:fill="auto"/>
            <w:vAlign w:val="bottom"/>
            <w:hideMark/>
          </w:tcPr>
          <w:p w14:paraId="37C0C491" w14:textId="77777777" w:rsidR="001208B4" w:rsidRPr="001D121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1 - 5 years</w:t>
            </w:r>
          </w:p>
        </w:tc>
        <w:tc>
          <w:tcPr>
            <w:tcW w:w="908" w:type="pct"/>
            <w:tcBorders>
              <w:top w:val="nil"/>
              <w:left w:val="nil"/>
              <w:bottom w:val="nil"/>
              <w:right w:val="nil"/>
            </w:tcBorders>
            <w:shd w:val="clear" w:color="auto" w:fill="auto"/>
            <w:vAlign w:val="bottom"/>
            <w:hideMark/>
          </w:tcPr>
          <w:p w14:paraId="7941C37E" w14:textId="77777777" w:rsidR="001208B4" w:rsidRPr="001D121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5+ years</w:t>
            </w:r>
          </w:p>
        </w:tc>
        <w:tc>
          <w:tcPr>
            <w:tcW w:w="907" w:type="pct"/>
            <w:tcBorders>
              <w:top w:val="nil"/>
              <w:left w:val="nil"/>
              <w:bottom w:val="nil"/>
              <w:right w:val="nil"/>
            </w:tcBorders>
            <w:shd w:val="clear" w:color="auto" w:fill="auto"/>
            <w:vAlign w:val="bottom"/>
            <w:hideMark/>
          </w:tcPr>
          <w:p w14:paraId="6AF5AA4A" w14:textId="77777777" w:rsidR="001208B4" w:rsidRPr="001D121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Total</w:t>
            </w:r>
          </w:p>
        </w:tc>
      </w:tr>
      <w:tr w:rsidR="001208B4" w:rsidRPr="001D121E" w14:paraId="29D5C933" w14:textId="77777777" w:rsidTr="004F7BFA">
        <w:trPr>
          <w:trHeight w:val="300"/>
        </w:trPr>
        <w:tc>
          <w:tcPr>
            <w:tcW w:w="1550" w:type="pct"/>
            <w:tcBorders>
              <w:top w:val="nil"/>
              <w:left w:val="nil"/>
              <w:bottom w:val="single" w:sz="4" w:space="0" w:color="auto"/>
              <w:right w:val="nil"/>
            </w:tcBorders>
            <w:shd w:val="clear" w:color="auto" w:fill="auto"/>
            <w:vAlign w:val="center"/>
            <w:hideMark/>
          </w:tcPr>
          <w:p w14:paraId="30F3288A" w14:textId="77777777" w:rsidR="001208B4" w:rsidRPr="001D121E" w:rsidRDefault="001208B4" w:rsidP="004F7BFA">
            <w:pPr>
              <w:jc w:val="both"/>
              <w:rPr>
                <w:rFonts w:ascii="Arial" w:eastAsia="Times New Roman" w:hAnsi="Arial" w:cs="Arial"/>
                <w:lang w:eastAsia="en-GB"/>
              </w:rPr>
            </w:pPr>
            <w:r w:rsidRPr="00C97BAE">
              <w:rPr>
                <w:rFonts w:ascii="Arial" w:eastAsia="Times New Roman" w:hAnsi="Arial" w:cs="Arial"/>
                <w:lang w:eastAsia="en-GB"/>
              </w:rPr>
              <w:t> </w:t>
            </w:r>
          </w:p>
        </w:tc>
        <w:tc>
          <w:tcPr>
            <w:tcW w:w="701" w:type="pct"/>
            <w:tcBorders>
              <w:top w:val="nil"/>
              <w:left w:val="nil"/>
              <w:bottom w:val="single" w:sz="4" w:space="0" w:color="auto"/>
              <w:right w:val="nil"/>
            </w:tcBorders>
            <w:shd w:val="clear" w:color="auto" w:fill="auto"/>
            <w:noWrap/>
            <w:vAlign w:val="center"/>
            <w:hideMark/>
          </w:tcPr>
          <w:p w14:paraId="7B670A93"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33" w:type="pct"/>
            <w:tcBorders>
              <w:top w:val="nil"/>
              <w:left w:val="nil"/>
              <w:bottom w:val="single" w:sz="4" w:space="0" w:color="auto"/>
              <w:right w:val="nil"/>
            </w:tcBorders>
            <w:shd w:val="clear" w:color="auto" w:fill="auto"/>
            <w:noWrap/>
            <w:vAlign w:val="center"/>
            <w:hideMark/>
          </w:tcPr>
          <w:p w14:paraId="3B0D9E71"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08" w:type="pct"/>
            <w:tcBorders>
              <w:top w:val="nil"/>
              <w:left w:val="nil"/>
              <w:bottom w:val="single" w:sz="4" w:space="0" w:color="auto"/>
              <w:right w:val="nil"/>
            </w:tcBorders>
            <w:shd w:val="clear" w:color="auto" w:fill="auto"/>
            <w:noWrap/>
            <w:vAlign w:val="center"/>
            <w:hideMark/>
          </w:tcPr>
          <w:p w14:paraId="14842467"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07" w:type="pct"/>
            <w:tcBorders>
              <w:top w:val="nil"/>
              <w:left w:val="nil"/>
              <w:bottom w:val="single" w:sz="4" w:space="0" w:color="auto"/>
              <w:right w:val="nil"/>
            </w:tcBorders>
            <w:shd w:val="clear" w:color="auto" w:fill="auto"/>
            <w:noWrap/>
            <w:vAlign w:val="center"/>
            <w:hideMark/>
          </w:tcPr>
          <w:p w14:paraId="2C75449B"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1D121E" w14:paraId="7332F61E" w14:textId="77777777" w:rsidTr="004F7BFA">
        <w:trPr>
          <w:trHeight w:val="378"/>
        </w:trPr>
        <w:tc>
          <w:tcPr>
            <w:tcW w:w="1550" w:type="pct"/>
            <w:tcBorders>
              <w:top w:val="nil"/>
              <w:left w:val="nil"/>
              <w:bottom w:val="nil"/>
              <w:right w:val="nil"/>
            </w:tcBorders>
            <w:shd w:val="clear" w:color="auto" w:fill="auto"/>
            <w:vAlign w:val="center"/>
            <w:hideMark/>
          </w:tcPr>
          <w:p w14:paraId="099469AB" w14:textId="77777777" w:rsidR="001208B4" w:rsidRPr="001D121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Assets</w:t>
            </w:r>
          </w:p>
        </w:tc>
        <w:tc>
          <w:tcPr>
            <w:tcW w:w="701" w:type="pct"/>
            <w:tcBorders>
              <w:top w:val="nil"/>
              <w:left w:val="nil"/>
              <w:bottom w:val="nil"/>
              <w:right w:val="nil"/>
            </w:tcBorders>
            <w:shd w:val="clear" w:color="auto" w:fill="auto"/>
            <w:noWrap/>
            <w:vAlign w:val="center"/>
            <w:hideMark/>
          </w:tcPr>
          <w:p w14:paraId="1DA68B2E" w14:textId="77777777" w:rsidR="001208B4" w:rsidRPr="001D121E" w:rsidRDefault="001208B4" w:rsidP="004F7BFA">
            <w:pPr>
              <w:jc w:val="right"/>
              <w:rPr>
                <w:rFonts w:ascii="Arial" w:eastAsia="Times New Roman" w:hAnsi="Arial" w:cs="Arial"/>
                <w:b/>
                <w:bCs/>
                <w:lang w:eastAsia="en-GB"/>
              </w:rPr>
            </w:pPr>
          </w:p>
        </w:tc>
        <w:tc>
          <w:tcPr>
            <w:tcW w:w="933" w:type="pct"/>
            <w:tcBorders>
              <w:top w:val="nil"/>
              <w:left w:val="nil"/>
              <w:bottom w:val="nil"/>
              <w:right w:val="nil"/>
            </w:tcBorders>
            <w:shd w:val="clear" w:color="auto" w:fill="auto"/>
            <w:noWrap/>
            <w:vAlign w:val="center"/>
            <w:hideMark/>
          </w:tcPr>
          <w:p w14:paraId="1936372F" w14:textId="77777777" w:rsidR="001208B4" w:rsidRPr="001D121E" w:rsidRDefault="001208B4" w:rsidP="004F7BFA">
            <w:pPr>
              <w:jc w:val="right"/>
              <w:rPr>
                <w:rFonts w:ascii="Arial" w:eastAsia="Times New Roman" w:hAnsi="Arial" w:cs="Arial"/>
                <w:b/>
                <w:bCs/>
                <w:lang w:eastAsia="en-GB"/>
              </w:rPr>
            </w:pPr>
          </w:p>
        </w:tc>
        <w:tc>
          <w:tcPr>
            <w:tcW w:w="908" w:type="pct"/>
            <w:tcBorders>
              <w:top w:val="nil"/>
              <w:left w:val="nil"/>
              <w:bottom w:val="nil"/>
              <w:right w:val="nil"/>
            </w:tcBorders>
            <w:shd w:val="clear" w:color="auto" w:fill="auto"/>
            <w:noWrap/>
            <w:vAlign w:val="center"/>
            <w:hideMark/>
          </w:tcPr>
          <w:p w14:paraId="4FEFC6E3" w14:textId="77777777" w:rsidR="001208B4" w:rsidRPr="001D121E" w:rsidRDefault="001208B4" w:rsidP="004F7BFA">
            <w:pPr>
              <w:jc w:val="right"/>
              <w:rPr>
                <w:rFonts w:ascii="Arial" w:eastAsia="Times New Roman" w:hAnsi="Arial" w:cs="Arial"/>
                <w:b/>
                <w:bCs/>
                <w:lang w:eastAsia="en-GB"/>
              </w:rPr>
            </w:pPr>
          </w:p>
        </w:tc>
        <w:tc>
          <w:tcPr>
            <w:tcW w:w="907" w:type="pct"/>
            <w:tcBorders>
              <w:top w:val="nil"/>
              <w:left w:val="nil"/>
              <w:bottom w:val="nil"/>
              <w:right w:val="nil"/>
            </w:tcBorders>
            <w:shd w:val="clear" w:color="auto" w:fill="auto"/>
            <w:noWrap/>
            <w:vAlign w:val="center"/>
            <w:hideMark/>
          </w:tcPr>
          <w:p w14:paraId="3CADD0E0" w14:textId="77777777" w:rsidR="001208B4" w:rsidRPr="001D121E" w:rsidRDefault="001208B4" w:rsidP="004F7BFA">
            <w:pPr>
              <w:jc w:val="right"/>
              <w:rPr>
                <w:rFonts w:ascii="Arial" w:eastAsia="Times New Roman" w:hAnsi="Arial" w:cs="Arial"/>
                <w:b/>
                <w:bCs/>
                <w:lang w:eastAsia="en-GB"/>
              </w:rPr>
            </w:pPr>
          </w:p>
        </w:tc>
      </w:tr>
      <w:tr w:rsidR="001208B4" w:rsidRPr="001D121E" w14:paraId="0B3BE4DB" w14:textId="77777777" w:rsidTr="004F7BFA">
        <w:trPr>
          <w:trHeight w:val="300"/>
        </w:trPr>
        <w:tc>
          <w:tcPr>
            <w:tcW w:w="1550" w:type="pct"/>
            <w:tcBorders>
              <w:top w:val="nil"/>
              <w:left w:val="nil"/>
              <w:bottom w:val="nil"/>
              <w:right w:val="nil"/>
            </w:tcBorders>
            <w:shd w:val="clear" w:color="auto" w:fill="auto"/>
            <w:vAlign w:val="center"/>
            <w:hideMark/>
          </w:tcPr>
          <w:p w14:paraId="0518C773" w14:textId="77777777" w:rsidR="001208B4" w:rsidRPr="001D121E" w:rsidRDefault="001208B4" w:rsidP="004F7BFA">
            <w:pPr>
              <w:jc w:val="both"/>
              <w:rPr>
                <w:rFonts w:ascii="Arial" w:eastAsia="Times New Roman" w:hAnsi="Arial" w:cs="Arial"/>
                <w:lang w:eastAsia="en-GB"/>
              </w:rPr>
            </w:pPr>
            <w:r w:rsidRPr="00C97BAE">
              <w:rPr>
                <w:rFonts w:ascii="Arial" w:eastAsia="Times New Roman" w:hAnsi="Arial" w:cs="Arial"/>
                <w:lang w:eastAsia="en-GB"/>
              </w:rPr>
              <w:t>Other receivables</w:t>
            </w:r>
            <w:r>
              <w:rPr>
                <w:rFonts w:ascii="Arial" w:eastAsia="Times New Roman" w:hAnsi="Arial" w:cs="Arial"/>
                <w:lang w:eastAsia="en-GB"/>
              </w:rPr>
              <w:t xml:space="preserve"> (note 11)</w:t>
            </w:r>
          </w:p>
        </w:tc>
        <w:tc>
          <w:tcPr>
            <w:tcW w:w="701" w:type="pct"/>
            <w:tcBorders>
              <w:top w:val="nil"/>
              <w:left w:val="nil"/>
              <w:bottom w:val="nil"/>
              <w:right w:val="nil"/>
            </w:tcBorders>
            <w:shd w:val="clear" w:color="auto" w:fill="auto"/>
            <w:noWrap/>
            <w:vAlign w:val="center"/>
          </w:tcPr>
          <w:p w14:paraId="22A845A5"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2,217</w:t>
            </w:r>
          </w:p>
        </w:tc>
        <w:tc>
          <w:tcPr>
            <w:tcW w:w="933" w:type="pct"/>
            <w:tcBorders>
              <w:top w:val="nil"/>
              <w:left w:val="nil"/>
              <w:bottom w:val="nil"/>
              <w:right w:val="nil"/>
            </w:tcBorders>
            <w:shd w:val="clear" w:color="auto" w:fill="auto"/>
            <w:noWrap/>
            <w:vAlign w:val="center"/>
          </w:tcPr>
          <w:p w14:paraId="2C848DA1"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08" w:type="pct"/>
            <w:tcBorders>
              <w:top w:val="nil"/>
              <w:left w:val="nil"/>
              <w:bottom w:val="nil"/>
              <w:right w:val="nil"/>
            </w:tcBorders>
            <w:shd w:val="clear" w:color="auto" w:fill="auto"/>
            <w:noWrap/>
            <w:vAlign w:val="center"/>
          </w:tcPr>
          <w:p w14:paraId="743A2649"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07" w:type="pct"/>
            <w:tcBorders>
              <w:top w:val="nil"/>
              <w:left w:val="nil"/>
              <w:bottom w:val="nil"/>
              <w:right w:val="nil"/>
            </w:tcBorders>
            <w:shd w:val="clear" w:color="auto" w:fill="auto"/>
            <w:noWrap/>
            <w:vAlign w:val="center"/>
          </w:tcPr>
          <w:p w14:paraId="75DBC5B0"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2,217</w:t>
            </w:r>
          </w:p>
        </w:tc>
      </w:tr>
      <w:tr w:rsidR="001208B4" w:rsidRPr="001D121E" w14:paraId="5F69FE56" w14:textId="77777777" w:rsidTr="004F7BFA">
        <w:trPr>
          <w:trHeight w:val="300"/>
        </w:trPr>
        <w:tc>
          <w:tcPr>
            <w:tcW w:w="1550" w:type="pct"/>
            <w:tcBorders>
              <w:top w:val="nil"/>
              <w:left w:val="nil"/>
              <w:bottom w:val="nil"/>
              <w:right w:val="nil"/>
            </w:tcBorders>
            <w:shd w:val="clear" w:color="auto" w:fill="auto"/>
            <w:vAlign w:val="center"/>
            <w:hideMark/>
          </w:tcPr>
          <w:p w14:paraId="13C7590A" w14:textId="77777777" w:rsidR="001208B4" w:rsidRPr="001D121E" w:rsidRDefault="001208B4" w:rsidP="004F7BFA">
            <w:pPr>
              <w:jc w:val="both"/>
              <w:rPr>
                <w:rFonts w:ascii="Arial" w:eastAsia="Times New Roman" w:hAnsi="Arial" w:cs="Arial"/>
                <w:lang w:eastAsia="en-GB"/>
              </w:rPr>
            </w:pPr>
            <w:r w:rsidRPr="00C97BAE">
              <w:rPr>
                <w:rFonts w:ascii="Arial" w:eastAsia="Times New Roman" w:hAnsi="Arial" w:cs="Arial"/>
                <w:lang w:eastAsia="en-GB"/>
              </w:rPr>
              <w:t>Cash at bank</w:t>
            </w:r>
          </w:p>
        </w:tc>
        <w:tc>
          <w:tcPr>
            <w:tcW w:w="701" w:type="pct"/>
            <w:tcBorders>
              <w:top w:val="nil"/>
              <w:left w:val="nil"/>
              <w:bottom w:val="nil"/>
              <w:right w:val="nil"/>
            </w:tcBorders>
            <w:shd w:val="clear" w:color="auto" w:fill="auto"/>
            <w:noWrap/>
            <w:vAlign w:val="center"/>
          </w:tcPr>
          <w:p w14:paraId="61AF7FF1"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3,036</w:t>
            </w:r>
          </w:p>
        </w:tc>
        <w:tc>
          <w:tcPr>
            <w:tcW w:w="933" w:type="pct"/>
            <w:tcBorders>
              <w:top w:val="nil"/>
              <w:left w:val="nil"/>
              <w:bottom w:val="nil"/>
              <w:right w:val="nil"/>
            </w:tcBorders>
            <w:shd w:val="clear" w:color="auto" w:fill="auto"/>
            <w:noWrap/>
            <w:vAlign w:val="center"/>
          </w:tcPr>
          <w:p w14:paraId="24CC19F1"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08" w:type="pct"/>
            <w:tcBorders>
              <w:top w:val="nil"/>
              <w:left w:val="nil"/>
              <w:bottom w:val="nil"/>
              <w:right w:val="nil"/>
            </w:tcBorders>
            <w:shd w:val="clear" w:color="auto" w:fill="auto"/>
            <w:noWrap/>
            <w:vAlign w:val="center"/>
          </w:tcPr>
          <w:p w14:paraId="450C00C7"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07" w:type="pct"/>
            <w:tcBorders>
              <w:top w:val="nil"/>
              <w:left w:val="nil"/>
              <w:bottom w:val="nil"/>
              <w:right w:val="nil"/>
            </w:tcBorders>
            <w:shd w:val="clear" w:color="auto" w:fill="auto"/>
            <w:noWrap/>
            <w:vAlign w:val="center"/>
          </w:tcPr>
          <w:p w14:paraId="78869E0B"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3,036</w:t>
            </w:r>
          </w:p>
        </w:tc>
      </w:tr>
      <w:tr w:rsidR="001208B4" w:rsidRPr="001D121E" w14:paraId="637D073B" w14:textId="77777777" w:rsidTr="004F7BFA">
        <w:trPr>
          <w:trHeight w:val="315"/>
        </w:trPr>
        <w:tc>
          <w:tcPr>
            <w:tcW w:w="1550" w:type="pct"/>
            <w:tcBorders>
              <w:top w:val="nil"/>
              <w:left w:val="nil"/>
              <w:bottom w:val="nil"/>
              <w:right w:val="nil"/>
            </w:tcBorders>
            <w:shd w:val="clear" w:color="auto" w:fill="auto"/>
            <w:vAlign w:val="center"/>
          </w:tcPr>
          <w:p w14:paraId="004F0A47" w14:textId="77777777" w:rsidR="001208B4" w:rsidRPr="001D121E" w:rsidRDefault="001208B4" w:rsidP="004F7BFA">
            <w:pPr>
              <w:jc w:val="both"/>
              <w:rPr>
                <w:rFonts w:ascii="Arial" w:eastAsia="Times New Roman" w:hAnsi="Arial" w:cs="Arial"/>
                <w:lang w:eastAsia="en-GB"/>
              </w:rPr>
            </w:pPr>
            <w:r>
              <w:rPr>
                <w:rFonts w:ascii="Arial" w:eastAsia="Times New Roman" w:hAnsi="Arial" w:cs="Arial"/>
                <w:lang w:eastAsia="en-GB"/>
              </w:rPr>
              <w:t>Loan investments</w:t>
            </w:r>
          </w:p>
        </w:tc>
        <w:tc>
          <w:tcPr>
            <w:tcW w:w="701" w:type="pct"/>
            <w:tcBorders>
              <w:top w:val="nil"/>
              <w:left w:val="nil"/>
              <w:bottom w:val="nil"/>
              <w:right w:val="nil"/>
            </w:tcBorders>
            <w:shd w:val="clear" w:color="auto" w:fill="auto"/>
            <w:noWrap/>
            <w:vAlign w:val="center"/>
          </w:tcPr>
          <w:p w14:paraId="734A01E2" w14:textId="77777777" w:rsidR="001208B4" w:rsidRPr="001D121E" w:rsidRDefault="001208B4" w:rsidP="004F7BFA">
            <w:pPr>
              <w:jc w:val="right"/>
              <w:rPr>
                <w:rFonts w:ascii="Arial" w:eastAsia="Times New Roman" w:hAnsi="Arial" w:cs="Arial"/>
                <w:bCs/>
                <w:lang w:eastAsia="en-GB"/>
              </w:rPr>
            </w:pPr>
            <w:r>
              <w:rPr>
                <w:rFonts w:ascii="Arial" w:eastAsia="Times New Roman" w:hAnsi="Arial" w:cs="Arial"/>
                <w:bCs/>
                <w:lang w:eastAsia="en-GB"/>
              </w:rPr>
              <w:t>16,201</w:t>
            </w:r>
          </w:p>
        </w:tc>
        <w:tc>
          <w:tcPr>
            <w:tcW w:w="933" w:type="pct"/>
            <w:tcBorders>
              <w:top w:val="nil"/>
              <w:left w:val="nil"/>
              <w:bottom w:val="nil"/>
              <w:right w:val="nil"/>
            </w:tcBorders>
            <w:shd w:val="clear" w:color="auto" w:fill="auto"/>
            <w:noWrap/>
            <w:vAlign w:val="center"/>
          </w:tcPr>
          <w:p w14:paraId="79372EDD" w14:textId="77777777" w:rsidR="001208B4" w:rsidRPr="001D121E" w:rsidRDefault="001208B4" w:rsidP="004F7BFA">
            <w:pPr>
              <w:jc w:val="right"/>
              <w:rPr>
                <w:rFonts w:ascii="Arial" w:eastAsia="Times New Roman" w:hAnsi="Arial" w:cs="Arial"/>
                <w:bCs/>
                <w:lang w:eastAsia="en-GB"/>
              </w:rPr>
            </w:pPr>
            <w:r>
              <w:rPr>
                <w:rFonts w:ascii="Arial" w:eastAsia="Times New Roman" w:hAnsi="Arial" w:cs="Arial"/>
                <w:bCs/>
                <w:lang w:eastAsia="en-GB"/>
              </w:rPr>
              <w:t>48,418</w:t>
            </w:r>
          </w:p>
        </w:tc>
        <w:tc>
          <w:tcPr>
            <w:tcW w:w="908" w:type="pct"/>
            <w:tcBorders>
              <w:top w:val="nil"/>
              <w:left w:val="nil"/>
              <w:bottom w:val="nil"/>
              <w:right w:val="nil"/>
            </w:tcBorders>
            <w:shd w:val="clear" w:color="auto" w:fill="auto"/>
            <w:noWrap/>
            <w:vAlign w:val="center"/>
          </w:tcPr>
          <w:p w14:paraId="550DD4F0" w14:textId="77777777" w:rsidR="001208B4" w:rsidRPr="001D121E" w:rsidRDefault="001208B4" w:rsidP="004F7BFA">
            <w:pPr>
              <w:jc w:val="right"/>
              <w:rPr>
                <w:rFonts w:ascii="Arial" w:eastAsia="Times New Roman" w:hAnsi="Arial" w:cs="Arial"/>
                <w:bCs/>
                <w:highlight w:val="yellow"/>
                <w:lang w:eastAsia="en-GB"/>
              </w:rPr>
            </w:pPr>
            <w:r w:rsidRPr="00664AA2">
              <w:rPr>
                <w:rFonts w:ascii="Arial" w:eastAsia="Times New Roman" w:hAnsi="Arial" w:cs="Arial"/>
                <w:bCs/>
                <w:lang w:eastAsia="en-GB"/>
              </w:rPr>
              <w:t>419,016</w:t>
            </w:r>
          </w:p>
        </w:tc>
        <w:tc>
          <w:tcPr>
            <w:tcW w:w="907" w:type="pct"/>
            <w:tcBorders>
              <w:top w:val="nil"/>
              <w:left w:val="nil"/>
              <w:bottom w:val="nil"/>
              <w:right w:val="nil"/>
            </w:tcBorders>
            <w:shd w:val="clear" w:color="auto" w:fill="auto"/>
            <w:noWrap/>
            <w:vAlign w:val="center"/>
          </w:tcPr>
          <w:p w14:paraId="0EAED062"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483,635</w:t>
            </w:r>
          </w:p>
        </w:tc>
      </w:tr>
      <w:tr w:rsidR="001208B4" w:rsidRPr="001D121E" w14:paraId="76B8EEBF" w14:textId="77777777" w:rsidTr="004F7BFA">
        <w:trPr>
          <w:trHeight w:val="315"/>
        </w:trPr>
        <w:tc>
          <w:tcPr>
            <w:tcW w:w="1550" w:type="pct"/>
            <w:tcBorders>
              <w:top w:val="nil"/>
              <w:left w:val="nil"/>
              <w:bottom w:val="nil"/>
              <w:right w:val="nil"/>
            </w:tcBorders>
            <w:shd w:val="clear" w:color="auto" w:fill="auto"/>
            <w:vAlign w:val="center"/>
            <w:hideMark/>
          </w:tcPr>
          <w:p w14:paraId="4E8B5526" w14:textId="77777777" w:rsidR="001208B4" w:rsidRPr="001D121E" w:rsidRDefault="001208B4" w:rsidP="004F7BFA">
            <w:pPr>
              <w:jc w:val="both"/>
              <w:rPr>
                <w:rFonts w:ascii="Arial" w:eastAsia="Times New Roman" w:hAnsi="Arial" w:cs="Arial"/>
                <w:lang w:eastAsia="en-GB"/>
              </w:rPr>
            </w:pPr>
          </w:p>
        </w:tc>
        <w:tc>
          <w:tcPr>
            <w:tcW w:w="701" w:type="pct"/>
            <w:tcBorders>
              <w:top w:val="nil"/>
              <w:left w:val="nil"/>
              <w:bottom w:val="nil"/>
              <w:right w:val="nil"/>
            </w:tcBorders>
            <w:shd w:val="clear" w:color="auto" w:fill="auto"/>
            <w:noWrap/>
            <w:vAlign w:val="center"/>
          </w:tcPr>
          <w:p w14:paraId="524E702A" w14:textId="77777777" w:rsidR="001208B4" w:rsidRPr="001D121E" w:rsidRDefault="001208B4" w:rsidP="004F7BFA">
            <w:pPr>
              <w:jc w:val="right"/>
              <w:rPr>
                <w:rFonts w:ascii="Arial" w:eastAsia="Times New Roman" w:hAnsi="Arial" w:cs="Arial"/>
                <w:bCs/>
                <w:lang w:eastAsia="en-GB"/>
              </w:rPr>
            </w:pPr>
          </w:p>
        </w:tc>
        <w:tc>
          <w:tcPr>
            <w:tcW w:w="933" w:type="pct"/>
            <w:tcBorders>
              <w:top w:val="nil"/>
              <w:left w:val="nil"/>
              <w:bottom w:val="nil"/>
              <w:right w:val="nil"/>
            </w:tcBorders>
            <w:shd w:val="clear" w:color="auto" w:fill="auto"/>
            <w:noWrap/>
            <w:vAlign w:val="center"/>
          </w:tcPr>
          <w:p w14:paraId="2631E189" w14:textId="77777777" w:rsidR="001208B4" w:rsidRPr="001D121E" w:rsidRDefault="001208B4" w:rsidP="004F7BFA">
            <w:pPr>
              <w:jc w:val="right"/>
              <w:rPr>
                <w:rFonts w:ascii="Arial" w:eastAsia="Times New Roman" w:hAnsi="Arial" w:cs="Arial"/>
                <w:bCs/>
                <w:lang w:eastAsia="en-GB"/>
              </w:rPr>
            </w:pPr>
          </w:p>
        </w:tc>
        <w:tc>
          <w:tcPr>
            <w:tcW w:w="908" w:type="pct"/>
            <w:tcBorders>
              <w:top w:val="nil"/>
              <w:left w:val="nil"/>
              <w:bottom w:val="nil"/>
              <w:right w:val="nil"/>
            </w:tcBorders>
            <w:shd w:val="clear" w:color="auto" w:fill="auto"/>
            <w:noWrap/>
            <w:vAlign w:val="center"/>
          </w:tcPr>
          <w:p w14:paraId="62A61C49" w14:textId="77777777" w:rsidR="001208B4" w:rsidRPr="001D121E" w:rsidRDefault="001208B4" w:rsidP="004F7BFA">
            <w:pPr>
              <w:jc w:val="right"/>
              <w:rPr>
                <w:rFonts w:ascii="Arial" w:eastAsia="Times New Roman" w:hAnsi="Arial" w:cs="Arial"/>
                <w:bCs/>
                <w:lang w:eastAsia="en-GB"/>
              </w:rPr>
            </w:pPr>
          </w:p>
        </w:tc>
        <w:tc>
          <w:tcPr>
            <w:tcW w:w="907" w:type="pct"/>
            <w:tcBorders>
              <w:top w:val="nil"/>
              <w:left w:val="nil"/>
              <w:bottom w:val="nil"/>
              <w:right w:val="nil"/>
            </w:tcBorders>
            <w:shd w:val="clear" w:color="auto" w:fill="auto"/>
            <w:noWrap/>
            <w:vAlign w:val="center"/>
          </w:tcPr>
          <w:p w14:paraId="1997FC5B" w14:textId="77777777" w:rsidR="001208B4" w:rsidRPr="001D121E" w:rsidRDefault="001208B4" w:rsidP="004F7BFA">
            <w:pPr>
              <w:jc w:val="right"/>
              <w:rPr>
                <w:rFonts w:ascii="Arial" w:eastAsia="Times New Roman" w:hAnsi="Arial" w:cs="Arial"/>
                <w:b/>
                <w:bCs/>
                <w:lang w:eastAsia="en-GB"/>
              </w:rPr>
            </w:pPr>
          </w:p>
        </w:tc>
      </w:tr>
      <w:tr w:rsidR="001208B4" w:rsidRPr="001D121E" w14:paraId="3DF4A82C" w14:textId="77777777" w:rsidTr="004F7BFA">
        <w:trPr>
          <w:trHeight w:val="227"/>
        </w:trPr>
        <w:tc>
          <w:tcPr>
            <w:tcW w:w="1550" w:type="pct"/>
            <w:tcBorders>
              <w:top w:val="nil"/>
              <w:left w:val="nil"/>
              <w:bottom w:val="nil"/>
              <w:right w:val="nil"/>
            </w:tcBorders>
            <w:shd w:val="clear" w:color="auto" w:fill="auto"/>
            <w:vAlign w:val="center"/>
            <w:hideMark/>
          </w:tcPr>
          <w:p w14:paraId="2FABFE5D" w14:textId="77777777" w:rsidR="001208B4" w:rsidRPr="001D121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Liabilities</w:t>
            </w:r>
          </w:p>
        </w:tc>
        <w:tc>
          <w:tcPr>
            <w:tcW w:w="701" w:type="pct"/>
            <w:tcBorders>
              <w:top w:val="nil"/>
              <w:left w:val="nil"/>
              <w:bottom w:val="nil"/>
              <w:right w:val="nil"/>
            </w:tcBorders>
            <w:shd w:val="clear" w:color="auto" w:fill="auto"/>
            <w:noWrap/>
            <w:vAlign w:val="center"/>
          </w:tcPr>
          <w:p w14:paraId="7449FBB1" w14:textId="77777777" w:rsidR="001208B4" w:rsidRPr="001D121E" w:rsidRDefault="001208B4" w:rsidP="004F7BFA">
            <w:pPr>
              <w:jc w:val="right"/>
              <w:rPr>
                <w:rFonts w:ascii="Arial" w:eastAsia="Times New Roman" w:hAnsi="Arial" w:cs="Arial"/>
                <w:bCs/>
                <w:lang w:eastAsia="en-GB"/>
              </w:rPr>
            </w:pPr>
          </w:p>
        </w:tc>
        <w:tc>
          <w:tcPr>
            <w:tcW w:w="933" w:type="pct"/>
            <w:tcBorders>
              <w:top w:val="nil"/>
              <w:left w:val="nil"/>
              <w:bottom w:val="nil"/>
              <w:right w:val="nil"/>
            </w:tcBorders>
            <w:shd w:val="clear" w:color="auto" w:fill="auto"/>
            <w:noWrap/>
            <w:vAlign w:val="center"/>
          </w:tcPr>
          <w:p w14:paraId="5549A132" w14:textId="77777777" w:rsidR="001208B4" w:rsidRPr="001D121E" w:rsidRDefault="001208B4" w:rsidP="004F7BFA">
            <w:pPr>
              <w:jc w:val="right"/>
              <w:rPr>
                <w:rFonts w:ascii="Arial" w:eastAsia="Times New Roman" w:hAnsi="Arial" w:cs="Arial"/>
                <w:bCs/>
                <w:lang w:eastAsia="en-GB"/>
              </w:rPr>
            </w:pPr>
          </w:p>
        </w:tc>
        <w:tc>
          <w:tcPr>
            <w:tcW w:w="908" w:type="pct"/>
            <w:tcBorders>
              <w:top w:val="nil"/>
              <w:left w:val="nil"/>
              <w:bottom w:val="nil"/>
              <w:right w:val="nil"/>
            </w:tcBorders>
            <w:shd w:val="clear" w:color="auto" w:fill="auto"/>
            <w:noWrap/>
            <w:vAlign w:val="center"/>
          </w:tcPr>
          <w:p w14:paraId="04B9EA96" w14:textId="77777777" w:rsidR="001208B4" w:rsidRPr="001D121E" w:rsidRDefault="001208B4" w:rsidP="004F7BFA">
            <w:pPr>
              <w:jc w:val="right"/>
              <w:rPr>
                <w:rFonts w:ascii="Arial" w:eastAsia="Times New Roman" w:hAnsi="Arial" w:cs="Arial"/>
                <w:bCs/>
                <w:lang w:eastAsia="en-GB"/>
              </w:rPr>
            </w:pPr>
          </w:p>
        </w:tc>
        <w:tc>
          <w:tcPr>
            <w:tcW w:w="907" w:type="pct"/>
            <w:tcBorders>
              <w:top w:val="nil"/>
              <w:left w:val="nil"/>
              <w:bottom w:val="nil"/>
              <w:right w:val="nil"/>
            </w:tcBorders>
            <w:shd w:val="clear" w:color="auto" w:fill="auto"/>
            <w:noWrap/>
            <w:vAlign w:val="center"/>
          </w:tcPr>
          <w:p w14:paraId="6B6933C9" w14:textId="77777777" w:rsidR="001208B4" w:rsidRPr="001D121E" w:rsidRDefault="001208B4" w:rsidP="004F7BFA">
            <w:pPr>
              <w:jc w:val="right"/>
              <w:rPr>
                <w:rFonts w:ascii="Arial" w:eastAsia="Times New Roman" w:hAnsi="Arial" w:cs="Arial"/>
                <w:b/>
                <w:bCs/>
                <w:lang w:eastAsia="en-GB"/>
              </w:rPr>
            </w:pPr>
          </w:p>
        </w:tc>
      </w:tr>
      <w:tr w:rsidR="001208B4" w:rsidRPr="001D121E" w14:paraId="7E2AC49F" w14:textId="77777777" w:rsidTr="004F7BFA">
        <w:trPr>
          <w:trHeight w:val="300"/>
        </w:trPr>
        <w:tc>
          <w:tcPr>
            <w:tcW w:w="1550" w:type="pct"/>
            <w:tcBorders>
              <w:top w:val="nil"/>
              <w:left w:val="nil"/>
              <w:bottom w:val="nil"/>
              <w:right w:val="nil"/>
            </w:tcBorders>
            <w:shd w:val="clear" w:color="auto" w:fill="auto"/>
            <w:vAlign w:val="center"/>
            <w:hideMark/>
          </w:tcPr>
          <w:p w14:paraId="6DE46717" w14:textId="77777777" w:rsidR="001208B4" w:rsidRPr="001D121E" w:rsidRDefault="001208B4" w:rsidP="004F7BFA">
            <w:pPr>
              <w:jc w:val="both"/>
              <w:rPr>
                <w:rFonts w:ascii="Arial" w:eastAsia="Times New Roman" w:hAnsi="Arial" w:cs="Arial"/>
                <w:lang w:eastAsia="en-GB"/>
              </w:rPr>
            </w:pPr>
            <w:r w:rsidRPr="00C97BAE">
              <w:rPr>
                <w:rFonts w:ascii="Arial" w:eastAsia="Times New Roman" w:hAnsi="Arial" w:cs="Arial"/>
                <w:lang w:eastAsia="en-GB"/>
              </w:rPr>
              <w:t>Other payables</w:t>
            </w:r>
            <w:r>
              <w:rPr>
                <w:rFonts w:ascii="Arial" w:eastAsia="Times New Roman" w:hAnsi="Arial" w:cs="Arial"/>
                <w:lang w:eastAsia="en-GB"/>
              </w:rPr>
              <w:t xml:space="preserve"> (note 12)</w:t>
            </w:r>
          </w:p>
        </w:tc>
        <w:tc>
          <w:tcPr>
            <w:tcW w:w="701" w:type="pct"/>
            <w:tcBorders>
              <w:top w:val="nil"/>
              <w:left w:val="nil"/>
              <w:bottom w:val="nil"/>
              <w:right w:val="nil"/>
            </w:tcBorders>
            <w:shd w:val="clear" w:color="auto" w:fill="auto"/>
            <w:noWrap/>
            <w:vAlign w:val="center"/>
          </w:tcPr>
          <w:p w14:paraId="6E53C5A7"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bCs/>
                <w:lang w:eastAsia="en-GB"/>
              </w:rPr>
              <w:t>(7,936)</w:t>
            </w:r>
          </w:p>
        </w:tc>
        <w:tc>
          <w:tcPr>
            <w:tcW w:w="933" w:type="pct"/>
            <w:tcBorders>
              <w:top w:val="nil"/>
              <w:left w:val="nil"/>
              <w:bottom w:val="nil"/>
              <w:right w:val="nil"/>
            </w:tcBorders>
            <w:shd w:val="clear" w:color="auto" w:fill="auto"/>
            <w:noWrap/>
            <w:vAlign w:val="center"/>
          </w:tcPr>
          <w:p w14:paraId="1ED291E1"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08" w:type="pct"/>
            <w:tcBorders>
              <w:top w:val="nil"/>
              <w:left w:val="nil"/>
              <w:bottom w:val="nil"/>
              <w:right w:val="nil"/>
            </w:tcBorders>
            <w:shd w:val="clear" w:color="auto" w:fill="auto"/>
            <w:noWrap/>
            <w:vAlign w:val="center"/>
          </w:tcPr>
          <w:p w14:paraId="0F33221C"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07" w:type="pct"/>
            <w:tcBorders>
              <w:top w:val="nil"/>
              <w:left w:val="nil"/>
              <w:bottom w:val="nil"/>
              <w:right w:val="nil"/>
            </w:tcBorders>
            <w:shd w:val="clear" w:color="auto" w:fill="auto"/>
            <w:noWrap/>
            <w:vAlign w:val="center"/>
          </w:tcPr>
          <w:p w14:paraId="37B03695"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(7,936)</w:t>
            </w:r>
          </w:p>
        </w:tc>
      </w:tr>
      <w:tr w:rsidR="001208B4" w:rsidRPr="001D121E" w14:paraId="3DA0E454" w14:textId="77777777" w:rsidTr="004F7BFA">
        <w:trPr>
          <w:trHeight w:val="300"/>
        </w:trPr>
        <w:tc>
          <w:tcPr>
            <w:tcW w:w="1550" w:type="pct"/>
            <w:tcBorders>
              <w:top w:val="nil"/>
              <w:left w:val="nil"/>
              <w:bottom w:val="single" w:sz="4" w:space="0" w:color="auto"/>
              <w:right w:val="nil"/>
            </w:tcBorders>
            <w:shd w:val="clear" w:color="auto" w:fill="auto"/>
            <w:vAlign w:val="center"/>
            <w:hideMark/>
          </w:tcPr>
          <w:p w14:paraId="49C60770" w14:textId="77777777" w:rsidR="001208B4" w:rsidRPr="001D121E" w:rsidRDefault="001208B4" w:rsidP="004F7BFA">
            <w:pPr>
              <w:jc w:val="both"/>
              <w:rPr>
                <w:rFonts w:ascii="Arial" w:eastAsia="Times New Roman" w:hAnsi="Arial" w:cs="Arial"/>
                <w:lang w:eastAsia="en-GB"/>
              </w:rPr>
            </w:pPr>
            <w:r>
              <w:rPr>
                <w:rFonts w:ascii="Arial" w:eastAsia="Times New Roman" w:hAnsi="Arial" w:cs="Arial"/>
                <w:lang w:eastAsia="en-GB"/>
              </w:rPr>
              <w:t>Loan and borrowings</w:t>
            </w:r>
          </w:p>
        </w:tc>
        <w:tc>
          <w:tcPr>
            <w:tcW w:w="701" w:type="pct"/>
            <w:tcBorders>
              <w:top w:val="nil"/>
              <w:left w:val="nil"/>
              <w:bottom w:val="single" w:sz="4" w:space="0" w:color="auto"/>
              <w:right w:val="nil"/>
            </w:tcBorders>
            <w:shd w:val="clear" w:color="auto" w:fill="auto"/>
            <w:noWrap/>
            <w:vAlign w:val="center"/>
          </w:tcPr>
          <w:p w14:paraId="4D18414F"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(6,517)</w:t>
            </w:r>
          </w:p>
        </w:tc>
        <w:tc>
          <w:tcPr>
            <w:tcW w:w="933" w:type="pct"/>
            <w:tcBorders>
              <w:top w:val="nil"/>
              <w:left w:val="nil"/>
              <w:bottom w:val="single" w:sz="4" w:space="0" w:color="auto"/>
              <w:right w:val="nil"/>
            </w:tcBorders>
            <w:shd w:val="clear" w:color="auto" w:fill="auto"/>
            <w:noWrap/>
            <w:vAlign w:val="center"/>
          </w:tcPr>
          <w:p w14:paraId="368E4393"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(375,064)</w:t>
            </w:r>
          </w:p>
        </w:tc>
        <w:tc>
          <w:tcPr>
            <w:tcW w:w="908" w:type="pct"/>
            <w:tcBorders>
              <w:top w:val="nil"/>
              <w:left w:val="nil"/>
              <w:bottom w:val="single" w:sz="4" w:space="0" w:color="auto"/>
              <w:right w:val="nil"/>
            </w:tcBorders>
            <w:shd w:val="clear" w:color="auto" w:fill="auto"/>
            <w:noWrap/>
            <w:vAlign w:val="center"/>
          </w:tcPr>
          <w:p w14:paraId="0AC32A02" w14:textId="77777777" w:rsidR="001208B4" w:rsidRPr="001D121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07" w:type="pct"/>
            <w:tcBorders>
              <w:top w:val="nil"/>
              <w:left w:val="nil"/>
              <w:bottom w:val="single" w:sz="4" w:space="0" w:color="auto"/>
              <w:right w:val="nil"/>
            </w:tcBorders>
            <w:shd w:val="clear" w:color="auto" w:fill="auto"/>
            <w:noWrap/>
            <w:vAlign w:val="center"/>
          </w:tcPr>
          <w:p w14:paraId="7C2F4CC4"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(381,581)</w:t>
            </w:r>
          </w:p>
        </w:tc>
      </w:tr>
      <w:tr w:rsidR="001208B4" w:rsidRPr="001D121E" w14:paraId="2EFEF4F3" w14:textId="77777777" w:rsidTr="004F7BFA">
        <w:trPr>
          <w:trHeight w:val="315"/>
        </w:trPr>
        <w:tc>
          <w:tcPr>
            <w:tcW w:w="1550" w:type="pct"/>
            <w:tcBorders>
              <w:top w:val="nil"/>
              <w:left w:val="nil"/>
              <w:bottom w:val="single" w:sz="8" w:space="0" w:color="auto"/>
              <w:right w:val="nil"/>
            </w:tcBorders>
            <w:shd w:val="clear" w:color="auto" w:fill="auto"/>
            <w:vAlign w:val="center"/>
            <w:hideMark/>
          </w:tcPr>
          <w:p w14:paraId="60643E5C" w14:textId="77777777" w:rsidR="001208B4" w:rsidRPr="001D121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 </w:t>
            </w:r>
          </w:p>
        </w:tc>
        <w:tc>
          <w:tcPr>
            <w:tcW w:w="701" w:type="pct"/>
            <w:tcBorders>
              <w:top w:val="nil"/>
              <w:left w:val="nil"/>
              <w:bottom w:val="single" w:sz="8" w:space="0" w:color="auto"/>
              <w:right w:val="nil"/>
            </w:tcBorders>
            <w:shd w:val="clear" w:color="auto" w:fill="auto"/>
            <w:noWrap/>
            <w:vAlign w:val="center"/>
          </w:tcPr>
          <w:p w14:paraId="00B93315"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7,001</w:t>
            </w:r>
          </w:p>
        </w:tc>
        <w:tc>
          <w:tcPr>
            <w:tcW w:w="933" w:type="pct"/>
            <w:tcBorders>
              <w:top w:val="nil"/>
              <w:left w:val="nil"/>
              <w:bottom w:val="single" w:sz="8" w:space="0" w:color="auto"/>
              <w:right w:val="nil"/>
            </w:tcBorders>
            <w:shd w:val="clear" w:color="auto" w:fill="auto"/>
            <w:noWrap/>
            <w:vAlign w:val="center"/>
          </w:tcPr>
          <w:p w14:paraId="5BE95012"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(326,646)</w:t>
            </w:r>
          </w:p>
        </w:tc>
        <w:tc>
          <w:tcPr>
            <w:tcW w:w="908" w:type="pct"/>
            <w:tcBorders>
              <w:top w:val="nil"/>
              <w:left w:val="nil"/>
              <w:bottom w:val="single" w:sz="8" w:space="0" w:color="auto"/>
              <w:right w:val="nil"/>
            </w:tcBorders>
            <w:shd w:val="clear" w:color="auto" w:fill="auto"/>
            <w:noWrap/>
            <w:vAlign w:val="center"/>
          </w:tcPr>
          <w:p w14:paraId="20B19929"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419,016</w:t>
            </w:r>
          </w:p>
        </w:tc>
        <w:tc>
          <w:tcPr>
            <w:tcW w:w="907" w:type="pct"/>
            <w:tcBorders>
              <w:top w:val="nil"/>
              <w:left w:val="nil"/>
              <w:bottom w:val="single" w:sz="8" w:space="0" w:color="auto"/>
              <w:right w:val="nil"/>
            </w:tcBorders>
            <w:shd w:val="clear" w:color="auto" w:fill="auto"/>
            <w:noWrap/>
            <w:vAlign w:val="center"/>
          </w:tcPr>
          <w:p w14:paraId="584D77EF" w14:textId="77777777" w:rsidR="001208B4" w:rsidRPr="001D121E" w:rsidRDefault="001208B4" w:rsidP="004F7BFA">
            <w:pPr>
              <w:jc w:val="right"/>
              <w:rPr>
                <w:rFonts w:ascii="Arial" w:eastAsia="Times New Roman" w:hAnsi="Arial" w:cs="Arial"/>
                <w:b/>
                <w:bCs/>
                <w:lang w:eastAsia="en-GB"/>
              </w:rPr>
            </w:pPr>
            <w:r>
              <w:rPr>
                <w:rFonts w:ascii="Arial" w:eastAsia="Times New Roman" w:hAnsi="Arial" w:cs="Arial"/>
                <w:b/>
                <w:bCs/>
                <w:lang w:eastAsia="en-GB"/>
              </w:rPr>
              <w:t>99,371</w:t>
            </w:r>
          </w:p>
        </w:tc>
      </w:tr>
    </w:tbl>
    <w:p w14:paraId="0607E20D" w14:textId="77777777" w:rsidR="001208B4" w:rsidRDefault="001208B4" w:rsidP="001208B4">
      <w:pPr>
        <w:jc w:val="both"/>
        <w:rPr>
          <w:rFonts w:ascii="Arial" w:hAnsi="Arial" w:cs="Arial"/>
        </w:rPr>
      </w:pPr>
    </w:p>
    <w:p w14:paraId="7777C30B" w14:textId="77777777" w:rsidR="001208B4" w:rsidRDefault="001208B4" w:rsidP="001208B4">
      <w:pPr>
        <w:jc w:val="both"/>
        <w:rPr>
          <w:rFonts w:ascii="Arial" w:hAnsi="Arial" w:cs="Arial"/>
        </w:rPr>
      </w:pPr>
      <w:r>
        <w:rPr>
          <w:rFonts w:ascii="Arial" w:hAnsi="Arial" w:cs="Arial"/>
        </w:rPr>
        <w:t>The following tables detail the Company’s expected maturity for its financial assets (excluding equity) and liabilities together with the contractual undiscounted cash flow amounts as at 31 December 2019 and 31 December 2018:</w:t>
      </w:r>
    </w:p>
    <w:p w14:paraId="48827149" w14:textId="77777777" w:rsidR="001208B4" w:rsidRDefault="001208B4" w:rsidP="001208B4">
      <w:pPr>
        <w:jc w:val="both"/>
        <w:rPr>
          <w:rFonts w:ascii="Arial" w:hAnsi="Arial" w:cs="Arial"/>
        </w:rPr>
      </w:pPr>
    </w:p>
    <w:tbl>
      <w:tblPr>
        <w:tblW w:w="5000" w:type="pct"/>
        <w:tblLook w:val="04A0" w:firstRow="1" w:lastRow="0" w:firstColumn="1" w:lastColumn="0" w:noHBand="0" w:noVBand="1"/>
      </w:tblPr>
      <w:tblGrid>
        <w:gridCol w:w="3510"/>
        <w:gridCol w:w="1525"/>
        <w:gridCol w:w="1173"/>
        <w:gridCol w:w="1173"/>
        <w:gridCol w:w="1645"/>
      </w:tblGrid>
      <w:tr w:rsidR="001208B4" w:rsidRPr="00C97BAE" w14:paraId="03E659AC" w14:textId="77777777" w:rsidTr="004F7BFA">
        <w:trPr>
          <w:trHeight w:val="750"/>
        </w:trPr>
        <w:tc>
          <w:tcPr>
            <w:tcW w:w="1944" w:type="pct"/>
            <w:tcBorders>
              <w:top w:val="nil"/>
              <w:left w:val="nil"/>
              <w:bottom w:val="nil"/>
              <w:right w:val="nil"/>
            </w:tcBorders>
            <w:shd w:val="clear" w:color="auto" w:fill="auto"/>
            <w:vAlign w:val="bottom"/>
            <w:hideMark/>
          </w:tcPr>
          <w:p w14:paraId="4F40D3C3" w14:textId="77777777" w:rsidR="001208B4" w:rsidRPr="00C97BA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 xml:space="preserve">Company - 31 </w:t>
            </w:r>
            <w:r>
              <w:rPr>
                <w:rFonts w:ascii="Arial" w:eastAsia="Times New Roman" w:hAnsi="Arial" w:cs="Arial"/>
                <w:b/>
                <w:bCs/>
                <w:lang w:eastAsia="en-GB"/>
              </w:rPr>
              <w:t>December 2019</w:t>
            </w:r>
          </w:p>
        </w:tc>
        <w:tc>
          <w:tcPr>
            <w:tcW w:w="845" w:type="pct"/>
            <w:tcBorders>
              <w:top w:val="nil"/>
              <w:left w:val="nil"/>
              <w:bottom w:val="nil"/>
              <w:right w:val="nil"/>
            </w:tcBorders>
            <w:shd w:val="clear" w:color="auto" w:fill="auto"/>
            <w:vAlign w:val="bottom"/>
            <w:hideMark/>
          </w:tcPr>
          <w:p w14:paraId="0508BC4E"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Less than 1 year</w:t>
            </w:r>
          </w:p>
        </w:tc>
        <w:tc>
          <w:tcPr>
            <w:tcW w:w="650" w:type="pct"/>
            <w:tcBorders>
              <w:top w:val="nil"/>
              <w:left w:val="nil"/>
              <w:bottom w:val="nil"/>
              <w:right w:val="nil"/>
            </w:tcBorders>
            <w:shd w:val="clear" w:color="auto" w:fill="auto"/>
            <w:vAlign w:val="bottom"/>
            <w:hideMark/>
          </w:tcPr>
          <w:p w14:paraId="3B2CB55B"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1 - 5 years</w:t>
            </w:r>
          </w:p>
        </w:tc>
        <w:tc>
          <w:tcPr>
            <w:tcW w:w="650" w:type="pct"/>
            <w:tcBorders>
              <w:top w:val="nil"/>
              <w:left w:val="nil"/>
              <w:bottom w:val="nil"/>
              <w:right w:val="nil"/>
            </w:tcBorders>
            <w:shd w:val="clear" w:color="auto" w:fill="auto"/>
            <w:vAlign w:val="bottom"/>
            <w:hideMark/>
          </w:tcPr>
          <w:p w14:paraId="3D3646AA"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5+ years</w:t>
            </w:r>
          </w:p>
        </w:tc>
        <w:tc>
          <w:tcPr>
            <w:tcW w:w="911" w:type="pct"/>
            <w:tcBorders>
              <w:top w:val="nil"/>
              <w:left w:val="nil"/>
              <w:bottom w:val="nil"/>
              <w:right w:val="nil"/>
            </w:tcBorders>
            <w:shd w:val="clear" w:color="auto" w:fill="auto"/>
            <w:vAlign w:val="bottom"/>
            <w:hideMark/>
          </w:tcPr>
          <w:p w14:paraId="6641C318"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Total</w:t>
            </w:r>
          </w:p>
        </w:tc>
      </w:tr>
      <w:tr w:rsidR="001208B4" w:rsidRPr="00C97BAE" w14:paraId="32D28829" w14:textId="77777777" w:rsidTr="004F7BFA">
        <w:trPr>
          <w:trHeight w:val="300"/>
        </w:trPr>
        <w:tc>
          <w:tcPr>
            <w:tcW w:w="1944" w:type="pct"/>
            <w:tcBorders>
              <w:top w:val="nil"/>
              <w:left w:val="nil"/>
              <w:bottom w:val="single" w:sz="4" w:space="0" w:color="auto"/>
              <w:right w:val="nil"/>
            </w:tcBorders>
            <w:shd w:val="clear" w:color="auto" w:fill="auto"/>
            <w:vAlign w:val="center"/>
            <w:hideMark/>
          </w:tcPr>
          <w:p w14:paraId="370AC8D1" w14:textId="77777777" w:rsidR="001208B4" w:rsidRPr="00C97BAE" w:rsidRDefault="001208B4" w:rsidP="004F7BFA">
            <w:pPr>
              <w:jc w:val="both"/>
              <w:rPr>
                <w:rFonts w:ascii="Arial" w:eastAsia="Times New Roman" w:hAnsi="Arial" w:cs="Arial"/>
                <w:lang w:eastAsia="en-GB"/>
              </w:rPr>
            </w:pPr>
            <w:r w:rsidRPr="00C97BAE">
              <w:rPr>
                <w:rFonts w:ascii="Arial" w:eastAsia="Times New Roman" w:hAnsi="Arial" w:cs="Arial"/>
                <w:lang w:eastAsia="en-GB"/>
              </w:rPr>
              <w:t> </w:t>
            </w:r>
          </w:p>
        </w:tc>
        <w:tc>
          <w:tcPr>
            <w:tcW w:w="845" w:type="pct"/>
            <w:tcBorders>
              <w:top w:val="nil"/>
              <w:left w:val="nil"/>
              <w:bottom w:val="single" w:sz="4" w:space="0" w:color="auto"/>
              <w:right w:val="nil"/>
            </w:tcBorders>
            <w:shd w:val="clear" w:color="auto" w:fill="auto"/>
            <w:noWrap/>
            <w:vAlign w:val="center"/>
            <w:hideMark/>
          </w:tcPr>
          <w:p w14:paraId="33C6CFA5"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650" w:type="pct"/>
            <w:tcBorders>
              <w:top w:val="nil"/>
              <w:left w:val="nil"/>
              <w:bottom w:val="single" w:sz="4" w:space="0" w:color="auto"/>
              <w:right w:val="nil"/>
            </w:tcBorders>
            <w:shd w:val="clear" w:color="auto" w:fill="auto"/>
            <w:noWrap/>
            <w:vAlign w:val="center"/>
            <w:hideMark/>
          </w:tcPr>
          <w:p w14:paraId="6D18BEFC"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650" w:type="pct"/>
            <w:tcBorders>
              <w:top w:val="nil"/>
              <w:left w:val="nil"/>
              <w:bottom w:val="single" w:sz="4" w:space="0" w:color="auto"/>
              <w:right w:val="nil"/>
            </w:tcBorders>
            <w:shd w:val="clear" w:color="auto" w:fill="auto"/>
            <w:noWrap/>
            <w:vAlign w:val="center"/>
            <w:hideMark/>
          </w:tcPr>
          <w:p w14:paraId="6963C5C7"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11" w:type="pct"/>
            <w:tcBorders>
              <w:top w:val="nil"/>
              <w:left w:val="nil"/>
              <w:bottom w:val="single" w:sz="4" w:space="0" w:color="auto"/>
              <w:right w:val="nil"/>
            </w:tcBorders>
            <w:shd w:val="clear" w:color="auto" w:fill="auto"/>
            <w:noWrap/>
            <w:vAlign w:val="center"/>
            <w:hideMark/>
          </w:tcPr>
          <w:p w14:paraId="33A7436D"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C97BAE" w14:paraId="56AA6CCF" w14:textId="77777777" w:rsidTr="004F7BFA">
        <w:trPr>
          <w:trHeight w:val="300"/>
        </w:trPr>
        <w:tc>
          <w:tcPr>
            <w:tcW w:w="1944" w:type="pct"/>
            <w:tcBorders>
              <w:top w:val="nil"/>
              <w:left w:val="nil"/>
              <w:bottom w:val="nil"/>
              <w:right w:val="nil"/>
            </w:tcBorders>
            <w:shd w:val="clear" w:color="auto" w:fill="auto"/>
            <w:vAlign w:val="center"/>
            <w:hideMark/>
          </w:tcPr>
          <w:p w14:paraId="51BE6562" w14:textId="77777777" w:rsidR="001208B4" w:rsidRPr="00C97BA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Assets</w:t>
            </w:r>
          </w:p>
        </w:tc>
        <w:tc>
          <w:tcPr>
            <w:tcW w:w="845" w:type="pct"/>
            <w:tcBorders>
              <w:top w:val="nil"/>
              <w:left w:val="nil"/>
              <w:bottom w:val="nil"/>
              <w:right w:val="nil"/>
            </w:tcBorders>
            <w:shd w:val="clear" w:color="000000" w:fill="EDFFB7"/>
            <w:noWrap/>
            <w:vAlign w:val="center"/>
          </w:tcPr>
          <w:p w14:paraId="10444E4D" w14:textId="77777777" w:rsidR="001208B4" w:rsidRPr="00C97BAE" w:rsidRDefault="001208B4" w:rsidP="004F7BFA">
            <w:pPr>
              <w:jc w:val="right"/>
              <w:rPr>
                <w:rFonts w:ascii="Arial" w:eastAsia="Times New Roman" w:hAnsi="Arial" w:cs="Arial"/>
                <w:b/>
                <w:bCs/>
                <w:lang w:eastAsia="en-GB"/>
              </w:rPr>
            </w:pPr>
          </w:p>
        </w:tc>
        <w:tc>
          <w:tcPr>
            <w:tcW w:w="650" w:type="pct"/>
            <w:tcBorders>
              <w:top w:val="nil"/>
              <w:left w:val="nil"/>
              <w:bottom w:val="nil"/>
              <w:right w:val="nil"/>
            </w:tcBorders>
            <w:shd w:val="clear" w:color="000000" w:fill="EDFFB7"/>
            <w:noWrap/>
            <w:vAlign w:val="center"/>
          </w:tcPr>
          <w:p w14:paraId="277C9074" w14:textId="77777777" w:rsidR="001208B4" w:rsidRPr="00C97BAE" w:rsidRDefault="001208B4" w:rsidP="004F7BFA">
            <w:pPr>
              <w:jc w:val="right"/>
              <w:rPr>
                <w:rFonts w:ascii="Arial" w:eastAsia="Times New Roman" w:hAnsi="Arial" w:cs="Arial"/>
                <w:b/>
                <w:bCs/>
                <w:lang w:eastAsia="en-GB"/>
              </w:rPr>
            </w:pPr>
          </w:p>
        </w:tc>
        <w:tc>
          <w:tcPr>
            <w:tcW w:w="650" w:type="pct"/>
            <w:tcBorders>
              <w:top w:val="nil"/>
              <w:left w:val="nil"/>
              <w:bottom w:val="nil"/>
              <w:right w:val="nil"/>
            </w:tcBorders>
            <w:shd w:val="clear" w:color="000000" w:fill="EDFFB7"/>
            <w:noWrap/>
            <w:vAlign w:val="center"/>
          </w:tcPr>
          <w:p w14:paraId="70BE799F" w14:textId="77777777" w:rsidR="001208B4" w:rsidRPr="00C97BAE" w:rsidRDefault="001208B4" w:rsidP="004F7BFA">
            <w:pPr>
              <w:jc w:val="right"/>
              <w:rPr>
                <w:rFonts w:ascii="Arial" w:eastAsia="Times New Roman" w:hAnsi="Arial" w:cs="Arial"/>
                <w:b/>
                <w:bCs/>
                <w:lang w:eastAsia="en-GB"/>
              </w:rPr>
            </w:pPr>
          </w:p>
        </w:tc>
        <w:tc>
          <w:tcPr>
            <w:tcW w:w="911" w:type="pct"/>
            <w:tcBorders>
              <w:top w:val="nil"/>
              <w:left w:val="nil"/>
              <w:bottom w:val="nil"/>
              <w:right w:val="nil"/>
            </w:tcBorders>
            <w:shd w:val="clear" w:color="000000" w:fill="EDFFB7"/>
            <w:noWrap/>
            <w:vAlign w:val="center"/>
          </w:tcPr>
          <w:p w14:paraId="564CAD8A" w14:textId="77777777" w:rsidR="001208B4" w:rsidRPr="00C97BAE" w:rsidRDefault="001208B4" w:rsidP="004F7BFA">
            <w:pPr>
              <w:jc w:val="right"/>
              <w:rPr>
                <w:rFonts w:ascii="Arial" w:eastAsia="Times New Roman" w:hAnsi="Arial" w:cs="Arial"/>
                <w:b/>
                <w:bCs/>
                <w:lang w:eastAsia="en-GB"/>
              </w:rPr>
            </w:pPr>
          </w:p>
        </w:tc>
      </w:tr>
      <w:tr w:rsidR="001208B4" w:rsidRPr="00C97BAE" w14:paraId="31F93CE6" w14:textId="77777777" w:rsidTr="004F7BFA">
        <w:trPr>
          <w:trHeight w:val="300"/>
        </w:trPr>
        <w:tc>
          <w:tcPr>
            <w:tcW w:w="1944" w:type="pct"/>
            <w:tcBorders>
              <w:top w:val="nil"/>
              <w:left w:val="nil"/>
              <w:bottom w:val="nil"/>
              <w:right w:val="nil"/>
            </w:tcBorders>
            <w:shd w:val="clear" w:color="auto" w:fill="auto"/>
            <w:vAlign w:val="center"/>
            <w:hideMark/>
          </w:tcPr>
          <w:p w14:paraId="631D2DB2"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Other receivables</w:t>
            </w:r>
          </w:p>
        </w:tc>
        <w:tc>
          <w:tcPr>
            <w:tcW w:w="845" w:type="pct"/>
            <w:tcBorders>
              <w:top w:val="nil"/>
              <w:left w:val="nil"/>
              <w:bottom w:val="nil"/>
              <w:right w:val="nil"/>
            </w:tcBorders>
            <w:shd w:val="clear" w:color="000000" w:fill="EDFFB7"/>
            <w:noWrap/>
            <w:vAlign w:val="center"/>
          </w:tcPr>
          <w:p w14:paraId="716EE01A"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2,987</w:t>
            </w:r>
          </w:p>
        </w:tc>
        <w:tc>
          <w:tcPr>
            <w:tcW w:w="650" w:type="pct"/>
            <w:tcBorders>
              <w:top w:val="nil"/>
              <w:left w:val="nil"/>
              <w:bottom w:val="nil"/>
              <w:right w:val="nil"/>
            </w:tcBorders>
            <w:shd w:val="clear" w:color="000000" w:fill="EDFFB7"/>
            <w:noWrap/>
            <w:vAlign w:val="center"/>
          </w:tcPr>
          <w:p w14:paraId="45982880"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w:t>
            </w:r>
          </w:p>
        </w:tc>
        <w:tc>
          <w:tcPr>
            <w:tcW w:w="650" w:type="pct"/>
            <w:tcBorders>
              <w:top w:val="nil"/>
              <w:left w:val="nil"/>
              <w:bottom w:val="nil"/>
              <w:right w:val="nil"/>
            </w:tcBorders>
            <w:shd w:val="clear" w:color="000000" w:fill="EDFFB7"/>
            <w:noWrap/>
            <w:vAlign w:val="center"/>
          </w:tcPr>
          <w:p w14:paraId="7956956E" w14:textId="77777777" w:rsidR="001208B4" w:rsidRPr="004F429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11" w:type="pct"/>
            <w:tcBorders>
              <w:top w:val="nil"/>
              <w:left w:val="nil"/>
              <w:bottom w:val="nil"/>
              <w:right w:val="nil"/>
            </w:tcBorders>
            <w:shd w:val="clear" w:color="000000" w:fill="EDFFB7"/>
            <w:noWrap/>
            <w:vAlign w:val="center"/>
          </w:tcPr>
          <w:p w14:paraId="09AFA27D"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2,987</w:t>
            </w:r>
          </w:p>
        </w:tc>
      </w:tr>
      <w:tr w:rsidR="001208B4" w:rsidRPr="00C97BAE" w14:paraId="70CCF5FF" w14:textId="77777777" w:rsidTr="004F7BFA">
        <w:trPr>
          <w:trHeight w:val="300"/>
        </w:trPr>
        <w:tc>
          <w:tcPr>
            <w:tcW w:w="1944" w:type="pct"/>
            <w:tcBorders>
              <w:top w:val="nil"/>
              <w:left w:val="nil"/>
              <w:bottom w:val="nil"/>
              <w:right w:val="nil"/>
            </w:tcBorders>
            <w:shd w:val="clear" w:color="auto" w:fill="auto"/>
            <w:vAlign w:val="center"/>
            <w:hideMark/>
          </w:tcPr>
          <w:p w14:paraId="41A212D4"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Cash at bank</w:t>
            </w:r>
          </w:p>
        </w:tc>
        <w:tc>
          <w:tcPr>
            <w:tcW w:w="845" w:type="pct"/>
            <w:tcBorders>
              <w:top w:val="nil"/>
              <w:left w:val="nil"/>
              <w:bottom w:val="nil"/>
              <w:right w:val="nil"/>
            </w:tcBorders>
            <w:shd w:val="clear" w:color="000000" w:fill="EDFFB7"/>
            <w:noWrap/>
            <w:vAlign w:val="center"/>
          </w:tcPr>
          <w:p w14:paraId="01B92F9A"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188</w:t>
            </w:r>
          </w:p>
        </w:tc>
        <w:tc>
          <w:tcPr>
            <w:tcW w:w="650" w:type="pct"/>
            <w:tcBorders>
              <w:top w:val="nil"/>
              <w:left w:val="nil"/>
              <w:bottom w:val="nil"/>
              <w:right w:val="nil"/>
            </w:tcBorders>
            <w:shd w:val="clear" w:color="000000" w:fill="EDFFB7"/>
            <w:noWrap/>
            <w:vAlign w:val="center"/>
          </w:tcPr>
          <w:p w14:paraId="3863DF98"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w:t>
            </w:r>
          </w:p>
        </w:tc>
        <w:tc>
          <w:tcPr>
            <w:tcW w:w="650" w:type="pct"/>
            <w:tcBorders>
              <w:top w:val="nil"/>
              <w:left w:val="nil"/>
              <w:bottom w:val="nil"/>
              <w:right w:val="nil"/>
            </w:tcBorders>
            <w:shd w:val="clear" w:color="000000" w:fill="EDFFB7"/>
            <w:noWrap/>
            <w:vAlign w:val="center"/>
          </w:tcPr>
          <w:p w14:paraId="6A8589FC" w14:textId="77777777" w:rsidR="001208B4" w:rsidRPr="004F429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11" w:type="pct"/>
            <w:tcBorders>
              <w:top w:val="nil"/>
              <w:left w:val="nil"/>
              <w:bottom w:val="nil"/>
              <w:right w:val="nil"/>
            </w:tcBorders>
            <w:shd w:val="clear" w:color="000000" w:fill="EDFFB7"/>
            <w:noWrap/>
            <w:vAlign w:val="center"/>
          </w:tcPr>
          <w:p w14:paraId="200B6922"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188</w:t>
            </w:r>
          </w:p>
        </w:tc>
      </w:tr>
      <w:tr w:rsidR="001208B4" w:rsidRPr="00C97BAE" w14:paraId="33506B69" w14:textId="77777777" w:rsidTr="004F7BFA">
        <w:trPr>
          <w:trHeight w:val="300"/>
        </w:trPr>
        <w:tc>
          <w:tcPr>
            <w:tcW w:w="1944" w:type="pct"/>
            <w:tcBorders>
              <w:top w:val="nil"/>
              <w:left w:val="nil"/>
              <w:bottom w:val="nil"/>
              <w:right w:val="nil"/>
            </w:tcBorders>
            <w:shd w:val="clear" w:color="auto" w:fill="auto"/>
            <w:vAlign w:val="center"/>
          </w:tcPr>
          <w:p w14:paraId="02061DC5"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Loan investments</w:t>
            </w:r>
          </w:p>
        </w:tc>
        <w:tc>
          <w:tcPr>
            <w:tcW w:w="845" w:type="pct"/>
            <w:tcBorders>
              <w:top w:val="nil"/>
              <w:left w:val="nil"/>
              <w:bottom w:val="nil"/>
              <w:right w:val="nil"/>
            </w:tcBorders>
            <w:shd w:val="clear" w:color="000000" w:fill="EDFFB7"/>
            <w:noWrap/>
            <w:vAlign w:val="center"/>
          </w:tcPr>
          <w:p w14:paraId="3FB0B1DC" w14:textId="77777777" w:rsidR="001208B4" w:rsidRPr="004F429E" w:rsidRDefault="001208B4" w:rsidP="004F7BFA">
            <w:pPr>
              <w:jc w:val="right"/>
              <w:rPr>
                <w:rFonts w:ascii="Arial" w:eastAsia="Times New Roman" w:hAnsi="Arial" w:cs="Arial"/>
                <w:bCs/>
                <w:lang w:eastAsia="en-GB"/>
              </w:rPr>
            </w:pPr>
            <w:r w:rsidRPr="004F429E">
              <w:rPr>
                <w:rFonts w:ascii="Arial" w:eastAsia="Times New Roman" w:hAnsi="Arial" w:cs="Arial"/>
                <w:bCs/>
                <w:lang w:eastAsia="en-GB"/>
              </w:rPr>
              <w:t>-</w:t>
            </w:r>
          </w:p>
        </w:tc>
        <w:tc>
          <w:tcPr>
            <w:tcW w:w="650" w:type="pct"/>
            <w:tcBorders>
              <w:top w:val="nil"/>
              <w:left w:val="nil"/>
              <w:bottom w:val="nil"/>
              <w:right w:val="nil"/>
            </w:tcBorders>
            <w:shd w:val="clear" w:color="000000" w:fill="EDFFB7"/>
            <w:noWrap/>
            <w:vAlign w:val="center"/>
          </w:tcPr>
          <w:p w14:paraId="78A40D9A" w14:textId="77777777" w:rsidR="001208B4" w:rsidRPr="004F429E" w:rsidRDefault="001208B4" w:rsidP="004F7BFA">
            <w:pPr>
              <w:jc w:val="right"/>
              <w:rPr>
                <w:rFonts w:ascii="Arial" w:eastAsia="Times New Roman" w:hAnsi="Arial" w:cs="Arial"/>
                <w:bCs/>
                <w:lang w:eastAsia="en-GB"/>
              </w:rPr>
            </w:pPr>
            <w:r w:rsidRPr="004F429E">
              <w:rPr>
                <w:rFonts w:ascii="Arial" w:eastAsia="Times New Roman" w:hAnsi="Arial" w:cs="Arial"/>
                <w:bCs/>
                <w:lang w:eastAsia="en-GB"/>
              </w:rPr>
              <w:t>-</w:t>
            </w:r>
          </w:p>
        </w:tc>
        <w:tc>
          <w:tcPr>
            <w:tcW w:w="650" w:type="pct"/>
            <w:tcBorders>
              <w:top w:val="nil"/>
              <w:left w:val="nil"/>
              <w:bottom w:val="nil"/>
              <w:right w:val="nil"/>
            </w:tcBorders>
            <w:shd w:val="clear" w:color="000000" w:fill="EDFFB7"/>
            <w:noWrap/>
            <w:vAlign w:val="center"/>
          </w:tcPr>
          <w:p w14:paraId="48AAC521" w14:textId="77777777" w:rsidR="001208B4" w:rsidRPr="004F429E" w:rsidRDefault="001208B4" w:rsidP="004F7BFA">
            <w:pPr>
              <w:jc w:val="right"/>
              <w:rPr>
                <w:rFonts w:ascii="Arial" w:eastAsia="Times New Roman" w:hAnsi="Arial" w:cs="Arial"/>
                <w:bCs/>
                <w:lang w:eastAsia="en-GB"/>
              </w:rPr>
            </w:pPr>
            <w:r w:rsidRPr="004F429E">
              <w:rPr>
                <w:rFonts w:ascii="Arial" w:eastAsia="Times New Roman" w:hAnsi="Arial" w:cs="Arial"/>
                <w:bCs/>
                <w:lang w:eastAsia="en-GB"/>
              </w:rPr>
              <w:t>551,968</w:t>
            </w:r>
          </w:p>
        </w:tc>
        <w:tc>
          <w:tcPr>
            <w:tcW w:w="911" w:type="pct"/>
            <w:tcBorders>
              <w:top w:val="nil"/>
              <w:left w:val="nil"/>
              <w:bottom w:val="nil"/>
              <w:right w:val="nil"/>
            </w:tcBorders>
            <w:shd w:val="clear" w:color="000000" w:fill="EDFFB7"/>
            <w:noWrap/>
            <w:vAlign w:val="center"/>
          </w:tcPr>
          <w:p w14:paraId="5A596A50"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551,968</w:t>
            </w:r>
          </w:p>
        </w:tc>
      </w:tr>
      <w:tr w:rsidR="001208B4" w:rsidRPr="00C97BAE" w14:paraId="7BEFCD07" w14:textId="77777777" w:rsidTr="004F7BFA">
        <w:trPr>
          <w:trHeight w:val="300"/>
        </w:trPr>
        <w:tc>
          <w:tcPr>
            <w:tcW w:w="1944" w:type="pct"/>
            <w:tcBorders>
              <w:top w:val="nil"/>
              <w:left w:val="nil"/>
              <w:bottom w:val="nil"/>
              <w:right w:val="nil"/>
            </w:tcBorders>
            <w:shd w:val="clear" w:color="auto" w:fill="auto"/>
            <w:vAlign w:val="center"/>
            <w:hideMark/>
          </w:tcPr>
          <w:p w14:paraId="2F3567A6" w14:textId="77777777" w:rsidR="001208B4" w:rsidRPr="004F429E" w:rsidRDefault="001208B4" w:rsidP="004F7BFA">
            <w:pPr>
              <w:jc w:val="both"/>
              <w:rPr>
                <w:rFonts w:ascii="Arial" w:eastAsia="Times New Roman" w:hAnsi="Arial" w:cs="Arial"/>
                <w:lang w:eastAsia="en-GB"/>
              </w:rPr>
            </w:pPr>
          </w:p>
        </w:tc>
        <w:tc>
          <w:tcPr>
            <w:tcW w:w="845" w:type="pct"/>
            <w:tcBorders>
              <w:top w:val="nil"/>
              <w:left w:val="nil"/>
              <w:bottom w:val="nil"/>
              <w:right w:val="nil"/>
            </w:tcBorders>
            <w:shd w:val="clear" w:color="000000" w:fill="EDFFB7"/>
            <w:noWrap/>
            <w:vAlign w:val="center"/>
          </w:tcPr>
          <w:p w14:paraId="2ED6103D" w14:textId="77777777" w:rsidR="001208B4" w:rsidRPr="004F429E" w:rsidRDefault="001208B4" w:rsidP="004F7BFA">
            <w:pPr>
              <w:jc w:val="right"/>
              <w:rPr>
                <w:rFonts w:ascii="Arial" w:eastAsia="Times New Roman" w:hAnsi="Arial" w:cs="Arial"/>
                <w:bCs/>
                <w:lang w:eastAsia="en-GB"/>
              </w:rPr>
            </w:pPr>
          </w:p>
        </w:tc>
        <w:tc>
          <w:tcPr>
            <w:tcW w:w="650" w:type="pct"/>
            <w:tcBorders>
              <w:top w:val="nil"/>
              <w:left w:val="nil"/>
              <w:bottom w:val="nil"/>
              <w:right w:val="nil"/>
            </w:tcBorders>
            <w:shd w:val="clear" w:color="000000" w:fill="EDFFB7"/>
            <w:noWrap/>
            <w:vAlign w:val="center"/>
          </w:tcPr>
          <w:p w14:paraId="6539D231" w14:textId="77777777" w:rsidR="001208B4" w:rsidRPr="004F429E" w:rsidRDefault="001208B4" w:rsidP="004F7BFA">
            <w:pPr>
              <w:jc w:val="right"/>
              <w:rPr>
                <w:rFonts w:ascii="Arial" w:eastAsia="Times New Roman" w:hAnsi="Arial" w:cs="Arial"/>
                <w:bCs/>
                <w:lang w:eastAsia="en-GB"/>
              </w:rPr>
            </w:pPr>
          </w:p>
        </w:tc>
        <w:tc>
          <w:tcPr>
            <w:tcW w:w="650" w:type="pct"/>
            <w:tcBorders>
              <w:top w:val="nil"/>
              <w:left w:val="nil"/>
              <w:bottom w:val="nil"/>
              <w:right w:val="nil"/>
            </w:tcBorders>
            <w:shd w:val="clear" w:color="000000" w:fill="EDFFB7"/>
            <w:noWrap/>
            <w:vAlign w:val="center"/>
          </w:tcPr>
          <w:p w14:paraId="7641A06D" w14:textId="77777777" w:rsidR="001208B4" w:rsidRPr="004F429E" w:rsidRDefault="001208B4" w:rsidP="004F7BFA">
            <w:pPr>
              <w:jc w:val="right"/>
              <w:rPr>
                <w:rFonts w:ascii="Arial" w:eastAsia="Times New Roman" w:hAnsi="Arial" w:cs="Arial"/>
                <w:b/>
                <w:bCs/>
                <w:lang w:eastAsia="en-GB"/>
              </w:rPr>
            </w:pPr>
          </w:p>
        </w:tc>
        <w:tc>
          <w:tcPr>
            <w:tcW w:w="911" w:type="pct"/>
            <w:tcBorders>
              <w:top w:val="nil"/>
              <w:left w:val="nil"/>
              <w:bottom w:val="nil"/>
              <w:right w:val="nil"/>
            </w:tcBorders>
            <w:shd w:val="clear" w:color="000000" w:fill="EDFFB7"/>
            <w:noWrap/>
            <w:vAlign w:val="center"/>
          </w:tcPr>
          <w:p w14:paraId="4EB474C0" w14:textId="77777777" w:rsidR="001208B4" w:rsidRPr="004F429E" w:rsidRDefault="001208B4" w:rsidP="004F7BFA">
            <w:pPr>
              <w:jc w:val="right"/>
              <w:rPr>
                <w:rFonts w:ascii="Arial" w:eastAsia="Times New Roman" w:hAnsi="Arial" w:cs="Arial"/>
                <w:b/>
                <w:bCs/>
                <w:lang w:eastAsia="en-GB"/>
              </w:rPr>
            </w:pPr>
          </w:p>
        </w:tc>
      </w:tr>
      <w:tr w:rsidR="001208B4" w:rsidRPr="00C97BAE" w14:paraId="1AD44567" w14:textId="77777777" w:rsidTr="004F7BFA">
        <w:trPr>
          <w:trHeight w:val="300"/>
        </w:trPr>
        <w:tc>
          <w:tcPr>
            <w:tcW w:w="1944" w:type="pct"/>
            <w:tcBorders>
              <w:top w:val="nil"/>
              <w:left w:val="nil"/>
              <w:right w:val="nil"/>
            </w:tcBorders>
            <w:shd w:val="clear" w:color="auto" w:fill="auto"/>
            <w:vAlign w:val="center"/>
            <w:hideMark/>
          </w:tcPr>
          <w:p w14:paraId="3999793C" w14:textId="77777777" w:rsidR="001208B4" w:rsidRPr="004F429E" w:rsidRDefault="001208B4" w:rsidP="004F7BFA">
            <w:pPr>
              <w:jc w:val="both"/>
              <w:rPr>
                <w:rFonts w:ascii="Arial" w:eastAsia="Times New Roman" w:hAnsi="Arial" w:cs="Arial"/>
                <w:b/>
                <w:bCs/>
                <w:lang w:eastAsia="en-GB"/>
              </w:rPr>
            </w:pPr>
            <w:r w:rsidRPr="004F429E">
              <w:rPr>
                <w:rFonts w:ascii="Arial" w:eastAsia="Times New Roman" w:hAnsi="Arial" w:cs="Arial"/>
                <w:b/>
                <w:bCs/>
                <w:lang w:eastAsia="en-GB"/>
              </w:rPr>
              <w:t>Liabilities</w:t>
            </w:r>
          </w:p>
        </w:tc>
        <w:tc>
          <w:tcPr>
            <w:tcW w:w="845" w:type="pct"/>
            <w:tcBorders>
              <w:top w:val="nil"/>
              <w:left w:val="nil"/>
              <w:right w:val="nil"/>
            </w:tcBorders>
            <w:shd w:val="clear" w:color="000000" w:fill="EDFFB7"/>
            <w:noWrap/>
            <w:vAlign w:val="center"/>
          </w:tcPr>
          <w:p w14:paraId="4FCCB7A8" w14:textId="77777777" w:rsidR="001208B4" w:rsidRPr="004F429E" w:rsidRDefault="001208B4" w:rsidP="004F7BFA">
            <w:pPr>
              <w:jc w:val="right"/>
              <w:rPr>
                <w:rFonts w:ascii="Arial" w:eastAsia="Times New Roman" w:hAnsi="Arial" w:cs="Arial"/>
                <w:bCs/>
                <w:lang w:eastAsia="en-GB"/>
              </w:rPr>
            </w:pPr>
          </w:p>
        </w:tc>
        <w:tc>
          <w:tcPr>
            <w:tcW w:w="650" w:type="pct"/>
            <w:tcBorders>
              <w:top w:val="nil"/>
              <w:left w:val="nil"/>
              <w:right w:val="nil"/>
            </w:tcBorders>
            <w:shd w:val="clear" w:color="000000" w:fill="EDFFB7"/>
            <w:noWrap/>
            <w:vAlign w:val="center"/>
          </w:tcPr>
          <w:p w14:paraId="7BAE7F18" w14:textId="77777777" w:rsidR="001208B4" w:rsidRPr="004F429E" w:rsidRDefault="001208B4" w:rsidP="004F7BFA">
            <w:pPr>
              <w:jc w:val="right"/>
              <w:rPr>
                <w:rFonts w:ascii="Arial" w:eastAsia="Times New Roman" w:hAnsi="Arial" w:cs="Arial"/>
                <w:bCs/>
                <w:lang w:eastAsia="en-GB"/>
              </w:rPr>
            </w:pPr>
          </w:p>
        </w:tc>
        <w:tc>
          <w:tcPr>
            <w:tcW w:w="650" w:type="pct"/>
            <w:tcBorders>
              <w:top w:val="nil"/>
              <w:left w:val="nil"/>
              <w:right w:val="nil"/>
            </w:tcBorders>
            <w:shd w:val="clear" w:color="000000" w:fill="EDFFB7"/>
            <w:noWrap/>
            <w:vAlign w:val="center"/>
          </w:tcPr>
          <w:p w14:paraId="704EBE77" w14:textId="77777777" w:rsidR="001208B4" w:rsidRPr="004F429E" w:rsidRDefault="001208B4" w:rsidP="004F7BFA">
            <w:pPr>
              <w:jc w:val="right"/>
              <w:rPr>
                <w:rFonts w:ascii="Arial" w:eastAsia="Times New Roman" w:hAnsi="Arial" w:cs="Arial"/>
                <w:b/>
                <w:bCs/>
                <w:lang w:eastAsia="en-GB"/>
              </w:rPr>
            </w:pPr>
          </w:p>
        </w:tc>
        <w:tc>
          <w:tcPr>
            <w:tcW w:w="911" w:type="pct"/>
            <w:tcBorders>
              <w:top w:val="nil"/>
              <w:left w:val="nil"/>
              <w:right w:val="nil"/>
            </w:tcBorders>
            <w:shd w:val="clear" w:color="000000" w:fill="EDFFB7"/>
            <w:noWrap/>
            <w:vAlign w:val="center"/>
          </w:tcPr>
          <w:p w14:paraId="17EDDA16" w14:textId="77777777" w:rsidR="001208B4" w:rsidRPr="004F429E" w:rsidRDefault="001208B4" w:rsidP="004F7BFA">
            <w:pPr>
              <w:jc w:val="right"/>
              <w:rPr>
                <w:rFonts w:ascii="Arial" w:eastAsia="Times New Roman" w:hAnsi="Arial" w:cs="Arial"/>
                <w:b/>
                <w:bCs/>
                <w:lang w:eastAsia="en-GB"/>
              </w:rPr>
            </w:pPr>
          </w:p>
        </w:tc>
      </w:tr>
      <w:tr w:rsidR="001208B4" w:rsidRPr="00C97BAE" w14:paraId="69A7E5FE" w14:textId="77777777" w:rsidTr="004F7BFA">
        <w:trPr>
          <w:trHeight w:val="300"/>
        </w:trPr>
        <w:tc>
          <w:tcPr>
            <w:tcW w:w="1944" w:type="pct"/>
            <w:tcBorders>
              <w:top w:val="nil"/>
              <w:left w:val="nil"/>
              <w:bottom w:val="single" w:sz="4" w:space="0" w:color="auto"/>
              <w:right w:val="nil"/>
            </w:tcBorders>
            <w:shd w:val="clear" w:color="auto" w:fill="auto"/>
            <w:vAlign w:val="center"/>
            <w:hideMark/>
          </w:tcPr>
          <w:p w14:paraId="5C7737DD" w14:textId="77777777" w:rsidR="001208B4" w:rsidRPr="004F429E" w:rsidRDefault="001208B4" w:rsidP="004F7BFA">
            <w:pPr>
              <w:jc w:val="both"/>
              <w:rPr>
                <w:rFonts w:ascii="Arial" w:eastAsia="Times New Roman" w:hAnsi="Arial" w:cs="Arial"/>
                <w:lang w:eastAsia="en-GB"/>
              </w:rPr>
            </w:pPr>
            <w:r w:rsidRPr="004F429E">
              <w:rPr>
                <w:rFonts w:ascii="Arial" w:eastAsia="Times New Roman" w:hAnsi="Arial" w:cs="Arial"/>
                <w:lang w:eastAsia="en-GB"/>
              </w:rPr>
              <w:t>Other payables</w:t>
            </w:r>
          </w:p>
        </w:tc>
        <w:tc>
          <w:tcPr>
            <w:tcW w:w="845" w:type="pct"/>
            <w:tcBorders>
              <w:top w:val="nil"/>
              <w:left w:val="nil"/>
              <w:bottom w:val="single" w:sz="4" w:space="0" w:color="auto"/>
              <w:right w:val="nil"/>
            </w:tcBorders>
            <w:shd w:val="clear" w:color="000000" w:fill="EDFFB7"/>
            <w:noWrap/>
            <w:vAlign w:val="center"/>
          </w:tcPr>
          <w:p w14:paraId="64A70302"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(2,000)</w:t>
            </w:r>
          </w:p>
        </w:tc>
        <w:tc>
          <w:tcPr>
            <w:tcW w:w="650" w:type="pct"/>
            <w:tcBorders>
              <w:top w:val="nil"/>
              <w:left w:val="nil"/>
              <w:bottom w:val="single" w:sz="4" w:space="0" w:color="auto"/>
              <w:right w:val="nil"/>
            </w:tcBorders>
            <w:shd w:val="clear" w:color="000000" w:fill="EDFFB7"/>
            <w:noWrap/>
            <w:vAlign w:val="center"/>
          </w:tcPr>
          <w:p w14:paraId="762B48E0" w14:textId="77777777" w:rsidR="001208B4" w:rsidRPr="004F429E" w:rsidRDefault="001208B4" w:rsidP="004F7BFA">
            <w:pPr>
              <w:jc w:val="right"/>
              <w:rPr>
                <w:rFonts w:ascii="Arial" w:eastAsia="Times New Roman" w:hAnsi="Arial" w:cs="Arial"/>
                <w:lang w:eastAsia="en-GB"/>
              </w:rPr>
            </w:pPr>
            <w:r w:rsidRPr="004F429E">
              <w:rPr>
                <w:rFonts w:ascii="Arial" w:eastAsia="Times New Roman" w:hAnsi="Arial" w:cs="Arial"/>
                <w:lang w:eastAsia="en-GB"/>
              </w:rPr>
              <w:t>-</w:t>
            </w:r>
          </w:p>
        </w:tc>
        <w:tc>
          <w:tcPr>
            <w:tcW w:w="650" w:type="pct"/>
            <w:tcBorders>
              <w:top w:val="nil"/>
              <w:left w:val="nil"/>
              <w:bottom w:val="single" w:sz="4" w:space="0" w:color="auto"/>
              <w:right w:val="nil"/>
            </w:tcBorders>
            <w:shd w:val="clear" w:color="000000" w:fill="EDFFB7"/>
            <w:noWrap/>
            <w:vAlign w:val="center"/>
          </w:tcPr>
          <w:p w14:paraId="7597C1D1" w14:textId="77777777" w:rsidR="001208B4" w:rsidRPr="004F429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11" w:type="pct"/>
            <w:tcBorders>
              <w:top w:val="nil"/>
              <w:left w:val="nil"/>
              <w:bottom w:val="single" w:sz="4" w:space="0" w:color="auto"/>
              <w:right w:val="nil"/>
            </w:tcBorders>
            <w:shd w:val="clear" w:color="000000" w:fill="EDFFB7"/>
            <w:noWrap/>
            <w:vAlign w:val="center"/>
          </w:tcPr>
          <w:p w14:paraId="59F36649"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(2,000)</w:t>
            </w:r>
          </w:p>
        </w:tc>
      </w:tr>
      <w:tr w:rsidR="001208B4" w:rsidRPr="00C97BAE" w14:paraId="158E8558" w14:textId="77777777" w:rsidTr="004F7BFA">
        <w:trPr>
          <w:trHeight w:val="315"/>
        </w:trPr>
        <w:tc>
          <w:tcPr>
            <w:tcW w:w="1944" w:type="pct"/>
            <w:tcBorders>
              <w:top w:val="single" w:sz="4" w:space="0" w:color="auto"/>
              <w:left w:val="nil"/>
              <w:bottom w:val="single" w:sz="8" w:space="0" w:color="auto"/>
              <w:right w:val="nil"/>
            </w:tcBorders>
            <w:shd w:val="clear" w:color="auto" w:fill="auto"/>
            <w:vAlign w:val="center"/>
            <w:hideMark/>
          </w:tcPr>
          <w:p w14:paraId="692F3B8E" w14:textId="77777777" w:rsidR="001208B4" w:rsidRPr="004F429E" w:rsidRDefault="001208B4" w:rsidP="004F7BFA">
            <w:pPr>
              <w:jc w:val="both"/>
              <w:rPr>
                <w:rFonts w:ascii="Arial" w:eastAsia="Times New Roman" w:hAnsi="Arial" w:cs="Arial"/>
                <w:b/>
                <w:bCs/>
                <w:lang w:eastAsia="en-GB"/>
              </w:rPr>
            </w:pPr>
            <w:r w:rsidRPr="004F429E">
              <w:rPr>
                <w:rFonts w:ascii="Arial" w:eastAsia="Times New Roman" w:hAnsi="Arial" w:cs="Arial"/>
                <w:b/>
                <w:bCs/>
                <w:lang w:eastAsia="en-GB"/>
              </w:rPr>
              <w:t> </w:t>
            </w:r>
          </w:p>
        </w:tc>
        <w:tc>
          <w:tcPr>
            <w:tcW w:w="845" w:type="pct"/>
            <w:tcBorders>
              <w:top w:val="single" w:sz="4" w:space="0" w:color="auto"/>
              <w:left w:val="nil"/>
              <w:bottom w:val="single" w:sz="8" w:space="0" w:color="auto"/>
              <w:right w:val="nil"/>
            </w:tcBorders>
            <w:shd w:val="clear" w:color="000000" w:fill="EDFFB7"/>
            <w:noWrap/>
            <w:vAlign w:val="center"/>
          </w:tcPr>
          <w:p w14:paraId="540CA135"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1,175</w:t>
            </w:r>
          </w:p>
        </w:tc>
        <w:tc>
          <w:tcPr>
            <w:tcW w:w="650" w:type="pct"/>
            <w:tcBorders>
              <w:top w:val="single" w:sz="4" w:space="0" w:color="auto"/>
              <w:left w:val="nil"/>
              <w:bottom w:val="single" w:sz="8" w:space="0" w:color="auto"/>
              <w:right w:val="nil"/>
            </w:tcBorders>
            <w:shd w:val="clear" w:color="000000" w:fill="EDFFB7"/>
            <w:noWrap/>
            <w:vAlign w:val="center"/>
          </w:tcPr>
          <w:p w14:paraId="03915A4E"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w:t>
            </w:r>
          </w:p>
        </w:tc>
        <w:tc>
          <w:tcPr>
            <w:tcW w:w="650" w:type="pct"/>
            <w:tcBorders>
              <w:top w:val="single" w:sz="4" w:space="0" w:color="auto"/>
              <w:left w:val="nil"/>
              <w:bottom w:val="single" w:sz="8" w:space="0" w:color="auto"/>
              <w:right w:val="nil"/>
            </w:tcBorders>
            <w:shd w:val="clear" w:color="000000" w:fill="EDFFB7"/>
            <w:noWrap/>
            <w:vAlign w:val="center"/>
          </w:tcPr>
          <w:p w14:paraId="7A4212F6"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551,968</w:t>
            </w:r>
          </w:p>
        </w:tc>
        <w:tc>
          <w:tcPr>
            <w:tcW w:w="911" w:type="pct"/>
            <w:tcBorders>
              <w:top w:val="single" w:sz="4" w:space="0" w:color="auto"/>
              <w:left w:val="nil"/>
              <w:bottom w:val="single" w:sz="8" w:space="0" w:color="auto"/>
              <w:right w:val="nil"/>
            </w:tcBorders>
            <w:shd w:val="clear" w:color="000000" w:fill="EDFFB7"/>
            <w:noWrap/>
            <w:vAlign w:val="center"/>
          </w:tcPr>
          <w:p w14:paraId="53DE6326" w14:textId="77777777" w:rsidR="001208B4" w:rsidRPr="004F429E" w:rsidRDefault="001208B4" w:rsidP="004F7BFA">
            <w:pPr>
              <w:jc w:val="right"/>
              <w:rPr>
                <w:rFonts w:ascii="Arial" w:eastAsia="Times New Roman" w:hAnsi="Arial" w:cs="Arial"/>
                <w:b/>
                <w:bCs/>
                <w:lang w:eastAsia="en-GB"/>
              </w:rPr>
            </w:pPr>
            <w:r w:rsidRPr="004F429E">
              <w:rPr>
                <w:rFonts w:ascii="Arial" w:eastAsia="Times New Roman" w:hAnsi="Arial" w:cs="Arial"/>
                <w:b/>
                <w:bCs/>
                <w:lang w:eastAsia="en-GB"/>
              </w:rPr>
              <w:t>553,143</w:t>
            </w:r>
          </w:p>
        </w:tc>
      </w:tr>
      <w:tr w:rsidR="001208B4" w:rsidRPr="00C97BAE" w14:paraId="3B8ABFCA" w14:textId="77777777" w:rsidTr="004F7BFA">
        <w:trPr>
          <w:trHeight w:val="315"/>
        </w:trPr>
        <w:tc>
          <w:tcPr>
            <w:tcW w:w="1944" w:type="pct"/>
            <w:tcBorders>
              <w:top w:val="single" w:sz="4" w:space="0" w:color="auto"/>
              <w:left w:val="nil"/>
              <w:right w:val="nil"/>
            </w:tcBorders>
            <w:shd w:val="clear" w:color="auto" w:fill="auto"/>
            <w:vAlign w:val="center"/>
          </w:tcPr>
          <w:p w14:paraId="179E40F6" w14:textId="77777777" w:rsidR="001208B4" w:rsidRPr="00C97BAE" w:rsidRDefault="001208B4" w:rsidP="004F7BFA">
            <w:pPr>
              <w:jc w:val="both"/>
              <w:rPr>
                <w:rFonts w:ascii="Arial" w:eastAsia="Times New Roman" w:hAnsi="Arial" w:cs="Arial"/>
                <w:b/>
                <w:bCs/>
                <w:lang w:eastAsia="en-GB"/>
              </w:rPr>
            </w:pPr>
          </w:p>
        </w:tc>
        <w:tc>
          <w:tcPr>
            <w:tcW w:w="845" w:type="pct"/>
            <w:tcBorders>
              <w:top w:val="single" w:sz="4" w:space="0" w:color="auto"/>
              <w:left w:val="nil"/>
              <w:right w:val="nil"/>
            </w:tcBorders>
            <w:shd w:val="clear" w:color="auto" w:fill="auto"/>
            <w:noWrap/>
            <w:vAlign w:val="center"/>
          </w:tcPr>
          <w:p w14:paraId="2D2ED57D" w14:textId="77777777" w:rsidR="001208B4" w:rsidRDefault="001208B4" w:rsidP="004F7BFA">
            <w:pPr>
              <w:jc w:val="right"/>
              <w:rPr>
                <w:rFonts w:ascii="Arial" w:eastAsia="Times New Roman" w:hAnsi="Arial" w:cs="Arial"/>
                <w:b/>
                <w:bCs/>
                <w:lang w:eastAsia="en-GB"/>
              </w:rPr>
            </w:pPr>
          </w:p>
        </w:tc>
        <w:tc>
          <w:tcPr>
            <w:tcW w:w="650" w:type="pct"/>
            <w:tcBorders>
              <w:top w:val="single" w:sz="4" w:space="0" w:color="auto"/>
              <w:left w:val="nil"/>
              <w:right w:val="nil"/>
            </w:tcBorders>
            <w:shd w:val="clear" w:color="auto" w:fill="auto"/>
            <w:noWrap/>
            <w:vAlign w:val="center"/>
          </w:tcPr>
          <w:p w14:paraId="78C0F81F" w14:textId="77777777" w:rsidR="001208B4" w:rsidRDefault="001208B4" w:rsidP="004F7BFA">
            <w:pPr>
              <w:jc w:val="right"/>
              <w:rPr>
                <w:rFonts w:ascii="Arial" w:eastAsia="Times New Roman" w:hAnsi="Arial" w:cs="Arial"/>
                <w:b/>
                <w:bCs/>
                <w:lang w:eastAsia="en-GB"/>
              </w:rPr>
            </w:pPr>
          </w:p>
        </w:tc>
        <w:tc>
          <w:tcPr>
            <w:tcW w:w="650" w:type="pct"/>
            <w:tcBorders>
              <w:top w:val="single" w:sz="4" w:space="0" w:color="auto"/>
              <w:left w:val="nil"/>
              <w:right w:val="nil"/>
            </w:tcBorders>
            <w:shd w:val="clear" w:color="auto" w:fill="auto"/>
            <w:noWrap/>
            <w:vAlign w:val="center"/>
          </w:tcPr>
          <w:p w14:paraId="1DFBA3B1" w14:textId="77777777" w:rsidR="001208B4" w:rsidRDefault="001208B4" w:rsidP="004F7BFA">
            <w:pPr>
              <w:jc w:val="right"/>
              <w:rPr>
                <w:rFonts w:ascii="Arial" w:eastAsia="Times New Roman" w:hAnsi="Arial" w:cs="Arial"/>
                <w:b/>
                <w:bCs/>
                <w:lang w:eastAsia="en-GB"/>
              </w:rPr>
            </w:pPr>
          </w:p>
        </w:tc>
        <w:tc>
          <w:tcPr>
            <w:tcW w:w="911" w:type="pct"/>
            <w:tcBorders>
              <w:top w:val="single" w:sz="4" w:space="0" w:color="auto"/>
              <w:left w:val="nil"/>
              <w:right w:val="nil"/>
            </w:tcBorders>
            <w:shd w:val="clear" w:color="auto" w:fill="auto"/>
            <w:noWrap/>
            <w:vAlign w:val="center"/>
          </w:tcPr>
          <w:p w14:paraId="59C37C77" w14:textId="77777777" w:rsidR="001208B4" w:rsidRDefault="001208B4" w:rsidP="004F7BFA">
            <w:pPr>
              <w:jc w:val="right"/>
              <w:rPr>
                <w:rFonts w:ascii="Arial" w:eastAsia="Times New Roman" w:hAnsi="Arial" w:cs="Arial"/>
                <w:b/>
                <w:bCs/>
                <w:lang w:eastAsia="en-GB"/>
              </w:rPr>
            </w:pPr>
          </w:p>
        </w:tc>
      </w:tr>
      <w:tr w:rsidR="001208B4" w:rsidRPr="00C97BAE" w14:paraId="06D336BD" w14:textId="77777777" w:rsidTr="004F7BFA">
        <w:trPr>
          <w:trHeight w:val="750"/>
        </w:trPr>
        <w:tc>
          <w:tcPr>
            <w:tcW w:w="1944" w:type="pct"/>
            <w:tcBorders>
              <w:top w:val="nil"/>
              <w:left w:val="nil"/>
              <w:bottom w:val="nil"/>
              <w:right w:val="nil"/>
            </w:tcBorders>
            <w:shd w:val="clear" w:color="auto" w:fill="auto"/>
            <w:vAlign w:val="bottom"/>
            <w:hideMark/>
          </w:tcPr>
          <w:p w14:paraId="54EC8B10" w14:textId="77777777" w:rsidR="001208B4" w:rsidRPr="00C97BA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 xml:space="preserve">Company - 31 </w:t>
            </w:r>
            <w:r>
              <w:rPr>
                <w:rFonts w:ascii="Arial" w:eastAsia="Times New Roman" w:hAnsi="Arial" w:cs="Arial"/>
                <w:b/>
                <w:bCs/>
                <w:lang w:eastAsia="en-GB"/>
              </w:rPr>
              <w:t>December 2018</w:t>
            </w:r>
          </w:p>
        </w:tc>
        <w:tc>
          <w:tcPr>
            <w:tcW w:w="845" w:type="pct"/>
            <w:tcBorders>
              <w:top w:val="nil"/>
              <w:left w:val="nil"/>
              <w:bottom w:val="nil"/>
              <w:right w:val="nil"/>
            </w:tcBorders>
            <w:shd w:val="clear" w:color="auto" w:fill="auto"/>
            <w:vAlign w:val="bottom"/>
            <w:hideMark/>
          </w:tcPr>
          <w:p w14:paraId="119FC71F"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Less than 1 year</w:t>
            </w:r>
          </w:p>
        </w:tc>
        <w:tc>
          <w:tcPr>
            <w:tcW w:w="650" w:type="pct"/>
            <w:tcBorders>
              <w:top w:val="nil"/>
              <w:left w:val="nil"/>
              <w:bottom w:val="nil"/>
              <w:right w:val="nil"/>
            </w:tcBorders>
            <w:shd w:val="clear" w:color="auto" w:fill="auto"/>
            <w:vAlign w:val="bottom"/>
            <w:hideMark/>
          </w:tcPr>
          <w:p w14:paraId="39A6AFBA"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1 - 5 years</w:t>
            </w:r>
          </w:p>
        </w:tc>
        <w:tc>
          <w:tcPr>
            <w:tcW w:w="650" w:type="pct"/>
            <w:tcBorders>
              <w:top w:val="nil"/>
              <w:left w:val="nil"/>
              <w:bottom w:val="nil"/>
              <w:right w:val="nil"/>
            </w:tcBorders>
            <w:shd w:val="clear" w:color="auto" w:fill="auto"/>
            <w:vAlign w:val="bottom"/>
            <w:hideMark/>
          </w:tcPr>
          <w:p w14:paraId="4AB046A4"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5+ years</w:t>
            </w:r>
          </w:p>
        </w:tc>
        <w:tc>
          <w:tcPr>
            <w:tcW w:w="911" w:type="pct"/>
            <w:tcBorders>
              <w:top w:val="nil"/>
              <w:left w:val="nil"/>
              <w:bottom w:val="nil"/>
              <w:right w:val="nil"/>
            </w:tcBorders>
            <w:shd w:val="clear" w:color="auto" w:fill="auto"/>
            <w:vAlign w:val="bottom"/>
            <w:hideMark/>
          </w:tcPr>
          <w:p w14:paraId="6792D3C6"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Total</w:t>
            </w:r>
          </w:p>
        </w:tc>
      </w:tr>
      <w:tr w:rsidR="001208B4" w:rsidRPr="00C97BAE" w14:paraId="218BEC6F" w14:textId="77777777" w:rsidTr="004F7BFA">
        <w:trPr>
          <w:trHeight w:val="300"/>
        </w:trPr>
        <w:tc>
          <w:tcPr>
            <w:tcW w:w="1944" w:type="pct"/>
            <w:tcBorders>
              <w:top w:val="nil"/>
              <w:left w:val="nil"/>
              <w:bottom w:val="single" w:sz="4" w:space="0" w:color="auto"/>
              <w:right w:val="nil"/>
            </w:tcBorders>
            <w:shd w:val="clear" w:color="auto" w:fill="auto"/>
            <w:vAlign w:val="center"/>
            <w:hideMark/>
          </w:tcPr>
          <w:p w14:paraId="6FE7A209" w14:textId="77777777" w:rsidR="001208B4" w:rsidRPr="00C97BAE" w:rsidRDefault="001208B4" w:rsidP="004F7BFA">
            <w:pPr>
              <w:jc w:val="both"/>
              <w:rPr>
                <w:rFonts w:ascii="Arial" w:eastAsia="Times New Roman" w:hAnsi="Arial" w:cs="Arial"/>
                <w:lang w:eastAsia="en-GB"/>
              </w:rPr>
            </w:pPr>
            <w:r w:rsidRPr="00C97BAE">
              <w:rPr>
                <w:rFonts w:ascii="Arial" w:eastAsia="Times New Roman" w:hAnsi="Arial" w:cs="Arial"/>
                <w:lang w:eastAsia="en-GB"/>
              </w:rPr>
              <w:t> </w:t>
            </w:r>
          </w:p>
        </w:tc>
        <w:tc>
          <w:tcPr>
            <w:tcW w:w="845" w:type="pct"/>
            <w:tcBorders>
              <w:top w:val="nil"/>
              <w:left w:val="nil"/>
              <w:bottom w:val="single" w:sz="4" w:space="0" w:color="auto"/>
              <w:right w:val="nil"/>
            </w:tcBorders>
            <w:shd w:val="clear" w:color="auto" w:fill="auto"/>
            <w:noWrap/>
            <w:vAlign w:val="center"/>
            <w:hideMark/>
          </w:tcPr>
          <w:p w14:paraId="24402803"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650" w:type="pct"/>
            <w:tcBorders>
              <w:top w:val="nil"/>
              <w:left w:val="nil"/>
              <w:bottom w:val="single" w:sz="4" w:space="0" w:color="auto"/>
              <w:right w:val="nil"/>
            </w:tcBorders>
            <w:shd w:val="clear" w:color="auto" w:fill="auto"/>
            <w:noWrap/>
            <w:vAlign w:val="center"/>
            <w:hideMark/>
          </w:tcPr>
          <w:p w14:paraId="4C4BAE91"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650" w:type="pct"/>
            <w:tcBorders>
              <w:top w:val="nil"/>
              <w:left w:val="nil"/>
              <w:bottom w:val="single" w:sz="4" w:space="0" w:color="auto"/>
              <w:right w:val="nil"/>
            </w:tcBorders>
            <w:shd w:val="clear" w:color="auto" w:fill="auto"/>
            <w:noWrap/>
            <w:vAlign w:val="center"/>
            <w:hideMark/>
          </w:tcPr>
          <w:p w14:paraId="0E74C25A"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c>
          <w:tcPr>
            <w:tcW w:w="911" w:type="pct"/>
            <w:tcBorders>
              <w:top w:val="nil"/>
              <w:left w:val="nil"/>
              <w:bottom w:val="single" w:sz="4" w:space="0" w:color="auto"/>
              <w:right w:val="nil"/>
            </w:tcBorders>
            <w:shd w:val="clear" w:color="auto" w:fill="auto"/>
            <w:noWrap/>
            <w:vAlign w:val="center"/>
            <w:hideMark/>
          </w:tcPr>
          <w:p w14:paraId="3050A9B9"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€’000</w:t>
            </w:r>
          </w:p>
        </w:tc>
      </w:tr>
      <w:tr w:rsidR="001208B4" w:rsidRPr="00C97BAE" w14:paraId="14B3A98E" w14:textId="77777777" w:rsidTr="004F7BFA">
        <w:trPr>
          <w:trHeight w:val="300"/>
        </w:trPr>
        <w:tc>
          <w:tcPr>
            <w:tcW w:w="1944" w:type="pct"/>
            <w:tcBorders>
              <w:top w:val="nil"/>
              <w:left w:val="nil"/>
              <w:bottom w:val="nil"/>
              <w:right w:val="nil"/>
            </w:tcBorders>
            <w:shd w:val="clear" w:color="auto" w:fill="auto"/>
            <w:vAlign w:val="center"/>
            <w:hideMark/>
          </w:tcPr>
          <w:p w14:paraId="0FFA2A14" w14:textId="77777777" w:rsidR="001208B4" w:rsidRPr="00C97BA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lastRenderedPageBreak/>
              <w:t>Assets</w:t>
            </w:r>
          </w:p>
        </w:tc>
        <w:tc>
          <w:tcPr>
            <w:tcW w:w="845" w:type="pct"/>
            <w:tcBorders>
              <w:top w:val="nil"/>
              <w:left w:val="nil"/>
              <w:bottom w:val="nil"/>
              <w:right w:val="nil"/>
            </w:tcBorders>
            <w:shd w:val="clear" w:color="auto" w:fill="auto"/>
            <w:noWrap/>
            <w:vAlign w:val="center"/>
            <w:hideMark/>
          </w:tcPr>
          <w:p w14:paraId="0B2D0D3F"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 </w:t>
            </w:r>
          </w:p>
        </w:tc>
        <w:tc>
          <w:tcPr>
            <w:tcW w:w="650" w:type="pct"/>
            <w:tcBorders>
              <w:top w:val="nil"/>
              <w:left w:val="nil"/>
              <w:bottom w:val="nil"/>
              <w:right w:val="nil"/>
            </w:tcBorders>
            <w:shd w:val="clear" w:color="auto" w:fill="auto"/>
            <w:noWrap/>
            <w:vAlign w:val="center"/>
            <w:hideMark/>
          </w:tcPr>
          <w:p w14:paraId="5A61E468"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 </w:t>
            </w:r>
          </w:p>
        </w:tc>
        <w:tc>
          <w:tcPr>
            <w:tcW w:w="650" w:type="pct"/>
            <w:tcBorders>
              <w:top w:val="nil"/>
              <w:left w:val="nil"/>
              <w:bottom w:val="nil"/>
              <w:right w:val="nil"/>
            </w:tcBorders>
            <w:shd w:val="clear" w:color="auto" w:fill="auto"/>
            <w:noWrap/>
            <w:vAlign w:val="center"/>
            <w:hideMark/>
          </w:tcPr>
          <w:p w14:paraId="78843E4C"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 </w:t>
            </w:r>
          </w:p>
        </w:tc>
        <w:tc>
          <w:tcPr>
            <w:tcW w:w="911" w:type="pct"/>
            <w:tcBorders>
              <w:top w:val="nil"/>
              <w:left w:val="nil"/>
              <w:bottom w:val="nil"/>
              <w:right w:val="nil"/>
            </w:tcBorders>
            <w:shd w:val="clear" w:color="auto" w:fill="auto"/>
            <w:noWrap/>
            <w:vAlign w:val="center"/>
            <w:hideMark/>
          </w:tcPr>
          <w:p w14:paraId="0456E59F" w14:textId="77777777" w:rsidR="001208B4" w:rsidRPr="00C97BAE" w:rsidRDefault="001208B4" w:rsidP="004F7BFA">
            <w:pPr>
              <w:jc w:val="right"/>
              <w:rPr>
                <w:rFonts w:ascii="Arial" w:eastAsia="Times New Roman" w:hAnsi="Arial" w:cs="Arial"/>
                <w:b/>
                <w:bCs/>
                <w:lang w:eastAsia="en-GB"/>
              </w:rPr>
            </w:pPr>
            <w:r w:rsidRPr="00C97BAE">
              <w:rPr>
                <w:rFonts w:ascii="Arial" w:eastAsia="Times New Roman" w:hAnsi="Arial" w:cs="Arial"/>
                <w:b/>
                <w:bCs/>
                <w:lang w:eastAsia="en-GB"/>
              </w:rPr>
              <w:t> </w:t>
            </w:r>
          </w:p>
        </w:tc>
      </w:tr>
      <w:tr w:rsidR="001208B4" w:rsidRPr="00C97BAE" w14:paraId="4EDF77EE" w14:textId="77777777" w:rsidTr="004F7BFA">
        <w:trPr>
          <w:trHeight w:val="300"/>
        </w:trPr>
        <w:tc>
          <w:tcPr>
            <w:tcW w:w="1944" w:type="pct"/>
            <w:tcBorders>
              <w:top w:val="nil"/>
              <w:left w:val="nil"/>
              <w:bottom w:val="nil"/>
              <w:right w:val="nil"/>
            </w:tcBorders>
            <w:shd w:val="clear" w:color="auto" w:fill="auto"/>
            <w:vAlign w:val="center"/>
            <w:hideMark/>
          </w:tcPr>
          <w:p w14:paraId="4B7C672E" w14:textId="77777777" w:rsidR="001208B4" w:rsidRPr="00C97BAE" w:rsidRDefault="001208B4" w:rsidP="004F7BFA">
            <w:pPr>
              <w:jc w:val="both"/>
              <w:rPr>
                <w:rFonts w:ascii="Arial" w:eastAsia="Times New Roman" w:hAnsi="Arial" w:cs="Arial"/>
                <w:lang w:eastAsia="en-GB"/>
              </w:rPr>
            </w:pPr>
            <w:r w:rsidRPr="00C97BAE">
              <w:rPr>
                <w:rFonts w:ascii="Arial" w:eastAsia="Times New Roman" w:hAnsi="Arial" w:cs="Arial"/>
                <w:lang w:eastAsia="en-GB"/>
              </w:rPr>
              <w:t>Other receivables</w:t>
            </w:r>
          </w:p>
        </w:tc>
        <w:tc>
          <w:tcPr>
            <w:tcW w:w="845" w:type="pct"/>
            <w:tcBorders>
              <w:top w:val="nil"/>
              <w:left w:val="nil"/>
              <w:bottom w:val="nil"/>
              <w:right w:val="nil"/>
            </w:tcBorders>
            <w:shd w:val="clear" w:color="auto" w:fill="auto"/>
            <w:noWrap/>
            <w:vAlign w:val="center"/>
          </w:tcPr>
          <w:p w14:paraId="7E8F2B32" w14:textId="77777777" w:rsidR="001208B4" w:rsidRPr="00C97BAE" w:rsidRDefault="001208B4" w:rsidP="004F7BFA">
            <w:pPr>
              <w:jc w:val="right"/>
              <w:rPr>
                <w:rFonts w:ascii="Arial" w:eastAsia="Times New Roman" w:hAnsi="Arial" w:cs="Arial"/>
                <w:lang w:eastAsia="en-GB"/>
              </w:rPr>
            </w:pPr>
            <w:r>
              <w:rPr>
                <w:rFonts w:ascii="Arial" w:eastAsia="Times New Roman" w:hAnsi="Arial" w:cs="Arial"/>
                <w:lang w:eastAsia="en-GB"/>
              </w:rPr>
              <w:t>1,993</w:t>
            </w:r>
          </w:p>
        </w:tc>
        <w:tc>
          <w:tcPr>
            <w:tcW w:w="650" w:type="pct"/>
            <w:tcBorders>
              <w:top w:val="nil"/>
              <w:left w:val="nil"/>
              <w:bottom w:val="nil"/>
              <w:right w:val="nil"/>
            </w:tcBorders>
            <w:shd w:val="clear" w:color="auto" w:fill="auto"/>
            <w:noWrap/>
            <w:vAlign w:val="center"/>
          </w:tcPr>
          <w:p w14:paraId="5579150C" w14:textId="77777777" w:rsidR="001208B4" w:rsidRPr="00C97BA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650" w:type="pct"/>
            <w:tcBorders>
              <w:top w:val="nil"/>
              <w:left w:val="nil"/>
              <w:bottom w:val="nil"/>
              <w:right w:val="nil"/>
            </w:tcBorders>
            <w:shd w:val="clear" w:color="auto" w:fill="auto"/>
            <w:noWrap/>
            <w:vAlign w:val="center"/>
          </w:tcPr>
          <w:p w14:paraId="21295F2D" w14:textId="77777777" w:rsidR="001208B4" w:rsidRPr="00C97BA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11" w:type="pct"/>
            <w:tcBorders>
              <w:top w:val="nil"/>
              <w:left w:val="nil"/>
              <w:bottom w:val="nil"/>
              <w:right w:val="nil"/>
            </w:tcBorders>
            <w:shd w:val="clear" w:color="auto" w:fill="auto"/>
            <w:noWrap/>
            <w:vAlign w:val="center"/>
          </w:tcPr>
          <w:p w14:paraId="4B3517D1"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1,993</w:t>
            </w:r>
          </w:p>
        </w:tc>
      </w:tr>
      <w:tr w:rsidR="001208B4" w:rsidRPr="00C97BAE" w14:paraId="023A2316" w14:textId="77777777" w:rsidTr="004F7BFA">
        <w:trPr>
          <w:trHeight w:val="300"/>
        </w:trPr>
        <w:tc>
          <w:tcPr>
            <w:tcW w:w="1944" w:type="pct"/>
            <w:tcBorders>
              <w:top w:val="nil"/>
              <w:left w:val="nil"/>
              <w:bottom w:val="nil"/>
              <w:right w:val="nil"/>
            </w:tcBorders>
            <w:shd w:val="clear" w:color="auto" w:fill="auto"/>
            <w:vAlign w:val="center"/>
            <w:hideMark/>
          </w:tcPr>
          <w:p w14:paraId="6E08B87B" w14:textId="77777777" w:rsidR="001208B4" w:rsidRPr="00C97BAE" w:rsidRDefault="001208B4" w:rsidP="004F7BFA">
            <w:pPr>
              <w:jc w:val="both"/>
              <w:rPr>
                <w:rFonts w:ascii="Arial" w:eastAsia="Times New Roman" w:hAnsi="Arial" w:cs="Arial"/>
                <w:lang w:eastAsia="en-GB"/>
              </w:rPr>
            </w:pPr>
            <w:r w:rsidRPr="00C97BAE">
              <w:rPr>
                <w:rFonts w:ascii="Arial" w:eastAsia="Times New Roman" w:hAnsi="Arial" w:cs="Arial"/>
                <w:lang w:eastAsia="en-GB"/>
              </w:rPr>
              <w:t>Cash at bank</w:t>
            </w:r>
          </w:p>
        </w:tc>
        <w:tc>
          <w:tcPr>
            <w:tcW w:w="845" w:type="pct"/>
            <w:tcBorders>
              <w:top w:val="nil"/>
              <w:left w:val="nil"/>
              <w:bottom w:val="nil"/>
              <w:right w:val="nil"/>
            </w:tcBorders>
            <w:shd w:val="clear" w:color="auto" w:fill="auto"/>
            <w:noWrap/>
            <w:vAlign w:val="center"/>
          </w:tcPr>
          <w:p w14:paraId="5F9A2A69" w14:textId="77777777" w:rsidR="001208B4" w:rsidRPr="00C97BAE" w:rsidRDefault="001208B4" w:rsidP="004F7BFA">
            <w:pPr>
              <w:jc w:val="right"/>
              <w:rPr>
                <w:rFonts w:ascii="Arial" w:eastAsia="Times New Roman" w:hAnsi="Arial" w:cs="Arial"/>
                <w:lang w:eastAsia="en-GB"/>
              </w:rPr>
            </w:pPr>
            <w:r>
              <w:rPr>
                <w:rFonts w:ascii="Arial" w:eastAsia="Times New Roman" w:hAnsi="Arial" w:cs="Arial"/>
                <w:lang w:eastAsia="en-GB"/>
              </w:rPr>
              <w:t>759</w:t>
            </w:r>
          </w:p>
        </w:tc>
        <w:tc>
          <w:tcPr>
            <w:tcW w:w="650" w:type="pct"/>
            <w:tcBorders>
              <w:top w:val="nil"/>
              <w:left w:val="nil"/>
              <w:bottom w:val="nil"/>
              <w:right w:val="nil"/>
            </w:tcBorders>
            <w:shd w:val="clear" w:color="auto" w:fill="auto"/>
            <w:noWrap/>
            <w:vAlign w:val="center"/>
          </w:tcPr>
          <w:p w14:paraId="3859F55B" w14:textId="77777777" w:rsidR="001208B4" w:rsidRPr="00C97BA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650" w:type="pct"/>
            <w:tcBorders>
              <w:top w:val="nil"/>
              <w:left w:val="nil"/>
              <w:bottom w:val="nil"/>
              <w:right w:val="nil"/>
            </w:tcBorders>
            <w:shd w:val="clear" w:color="auto" w:fill="auto"/>
            <w:noWrap/>
            <w:vAlign w:val="center"/>
          </w:tcPr>
          <w:p w14:paraId="6E267D85" w14:textId="77777777" w:rsidR="001208B4" w:rsidRPr="00C97BA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11" w:type="pct"/>
            <w:tcBorders>
              <w:top w:val="nil"/>
              <w:left w:val="nil"/>
              <w:bottom w:val="nil"/>
              <w:right w:val="nil"/>
            </w:tcBorders>
            <w:shd w:val="clear" w:color="auto" w:fill="auto"/>
            <w:noWrap/>
            <w:vAlign w:val="center"/>
          </w:tcPr>
          <w:p w14:paraId="55AA52DF"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759</w:t>
            </w:r>
          </w:p>
        </w:tc>
      </w:tr>
      <w:tr w:rsidR="001208B4" w:rsidRPr="00C97BAE" w14:paraId="0097B6B4" w14:textId="77777777" w:rsidTr="004F7BFA">
        <w:trPr>
          <w:trHeight w:val="300"/>
        </w:trPr>
        <w:tc>
          <w:tcPr>
            <w:tcW w:w="1944" w:type="pct"/>
            <w:tcBorders>
              <w:top w:val="nil"/>
              <w:left w:val="nil"/>
              <w:bottom w:val="nil"/>
              <w:right w:val="nil"/>
            </w:tcBorders>
            <w:shd w:val="clear" w:color="auto" w:fill="auto"/>
            <w:vAlign w:val="center"/>
          </w:tcPr>
          <w:p w14:paraId="0B60AFF4" w14:textId="77777777" w:rsidR="001208B4" w:rsidRPr="00C97BAE" w:rsidRDefault="001208B4" w:rsidP="004F7BFA">
            <w:pPr>
              <w:jc w:val="both"/>
              <w:rPr>
                <w:rFonts w:ascii="Arial" w:eastAsia="Times New Roman" w:hAnsi="Arial" w:cs="Arial"/>
                <w:lang w:eastAsia="en-GB"/>
              </w:rPr>
            </w:pPr>
            <w:r>
              <w:rPr>
                <w:rFonts w:ascii="Arial" w:eastAsia="Times New Roman" w:hAnsi="Arial" w:cs="Arial"/>
                <w:lang w:eastAsia="en-GB"/>
              </w:rPr>
              <w:t>Loan investments</w:t>
            </w:r>
          </w:p>
        </w:tc>
        <w:tc>
          <w:tcPr>
            <w:tcW w:w="845" w:type="pct"/>
            <w:tcBorders>
              <w:top w:val="nil"/>
              <w:left w:val="nil"/>
              <w:bottom w:val="nil"/>
              <w:right w:val="nil"/>
            </w:tcBorders>
            <w:shd w:val="clear" w:color="auto" w:fill="auto"/>
            <w:noWrap/>
            <w:vAlign w:val="center"/>
          </w:tcPr>
          <w:p w14:paraId="174AD686" w14:textId="77777777" w:rsidR="001208B4" w:rsidRPr="00992D4D" w:rsidRDefault="001208B4" w:rsidP="004F7BFA">
            <w:pPr>
              <w:jc w:val="right"/>
              <w:rPr>
                <w:rFonts w:ascii="Arial" w:eastAsia="Times New Roman" w:hAnsi="Arial" w:cs="Arial"/>
                <w:bCs/>
                <w:lang w:eastAsia="en-GB"/>
              </w:rPr>
            </w:pPr>
            <w:r>
              <w:rPr>
                <w:rFonts w:ascii="Arial" w:eastAsia="Times New Roman" w:hAnsi="Arial" w:cs="Arial"/>
                <w:bCs/>
                <w:lang w:eastAsia="en-GB"/>
              </w:rPr>
              <w:t>-</w:t>
            </w:r>
          </w:p>
        </w:tc>
        <w:tc>
          <w:tcPr>
            <w:tcW w:w="650" w:type="pct"/>
            <w:tcBorders>
              <w:top w:val="nil"/>
              <w:left w:val="nil"/>
              <w:bottom w:val="nil"/>
              <w:right w:val="nil"/>
            </w:tcBorders>
            <w:shd w:val="clear" w:color="auto" w:fill="auto"/>
            <w:noWrap/>
            <w:vAlign w:val="center"/>
          </w:tcPr>
          <w:p w14:paraId="2D14839A" w14:textId="77777777" w:rsidR="001208B4" w:rsidRPr="00992D4D" w:rsidRDefault="001208B4" w:rsidP="004F7BFA">
            <w:pPr>
              <w:jc w:val="right"/>
              <w:rPr>
                <w:rFonts w:ascii="Arial" w:eastAsia="Times New Roman" w:hAnsi="Arial" w:cs="Arial"/>
                <w:bCs/>
                <w:lang w:eastAsia="en-GB"/>
              </w:rPr>
            </w:pPr>
            <w:r>
              <w:rPr>
                <w:rFonts w:ascii="Arial" w:eastAsia="Times New Roman" w:hAnsi="Arial" w:cs="Arial"/>
                <w:bCs/>
                <w:lang w:eastAsia="en-GB"/>
              </w:rPr>
              <w:t>-</w:t>
            </w:r>
          </w:p>
        </w:tc>
        <w:tc>
          <w:tcPr>
            <w:tcW w:w="650" w:type="pct"/>
            <w:tcBorders>
              <w:top w:val="nil"/>
              <w:left w:val="nil"/>
              <w:bottom w:val="nil"/>
              <w:right w:val="nil"/>
            </w:tcBorders>
            <w:shd w:val="clear" w:color="auto" w:fill="auto"/>
            <w:noWrap/>
            <w:vAlign w:val="center"/>
          </w:tcPr>
          <w:p w14:paraId="070966A1" w14:textId="77777777" w:rsidR="001208B4" w:rsidRPr="00454C87" w:rsidRDefault="001208B4" w:rsidP="004F7BFA">
            <w:pPr>
              <w:jc w:val="right"/>
              <w:rPr>
                <w:rFonts w:ascii="Arial" w:eastAsia="Times New Roman" w:hAnsi="Arial" w:cs="Arial"/>
                <w:bCs/>
                <w:lang w:eastAsia="en-GB"/>
              </w:rPr>
            </w:pPr>
            <w:r>
              <w:rPr>
                <w:rFonts w:ascii="Arial" w:eastAsia="Times New Roman" w:hAnsi="Arial" w:cs="Arial"/>
                <w:bCs/>
                <w:lang w:eastAsia="en-GB"/>
              </w:rPr>
              <w:t>316,265</w:t>
            </w:r>
          </w:p>
        </w:tc>
        <w:tc>
          <w:tcPr>
            <w:tcW w:w="911" w:type="pct"/>
            <w:tcBorders>
              <w:top w:val="nil"/>
              <w:left w:val="nil"/>
              <w:bottom w:val="nil"/>
              <w:right w:val="nil"/>
            </w:tcBorders>
            <w:shd w:val="clear" w:color="auto" w:fill="auto"/>
            <w:noWrap/>
            <w:vAlign w:val="center"/>
          </w:tcPr>
          <w:p w14:paraId="0EB2E8C0"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316,265</w:t>
            </w:r>
          </w:p>
        </w:tc>
      </w:tr>
      <w:tr w:rsidR="001208B4" w:rsidRPr="00C97BAE" w14:paraId="5024A855" w14:textId="77777777" w:rsidTr="004F7BFA">
        <w:trPr>
          <w:trHeight w:val="300"/>
        </w:trPr>
        <w:tc>
          <w:tcPr>
            <w:tcW w:w="1944" w:type="pct"/>
            <w:tcBorders>
              <w:top w:val="nil"/>
              <w:left w:val="nil"/>
              <w:bottom w:val="nil"/>
              <w:right w:val="nil"/>
            </w:tcBorders>
            <w:shd w:val="clear" w:color="auto" w:fill="auto"/>
            <w:vAlign w:val="center"/>
            <w:hideMark/>
          </w:tcPr>
          <w:p w14:paraId="5748C1E9" w14:textId="77777777" w:rsidR="001208B4" w:rsidRPr="00C97BAE" w:rsidRDefault="001208B4" w:rsidP="004F7BFA">
            <w:pPr>
              <w:jc w:val="both"/>
              <w:rPr>
                <w:rFonts w:ascii="Arial" w:eastAsia="Times New Roman" w:hAnsi="Arial" w:cs="Arial"/>
                <w:lang w:eastAsia="en-GB"/>
              </w:rPr>
            </w:pPr>
          </w:p>
        </w:tc>
        <w:tc>
          <w:tcPr>
            <w:tcW w:w="845" w:type="pct"/>
            <w:tcBorders>
              <w:top w:val="nil"/>
              <w:left w:val="nil"/>
              <w:bottom w:val="nil"/>
              <w:right w:val="nil"/>
            </w:tcBorders>
            <w:shd w:val="clear" w:color="auto" w:fill="auto"/>
            <w:noWrap/>
            <w:vAlign w:val="center"/>
          </w:tcPr>
          <w:p w14:paraId="1D43F7C7" w14:textId="77777777" w:rsidR="001208B4" w:rsidRPr="00992D4D" w:rsidRDefault="001208B4" w:rsidP="004F7BFA">
            <w:pPr>
              <w:jc w:val="right"/>
              <w:rPr>
                <w:rFonts w:ascii="Arial" w:eastAsia="Times New Roman" w:hAnsi="Arial" w:cs="Arial"/>
                <w:bCs/>
                <w:lang w:eastAsia="en-GB"/>
              </w:rPr>
            </w:pPr>
          </w:p>
        </w:tc>
        <w:tc>
          <w:tcPr>
            <w:tcW w:w="650" w:type="pct"/>
            <w:tcBorders>
              <w:top w:val="nil"/>
              <w:left w:val="nil"/>
              <w:bottom w:val="nil"/>
              <w:right w:val="nil"/>
            </w:tcBorders>
            <w:shd w:val="clear" w:color="auto" w:fill="auto"/>
            <w:noWrap/>
            <w:vAlign w:val="center"/>
          </w:tcPr>
          <w:p w14:paraId="538558BF" w14:textId="77777777" w:rsidR="001208B4" w:rsidRPr="00992D4D" w:rsidRDefault="001208B4" w:rsidP="004F7BFA">
            <w:pPr>
              <w:jc w:val="right"/>
              <w:rPr>
                <w:rFonts w:ascii="Arial" w:eastAsia="Times New Roman" w:hAnsi="Arial" w:cs="Arial"/>
                <w:bCs/>
                <w:lang w:eastAsia="en-GB"/>
              </w:rPr>
            </w:pPr>
          </w:p>
        </w:tc>
        <w:tc>
          <w:tcPr>
            <w:tcW w:w="650" w:type="pct"/>
            <w:tcBorders>
              <w:top w:val="nil"/>
              <w:left w:val="nil"/>
              <w:bottom w:val="nil"/>
              <w:right w:val="nil"/>
            </w:tcBorders>
            <w:shd w:val="clear" w:color="auto" w:fill="auto"/>
            <w:noWrap/>
            <w:vAlign w:val="center"/>
          </w:tcPr>
          <w:p w14:paraId="3DAA6DDB" w14:textId="77777777" w:rsidR="001208B4" w:rsidRPr="00C97BAE" w:rsidRDefault="001208B4" w:rsidP="004F7BFA">
            <w:pPr>
              <w:jc w:val="right"/>
              <w:rPr>
                <w:rFonts w:ascii="Arial" w:eastAsia="Times New Roman" w:hAnsi="Arial" w:cs="Arial"/>
                <w:b/>
                <w:bCs/>
                <w:lang w:eastAsia="en-GB"/>
              </w:rPr>
            </w:pPr>
          </w:p>
        </w:tc>
        <w:tc>
          <w:tcPr>
            <w:tcW w:w="911" w:type="pct"/>
            <w:tcBorders>
              <w:top w:val="nil"/>
              <w:left w:val="nil"/>
              <w:bottom w:val="nil"/>
              <w:right w:val="nil"/>
            </w:tcBorders>
            <w:shd w:val="clear" w:color="auto" w:fill="auto"/>
            <w:noWrap/>
            <w:vAlign w:val="center"/>
          </w:tcPr>
          <w:p w14:paraId="4E453590" w14:textId="77777777" w:rsidR="001208B4" w:rsidRPr="00C97BAE" w:rsidRDefault="001208B4" w:rsidP="004F7BFA">
            <w:pPr>
              <w:jc w:val="right"/>
              <w:rPr>
                <w:rFonts w:ascii="Arial" w:eastAsia="Times New Roman" w:hAnsi="Arial" w:cs="Arial"/>
                <w:b/>
                <w:bCs/>
                <w:lang w:eastAsia="en-GB"/>
              </w:rPr>
            </w:pPr>
          </w:p>
        </w:tc>
      </w:tr>
      <w:tr w:rsidR="001208B4" w:rsidRPr="00C97BAE" w14:paraId="209A8500" w14:textId="77777777" w:rsidTr="004F7BFA">
        <w:trPr>
          <w:trHeight w:val="300"/>
        </w:trPr>
        <w:tc>
          <w:tcPr>
            <w:tcW w:w="1944" w:type="pct"/>
            <w:tcBorders>
              <w:top w:val="nil"/>
              <w:left w:val="nil"/>
              <w:right w:val="nil"/>
            </w:tcBorders>
            <w:shd w:val="clear" w:color="auto" w:fill="auto"/>
            <w:vAlign w:val="center"/>
            <w:hideMark/>
          </w:tcPr>
          <w:p w14:paraId="295AA89C" w14:textId="77777777" w:rsidR="001208B4" w:rsidRPr="00C97BA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Liabilities</w:t>
            </w:r>
          </w:p>
        </w:tc>
        <w:tc>
          <w:tcPr>
            <w:tcW w:w="845" w:type="pct"/>
            <w:tcBorders>
              <w:top w:val="nil"/>
              <w:left w:val="nil"/>
              <w:right w:val="nil"/>
            </w:tcBorders>
            <w:shd w:val="clear" w:color="auto" w:fill="auto"/>
            <w:noWrap/>
            <w:vAlign w:val="center"/>
          </w:tcPr>
          <w:p w14:paraId="16033973" w14:textId="77777777" w:rsidR="001208B4" w:rsidRPr="00992D4D" w:rsidRDefault="001208B4" w:rsidP="004F7BFA">
            <w:pPr>
              <w:jc w:val="right"/>
              <w:rPr>
                <w:rFonts w:ascii="Arial" w:eastAsia="Times New Roman" w:hAnsi="Arial" w:cs="Arial"/>
                <w:bCs/>
                <w:lang w:eastAsia="en-GB"/>
              </w:rPr>
            </w:pPr>
          </w:p>
        </w:tc>
        <w:tc>
          <w:tcPr>
            <w:tcW w:w="650" w:type="pct"/>
            <w:tcBorders>
              <w:top w:val="nil"/>
              <w:left w:val="nil"/>
              <w:right w:val="nil"/>
            </w:tcBorders>
            <w:shd w:val="clear" w:color="auto" w:fill="auto"/>
            <w:noWrap/>
            <w:vAlign w:val="center"/>
          </w:tcPr>
          <w:p w14:paraId="14BF9CEA" w14:textId="77777777" w:rsidR="001208B4" w:rsidRPr="00992D4D" w:rsidRDefault="001208B4" w:rsidP="004F7BFA">
            <w:pPr>
              <w:jc w:val="right"/>
              <w:rPr>
                <w:rFonts w:ascii="Arial" w:eastAsia="Times New Roman" w:hAnsi="Arial" w:cs="Arial"/>
                <w:bCs/>
                <w:lang w:eastAsia="en-GB"/>
              </w:rPr>
            </w:pPr>
          </w:p>
        </w:tc>
        <w:tc>
          <w:tcPr>
            <w:tcW w:w="650" w:type="pct"/>
            <w:tcBorders>
              <w:top w:val="nil"/>
              <w:left w:val="nil"/>
              <w:right w:val="nil"/>
            </w:tcBorders>
            <w:shd w:val="clear" w:color="auto" w:fill="auto"/>
            <w:noWrap/>
            <w:vAlign w:val="center"/>
          </w:tcPr>
          <w:p w14:paraId="15F36FF6" w14:textId="77777777" w:rsidR="001208B4" w:rsidRPr="00C97BAE" w:rsidRDefault="001208B4" w:rsidP="004F7BFA">
            <w:pPr>
              <w:jc w:val="right"/>
              <w:rPr>
                <w:rFonts w:ascii="Arial" w:eastAsia="Times New Roman" w:hAnsi="Arial" w:cs="Arial"/>
                <w:b/>
                <w:bCs/>
                <w:lang w:eastAsia="en-GB"/>
              </w:rPr>
            </w:pPr>
          </w:p>
        </w:tc>
        <w:tc>
          <w:tcPr>
            <w:tcW w:w="911" w:type="pct"/>
            <w:tcBorders>
              <w:top w:val="nil"/>
              <w:left w:val="nil"/>
              <w:right w:val="nil"/>
            </w:tcBorders>
            <w:shd w:val="clear" w:color="auto" w:fill="auto"/>
            <w:noWrap/>
            <w:vAlign w:val="center"/>
          </w:tcPr>
          <w:p w14:paraId="371AF7A0" w14:textId="77777777" w:rsidR="001208B4" w:rsidRPr="00C97BAE" w:rsidRDefault="001208B4" w:rsidP="004F7BFA">
            <w:pPr>
              <w:jc w:val="right"/>
              <w:rPr>
                <w:rFonts w:ascii="Arial" w:eastAsia="Times New Roman" w:hAnsi="Arial" w:cs="Arial"/>
                <w:b/>
                <w:bCs/>
                <w:lang w:eastAsia="en-GB"/>
              </w:rPr>
            </w:pPr>
          </w:p>
        </w:tc>
      </w:tr>
      <w:tr w:rsidR="001208B4" w:rsidRPr="00C97BAE" w14:paraId="17A499A5" w14:textId="77777777" w:rsidTr="004F7BFA">
        <w:trPr>
          <w:trHeight w:val="300"/>
        </w:trPr>
        <w:tc>
          <w:tcPr>
            <w:tcW w:w="1944" w:type="pct"/>
            <w:tcBorders>
              <w:top w:val="nil"/>
              <w:left w:val="nil"/>
              <w:bottom w:val="single" w:sz="4" w:space="0" w:color="auto"/>
              <w:right w:val="nil"/>
            </w:tcBorders>
            <w:shd w:val="clear" w:color="auto" w:fill="auto"/>
            <w:vAlign w:val="center"/>
            <w:hideMark/>
          </w:tcPr>
          <w:p w14:paraId="62ED1C9A" w14:textId="77777777" w:rsidR="001208B4" w:rsidRPr="00C97BAE" w:rsidRDefault="001208B4" w:rsidP="004F7BFA">
            <w:pPr>
              <w:jc w:val="both"/>
              <w:rPr>
                <w:rFonts w:ascii="Arial" w:eastAsia="Times New Roman" w:hAnsi="Arial" w:cs="Arial"/>
                <w:lang w:eastAsia="en-GB"/>
              </w:rPr>
            </w:pPr>
            <w:r w:rsidRPr="00C97BAE">
              <w:rPr>
                <w:rFonts w:ascii="Arial" w:eastAsia="Times New Roman" w:hAnsi="Arial" w:cs="Arial"/>
                <w:lang w:eastAsia="en-GB"/>
              </w:rPr>
              <w:t>Other payables</w:t>
            </w:r>
          </w:p>
        </w:tc>
        <w:tc>
          <w:tcPr>
            <w:tcW w:w="845" w:type="pct"/>
            <w:tcBorders>
              <w:top w:val="nil"/>
              <w:left w:val="nil"/>
              <w:bottom w:val="single" w:sz="4" w:space="0" w:color="auto"/>
              <w:right w:val="nil"/>
            </w:tcBorders>
            <w:shd w:val="clear" w:color="auto" w:fill="auto"/>
            <w:noWrap/>
            <w:vAlign w:val="center"/>
          </w:tcPr>
          <w:p w14:paraId="3D6F245A" w14:textId="77777777" w:rsidR="001208B4" w:rsidRPr="00C97BAE" w:rsidRDefault="001208B4" w:rsidP="004F7BFA">
            <w:pPr>
              <w:jc w:val="right"/>
              <w:rPr>
                <w:rFonts w:ascii="Arial" w:eastAsia="Times New Roman" w:hAnsi="Arial" w:cs="Arial"/>
                <w:lang w:eastAsia="en-GB"/>
              </w:rPr>
            </w:pPr>
            <w:r>
              <w:rPr>
                <w:rFonts w:ascii="Arial" w:eastAsia="Times New Roman" w:hAnsi="Arial" w:cs="Arial"/>
                <w:lang w:eastAsia="en-GB"/>
              </w:rPr>
              <w:t>(1,364)</w:t>
            </w:r>
          </w:p>
        </w:tc>
        <w:tc>
          <w:tcPr>
            <w:tcW w:w="650" w:type="pct"/>
            <w:tcBorders>
              <w:top w:val="nil"/>
              <w:left w:val="nil"/>
              <w:bottom w:val="single" w:sz="4" w:space="0" w:color="auto"/>
              <w:right w:val="nil"/>
            </w:tcBorders>
            <w:shd w:val="clear" w:color="auto" w:fill="auto"/>
            <w:noWrap/>
            <w:vAlign w:val="center"/>
          </w:tcPr>
          <w:p w14:paraId="6BD25374" w14:textId="77777777" w:rsidR="001208B4" w:rsidRPr="00C97BA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650" w:type="pct"/>
            <w:tcBorders>
              <w:top w:val="nil"/>
              <w:left w:val="nil"/>
              <w:bottom w:val="single" w:sz="4" w:space="0" w:color="auto"/>
              <w:right w:val="nil"/>
            </w:tcBorders>
            <w:shd w:val="clear" w:color="auto" w:fill="auto"/>
            <w:noWrap/>
            <w:vAlign w:val="center"/>
          </w:tcPr>
          <w:p w14:paraId="7ED88345" w14:textId="77777777" w:rsidR="001208B4" w:rsidRPr="00C97BAE" w:rsidRDefault="001208B4" w:rsidP="004F7BFA">
            <w:pPr>
              <w:jc w:val="right"/>
              <w:rPr>
                <w:rFonts w:ascii="Arial" w:eastAsia="Times New Roman" w:hAnsi="Arial" w:cs="Arial"/>
                <w:lang w:eastAsia="en-GB"/>
              </w:rPr>
            </w:pPr>
            <w:r>
              <w:rPr>
                <w:rFonts w:ascii="Arial" w:eastAsia="Times New Roman" w:hAnsi="Arial" w:cs="Arial"/>
                <w:lang w:eastAsia="en-GB"/>
              </w:rPr>
              <w:t>-</w:t>
            </w:r>
          </w:p>
        </w:tc>
        <w:tc>
          <w:tcPr>
            <w:tcW w:w="911" w:type="pct"/>
            <w:tcBorders>
              <w:top w:val="nil"/>
              <w:left w:val="nil"/>
              <w:bottom w:val="single" w:sz="4" w:space="0" w:color="auto"/>
              <w:right w:val="nil"/>
            </w:tcBorders>
            <w:shd w:val="clear" w:color="auto" w:fill="auto"/>
            <w:noWrap/>
            <w:vAlign w:val="center"/>
          </w:tcPr>
          <w:p w14:paraId="5330F144"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(1,364)</w:t>
            </w:r>
          </w:p>
        </w:tc>
      </w:tr>
      <w:tr w:rsidR="001208B4" w:rsidRPr="00C97BAE" w14:paraId="2B82C925" w14:textId="77777777" w:rsidTr="004F7BFA">
        <w:trPr>
          <w:trHeight w:val="315"/>
        </w:trPr>
        <w:tc>
          <w:tcPr>
            <w:tcW w:w="1944" w:type="pct"/>
            <w:tcBorders>
              <w:top w:val="single" w:sz="4" w:space="0" w:color="auto"/>
              <w:left w:val="nil"/>
              <w:bottom w:val="single" w:sz="8" w:space="0" w:color="auto"/>
              <w:right w:val="nil"/>
            </w:tcBorders>
            <w:shd w:val="clear" w:color="auto" w:fill="auto"/>
            <w:vAlign w:val="center"/>
            <w:hideMark/>
          </w:tcPr>
          <w:p w14:paraId="20A6FD8D" w14:textId="77777777" w:rsidR="001208B4" w:rsidRPr="00C97BAE" w:rsidRDefault="001208B4" w:rsidP="004F7BFA">
            <w:pPr>
              <w:jc w:val="both"/>
              <w:rPr>
                <w:rFonts w:ascii="Arial" w:eastAsia="Times New Roman" w:hAnsi="Arial" w:cs="Arial"/>
                <w:b/>
                <w:bCs/>
                <w:lang w:eastAsia="en-GB"/>
              </w:rPr>
            </w:pPr>
            <w:r w:rsidRPr="00C97BAE">
              <w:rPr>
                <w:rFonts w:ascii="Arial" w:eastAsia="Times New Roman" w:hAnsi="Arial" w:cs="Arial"/>
                <w:b/>
                <w:bCs/>
                <w:lang w:eastAsia="en-GB"/>
              </w:rPr>
              <w:t> </w:t>
            </w:r>
          </w:p>
        </w:tc>
        <w:tc>
          <w:tcPr>
            <w:tcW w:w="845" w:type="pct"/>
            <w:tcBorders>
              <w:top w:val="single" w:sz="4" w:space="0" w:color="auto"/>
              <w:left w:val="nil"/>
              <w:bottom w:val="single" w:sz="8" w:space="0" w:color="auto"/>
              <w:right w:val="nil"/>
            </w:tcBorders>
            <w:shd w:val="clear" w:color="auto" w:fill="auto"/>
            <w:noWrap/>
            <w:vAlign w:val="center"/>
          </w:tcPr>
          <w:p w14:paraId="4159BCF3"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1,388</w:t>
            </w:r>
          </w:p>
        </w:tc>
        <w:tc>
          <w:tcPr>
            <w:tcW w:w="650" w:type="pct"/>
            <w:tcBorders>
              <w:top w:val="single" w:sz="4" w:space="0" w:color="auto"/>
              <w:left w:val="nil"/>
              <w:bottom w:val="single" w:sz="8" w:space="0" w:color="auto"/>
              <w:right w:val="nil"/>
            </w:tcBorders>
            <w:shd w:val="clear" w:color="auto" w:fill="auto"/>
            <w:noWrap/>
            <w:vAlign w:val="center"/>
          </w:tcPr>
          <w:p w14:paraId="2AB28EFE"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w:t>
            </w:r>
          </w:p>
        </w:tc>
        <w:tc>
          <w:tcPr>
            <w:tcW w:w="650" w:type="pct"/>
            <w:tcBorders>
              <w:top w:val="single" w:sz="4" w:space="0" w:color="auto"/>
              <w:left w:val="nil"/>
              <w:bottom w:val="single" w:sz="8" w:space="0" w:color="auto"/>
              <w:right w:val="nil"/>
            </w:tcBorders>
            <w:shd w:val="clear" w:color="auto" w:fill="auto"/>
            <w:noWrap/>
            <w:vAlign w:val="center"/>
          </w:tcPr>
          <w:p w14:paraId="1F248283"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316,265</w:t>
            </w:r>
          </w:p>
        </w:tc>
        <w:tc>
          <w:tcPr>
            <w:tcW w:w="911" w:type="pct"/>
            <w:tcBorders>
              <w:top w:val="single" w:sz="4" w:space="0" w:color="auto"/>
              <w:left w:val="nil"/>
              <w:bottom w:val="single" w:sz="8" w:space="0" w:color="auto"/>
              <w:right w:val="nil"/>
            </w:tcBorders>
            <w:shd w:val="clear" w:color="auto" w:fill="auto"/>
            <w:noWrap/>
            <w:vAlign w:val="center"/>
          </w:tcPr>
          <w:p w14:paraId="56AFA611" w14:textId="77777777" w:rsidR="001208B4" w:rsidRPr="00C97BAE" w:rsidRDefault="001208B4" w:rsidP="004F7BFA">
            <w:pPr>
              <w:jc w:val="right"/>
              <w:rPr>
                <w:rFonts w:ascii="Arial" w:eastAsia="Times New Roman" w:hAnsi="Arial" w:cs="Arial"/>
                <w:b/>
                <w:bCs/>
                <w:lang w:eastAsia="en-GB"/>
              </w:rPr>
            </w:pPr>
            <w:r>
              <w:rPr>
                <w:rFonts w:ascii="Arial" w:eastAsia="Times New Roman" w:hAnsi="Arial" w:cs="Arial"/>
                <w:b/>
                <w:bCs/>
                <w:lang w:eastAsia="en-GB"/>
              </w:rPr>
              <w:t>317,653</w:t>
            </w:r>
          </w:p>
        </w:tc>
      </w:tr>
    </w:tbl>
    <w:p w14:paraId="536B6AA7" w14:textId="77777777" w:rsidR="001208B4" w:rsidRDefault="001208B4" w:rsidP="001208B4">
      <w:pPr>
        <w:jc w:val="both"/>
        <w:rPr>
          <w:rFonts w:ascii="Arial" w:hAnsi="Arial" w:cs="Arial"/>
        </w:rPr>
      </w:pPr>
    </w:p>
    <w:p w14:paraId="5AE77D2E" w14:textId="77777777" w:rsidR="001208B4" w:rsidRDefault="001208B4" w:rsidP="001208B4">
      <w:pPr>
        <w:jc w:val="both"/>
        <w:rPr>
          <w:rFonts w:ascii="Arial" w:hAnsi="Arial" w:cs="Arial"/>
        </w:rPr>
      </w:pPr>
      <w:r>
        <w:rPr>
          <w:rFonts w:ascii="Arial" w:hAnsi="Arial" w:cs="Arial"/>
        </w:rPr>
        <w:t>The Group and Company will use cash flow generation, equity raisings, debt refinancing or disposal of assets to manage liabilities as they fall due in the longer term.</w:t>
      </w:r>
    </w:p>
    <w:p w14:paraId="7DBA38DB" w14:textId="77777777" w:rsidR="001208B4" w:rsidRDefault="001208B4" w:rsidP="001208B4">
      <w:pPr>
        <w:jc w:val="both"/>
        <w:rPr>
          <w:rFonts w:ascii="Arial" w:hAnsi="Arial" w:cs="Arial"/>
          <w:b/>
        </w:rPr>
      </w:pPr>
    </w:p>
    <w:p w14:paraId="6C242005" w14:textId="77777777" w:rsidR="001208B4" w:rsidRPr="00A74867" w:rsidRDefault="001208B4" w:rsidP="001208B4">
      <w:pPr>
        <w:jc w:val="both"/>
        <w:rPr>
          <w:rFonts w:ascii="Arial" w:hAnsi="Arial" w:cs="Arial"/>
          <w:b/>
        </w:rPr>
      </w:pPr>
      <w:r w:rsidRPr="00A74867">
        <w:rPr>
          <w:rFonts w:ascii="Arial" w:hAnsi="Arial" w:cs="Arial"/>
          <w:b/>
        </w:rPr>
        <w:t xml:space="preserve">Capital </w:t>
      </w:r>
      <w:r>
        <w:rPr>
          <w:rFonts w:ascii="Arial" w:hAnsi="Arial" w:cs="Arial"/>
          <w:b/>
        </w:rPr>
        <w:t>r</w:t>
      </w:r>
      <w:r w:rsidRPr="00A74867">
        <w:rPr>
          <w:rFonts w:ascii="Arial" w:hAnsi="Arial" w:cs="Arial"/>
          <w:b/>
        </w:rPr>
        <w:t xml:space="preserve">isk </w:t>
      </w:r>
      <w:r>
        <w:rPr>
          <w:rFonts w:ascii="Arial" w:hAnsi="Arial" w:cs="Arial"/>
          <w:b/>
        </w:rPr>
        <w:t>m</w:t>
      </w:r>
      <w:r w:rsidRPr="00A74867">
        <w:rPr>
          <w:rFonts w:ascii="Arial" w:hAnsi="Arial" w:cs="Arial"/>
          <w:b/>
        </w:rPr>
        <w:t>anagement</w:t>
      </w:r>
    </w:p>
    <w:p w14:paraId="40ED4066" w14:textId="77777777" w:rsidR="001208B4" w:rsidRDefault="001208B4" w:rsidP="001208B4">
      <w:pPr>
        <w:jc w:val="both"/>
        <w:rPr>
          <w:rFonts w:ascii="Arial" w:eastAsia="Times New Roman" w:hAnsi="Arial" w:cs="Arial"/>
        </w:rPr>
      </w:pPr>
      <w:r w:rsidRPr="000535C5">
        <w:rPr>
          <w:rFonts w:ascii="Arial" w:eastAsia="Times New Roman" w:hAnsi="Arial" w:cs="Arial"/>
        </w:rPr>
        <w:t>The Company considers its capital to comprise ordinary share capital, distributable reserves and retained earnings. The Company is not subject to any externally imposed capital requirements.</w:t>
      </w:r>
    </w:p>
    <w:p w14:paraId="68CC6823" w14:textId="77777777" w:rsidR="001208B4" w:rsidRDefault="001208B4" w:rsidP="001208B4">
      <w:pPr>
        <w:jc w:val="both"/>
        <w:rPr>
          <w:rFonts w:ascii="Arial" w:hAnsi="Arial" w:cs="Arial"/>
        </w:rPr>
      </w:pPr>
    </w:p>
    <w:p w14:paraId="04C3F3D0" w14:textId="77777777" w:rsidR="001208B4" w:rsidRDefault="001208B4" w:rsidP="001208B4">
      <w:pPr>
        <w:jc w:val="both"/>
        <w:rPr>
          <w:rFonts w:ascii="Arial" w:hAnsi="Arial" w:cs="Arial"/>
        </w:rPr>
      </w:pPr>
      <w:r>
        <w:rPr>
          <w:rFonts w:ascii="Arial" w:hAnsi="Arial" w:cs="Arial"/>
        </w:rPr>
        <w:t>The Group’s and the Company’s primary capital management objectives are to ensure the sustainability of its capital to support continuing operations, meet its financial obligations and allow for growth opportunities. Generally, acquisitions are anticipated to be funded by a combination of current cash, debt and equity.</w:t>
      </w:r>
    </w:p>
    <w:p w14:paraId="6C6D3805" w14:textId="77777777" w:rsidR="001208B4" w:rsidRDefault="001208B4" w:rsidP="001208B4">
      <w:pPr>
        <w:jc w:val="both"/>
        <w:rPr>
          <w:rFonts w:ascii="Arial" w:hAnsi="Arial" w:cs="Arial"/>
          <w:color w:val="FF0000"/>
        </w:rPr>
      </w:pPr>
    </w:p>
    <w:p w14:paraId="350B0044" w14:textId="77777777" w:rsidR="001208B4" w:rsidRPr="00CD1033" w:rsidRDefault="001208B4" w:rsidP="001208B4">
      <w:pPr>
        <w:pStyle w:val="Heading2"/>
        <w:keepNext w:val="0"/>
        <w:keepLines w:val="0"/>
        <w:numPr>
          <w:ilvl w:val="0"/>
          <w:numId w:val="47"/>
        </w:numPr>
        <w:spacing w:before="0" w:line="240" w:lineRule="auto"/>
        <w:ind w:hanging="405"/>
        <w:jc w:val="both"/>
        <w:rPr>
          <w:rFonts w:ascii="Arial" w:hAnsi="Arial" w:cs="Arial"/>
          <w:color w:val="auto"/>
          <w:lang w:eastAsia="en-GB"/>
        </w:rPr>
      </w:pPr>
      <w:r w:rsidRPr="00CD1033">
        <w:rPr>
          <w:rFonts w:ascii="Arial" w:hAnsi="Arial" w:cs="Arial"/>
          <w:color w:val="auto"/>
          <w:lang w:eastAsia="en-GB"/>
        </w:rPr>
        <w:t xml:space="preserve"> Related party transactions</w:t>
      </w:r>
    </w:p>
    <w:p w14:paraId="021612A3" w14:textId="77777777" w:rsidR="001208B4" w:rsidRDefault="001208B4" w:rsidP="001208B4">
      <w:pPr>
        <w:jc w:val="both"/>
        <w:rPr>
          <w:rFonts w:ascii="Arial" w:hAnsi="Arial" w:cs="Arial"/>
        </w:rPr>
      </w:pPr>
    </w:p>
    <w:p w14:paraId="23D5BA34" w14:textId="77777777" w:rsidR="001208B4" w:rsidRDefault="001208B4" w:rsidP="001208B4">
      <w:pPr>
        <w:jc w:val="both"/>
        <w:rPr>
          <w:rFonts w:ascii="Arial" w:eastAsia="Times New Roman" w:hAnsi="Arial" w:cs="Arial"/>
          <w:lang w:eastAsia="en-GB"/>
        </w:rPr>
      </w:pPr>
      <w:r>
        <w:rPr>
          <w:rFonts w:ascii="Arial" w:eastAsia="Times New Roman" w:hAnsi="Arial" w:cs="Arial"/>
          <w:lang w:eastAsia="en-GB"/>
        </w:rPr>
        <w:t>During the year,</w:t>
      </w:r>
      <w:r w:rsidRPr="00C52DD3">
        <w:rPr>
          <w:rFonts w:ascii="Arial" w:eastAsia="Times New Roman" w:hAnsi="Arial" w:cs="Arial"/>
          <w:lang w:eastAsia="en-GB"/>
        </w:rPr>
        <w:t xml:space="preserve"> the Company advanced interest-free loans to Holdco of €</w:t>
      </w:r>
      <w:r>
        <w:rPr>
          <w:rFonts w:ascii="Arial" w:eastAsia="Times New Roman" w:hAnsi="Arial" w:cs="Arial"/>
          <w:lang w:eastAsia="en-GB"/>
        </w:rPr>
        <w:t>268</w:t>
      </w:r>
      <w:r w:rsidRPr="00C52DD3">
        <w:rPr>
          <w:rFonts w:ascii="Arial" w:eastAsia="Times New Roman" w:hAnsi="Arial" w:cs="Arial"/>
          <w:lang w:eastAsia="en-GB"/>
        </w:rPr>
        <w:t>,</w:t>
      </w:r>
      <w:r>
        <w:rPr>
          <w:rFonts w:ascii="Arial" w:eastAsia="Times New Roman" w:hAnsi="Arial" w:cs="Arial"/>
          <w:lang w:eastAsia="en-GB"/>
        </w:rPr>
        <w:t>446</w:t>
      </w:r>
      <w:r w:rsidRPr="00C52DD3">
        <w:rPr>
          <w:rFonts w:ascii="Arial" w:eastAsia="Times New Roman" w:hAnsi="Arial" w:cs="Arial"/>
          <w:lang w:eastAsia="en-GB"/>
        </w:rPr>
        <w:t>,</w:t>
      </w:r>
      <w:r>
        <w:rPr>
          <w:rFonts w:ascii="Arial" w:eastAsia="Times New Roman" w:hAnsi="Arial" w:cs="Arial"/>
          <w:lang w:eastAsia="en-GB"/>
        </w:rPr>
        <w:t>764</w:t>
      </w:r>
      <w:r w:rsidRPr="00C52DD3">
        <w:rPr>
          <w:rFonts w:ascii="Arial" w:eastAsia="Times New Roman" w:hAnsi="Arial" w:cs="Arial"/>
          <w:lang w:eastAsia="en-GB"/>
        </w:rPr>
        <w:t xml:space="preserve"> (2018: €109,383,821)</w:t>
      </w:r>
      <w:r>
        <w:rPr>
          <w:rFonts w:ascii="Arial" w:eastAsia="Times New Roman" w:hAnsi="Arial" w:cs="Arial"/>
          <w:lang w:eastAsia="en-GB"/>
        </w:rPr>
        <w:t>,</w:t>
      </w:r>
      <w:r w:rsidRPr="00C52DD3">
        <w:rPr>
          <w:rFonts w:ascii="Arial" w:eastAsia="Times New Roman" w:hAnsi="Arial" w:cs="Arial"/>
          <w:lang w:eastAsia="en-GB"/>
        </w:rPr>
        <w:t xml:space="preserve"> and Holdco made repayments of €29,450,000 (2018: €6,700,000).</w:t>
      </w:r>
      <w:r>
        <w:rPr>
          <w:rFonts w:ascii="Arial" w:eastAsia="Times New Roman" w:hAnsi="Arial" w:cs="Arial"/>
          <w:lang w:eastAsia="en-GB"/>
        </w:rPr>
        <w:t xml:space="preserve"> During the year, the Company also received shareholder loan repayments from Knockacummer of €</w:t>
      </w:r>
      <w:r w:rsidRPr="00F961B6">
        <w:rPr>
          <w:rFonts w:ascii="Arial" w:eastAsia="Times New Roman" w:hAnsi="Arial" w:cs="Arial"/>
          <w:lang w:eastAsia="en-GB"/>
        </w:rPr>
        <w:t>1,846,867</w:t>
      </w:r>
      <w:r>
        <w:rPr>
          <w:rFonts w:ascii="Arial" w:eastAsia="Times New Roman" w:hAnsi="Arial" w:cs="Arial"/>
          <w:lang w:eastAsia="en-GB"/>
        </w:rPr>
        <w:t xml:space="preserve"> (2018: €nil) and Killhills of €1,447,246 (2018: €nil).</w:t>
      </w:r>
    </w:p>
    <w:p w14:paraId="59551F34" w14:textId="77777777" w:rsidR="001208B4" w:rsidRDefault="001208B4" w:rsidP="001208B4">
      <w:pPr>
        <w:jc w:val="both"/>
        <w:rPr>
          <w:rFonts w:ascii="Arial" w:eastAsia="Times New Roman" w:hAnsi="Arial" w:cs="Arial"/>
          <w:lang w:eastAsia="en-GB"/>
        </w:rPr>
      </w:pPr>
      <w:r>
        <w:rPr>
          <w:rFonts w:ascii="Arial" w:eastAsia="Times New Roman" w:hAnsi="Arial" w:cs="Arial"/>
          <w:lang w:eastAsia="en-GB"/>
        </w:rPr>
        <w:t>During the year, the Company also paid remuneration to the Directors as disclosed in the Directors’ Remuneration Report</w:t>
      </w:r>
      <w:r w:rsidRPr="001D4315">
        <w:rPr>
          <w:rFonts w:ascii="Arial" w:eastAsia="Times New Roman" w:hAnsi="Arial" w:cs="Arial"/>
          <w:lang w:eastAsia="en-GB"/>
        </w:rPr>
        <w:t>.</w:t>
      </w:r>
      <w:r>
        <w:rPr>
          <w:rFonts w:ascii="Arial" w:eastAsia="Times New Roman" w:hAnsi="Arial" w:cs="Arial"/>
          <w:lang w:eastAsia="en-GB"/>
        </w:rPr>
        <w:t xml:space="preserve"> The Directors interests in Company Shares as at 31 December 2019 are also disclosed in the Directors’ Report. The table below shows the number of Company shares acquired by the Directors:</w:t>
      </w:r>
    </w:p>
    <w:tbl>
      <w:tblPr>
        <w:tblW w:w="5001" w:type="pct"/>
        <w:tblLook w:val="04A0" w:firstRow="1" w:lastRow="0" w:firstColumn="1" w:lastColumn="0" w:noHBand="0" w:noVBand="1"/>
      </w:tblPr>
      <w:tblGrid>
        <w:gridCol w:w="4216"/>
        <w:gridCol w:w="2407"/>
        <w:gridCol w:w="2405"/>
      </w:tblGrid>
      <w:tr w:rsidR="001208B4" w:rsidRPr="00500322" w14:paraId="68073EC0" w14:textId="77777777" w:rsidTr="004F7BFA">
        <w:trPr>
          <w:trHeight w:val="285"/>
        </w:trPr>
        <w:tc>
          <w:tcPr>
            <w:tcW w:w="2335" w:type="pct"/>
            <w:tcBorders>
              <w:top w:val="nil"/>
              <w:left w:val="nil"/>
              <w:bottom w:val="single" w:sz="4" w:space="0" w:color="000000"/>
              <w:right w:val="nil"/>
            </w:tcBorders>
            <w:shd w:val="clear" w:color="auto" w:fill="auto"/>
            <w:vAlign w:val="center"/>
            <w:hideMark/>
          </w:tcPr>
          <w:p w14:paraId="319AF538" w14:textId="77777777" w:rsidR="001208B4" w:rsidRPr="00586153" w:rsidRDefault="001208B4" w:rsidP="004F7BFA">
            <w:pPr>
              <w:jc w:val="both"/>
              <w:rPr>
                <w:rFonts w:ascii="Arial" w:eastAsia="Times New Roman" w:hAnsi="Arial" w:cs="Arial"/>
                <w:b/>
                <w:bCs/>
                <w:lang w:eastAsia="en-GB"/>
              </w:rPr>
            </w:pPr>
          </w:p>
        </w:tc>
        <w:tc>
          <w:tcPr>
            <w:tcW w:w="1333" w:type="pct"/>
            <w:tcBorders>
              <w:top w:val="nil"/>
              <w:left w:val="nil"/>
              <w:bottom w:val="nil"/>
              <w:right w:val="nil"/>
            </w:tcBorders>
            <w:shd w:val="clear" w:color="auto" w:fill="auto"/>
            <w:vAlign w:val="center"/>
            <w:hideMark/>
          </w:tcPr>
          <w:p w14:paraId="20BE2B54" w14:textId="77777777" w:rsidR="001208B4" w:rsidRPr="00586153" w:rsidRDefault="001208B4" w:rsidP="004F7BFA">
            <w:pPr>
              <w:jc w:val="right"/>
              <w:rPr>
                <w:rFonts w:ascii="Arial" w:eastAsia="Times New Roman" w:hAnsi="Arial" w:cs="Arial"/>
                <w:b/>
                <w:bCs/>
                <w:lang w:eastAsia="en-GB"/>
              </w:rPr>
            </w:pPr>
            <w:r>
              <w:rPr>
                <w:rFonts w:ascii="Arial" w:eastAsia="Times New Roman" w:hAnsi="Arial" w:cs="Arial"/>
                <w:b/>
                <w:bCs/>
                <w:lang w:eastAsia="en-GB"/>
              </w:rPr>
              <w:t>For the year ending 31 December 2019</w:t>
            </w:r>
          </w:p>
        </w:tc>
        <w:tc>
          <w:tcPr>
            <w:tcW w:w="1332" w:type="pct"/>
            <w:tcBorders>
              <w:top w:val="nil"/>
              <w:left w:val="nil"/>
              <w:bottom w:val="nil"/>
              <w:right w:val="nil"/>
            </w:tcBorders>
            <w:vAlign w:val="center"/>
          </w:tcPr>
          <w:p w14:paraId="3A910205" w14:textId="77777777" w:rsidR="001208B4" w:rsidRPr="00586153" w:rsidRDefault="001208B4" w:rsidP="004F7BFA">
            <w:pPr>
              <w:jc w:val="right"/>
              <w:rPr>
                <w:rFonts w:ascii="Arial" w:eastAsia="Times New Roman" w:hAnsi="Arial" w:cs="Arial"/>
                <w:b/>
                <w:bCs/>
                <w:lang w:eastAsia="en-GB"/>
              </w:rPr>
            </w:pPr>
            <w:r>
              <w:rPr>
                <w:rFonts w:ascii="Arial" w:eastAsia="Times New Roman" w:hAnsi="Arial" w:cs="Arial"/>
                <w:b/>
                <w:bCs/>
                <w:lang w:eastAsia="en-GB"/>
              </w:rPr>
              <w:t>For the year ending 31 December 2018</w:t>
            </w:r>
          </w:p>
        </w:tc>
      </w:tr>
      <w:tr w:rsidR="001208B4" w:rsidRPr="00500322" w14:paraId="50B33AB8" w14:textId="77777777" w:rsidTr="004F7BFA">
        <w:trPr>
          <w:trHeight w:val="285"/>
        </w:trPr>
        <w:tc>
          <w:tcPr>
            <w:tcW w:w="2335" w:type="pct"/>
            <w:tcBorders>
              <w:top w:val="single" w:sz="8" w:space="0" w:color="auto"/>
              <w:left w:val="nil"/>
              <w:bottom w:val="nil"/>
              <w:right w:val="nil"/>
            </w:tcBorders>
            <w:shd w:val="clear" w:color="auto" w:fill="auto"/>
            <w:noWrap/>
            <w:vAlign w:val="bottom"/>
            <w:hideMark/>
          </w:tcPr>
          <w:p w14:paraId="78FF29C8" w14:textId="77777777" w:rsidR="001208B4" w:rsidRPr="00586153" w:rsidRDefault="001208B4" w:rsidP="004F7BFA">
            <w:pPr>
              <w:jc w:val="both"/>
              <w:rPr>
                <w:rFonts w:ascii="Arial" w:eastAsia="Times New Roman" w:hAnsi="Arial" w:cs="Arial"/>
                <w:lang w:eastAsia="en-GB"/>
              </w:rPr>
            </w:pPr>
            <w:r w:rsidRPr="00500322">
              <w:rPr>
                <w:rFonts w:ascii="Arial" w:eastAsiaTheme="majorEastAsia" w:hAnsi="Arial" w:cs="Arial"/>
                <w:bCs/>
              </w:rPr>
              <w:t>Rónán Murphy</w:t>
            </w:r>
          </w:p>
        </w:tc>
        <w:tc>
          <w:tcPr>
            <w:tcW w:w="1333" w:type="pct"/>
            <w:tcBorders>
              <w:top w:val="single" w:sz="8" w:space="0" w:color="auto"/>
              <w:left w:val="nil"/>
              <w:bottom w:val="nil"/>
              <w:right w:val="nil"/>
            </w:tcBorders>
            <w:shd w:val="clear" w:color="000000" w:fill="EDFFB7"/>
            <w:noWrap/>
            <w:vAlign w:val="bottom"/>
          </w:tcPr>
          <w:p w14:paraId="6FF2DC48" w14:textId="77777777" w:rsidR="001208B4" w:rsidRPr="00586153" w:rsidRDefault="001208B4" w:rsidP="004F7BFA">
            <w:pPr>
              <w:jc w:val="right"/>
              <w:rPr>
                <w:rFonts w:ascii="Arial" w:eastAsia="Times New Roman" w:hAnsi="Arial" w:cs="Arial"/>
                <w:lang w:eastAsia="en-GB"/>
              </w:rPr>
            </w:pPr>
            <w:r>
              <w:rPr>
                <w:rFonts w:ascii="Arial" w:eastAsia="Times New Roman" w:hAnsi="Arial" w:cs="Arial"/>
                <w:lang w:eastAsia="en-GB"/>
              </w:rPr>
              <w:t>45,819</w:t>
            </w:r>
          </w:p>
        </w:tc>
        <w:tc>
          <w:tcPr>
            <w:tcW w:w="1332" w:type="pct"/>
            <w:tcBorders>
              <w:top w:val="single" w:sz="8" w:space="0" w:color="auto"/>
              <w:left w:val="nil"/>
              <w:bottom w:val="nil"/>
              <w:right w:val="nil"/>
            </w:tcBorders>
            <w:shd w:val="clear" w:color="auto" w:fill="auto"/>
            <w:vAlign w:val="bottom"/>
          </w:tcPr>
          <w:p w14:paraId="52F9B575" w14:textId="77777777" w:rsidR="001208B4" w:rsidRPr="00586153" w:rsidRDefault="001208B4" w:rsidP="004F7BFA">
            <w:pPr>
              <w:jc w:val="right"/>
              <w:rPr>
                <w:rFonts w:ascii="Arial" w:eastAsia="Times New Roman" w:hAnsi="Arial" w:cs="Arial"/>
                <w:lang w:eastAsia="en-GB"/>
              </w:rPr>
            </w:pPr>
            <w:r>
              <w:rPr>
                <w:rFonts w:ascii="Arial" w:eastAsia="Times New Roman" w:hAnsi="Arial" w:cs="Arial"/>
                <w:lang w:eastAsia="en-GB"/>
              </w:rPr>
              <w:t>24,752</w:t>
            </w:r>
          </w:p>
        </w:tc>
      </w:tr>
      <w:tr w:rsidR="001208B4" w:rsidRPr="00500322" w14:paraId="00D30CAC" w14:textId="77777777" w:rsidTr="004F7BFA">
        <w:trPr>
          <w:trHeight w:val="285"/>
        </w:trPr>
        <w:tc>
          <w:tcPr>
            <w:tcW w:w="2335" w:type="pct"/>
            <w:tcBorders>
              <w:top w:val="nil"/>
              <w:left w:val="nil"/>
              <w:right w:val="nil"/>
            </w:tcBorders>
            <w:shd w:val="clear" w:color="auto" w:fill="auto"/>
            <w:noWrap/>
            <w:vAlign w:val="bottom"/>
            <w:hideMark/>
          </w:tcPr>
          <w:p w14:paraId="06E0904B" w14:textId="77777777" w:rsidR="001208B4" w:rsidRPr="00586153" w:rsidRDefault="001208B4" w:rsidP="004F7BFA">
            <w:pPr>
              <w:jc w:val="both"/>
              <w:rPr>
                <w:rFonts w:ascii="Arial" w:eastAsia="Times New Roman" w:hAnsi="Arial" w:cs="Arial"/>
                <w:lang w:eastAsia="en-GB"/>
              </w:rPr>
            </w:pPr>
            <w:r w:rsidRPr="00500322">
              <w:rPr>
                <w:rFonts w:ascii="Arial" w:eastAsiaTheme="majorEastAsia" w:hAnsi="Arial" w:cs="Arial"/>
                <w:bCs/>
              </w:rPr>
              <w:t xml:space="preserve">Kevin McNamara </w:t>
            </w:r>
          </w:p>
        </w:tc>
        <w:tc>
          <w:tcPr>
            <w:tcW w:w="1333" w:type="pct"/>
            <w:tcBorders>
              <w:top w:val="nil"/>
              <w:left w:val="nil"/>
              <w:right w:val="nil"/>
            </w:tcBorders>
            <w:shd w:val="clear" w:color="000000" w:fill="EDFFB7"/>
            <w:noWrap/>
            <w:vAlign w:val="bottom"/>
          </w:tcPr>
          <w:p w14:paraId="700C52DA" w14:textId="77777777" w:rsidR="001208B4" w:rsidRPr="00586153" w:rsidRDefault="001208B4" w:rsidP="004F7BFA">
            <w:pPr>
              <w:jc w:val="right"/>
              <w:rPr>
                <w:rFonts w:ascii="Arial" w:eastAsia="Times New Roman" w:hAnsi="Arial" w:cs="Arial"/>
                <w:lang w:eastAsia="en-GB"/>
              </w:rPr>
            </w:pPr>
            <w:r>
              <w:rPr>
                <w:rFonts w:ascii="Arial" w:eastAsia="Times New Roman" w:hAnsi="Arial" w:cs="Arial"/>
                <w:lang w:eastAsia="en-GB"/>
              </w:rPr>
              <w:t>18,327</w:t>
            </w:r>
          </w:p>
        </w:tc>
        <w:tc>
          <w:tcPr>
            <w:tcW w:w="1332" w:type="pct"/>
            <w:tcBorders>
              <w:top w:val="nil"/>
              <w:left w:val="nil"/>
              <w:right w:val="nil"/>
            </w:tcBorders>
            <w:shd w:val="clear" w:color="auto" w:fill="auto"/>
            <w:vAlign w:val="bottom"/>
          </w:tcPr>
          <w:p w14:paraId="23D36B96" w14:textId="77777777" w:rsidR="001208B4" w:rsidRPr="00586153" w:rsidRDefault="001208B4" w:rsidP="004F7BFA">
            <w:pPr>
              <w:jc w:val="right"/>
              <w:rPr>
                <w:rFonts w:ascii="Arial" w:eastAsia="Times New Roman" w:hAnsi="Arial" w:cs="Arial"/>
                <w:lang w:eastAsia="en-GB"/>
              </w:rPr>
            </w:pPr>
            <w:r>
              <w:rPr>
                <w:rFonts w:ascii="Arial" w:eastAsia="Times New Roman" w:hAnsi="Arial" w:cs="Arial"/>
                <w:lang w:eastAsia="en-GB"/>
              </w:rPr>
              <w:t>-</w:t>
            </w:r>
          </w:p>
        </w:tc>
      </w:tr>
      <w:tr w:rsidR="001208B4" w:rsidRPr="00500322" w14:paraId="790E1BE7" w14:textId="77777777" w:rsidTr="004F7BFA">
        <w:trPr>
          <w:trHeight w:val="285"/>
        </w:trPr>
        <w:tc>
          <w:tcPr>
            <w:tcW w:w="2335" w:type="pct"/>
            <w:tcBorders>
              <w:top w:val="nil"/>
              <w:left w:val="nil"/>
              <w:right w:val="nil"/>
            </w:tcBorders>
            <w:shd w:val="clear" w:color="auto" w:fill="auto"/>
            <w:noWrap/>
            <w:vAlign w:val="bottom"/>
          </w:tcPr>
          <w:p w14:paraId="3B99D849" w14:textId="77777777" w:rsidR="001208B4" w:rsidRPr="00500322" w:rsidRDefault="001208B4" w:rsidP="004F7BFA">
            <w:pPr>
              <w:jc w:val="both"/>
              <w:rPr>
                <w:rFonts w:ascii="Arial" w:eastAsiaTheme="majorEastAsia" w:hAnsi="Arial" w:cs="Arial"/>
                <w:bCs/>
              </w:rPr>
            </w:pPr>
            <w:r w:rsidRPr="00500322">
              <w:rPr>
                <w:rFonts w:ascii="Arial" w:eastAsiaTheme="majorEastAsia" w:hAnsi="Arial" w:cs="Arial"/>
                <w:bCs/>
              </w:rPr>
              <w:t>Emer Gilvarry</w:t>
            </w:r>
          </w:p>
        </w:tc>
        <w:tc>
          <w:tcPr>
            <w:tcW w:w="1333" w:type="pct"/>
            <w:tcBorders>
              <w:top w:val="nil"/>
              <w:left w:val="nil"/>
              <w:right w:val="nil"/>
            </w:tcBorders>
            <w:shd w:val="clear" w:color="000000" w:fill="EDFFB7"/>
            <w:noWrap/>
            <w:vAlign w:val="bottom"/>
          </w:tcPr>
          <w:p w14:paraId="180B2C09" w14:textId="77777777" w:rsidR="001208B4" w:rsidRPr="00586153" w:rsidRDefault="001208B4" w:rsidP="004F7BFA">
            <w:pPr>
              <w:jc w:val="right"/>
              <w:rPr>
                <w:rFonts w:ascii="Arial" w:eastAsia="Times New Roman" w:hAnsi="Arial" w:cs="Arial"/>
                <w:lang w:eastAsia="en-GB"/>
              </w:rPr>
            </w:pPr>
            <w:r>
              <w:rPr>
                <w:rFonts w:ascii="Arial" w:eastAsia="Times New Roman" w:hAnsi="Arial" w:cs="Arial"/>
                <w:lang w:eastAsia="en-GB"/>
              </w:rPr>
              <w:t>18,327</w:t>
            </w:r>
          </w:p>
        </w:tc>
        <w:tc>
          <w:tcPr>
            <w:tcW w:w="1332" w:type="pct"/>
            <w:tcBorders>
              <w:top w:val="nil"/>
              <w:left w:val="nil"/>
              <w:right w:val="nil"/>
            </w:tcBorders>
            <w:shd w:val="clear" w:color="auto" w:fill="auto"/>
            <w:vAlign w:val="bottom"/>
          </w:tcPr>
          <w:p w14:paraId="7FA50718" w14:textId="77777777" w:rsidR="001208B4" w:rsidRPr="00586153" w:rsidRDefault="001208B4" w:rsidP="004F7BFA">
            <w:pPr>
              <w:jc w:val="right"/>
              <w:rPr>
                <w:rFonts w:ascii="Arial" w:eastAsia="Times New Roman" w:hAnsi="Arial" w:cs="Arial"/>
                <w:lang w:eastAsia="en-GB"/>
              </w:rPr>
            </w:pPr>
            <w:r>
              <w:rPr>
                <w:rFonts w:ascii="Arial" w:eastAsia="Times New Roman" w:hAnsi="Arial" w:cs="Arial"/>
                <w:lang w:eastAsia="en-GB"/>
              </w:rPr>
              <w:t>49,505</w:t>
            </w:r>
          </w:p>
        </w:tc>
      </w:tr>
      <w:tr w:rsidR="001208B4" w:rsidRPr="00500322" w14:paraId="61DFFBC7" w14:textId="77777777" w:rsidTr="004F7BFA">
        <w:trPr>
          <w:trHeight w:val="285"/>
        </w:trPr>
        <w:tc>
          <w:tcPr>
            <w:tcW w:w="2335" w:type="pct"/>
            <w:tcBorders>
              <w:top w:val="nil"/>
              <w:left w:val="nil"/>
              <w:right w:val="nil"/>
            </w:tcBorders>
            <w:shd w:val="clear" w:color="auto" w:fill="auto"/>
            <w:noWrap/>
            <w:vAlign w:val="bottom"/>
          </w:tcPr>
          <w:p w14:paraId="2D51543F" w14:textId="77777777" w:rsidR="001208B4" w:rsidRPr="00500322" w:rsidRDefault="001208B4" w:rsidP="004F7BFA">
            <w:pPr>
              <w:jc w:val="both"/>
              <w:rPr>
                <w:rFonts w:ascii="Arial" w:eastAsiaTheme="majorEastAsia" w:hAnsi="Arial" w:cs="Arial"/>
                <w:bCs/>
              </w:rPr>
            </w:pPr>
            <w:r>
              <w:rPr>
                <w:rFonts w:ascii="Arial" w:eastAsiaTheme="majorEastAsia" w:hAnsi="Arial" w:cs="Arial"/>
                <w:bCs/>
              </w:rPr>
              <w:t>Marco Graziano</w:t>
            </w:r>
            <w:r w:rsidRPr="007F630F">
              <w:rPr>
                <w:rFonts w:ascii="Arial" w:eastAsiaTheme="majorEastAsia" w:hAnsi="Arial" w:cs="Arial"/>
                <w:bCs/>
                <w:vertAlign w:val="superscript"/>
              </w:rPr>
              <w:t xml:space="preserve"> (1)</w:t>
            </w:r>
          </w:p>
        </w:tc>
        <w:tc>
          <w:tcPr>
            <w:tcW w:w="1333" w:type="pct"/>
            <w:tcBorders>
              <w:top w:val="nil"/>
              <w:left w:val="nil"/>
              <w:bottom w:val="single" w:sz="4" w:space="0" w:color="auto"/>
              <w:right w:val="nil"/>
            </w:tcBorders>
            <w:shd w:val="clear" w:color="000000" w:fill="EDFFB7"/>
            <w:noWrap/>
            <w:vAlign w:val="bottom"/>
          </w:tcPr>
          <w:p w14:paraId="2419BAF2" w14:textId="77777777" w:rsidR="001208B4" w:rsidRPr="00586153" w:rsidRDefault="001208B4" w:rsidP="004F7BFA">
            <w:pPr>
              <w:jc w:val="right"/>
              <w:rPr>
                <w:rFonts w:ascii="Arial" w:eastAsia="Times New Roman" w:hAnsi="Arial" w:cs="Arial"/>
                <w:lang w:eastAsia="en-GB"/>
              </w:rPr>
            </w:pPr>
            <w:r>
              <w:rPr>
                <w:rFonts w:ascii="Arial" w:eastAsia="Times New Roman" w:hAnsi="Arial" w:cs="Arial"/>
                <w:lang w:eastAsia="en-GB"/>
              </w:rPr>
              <w:t>n/a</w:t>
            </w:r>
          </w:p>
        </w:tc>
        <w:tc>
          <w:tcPr>
            <w:tcW w:w="1332" w:type="pct"/>
            <w:tcBorders>
              <w:top w:val="nil"/>
              <w:left w:val="nil"/>
              <w:bottom w:val="single" w:sz="4" w:space="0" w:color="auto"/>
              <w:right w:val="nil"/>
            </w:tcBorders>
            <w:shd w:val="clear" w:color="auto" w:fill="auto"/>
            <w:vAlign w:val="bottom"/>
          </w:tcPr>
          <w:p w14:paraId="0A25A963" w14:textId="77777777" w:rsidR="001208B4" w:rsidRPr="00586153" w:rsidRDefault="001208B4" w:rsidP="004F7BFA">
            <w:pPr>
              <w:jc w:val="right"/>
              <w:rPr>
                <w:rFonts w:ascii="Arial" w:eastAsia="Times New Roman" w:hAnsi="Arial" w:cs="Arial"/>
                <w:lang w:eastAsia="en-GB"/>
              </w:rPr>
            </w:pPr>
            <w:r>
              <w:rPr>
                <w:rFonts w:ascii="Arial" w:eastAsia="Times New Roman" w:hAnsi="Arial" w:cs="Arial"/>
                <w:lang w:eastAsia="en-GB"/>
              </w:rPr>
              <w:t>n/a</w:t>
            </w:r>
          </w:p>
        </w:tc>
      </w:tr>
      <w:tr w:rsidR="001208B4" w:rsidRPr="00500322" w14:paraId="5B8B2FA2" w14:textId="77777777" w:rsidTr="004F7BFA">
        <w:trPr>
          <w:trHeight w:val="285"/>
        </w:trPr>
        <w:tc>
          <w:tcPr>
            <w:tcW w:w="2335" w:type="pct"/>
            <w:tcBorders>
              <w:top w:val="nil"/>
              <w:left w:val="nil"/>
              <w:bottom w:val="single" w:sz="4" w:space="0" w:color="auto"/>
              <w:right w:val="nil"/>
            </w:tcBorders>
            <w:shd w:val="clear" w:color="auto" w:fill="auto"/>
            <w:noWrap/>
            <w:vAlign w:val="bottom"/>
          </w:tcPr>
          <w:p w14:paraId="68CADFB3" w14:textId="77777777" w:rsidR="001208B4" w:rsidRPr="00500322" w:rsidRDefault="001208B4" w:rsidP="004F7BFA">
            <w:pPr>
              <w:jc w:val="both"/>
              <w:rPr>
                <w:rFonts w:ascii="Arial" w:eastAsiaTheme="majorEastAsia" w:hAnsi="Arial" w:cs="Arial"/>
                <w:bCs/>
              </w:rPr>
            </w:pPr>
          </w:p>
        </w:tc>
        <w:tc>
          <w:tcPr>
            <w:tcW w:w="1333" w:type="pct"/>
            <w:tcBorders>
              <w:top w:val="single" w:sz="4" w:space="0" w:color="auto"/>
              <w:left w:val="nil"/>
              <w:bottom w:val="single" w:sz="4" w:space="0" w:color="auto"/>
              <w:right w:val="nil"/>
            </w:tcBorders>
            <w:shd w:val="clear" w:color="000000" w:fill="EDFFB7"/>
            <w:noWrap/>
            <w:vAlign w:val="bottom"/>
          </w:tcPr>
          <w:p w14:paraId="49F4D122" w14:textId="77777777" w:rsidR="001208B4" w:rsidRPr="007F630F" w:rsidRDefault="001208B4" w:rsidP="004F7BFA">
            <w:pPr>
              <w:jc w:val="right"/>
              <w:rPr>
                <w:rFonts w:ascii="Arial" w:eastAsia="Times New Roman" w:hAnsi="Arial" w:cs="Arial"/>
                <w:b/>
                <w:bCs/>
                <w:lang w:eastAsia="en-GB"/>
              </w:rPr>
            </w:pPr>
            <w:r>
              <w:rPr>
                <w:rFonts w:ascii="Arial" w:eastAsia="Times New Roman" w:hAnsi="Arial" w:cs="Arial"/>
                <w:b/>
                <w:bCs/>
                <w:lang w:eastAsia="en-GB"/>
              </w:rPr>
              <w:t>82,473</w:t>
            </w:r>
          </w:p>
        </w:tc>
        <w:tc>
          <w:tcPr>
            <w:tcW w:w="1332" w:type="pct"/>
            <w:tcBorders>
              <w:top w:val="single" w:sz="4" w:space="0" w:color="auto"/>
              <w:left w:val="nil"/>
              <w:bottom w:val="single" w:sz="4" w:space="0" w:color="auto"/>
              <w:right w:val="nil"/>
            </w:tcBorders>
            <w:shd w:val="clear" w:color="auto" w:fill="auto"/>
            <w:vAlign w:val="bottom"/>
          </w:tcPr>
          <w:p w14:paraId="5007EFE6" w14:textId="77777777" w:rsidR="001208B4" w:rsidRPr="007F630F" w:rsidRDefault="001208B4" w:rsidP="004F7BFA">
            <w:pPr>
              <w:jc w:val="right"/>
              <w:rPr>
                <w:rFonts w:ascii="Arial" w:eastAsia="Times New Roman" w:hAnsi="Arial" w:cs="Arial"/>
                <w:b/>
                <w:bCs/>
                <w:lang w:eastAsia="en-GB"/>
              </w:rPr>
            </w:pPr>
            <w:r>
              <w:rPr>
                <w:rFonts w:ascii="Arial" w:eastAsia="Times New Roman" w:hAnsi="Arial" w:cs="Arial"/>
                <w:b/>
                <w:bCs/>
                <w:lang w:eastAsia="en-GB"/>
              </w:rPr>
              <w:t>74,257</w:t>
            </w:r>
          </w:p>
        </w:tc>
      </w:tr>
    </w:tbl>
    <w:p w14:paraId="05AF34F8" w14:textId="77777777" w:rsidR="001208B4" w:rsidRDefault="001208B4" w:rsidP="001208B4">
      <w:pPr>
        <w:jc w:val="both"/>
        <w:rPr>
          <w:rFonts w:ascii="Arial" w:eastAsia="Times New Roman" w:hAnsi="Arial" w:cs="Arial"/>
          <w:highlight w:val="yellow"/>
        </w:rPr>
      </w:pPr>
    </w:p>
    <w:p w14:paraId="2D8FBCC7" w14:textId="77777777" w:rsidR="001208B4" w:rsidRDefault="001208B4" w:rsidP="001208B4">
      <w:pPr>
        <w:jc w:val="both"/>
        <w:rPr>
          <w:rFonts w:ascii="Arial" w:eastAsia="Times New Roman" w:hAnsi="Arial" w:cs="Arial"/>
          <w:lang w:eastAsia="en-GB"/>
        </w:rPr>
      </w:pPr>
      <w:r>
        <w:rPr>
          <w:rFonts w:ascii="Arial" w:hAnsi="Arial" w:cs="Arial"/>
          <w:sz w:val="20"/>
          <w:szCs w:val="20"/>
          <w:vertAlign w:val="superscript"/>
        </w:rPr>
        <w:t>(1)</w:t>
      </w:r>
      <w:r>
        <w:rPr>
          <w:rFonts w:ascii="Arial" w:hAnsi="Arial" w:cs="Arial"/>
          <w:sz w:val="20"/>
          <w:szCs w:val="20"/>
        </w:rPr>
        <w:t xml:space="preserve"> Appointed with effect from 30 January 2020.</w:t>
      </w:r>
    </w:p>
    <w:p w14:paraId="7E49D7FC" w14:textId="77777777" w:rsidR="001208B4" w:rsidRDefault="001208B4" w:rsidP="001208B4">
      <w:pPr>
        <w:jc w:val="both"/>
        <w:rPr>
          <w:rFonts w:ascii="Arial" w:eastAsia="Times New Roman" w:hAnsi="Arial" w:cs="Arial"/>
          <w:lang w:eastAsia="en-GB"/>
        </w:rPr>
      </w:pPr>
    </w:p>
    <w:p w14:paraId="71EFD980" w14:textId="77777777" w:rsidR="001208B4" w:rsidRDefault="001208B4" w:rsidP="001208B4">
      <w:pPr>
        <w:jc w:val="both"/>
        <w:rPr>
          <w:rFonts w:ascii="Arial" w:eastAsia="Times New Roman" w:hAnsi="Arial" w:cs="Arial"/>
          <w:lang w:eastAsia="en-GB"/>
        </w:rPr>
      </w:pPr>
      <w:r w:rsidRPr="00382C2F">
        <w:rPr>
          <w:rFonts w:ascii="Arial" w:eastAsia="Times New Roman" w:hAnsi="Arial" w:cs="Arial"/>
          <w:lang w:eastAsia="en-GB"/>
        </w:rPr>
        <w:t>The below tables shows the Group’s dividend and m</w:t>
      </w:r>
      <w:r w:rsidRPr="004549FD">
        <w:rPr>
          <w:rFonts w:ascii="Arial" w:eastAsia="Times New Roman" w:hAnsi="Arial" w:cs="Arial"/>
          <w:lang w:eastAsia="en-GB"/>
        </w:rPr>
        <w:t xml:space="preserve">anagement </w:t>
      </w:r>
      <w:r w:rsidRPr="00382C2F">
        <w:rPr>
          <w:rFonts w:ascii="Arial" w:eastAsia="Times New Roman" w:hAnsi="Arial" w:cs="Arial"/>
          <w:lang w:eastAsia="en-GB"/>
        </w:rPr>
        <w:t>f</w:t>
      </w:r>
      <w:r w:rsidRPr="004549FD">
        <w:rPr>
          <w:rFonts w:ascii="Arial" w:eastAsia="Times New Roman" w:hAnsi="Arial" w:cs="Arial"/>
          <w:lang w:eastAsia="en-GB"/>
        </w:rPr>
        <w:t xml:space="preserve">ee </w:t>
      </w:r>
      <w:r w:rsidRPr="00382C2F">
        <w:rPr>
          <w:rFonts w:ascii="Arial" w:eastAsia="Times New Roman" w:hAnsi="Arial" w:cs="Arial"/>
          <w:lang w:eastAsia="en-GB"/>
        </w:rPr>
        <w:t>i</w:t>
      </w:r>
      <w:r w:rsidRPr="004549FD">
        <w:rPr>
          <w:rFonts w:ascii="Arial" w:eastAsia="Times New Roman" w:hAnsi="Arial" w:cs="Arial"/>
          <w:lang w:eastAsia="en-GB"/>
        </w:rPr>
        <w:t>ncome</w:t>
      </w:r>
      <w:r w:rsidRPr="00382C2F">
        <w:rPr>
          <w:rFonts w:ascii="Arial" w:eastAsia="Times New Roman" w:hAnsi="Arial" w:cs="Arial"/>
          <w:lang w:eastAsia="en-GB"/>
        </w:rPr>
        <w:t>:</w:t>
      </w:r>
    </w:p>
    <w:p w14:paraId="1978068D" w14:textId="77777777" w:rsidR="001208B4" w:rsidRDefault="001208B4" w:rsidP="001208B4">
      <w:pPr>
        <w:jc w:val="both"/>
        <w:rPr>
          <w:rFonts w:ascii="Arial" w:eastAsia="Times New Roman" w:hAnsi="Arial" w:cs="Arial"/>
          <w:lang w:eastAsia="en-GB"/>
        </w:rPr>
      </w:pPr>
    </w:p>
    <w:tbl>
      <w:tblPr>
        <w:tblW w:w="5043" w:type="pct"/>
        <w:tblLook w:val="04A0" w:firstRow="1" w:lastRow="0" w:firstColumn="1" w:lastColumn="0" w:noHBand="0" w:noVBand="1"/>
      </w:tblPr>
      <w:tblGrid>
        <w:gridCol w:w="3291"/>
        <w:gridCol w:w="1575"/>
        <w:gridCol w:w="1325"/>
        <w:gridCol w:w="1683"/>
        <w:gridCol w:w="1230"/>
      </w:tblGrid>
      <w:tr w:rsidR="001208B4" w:rsidRPr="00500322" w14:paraId="647908E0" w14:textId="77777777" w:rsidTr="004F7BFA">
        <w:trPr>
          <w:trHeight w:val="570"/>
        </w:trPr>
        <w:tc>
          <w:tcPr>
            <w:tcW w:w="1916" w:type="pct"/>
            <w:vMerge w:val="restart"/>
            <w:tcBorders>
              <w:left w:val="nil"/>
              <w:bottom w:val="nil"/>
              <w:right w:val="nil"/>
            </w:tcBorders>
            <w:shd w:val="clear" w:color="auto" w:fill="auto"/>
            <w:vAlign w:val="center"/>
          </w:tcPr>
          <w:p w14:paraId="2CA01D39" w14:textId="77777777" w:rsidR="001208B4" w:rsidRPr="00586153" w:rsidRDefault="001208B4" w:rsidP="004F7BFA">
            <w:pPr>
              <w:jc w:val="both"/>
              <w:rPr>
                <w:rFonts w:ascii="Arial" w:eastAsia="Times New Roman" w:hAnsi="Arial" w:cs="Arial"/>
                <w:b/>
                <w:bCs/>
                <w:lang w:eastAsia="en-GB"/>
              </w:rPr>
            </w:pPr>
          </w:p>
        </w:tc>
        <w:tc>
          <w:tcPr>
            <w:tcW w:w="1615" w:type="pct"/>
            <w:gridSpan w:val="2"/>
            <w:tcBorders>
              <w:top w:val="nil"/>
              <w:left w:val="nil"/>
              <w:bottom w:val="nil"/>
              <w:right w:val="nil"/>
            </w:tcBorders>
            <w:vAlign w:val="bottom"/>
          </w:tcPr>
          <w:p w14:paraId="158DF0EC" w14:textId="77777777" w:rsidR="001208B4" w:rsidRPr="00586153" w:rsidRDefault="001208B4" w:rsidP="004F7BFA">
            <w:pPr>
              <w:jc w:val="right"/>
              <w:rPr>
                <w:rFonts w:ascii="Arial" w:eastAsia="Times New Roman" w:hAnsi="Arial" w:cs="Arial"/>
                <w:b/>
                <w:bCs/>
                <w:lang w:eastAsia="en-GB"/>
              </w:rPr>
            </w:pPr>
            <w:r>
              <w:rPr>
                <w:rFonts w:ascii="Arial" w:eastAsia="Times New Roman" w:hAnsi="Arial" w:cs="Arial"/>
                <w:b/>
                <w:bCs/>
                <w:lang w:eastAsia="en-GB"/>
              </w:rPr>
              <w:t>For the year ending 31 December 2019</w:t>
            </w:r>
          </w:p>
        </w:tc>
        <w:tc>
          <w:tcPr>
            <w:tcW w:w="1470" w:type="pct"/>
            <w:gridSpan w:val="2"/>
            <w:tcBorders>
              <w:top w:val="nil"/>
              <w:left w:val="nil"/>
              <w:bottom w:val="nil"/>
              <w:right w:val="nil"/>
            </w:tcBorders>
            <w:vAlign w:val="bottom"/>
          </w:tcPr>
          <w:p w14:paraId="01603FB7" w14:textId="77777777" w:rsidR="001208B4" w:rsidRPr="00586153" w:rsidRDefault="001208B4" w:rsidP="004F7BFA">
            <w:pPr>
              <w:jc w:val="right"/>
              <w:rPr>
                <w:rFonts w:ascii="Arial" w:eastAsia="Times New Roman" w:hAnsi="Arial" w:cs="Arial"/>
                <w:b/>
                <w:bCs/>
                <w:lang w:eastAsia="en-GB"/>
              </w:rPr>
            </w:pPr>
            <w:r>
              <w:rPr>
                <w:rFonts w:ascii="Arial" w:eastAsia="Times New Roman" w:hAnsi="Arial" w:cs="Arial"/>
                <w:b/>
                <w:bCs/>
                <w:lang w:eastAsia="en-GB"/>
              </w:rPr>
              <w:t>For the year ending 31 December 2018</w:t>
            </w:r>
          </w:p>
        </w:tc>
      </w:tr>
      <w:tr w:rsidR="001208B4" w:rsidRPr="00500322" w14:paraId="7EE31A2A" w14:textId="77777777" w:rsidTr="004F7BFA">
        <w:trPr>
          <w:trHeight w:val="285"/>
        </w:trPr>
        <w:tc>
          <w:tcPr>
            <w:tcW w:w="1916" w:type="pct"/>
            <w:vMerge/>
            <w:tcBorders>
              <w:left w:val="nil"/>
              <w:right w:val="nil"/>
            </w:tcBorders>
            <w:shd w:val="clear" w:color="auto" w:fill="auto"/>
            <w:vAlign w:val="center"/>
          </w:tcPr>
          <w:p w14:paraId="12565877" w14:textId="77777777" w:rsidR="001208B4" w:rsidRPr="00586153" w:rsidRDefault="001208B4" w:rsidP="004F7BFA">
            <w:pPr>
              <w:jc w:val="both"/>
              <w:rPr>
                <w:rFonts w:ascii="Arial" w:eastAsia="Times New Roman" w:hAnsi="Arial" w:cs="Arial"/>
                <w:b/>
                <w:bCs/>
                <w:lang w:eastAsia="en-GB"/>
              </w:rPr>
            </w:pPr>
          </w:p>
        </w:tc>
        <w:tc>
          <w:tcPr>
            <w:tcW w:w="779" w:type="pct"/>
            <w:tcBorders>
              <w:top w:val="nil"/>
              <w:left w:val="nil"/>
              <w:right w:val="nil"/>
            </w:tcBorders>
            <w:vAlign w:val="bottom"/>
          </w:tcPr>
          <w:p w14:paraId="158C7911" w14:textId="77777777" w:rsidR="001208B4" w:rsidRDefault="001208B4" w:rsidP="004F7BFA">
            <w:pPr>
              <w:tabs>
                <w:tab w:val="left" w:pos="121"/>
              </w:tabs>
              <w:ind w:left="699" w:hanging="807"/>
              <w:contextualSpacing/>
              <w:jc w:val="right"/>
              <w:rPr>
                <w:rFonts w:ascii="Arial" w:eastAsia="Times New Roman" w:hAnsi="Arial" w:cs="Arial"/>
                <w:b/>
                <w:bCs/>
                <w:lang w:eastAsia="en-GB"/>
              </w:rPr>
            </w:pPr>
            <w:r w:rsidRPr="005710B0">
              <w:rPr>
                <w:rFonts w:ascii="Arial" w:eastAsia="Times New Roman" w:hAnsi="Arial" w:cs="Arial"/>
                <w:b/>
                <w:bCs/>
                <w:lang w:eastAsia="en-GB"/>
              </w:rPr>
              <w:t xml:space="preserve">Management </w:t>
            </w:r>
          </w:p>
          <w:p w14:paraId="490D3E9E" w14:textId="77777777" w:rsidR="001208B4" w:rsidRDefault="001208B4" w:rsidP="004F7BFA">
            <w:pPr>
              <w:contextualSpacing/>
              <w:jc w:val="right"/>
              <w:rPr>
                <w:rFonts w:ascii="Arial" w:eastAsia="Times New Roman" w:hAnsi="Arial" w:cs="Arial"/>
                <w:b/>
                <w:bCs/>
                <w:lang w:eastAsia="en-GB"/>
              </w:rPr>
            </w:pPr>
            <w:r w:rsidRPr="005710B0">
              <w:rPr>
                <w:rFonts w:ascii="Arial" w:eastAsia="Times New Roman" w:hAnsi="Arial" w:cs="Arial"/>
                <w:b/>
                <w:bCs/>
                <w:lang w:eastAsia="en-GB"/>
              </w:rPr>
              <w:t>Fee income</w:t>
            </w:r>
          </w:p>
        </w:tc>
        <w:tc>
          <w:tcPr>
            <w:tcW w:w="835" w:type="pct"/>
            <w:tcBorders>
              <w:top w:val="nil"/>
              <w:left w:val="nil"/>
              <w:right w:val="nil"/>
            </w:tcBorders>
            <w:shd w:val="clear" w:color="auto" w:fill="auto"/>
            <w:vAlign w:val="bottom"/>
          </w:tcPr>
          <w:p w14:paraId="1C280B24" w14:textId="77777777" w:rsidR="001208B4" w:rsidRPr="00586153" w:rsidRDefault="001208B4" w:rsidP="004F7BFA">
            <w:pPr>
              <w:contextualSpacing/>
              <w:jc w:val="right"/>
              <w:rPr>
                <w:rFonts w:ascii="Arial" w:eastAsia="Times New Roman" w:hAnsi="Arial" w:cs="Arial"/>
                <w:b/>
                <w:bCs/>
                <w:lang w:eastAsia="en-GB"/>
              </w:rPr>
            </w:pPr>
            <w:r w:rsidRPr="005710B0">
              <w:rPr>
                <w:rFonts w:ascii="Arial" w:eastAsia="Times New Roman" w:hAnsi="Arial" w:cs="Arial"/>
                <w:b/>
                <w:bCs/>
                <w:lang w:eastAsia="en-GB"/>
              </w:rPr>
              <w:t>Dividend Income</w:t>
            </w:r>
          </w:p>
        </w:tc>
        <w:tc>
          <w:tcPr>
            <w:tcW w:w="856" w:type="pct"/>
            <w:tcBorders>
              <w:top w:val="nil"/>
              <w:left w:val="nil"/>
              <w:right w:val="nil"/>
            </w:tcBorders>
            <w:vAlign w:val="bottom"/>
          </w:tcPr>
          <w:p w14:paraId="47403274" w14:textId="77777777" w:rsidR="001208B4" w:rsidRDefault="001208B4" w:rsidP="004F7BFA">
            <w:pPr>
              <w:contextualSpacing/>
              <w:jc w:val="right"/>
              <w:rPr>
                <w:rFonts w:ascii="Arial" w:eastAsia="Times New Roman" w:hAnsi="Arial" w:cs="Arial"/>
                <w:b/>
                <w:bCs/>
                <w:lang w:eastAsia="en-GB"/>
              </w:rPr>
            </w:pPr>
            <w:r w:rsidRPr="005710B0">
              <w:rPr>
                <w:rFonts w:ascii="Arial" w:eastAsia="Times New Roman" w:hAnsi="Arial" w:cs="Arial"/>
                <w:b/>
                <w:bCs/>
                <w:lang w:eastAsia="en-GB"/>
              </w:rPr>
              <w:t xml:space="preserve">Management </w:t>
            </w:r>
          </w:p>
          <w:p w14:paraId="04DC65D5" w14:textId="77777777" w:rsidR="001208B4" w:rsidRDefault="001208B4" w:rsidP="004F7BFA">
            <w:pPr>
              <w:contextualSpacing/>
              <w:jc w:val="right"/>
              <w:rPr>
                <w:rFonts w:ascii="Arial" w:eastAsia="Times New Roman" w:hAnsi="Arial" w:cs="Arial"/>
                <w:b/>
                <w:bCs/>
                <w:lang w:eastAsia="en-GB"/>
              </w:rPr>
            </w:pPr>
            <w:r w:rsidRPr="005710B0">
              <w:rPr>
                <w:rFonts w:ascii="Arial" w:eastAsia="Times New Roman" w:hAnsi="Arial" w:cs="Arial"/>
                <w:b/>
                <w:bCs/>
                <w:lang w:eastAsia="en-GB"/>
              </w:rPr>
              <w:t>Fee income</w:t>
            </w:r>
          </w:p>
        </w:tc>
        <w:tc>
          <w:tcPr>
            <w:tcW w:w="614" w:type="pct"/>
            <w:tcBorders>
              <w:top w:val="nil"/>
              <w:left w:val="nil"/>
              <w:right w:val="nil"/>
            </w:tcBorders>
            <w:vAlign w:val="bottom"/>
          </w:tcPr>
          <w:p w14:paraId="163B601E" w14:textId="77777777" w:rsidR="001208B4" w:rsidRPr="00586153" w:rsidRDefault="001208B4" w:rsidP="004F7BFA">
            <w:pPr>
              <w:contextualSpacing/>
              <w:jc w:val="right"/>
              <w:rPr>
                <w:rFonts w:ascii="Arial" w:eastAsia="Times New Roman" w:hAnsi="Arial" w:cs="Arial"/>
                <w:b/>
                <w:bCs/>
                <w:lang w:eastAsia="en-GB"/>
              </w:rPr>
            </w:pPr>
            <w:r w:rsidRPr="005710B0">
              <w:rPr>
                <w:rFonts w:ascii="Arial" w:eastAsia="Times New Roman" w:hAnsi="Arial" w:cs="Arial"/>
                <w:b/>
                <w:bCs/>
                <w:lang w:eastAsia="en-GB"/>
              </w:rPr>
              <w:t>Dividend Income</w:t>
            </w:r>
          </w:p>
        </w:tc>
      </w:tr>
      <w:tr w:rsidR="001208B4" w:rsidRPr="00500322" w14:paraId="050A6635" w14:textId="77777777" w:rsidTr="004F7BFA">
        <w:trPr>
          <w:trHeight w:val="285"/>
        </w:trPr>
        <w:tc>
          <w:tcPr>
            <w:tcW w:w="1916" w:type="pct"/>
            <w:vMerge/>
            <w:tcBorders>
              <w:left w:val="nil"/>
              <w:bottom w:val="single" w:sz="4" w:space="0" w:color="auto"/>
              <w:right w:val="nil"/>
            </w:tcBorders>
            <w:shd w:val="clear" w:color="auto" w:fill="auto"/>
            <w:vAlign w:val="center"/>
            <w:hideMark/>
          </w:tcPr>
          <w:p w14:paraId="696FB118" w14:textId="77777777" w:rsidR="001208B4" w:rsidRPr="00586153" w:rsidRDefault="001208B4" w:rsidP="004F7BFA">
            <w:pPr>
              <w:jc w:val="both"/>
              <w:rPr>
                <w:rFonts w:ascii="Arial" w:eastAsia="Times New Roman" w:hAnsi="Arial" w:cs="Arial"/>
                <w:b/>
                <w:bCs/>
                <w:lang w:eastAsia="en-GB"/>
              </w:rPr>
            </w:pPr>
          </w:p>
        </w:tc>
        <w:tc>
          <w:tcPr>
            <w:tcW w:w="779" w:type="pct"/>
            <w:tcBorders>
              <w:top w:val="nil"/>
              <w:left w:val="nil"/>
              <w:bottom w:val="single" w:sz="4" w:space="0" w:color="auto"/>
              <w:right w:val="nil"/>
            </w:tcBorders>
            <w:vAlign w:val="bottom"/>
          </w:tcPr>
          <w:p w14:paraId="7CE9DF06" w14:textId="77777777" w:rsidR="001208B4" w:rsidRDefault="001208B4" w:rsidP="004F7BFA">
            <w:pPr>
              <w:jc w:val="right"/>
              <w:rPr>
                <w:rFonts w:ascii="Arial" w:eastAsia="Times New Roman" w:hAnsi="Arial" w:cs="Arial"/>
                <w:b/>
                <w:bCs/>
                <w:lang w:eastAsia="en-GB"/>
              </w:rPr>
            </w:pPr>
            <w:r w:rsidRPr="005710B0">
              <w:rPr>
                <w:rFonts w:ascii="Arial" w:eastAsia="Times New Roman" w:hAnsi="Arial" w:cs="Arial"/>
                <w:b/>
                <w:bCs/>
                <w:lang w:eastAsia="en-GB"/>
              </w:rPr>
              <w:t>€000</w:t>
            </w:r>
          </w:p>
        </w:tc>
        <w:tc>
          <w:tcPr>
            <w:tcW w:w="835" w:type="pct"/>
            <w:tcBorders>
              <w:top w:val="nil"/>
              <w:left w:val="nil"/>
              <w:bottom w:val="single" w:sz="4" w:space="0" w:color="auto"/>
              <w:right w:val="nil"/>
            </w:tcBorders>
            <w:shd w:val="clear" w:color="auto" w:fill="auto"/>
            <w:vAlign w:val="bottom"/>
          </w:tcPr>
          <w:p w14:paraId="331DEC4E" w14:textId="77777777" w:rsidR="001208B4" w:rsidRPr="00586153" w:rsidRDefault="001208B4" w:rsidP="004F7BFA">
            <w:pPr>
              <w:jc w:val="right"/>
              <w:rPr>
                <w:rFonts w:ascii="Arial" w:eastAsia="Times New Roman" w:hAnsi="Arial" w:cs="Arial"/>
                <w:b/>
                <w:bCs/>
                <w:lang w:eastAsia="en-GB"/>
              </w:rPr>
            </w:pPr>
            <w:r w:rsidRPr="005710B0">
              <w:rPr>
                <w:rFonts w:ascii="Arial" w:eastAsia="Times New Roman" w:hAnsi="Arial" w:cs="Arial"/>
                <w:b/>
                <w:bCs/>
                <w:lang w:eastAsia="en-GB"/>
              </w:rPr>
              <w:t>€000</w:t>
            </w:r>
          </w:p>
        </w:tc>
        <w:tc>
          <w:tcPr>
            <w:tcW w:w="856" w:type="pct"/>
            <w:tcBorders>
              <w:top w:val="nil"/>
              <w:left w:val="nil"/>
              <w:bottom w:val="single" w:sz="4" w:space="0" w:color="auto"/>
              <w:right w:val="nil"/>
            </w:tcBorders>
            <w:vAlign w:val="bottom"/>
          </w:tcPr>
          <w:p w14:paraId="1DFF4162" w14:textId="77777777" w:rsidR="001208B4" w:rsidRDefault="001208B4" w:rsidP="004F7BFA">
            <w:pPr>
              <w:jc w:val="right"/>
              <w:rPr>
                <w:rFonts w:ascii="Arial" w:eastAsia="Times New Roman" w:hAnsi="Arial" w:cs="Arial"/>
                <w:b/>
                <w:bCs/>
                <w:lang w:eastAsia="en-GB"/>
              </w:rPr>
            </w:pPr>
            <w:r w:rsidRPr="005710B0">
              <w:rPr>
                <w:rFonts w:ascii="Arial" w:eastAsia="Times New Roman" w:hAnsi="Arial" w:cs="Arial"/>
                <w:b/>
                <w:bCs/>
                <w:lang w:eastAsia="en-GB"/>
              </w:rPr>
              <w:t>€000</w:t>
            </w:r>
          </w:p>
        </w:tc>
        <w:tc>
          <w:tcPr>
            <w:tcW w:w="614" w:type="pct"/>
            <w:tcBorders>
              <w:top w:val="nil"/>
              <w:left w:val="nil"/>
              <w:bottom w:val="single" w:sz="4" w:space="0" w:color="auto"/>
              <w:right w:val="nil"/>
            </w:tcBorders>
            <w:vAlign w:val="bottom"/>
          </w:tcPr>
          <w:p w14:paraId="647C064B" w14:textId="77777777" w:rsidR="001208B4" w:rsidRPr="00586153" w:rsidRDefault="001208B4" w:rsidP="004F7BFA">
            <w:pPr>
              <w:jc w:val="right"/>
              <w:rPr>
                <w:rFonts w:ascii="Arial" w:eastAsia="Times New Roman" w:hAnsi="Arial" w:cs="Arial"/>
                <w:b/>
                <w:bCs/>
                <w:lang w:eastAsia="en-GB"/>
              </w:rPr>
            </w:pPr>
            <w:r w:rsidRPr="005710B0">
              <w:rPr>
                <w:rFonts w:ascii="Arial" w:eastAsia="Times New Roman" w:hAnsi="Arial" w:cs="Arial"/>
                <w:b/>
                <w:bCs/>
                <w:lang w:eastAsia="en-GB"/>
              </w:rPr>
              <w:t>€000</w:t>
            </w:r>
          </w:p>
        </w:tc>
      </w:tr>
      <w:tr w:rsidR="001208B4" w:rsidRPr="00500322" w14:paraId="7383BBDD" w14:textId="77777777" w:rsidTr="004F7BFA">
        <w:trPr>
          <w:trHeight w:val="285"/>
        </w:trPr>
        <w:tc>
          <w:tcPr>
            <w:tcW w:w="1916" w:type="pct"/>
            <w:tcBorders>
              <w:top w:val="single" w:sz="4" w:space="0" w:color="auto"/>
              <w:left w:val="nil"/>
              <w:bottom w:val="nil"/>
              <w:right w:val="nil"/>
            </w:tcBorders>
            <w:shd w:val="clear" w:color="auto" w:fill="auto"/>
            <w:noWrap/>
            <w:vAlign w:val="bottom"/>
            <w:hideMark/>
          </w:tcPr>
          <w:p w14:paraId="7AFFB580" w14:textId="77777777" w:rsidR="001208B4" w:rsidRPr="00586153" w:rsidRDefault="001208B4" w:rsidP="004F7BFA">
            <w:pPr>
              <w:jc w:val="both"/>
              <w:rPr>
                <w:rFonts w:ascii="Arial" w:eastAsia="Times New Roman" w:hAnsi="Arial" w:cs="Arial"/>
                <w:lang w:eastAsia="en-GB"/>
              </w:rPr>
            </w:pPr>
            <w:r w:rsidRPr="005D5FB8">
              <w:rPr>
                <w:rFonts w:ascii="Arial" w:eastAsia="Times New Roman" w:hAnsi="Arial" w:cs="Arial"/>
                <w:szCs w:val="28"/>
                <w:lang w:eastAsia="en-GB"/>
              </w:rPr>
              <w:t>Cloosh Valley</w:t>
            </w:r>
          </w:p>
        </w:tc>
        <w:tc>
          <w:tcPr>
            <w:tcW w:w="779" w:type="pct"/>
            <w:tcBorders>
              <w:top w:val="single" w:sz="4" w:space="0" w:color="auto"/>
              <w:left w:val="nil"/>
              <w:bottom w:val="nil"/>
              <w:right w:val="nil"/>
            </w:tcBorders>
            <w:vAlign w:val="bottom"/>
          </w:tcPr>
          <w:p w14:paraId="3EE2DCD2"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35" w:type="pct"/>
            <w:tcBorders>
              <w:top w:val="single" w:sz="4" w:space="0" w:color="auto"/>
              <w:left w:val="nil"/>
              <w:bottom w:val="nil"/>
              <w:right w:val="nil"/>
            </w:tcBorders>
            <w:shd w:val="clear" w:color="000000" w:fill="EDFFB7"/>
            <w:noWrap/>
            <w:vAlign w:val="bottom"/>
          </w:tcPr>
          <w:p w14:paraId="203E3EBB" w14:textId="77777777" w:rsidR="001208B4" w:rsidRPr="00586153"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3,950</w:t>
            </w:r>
          </w:p>
        </w:tc>
        <w:tc>
          <w:tcPr>
            <w:tcW w:w="856" w:type="pct"/>
            <w:tcBorders>
              <w:top w:val="single" w:sz="4" w:space="0" w:color="auto"/>
              <w:left w:val="nil"/>
              <w:bottom w:val="nil"/>
              <w:right w:val="nil"/>
            </w:tcBorders>
            <w:vAlign w:val="bottom"/>
          </w:tcPr>
          <w:p w14:paraId="0EF948A1"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614" w:type="pct"/>
            <w:tcBorders>
              <w:top w:val="single" w:sz="4" w:space="0" w:color="auto"/>
              <w:left w:val="nil"/>
              <w:bottom w:val="nil"/>
              <w:right w:val="nil"/>
            </w:tcBorders>
            <w:shd w:val="clear" w:color="auto" w:fill="auto"/>
            <w:vAlign w:val="bottom"/>
          </w:tcPr>
          <w:p w14:paraId="0C6400EA" w14:textId="77777777" w:rsidR="001208B4" w:rsidRPr="00586153"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24107DF7" w14:textId="77777777" w:rsidTr="004F7BFA">
        <w:trPr>
          <w:trHeight w:val="285"/>
        </w:trPr>
        <w:tc>
          <w:tcPr>
            <w:tcW w:w="1916" w:type="pct"/>
            <w:tcBorders>
              <w:top w:val="nil"/>
              <w:left w:val="nil"/>
              <w:right w:val="nil"/>
            </w:tcBorders>
            <w:shd w:val="clear" w:color="auto" w:fill="auto"/>
            <w:noWrap/>
            <w:vAlign w:val="bottom"/>
            <w:hideMark/>
          </w:tcPr>
          <w:p w14:paraId="1FCB0998" w14:textId="77777777" w:rsidR="001208B4" w:rsidRPr="00586153" w:rsidRDefault="001208B4" w:rsidP="004F7BFA">
            <w:pPr>
              <w:jc w:val="both"/>
              <w:rPr>
                <w:rFonts w:ascii="Arial" w:eastAsia="Times New Roman" w:hAnsi="Arial" w:cs="Arial"/>
                <w:lang w:eastAsia="en-GB"/>
              </w:rPr>
            </w:pPr>
            <w:r w:rsidRPr="005D5FB8">
              <w:rPr>
                <w:rFonts w:ascii="Arial" w:eastAsia="Times New Roman" w:hAnsi="Arial" w:cs="Arial"/>
                <w:szCs w:val="28"/>
                <w:lang w:eastAsia="en-GB"/>
              </w:rPr>
              <w:t>Knockacummer</w:t>
            </w:r>
          </w:p>
        </w:tc>
        <w:tc>
          <w:tcPr>
            <w:tcW w:w="779" w:type="pct"/>
            <w:tcBorders>
              <w:top w:val="nil"/>
              <w:left w:val="nil"/>
              <w:right w:val="nil"/>
            </w:tcBorders>
            <w:vAlign w:val="bottom"/>
          </w:tcPr>
          <w:p w14:paraId="4B3BCCE2"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871</w:t>
            </w:r>
          </w:p>
        </w:tc>
        <w:tc>
          <w:tcPr>
            <w:tcW w:w="835" w:type="pct"/>
            <w:tcBorders>
              <w:top w:val="nil"/>
              <w:left w:val="nil"/>
              <w:right w:val="nil"/>
            </w:tcBorders>
            <w:shd w:val="clear" w:color="000000" w:fill="EDFFB7"/>
            <w:noWrap/>
            <w:vAlign w:val="bottom"/>
          </w:tcPr>
          <w:p w14:paraId="502FCA93" w14:textId="77777777" w:rsidR="001208B4" w:rsidRPr="00586153"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547B4663"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677</w:t>
            </w:r>
          </w:p>
        </w:tc>
        <w:tc>
          <w:tcPr>
            <w:tcW w:w="614" w:type="pct"/>
            <w:tcBorders>
              <w:top w:val="nil"/>
              <w:left w:val="nil"/>
              <w:right w:val="nil"/>
            </w:tcBorders>
            <w:shd w:val="clear" w:color="auto" w:fill="auto"/>
            <w:vAlign w:val="bottom"/>
          </w:tcPr>
          <w:p w14:paraId="18482DC4" w14:textId="77777777" w:rsidR="001208B4" w:rsidRPr="00586153"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721AF1CB" w14:textId="77777777" w:rsidTr="004F7BFA">
        <w:trPr>
          <w:trHeight w:val="285"/>
        </w:trPr>
        <w:tc>
          <w:tcPr>
            <w:tcW w:w="1916" w:type="pct"/>
            <w:tcBorders>
              <w:top w:val="nil"/>
              <w:left w:val="nil"/>
              <w:right w:val="nil"/>
            </w:tcBorders>
            <w:shd w:val="clear" w:color="auto" w:fill="auto"/>
            <w:noWrap/>
            <w:vAlign w:val="bottom"/>
          </w:tcPr>
          <w:p w14:paraId="27BD2454"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Ballybane</w:t>
            </w:r>
          </w:p>
        </w:tc>
        <w:tc>
          <w:tcPr>
            <w:tcW w:w="779" w:type="pct"/>
            <w:tcBorders>
              <w:top w:val="nil"/>
              <w:left w:val="nil"/>
              <w:right w:val="nil"/>
            </w:tcBorders>
            <w:vAlign w:val="bottom"/>
          </w:tcPr>
          <w:p w14:paraId="1E277BD1"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434</w:t>
            </w:r>
          </w:p>
        </w:tc>
        <w:tc>
          <w:tcPr>
            <w:tcW w:w="835" w:type="pct"/>
            <w:tcBorders>
              <w:top w:val="nil"/>
              <w:left w:val="nil"/>
              <w:right w:val="nil"/>
            </w:tcBorders>
            <w:shd w:val="clear" w:color="000000" w:fill="EDFFB7"/>
            <w:noWrap/>
            <w:vAlign w:val="bottom"/>
          </w:tcPr>
          <w:p w14:paraId="6BC5B779"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1B1C7FCA"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332</w:t>
            </w:r>
          </w:p>
        </w:tc>
        <w:tc>
          <w:tcPr>
            <w:tcW w:w="614" w:type="pct"/>
            <w:tcBorders>
              <w:top w:val="nil"/>
              <w:left w:val="nil"/>
              <w:right w:val="nil"/>
            </w:tcBorders>
            <w:shd w:val="clear" w:color="auto" w:fill="auto"/>
            <w:vAlign w:val="bottom"/>
          </w:tcPr>
          <w:p w14:paraId="2F5F3257"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3D55D6C1" w14:textId="77777777" w:rsidTr="004F7BFA">
        <w:trPr>
          <w:trHeight w:val="285"/>
        </w:trPr>
        <w:tc>
          <w:tcPr>
            <w:tcW w:w="1916" w:type="pct"/>
            <w:tcBorders>
              <w:top w:val="nil"/>
              <w:left w:val="nil"/>
              <w:right w:val="nil"/>
            </w:tcBorders>
            <w:shd w:val="clear" w:color="auto" w:fill="auto"/>
            <w:noWrap/>
            <w:vAlign w:val="bottom"/>
          </w:tcPr>
          <w:p w14:paraId="0EBAEFCF"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Killhills</w:t>
            </w:r>
          </w:p>
        </w:tc>
        <w:tc>
          <w:tcPr>
            <w:tcW w:w="779" w:type="pct"/>
            <w:tcBorders>
              <w:top w:val="nil"/>
              <w:left w:val="nil"/>
              <w:right w:val="nil"/>
            </w:tcBorders>
            <w:vAlign w:val="bottom"/>
          </w:tcPr>
          <w:p w14:paraId="348EA3CE"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336</w:t>
            </w:r>
          </w:p>
        </w:tc>
        <w:tc>
          <w:tcPr>
            <w:tcW w:w="835" w:type="pct"/>
            <w:tcBorders>
              <w:top w:val="nil"/>
              <w:left w:val="nil"/>
              <w:right w:val="nil"/>
            </w:tcBorders>
            <w:shd w:val="clear" w:color="000000" w:fill="EDFFB7"/>
            <w:noWrap/>
            <w:vAlign w:val="bottom"/>
          </w:tcPr>
          <w:p w14:paraId="5F2ED3E0"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22832180"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259</w:t>
            </w:r>
          </w:p>
        </w:tc>
        <w:tc>
          <w:tcPr>
            <w:tcW w:w="614" w:type="pct"/>
            <w:tcBorders>
              <w:top w:val="nil"/>
              <w:left w:val="nil"/>
              <w:right w:val="nil"/>
            </w:tcBorders>
            <w:shd w:val="clear" w:color="auto" w:fill="auto"/>
            <w:vAlign w:val="bottom"/>
          </w:tcPr>
          <w:p w14:paraId="1BA8FF46"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21FDBFC6" w14:textId="77777777" w:rsidTr="004F7BFA">
        <w:trPr>
          <w:trHeight w:val="285"/>
        </w:trPr>
        <w:tc>
          <w:tcPr>
            <w:tcW w:w="1916" w:type="pct"/>
            <w:tcBorders>
              <w:top w:val="nil"/>
              <w:left w:val="nil"/>
              <w:right w:val="nil"/>
            </w:tcBorders>
            <w:shd w:val="clear" w:color="auto" w:fill="auto"/>
            <w:noWrap/>
            <w:vAlign w:val="bottom"/>
          </w:tcPr>
          <w:p w14:paraId="211C780A"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Glan</w:t>
            </w:r>
            <w:r>
              <w:rPr>
                <w:rFonts w:ascii="Arial" w:eastAsia="Times New Roman" w:hAnsi="Arial" w:cs="Arial"/>
                <w:szCs w:val="28"/>
                <w:lang w:eastAsia="en-GB"/>
              </w:rPr>
              <w:t>a</w:t>
            </w:r>
            <w:r w:rsidRPr="005D5FB8">
              <w:rPr>
                <w:rFonts w:ascii="Arial" w:eastAsia="Times New Roman" w:hAnsi="Arial" w:cs="Arial"/>
                <w:szCs w:val="28"/>
                <w:lang w:eastAsia="en-GB"/>
              </w:rPr>
              <w:t>ruddery</w:t>
            </w:r>
          </w:p>
        </w:tc>
        <w:tc>
          <w:tcPr>
            <w:tcW w:w="779" w:type="pct"/>
            <w:tcBorders>
              <w:top w:val="nil"/>
              <w:left w:val="nil"/>
              <w:right w:val="nil"/>
            </w:tcBorders>
            <w:vAlign w:val="bottom"/>
          </w:tcPr>
          <w:p w14:paraId="5C35EDE0"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307</w:t>
            </w:r>
          </w:p>
        </w:tc>
        <w:tc>
          <w:tcPr>
            <w:tcW w:w="835" w:type="pct"/>
            <w:tcBorders>
              <w:top w:val="nil"/>
              <w:left w:val="nil"/>
              <w:right w:val="nil"/>
            </w:tcBorders>
            <w:shd w:val="clear" w:color="000000" w:fill="EDFFB7"/>
            <w:noWrap/>
            <w:vAlign w:val="bottom"/>
          </w:tcPr>
          <w:p w14:paraId="1BF386D7"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68889F20"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239</w:t>
            </w:r>
          </w:p>
        </w:tc>
        <w:tc>
          <w:tcPr>
            <w:tcW w:w="614" w:type="pct"/>
            <w:tcBorders>
              <w:top w:val="nil"/>
              <w:left w:val="nil"/>
              <w:right w:val="nil"/>
            </w:tcBorders>
            <w:shd w:val="clear" w:color="auto" w:fill="auto"/>
            <w:vAlign w:val="bottom"/>
          </w:tcPr>
          <w:p w14:paraId="5C4D713B"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68308052" w14:textId="77777777" w:rsidTr="004F7BFA">
        <w:trPr>
          <w:trHeight w:val="285"/>
        </w:trPr>
        <w:tc>
          <w:tcPr>
            <w:tcW w:w="1916" w:type="pct"/>
            <w:tcBorders>
              <w:top w:val="nil"/>
              <w:left w:val="nil"/>
              <w:right w:val="nil"/>
            </w:tcBorders>
            <w:shd w:val="clear" w:color="auto" w:fill="auto"/>
            <w:noWrap/>
            <w:vAlign w:val="bottom"/>
          </w:tcPr>
          <w:p w14:paraId="1EB2D284"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Monaincha</w:t>
            </w:r>
          </w:p>
        </w:tc>
        <w:tc>
          <w:tcPr>
            <w:tcW w:w="779" w:type="pct"/>
            <w:tcBorders>
              <w:top w:val="nil"/>
              <w:left w:val="nil"/>
              <w:right w:val="nil"/>
            </w:tcBorders>
            <w:vAlign w:val="bottom"/>
          </w:tcPr>
          <w:p w14:paraId="4D42E5A6"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305</w:t>
            </w:r>
          </w:p>
        </w:tc>
        <w:tc>
          <w:tcPr>
            <w:tcW w:w="835" w:type="pct"/>
            <w:tcBorders>
              <w:top w:val="nil"/>
              <w:left w:val="nil"/>
              <w:right w:val="nil"/>
            </w:tcBorders>
            <w:shd w:val="clear" w:color="000000" w:fill="EDFFB7"/>
            <w:noWrap/>
            <w:vAlign w:val="bottom"/>
          </w:tcPr>
          <w:p w14:paraId="1A70E706"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785BA339"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238</w:t>
            </w:r>
          </w:p>
        </w:tc>
        <w:tc>
          <w:tcPr>
            <w:tcW w:w="614" w:type="pct"/>
            <w:tcBorders>
              <w:top w:val="nil"/>
              <w:left w:val="nil"/>
              <w:right w:val="nil"/>
            </w:tcBorders>
            <w:shd w:val="clear" w:color="auto" w:fill="auto"/>
            <w:vAlign w:val="bottom"/>
          </w:tcPr>
          <w:p w14:paraId="6E91BDF0"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608CF2CF" w14:textId="77777777" w:rsidTr="004F7BFA">
        <w:trPr>
          <w:trHeight w:val="285"/>
        </w:trPr>
        <w:tc>
          <w:tcPr>
            <w:tcW w:w="1916" w:type="pct"/>
            <w:tcBorders>
              <w:top w:val="nil"/>
              <w:left w:val="nil"/>
              <w:right w:val="nil"/>
            </w:tcBorders>
            <w:shd w:val="clear" w:color="auto" w:fill="auto"/>
            <w:noWrap/>
            <w:vAlign w:val="bottom"/>
          </w:tcPr>
          <w:p w14:paraId="27B7A56E"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Gortahile</w:t>
            </w:r>
          </w:p>
        </w:tc>
        <w:tc>
          <w:tcPr>
            <w:tcW w:w="779" w:type="pct"/>
            <w:tcBorders>
              <w:top w:val="nil"/>
              <w:left w:val="nil"/>
              <w:right w:val="nil"/>
            </w:tcBorders>
            <w:vAlign w:val="bottom"/>
          </w:tcPr>
          <w:p w14:paraId="4B52260E"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169</w:t>
            </w:r>
          </w:p>
        </w:tc>
        <w:tc>
          <w:tcPr>
            <w:tcW w:w="835" w:type="pct"/>
            <w:tcBorders>
              <w:top w:val="nil"/>
              <w:left w:val="nil"/>
              <w:right w:val="nil"/>
            </w:tcBorders>
            <w:shd w:val="clear" w:color="000000" w:fill="EDFFB7"/>
            <w:noWrap/>
            <w:vAlign w:val="bottom"/>
          </w:tcPr>
          <w:p w14:paraId="298AD0A9"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4D73BA9C"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614" w:type="pct"/>
            <w:tcBorders>
              <w:top w:val="nil"/>
              <w:left w:val="nil"/>
              <w:right w:val="nil"/>
            </w:tcBorders>
            <w:shd w:val="clear" w:color="auto" w:fill="auto"/>
            <w:vAlign w:val="bottom"/>
          </w:tcPr>
          <w:p w14:paraId="6BCADCFE"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1574820D" w14:textId="77777777" w:rsidTr="004F7BFA">
        <w:trPr>
          <w:trHeight w:val="285"/>
        </w:trPr>
        <w:tc>
          <w:tcPr>
            <w:tcW w:w="1916" w:type="pct"/>
            <w:tcBorders>
              <w:top w:val="nil"/>
              <w:left w:val="nil"/>
              <w:right w:val="nil"/>
            </w:tcBorders>
            <w:shd w:val="clear" w:color="auto" w:fill="auto"/>
            <w:noWrap/>
            <w:vAlign w:val="bottom"/>
          </w:tcPr>
          <w:p w14:paraId="1A4BD6D4"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Killala</w:t>
            </w:r>
          </w:p>
        </w:tc>
        <w:tc>
          <w:tcPr>
            <w:tcW w:w="779" w:type="pct"/>
            <w:tcBorders>
              <w:top w:val="nil"/>
              <w:left w:val="nil"/>
              <w:right w:val="nil"/>
            </w:tcBorders>
            <w:vAlign w:val="bottom"/>
          </w:tcPr>
          <w:p w14:paraId="6A7D3E82"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144</w:t>
            </w:r>
          </w:p>
        </w:tc>
        <w:tc>
          <w:tcPr>
            <w:tcW w:w="835" w:type="pct"/>
            <w:tcBorders>
              <w:top w:val="nil"/>
              <w:left w:val="nil"/>
              <w:right w:val="nil"/>
            </w:tcBorders>
            <w:shd w:val="clear" w:color="000000" w:fill="EDFFB7"/>
            <w:noWrap/>
            <w:vAlign w:val="bottom"/>
          </w:tcPr>
          <w:p w14:paraId="61D3E39B"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18CF9E1B"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614" w:type="pct"/>
            <w:tcBorders>
              <w:top w:val="nil"/>
              <w:left w:val="nil"/>
              <w:right w:val="nil"/>
            </w:tcBorders>
            <w:shd w:val="clear" w:color="auto" w:fill="auto"/>
            <w:vAlign w:val="bottom"/>
          </w:tcPr>
          <w:p w14:paraId="6FF141C1"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331161E1" w14:textId="77777777" w:rsidTr="004F7BFA">
        <w:trPr>
          <w:trHeight w:val="285"/>
        </w:trPr>
        <w:tc>
          <w:tcPr>
            <w:tcW w:w="1916" w:type="pct"/>
            <w:tcBorders>
              <w:top w:val="nil"/>
              <w:left w:val="nil"/>
              <w:right w:val="nil"/>
            </w:tcBorders>
            <w:shd w:val="clear" w:color="auto" w:fill="auto"/>
            <w:noWrap/>
            <w:vAlign w:val="bottom"/>
          </w:tcPr>
          <w:p w14:paraId="31ADE6CB"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Beam</w:t>
            </w:r>
          </w:p>
        </w:tc>
        <w:tc>
          <w:tcPr>
            <w:tcW w:w="779" w:type="pct"/>
            <w:tcBorders>
              <w:top w:val="nil"/>
              <w:left w:val="nil"/>
              <w:right w:val="nil"/>
            </w:tcBorders>
            <w:vAlign w:val="bottom"/>
          </w:tcPr>
          <w:p w14:paraId="777BCAD1"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118</w:t>
            </w:r>
          </w:p>
        </w:tc>
        <w:tc>
          <w:tcPr>
            <w:tcW w:w="835" w:type="pct"/>
            <w:tcBorders>
              <w:top w:val="nil"/>
              <w:left w:val="nil"/>
              <w:right w:val="nil"/>
            </w:tcBorders>
            <w:shd w:val="clear" w:color="000000" w:fill="EDFFB7"/>
            <w:noWrap/>
            <w:vAlign w:val="bottom"/>
          </w:tcPr>
          <w:p w14:paraId="6320A24B"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75FF0683"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614" w:type="pct"/>
            <w:tcBorders>
              <w:top w:val="nil"/>
              <w:left w:val="nil"/>
              <w:right w:val="nil"/>
            </w:tcBorders>
            <w:shd w:val="clear" w:color="auto" w:fill="auto"/>
            <w:vAlign w:val="bottom"/>
          </w:tcPr>
          <w:p w14:paraId="53A9C5AD"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7139AD70" w14:textId="77777777" w:rsidTr="004F7BFA">
        <w:trPr>
          <w:trHeight w:val="285"/>
        </w:trPr>
        <w:tc>
          <w:tcPr>
            <w:tcW w:w="1916" w:type="pct"/>
            <w:tcBorders>
              <w:top w:val="nil"/>
              <w:left w:val="nil"/>
              <w:right w:val="nil"/>
            </w:tcBorders>
            <w:shd w:val="clear" w:color="auto" w:fill="auto"/>
            <w:noWrap/>
            <w:vAlign w:val="bottom"/>
          </w:tcPr>
          <w:p w14:paraId="3CE4BB06"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Tullynamoyle II</w:t>
            </w:r>
          </w:p>
        </w:tc>
        <w:tc>
          <w:tcPr>
            <w:tcW w:w="779" w:type="pct"/>
            <w:tcBorders>
              <w:top w:val="nil"/>
              <w:left w:val="nil"/>
              <w:right w:val="nil"/>
            </w:tcBorders>
            <w:vAlign w:val="bottom"/>
          </w:tcPr>
          <w:p w14:paraId="2DE79731"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97</w:t>
            </w:r>
          </w:p>
        </w:tc>
        <w:tc>
          <w:tcPr>
            <w:tcW w:w="835" w:type="pct"/>
            <w:tcBorders>
              <w:top w:val="nil"/>
              <w:left w:val="nil"/>
              <w:right w:val="nil"/>
            </w:tcBorders>
            <w:shd w:val="clear" w:color="000000" w:fill="EDFFB7"/>
            <w:noWrap/>
            <w:vAlign w:val="bottom"/>
          </w:tcPr>
          <w:p w14:paraId="28A00D9E"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1F371F92"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76</w:t>
            </w:r>
          </w:p>
        </w:tc>
        <w:tc>
          <w:tcPr>
            <w:tcW w:w="614" w:type="pct"/>
            <w:tcBorders>
              <w:top w:val="nil"/>
              <w:left w:val="nil"/>
              <w:right w:val="nil"/>
            </w:tcBorders>
            <w:shd w:val="clear" w:color="auto" w:fill="auto"/>
            <w:vAlign w:val="bottom"/>
          </w:tcPr>
          <w:p w14:paraId="20C2EE38"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448816DE" w14:textId="77777777" w:rsidTr="004F7BFA">
        <w:trPr>
          <w:trHeight w:val="285"/>
        </w:trPr>
        <w:tc>
          <w:tcPr>
            <w:tcW w:w="1916" w:type="pct"/>
            <w:tcBorders>
              <w:top w:val="nil"/>
              <w:left w:val="nil"/>
              <w:right w:val="nil"/>
            </w:tcBorders>
            <w:shd w:val="clear" w:color="auto" w:fill="auto"/>
            <w:noWrap/>
            <w:vAlign w:val="bottom"/>
          </w:tcPr>
          <w:p w14:paraId="4CBF8C63"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Knocknalour</w:t>
            </w:r>
          </w:p>
        </w:tc>
        <w:tc>
          <w:tcPr>
            <w:tcW w:w="779" w:type="pct"/>
            <w:tcBorders>
              <w:top w:val="nil"/>
              <w:left w:val="nil"/>
              <w:right w:val="nil"/>
            </w:tcBorders>
            <w:vAlign w:val="bottom"/>
          </w:tcPr>
          <w:p w14:paraId="6B797E9D"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78</w:t>
            </w:r>
          </w:p>
        </w:tc>
        <w:tc>
          <w:tcPr>
            <w:tcW w:w="835" w:type="pct"/>
            <w:tcBorders>
              <w:top w:val="nil"/>
              <w:left w:val="nil"/>
              <w:right w:val="nil"/>
            </w:tcBorders>
            <w:shd w:val="clear" w:color="000000" w:fill="EDFFB7"/>
            <w:noWrap/>
            <w:vAlign w:val="bottom"/>
          </w:tcPr>
          <w:p w14:paraId="2EFB4645"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78C39B02"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61</w:t>
            </w:r>
          </w:p>
        </w:tc>
        <w:tc>
          <w:tcPr>
            <w:tcW w:w="614" w:type="pct"/>
            <w:tcBorders>
              <w:top w:val="nil"/>
              <w:left w:val="nil"/>
              <w:right w:val="nil"/>
            </w:tcBorders>
            <w:shd w:val="clear" w:color="auto" w:fill="auto"/>
            <w:vAlign w:val="bottom"/>
          </w:tcPr>
          <w:p w14:paraId="031E82AF"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3F6D05BB" w14:textId="77777777" w:rsidTr="004F7BFA">
        <w:trPr>
          <w:trHeight w:val="285"/>
        </w:trPr>
        <w:tc>
          <w:tcPr>
            <w:tcW w:w="1916" w:type="pct"/>
            <w:tcBorders>
              <w:top w:val="nil"/>
              <w:left w:val="nil"/>
              <w:right w:val="nil"/>
            </w:tcBorders>
            <w:shd w:val="clear" w:color="auto" w:fill="auto"/>
            <w:noWrap/>
            <w:vAlign w:val="bottom"/>
          </w:tcPr>
          <w:p w14:paraId="33E20B55"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Garraner</w:t>
            </w:r>
            <w:r>
              <w:rPr>
                <w:rFonts w:ascii="Arial" w:eastAsia="Times New Roman" w:hAnsi="Arial" w:cs="Arial"/>
                <w:szCs w:val="28"/>
                <w:lang w:eastAsia="en-GB"/>
              </w:rPr>
              <w:t>e</w:t>
            </w:r>
            <w:r w:rsidRPr="005D5FB8">
              <w:rPr>
                <w:rFonts w:ascii="Arial" w:eastAsia="Times New Roman" w:hAnsi="Arial" w:cs="Arial"/>
                <w:szCs w:val="28"/>
                <w:lang w:eastAsia="en-GB"/>
              </w:rPr>
              <w:t>agh</w:t>
            </w:r>
          </w:p>
        </w:tc>
        <w:tc>
          <w:tcPr>
            <w:tcW w:w="779" w:type="pct"/>
            <w:tcBorders>
              <w:top w:val="nil"/>
              <w:left w:val="nil"/>
              <w:right w:val="nil"/>
            </w:tcBorders>
            <w:vAlign w:val="bottom"/>
          </w:tcPr>
          <w:p w14:paraId="01D98DB4"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78</w:t>
            </w:r>
          </w:p>
        </w:tc>
        <w:tc>
          <w:tcPr>
            <w:tcW w:w="835" w:type="pct"/>
            <w:tcBorders>
              <w:top w:val="nil"/>
              <w:left w:val="nil"/>
              <w:right w:val="nil"/>
            </w:tcBorders>
            <w:shd w:val="clear" w:color="000000" w:fill="EDFFB7"/>
            <w:noWrap/>
            <w:vAlign w:val="bottom"/>
          </w:tcPr>
          <w:p w14:paraId="121DF35B" w14:textId="77777777" w:rsidR="001208B4" w:rsidRPr="00586153"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right w:val="nil"/>
            </w:tcBorders>
            <w:vAlign w:val="bottom"/>
          </w:tcPr>
          <w:p w14:paraId="220DB00C"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61</w:t>
            </w:r>
          </w:p>
        </w:tc>
        <w:tc>
          <w:tcPr>
            <w:tcW w:w="614" w:type="pct"/>
            <w:tcBorders>
              <w:top w:val="nil"/>
              <w:left w:val="nil"/>
              <w:right w:val="nil"/>
            </w:tcBorders>
            <w:shd w:val="clear" w:color="auto" w:fill="auto"/>
            <w:vAlign w:val="bottom"/>
          </w:tcPr>
          <w:p w14:paraId="02277981" w14:textId="77777777" w:rsidR="001208B4" w:rsidRPr="00586153"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2977CD53" w14:textId="77777777" w:rsidTr="004F7BFA">
        <w:trPr>
          <w:trHeight w:val="285"/>
        </w:trPr>
        <w:tc>
          <w:tcPr>
            <w:tcW w:w="1916" w:type="pct"/>
            <w:tcBorders>
              <w:top w:val="nil"/>
              <w:left w:val="nil"/>
              <w:right w:val="nil"/>
            </w:tcBorders>
            <w:shd w:val="clear" w:color="auto" w:fill="auto"/>
            <w:noWrap/>
            <w:vAlign w:val="bottom"/>
          </w:tcPr>
          <w:p w14:paraId="5481B5CB" w14:textId="77777777" w:rsidR="001208B4" w:rsidRPr="00500322" w:rsidRDefault="001208B4" w:rsidP="004F7BFA">
            <w:pPr>
              <w:jc w:val="both"/>
              <w:rPr>
                <w:rFonts w:ascii="Arial" w:eastAsiaTheme="majorEastAsia" w:hAnsi="Arial" w:cs="Arial"/>
                <w:bCs/>
              </w:rPr>
            </w:pPr>
            <w:r w:rsidRPr="005D5FB8">
              <w:rPr>
                <w:rFonts w:ascii="Arial" w:eastAsia="Times New Roman" w:hAnsi="Arial" w:cs="Arial"/>
                <w:szCs w:val="28"/>
                <w:lang w:eastAsia="en-GB"/>
              </w:rPr>
              <w:t>Lisdowney</w:t>
            </w:r>
          </w:p>
        </w:tc>
        <w:tc>
          <w:tcPr>
            <w:tcW w:w="779" w:type="pct"/>
            <w:tcBorders>
              <w:top w:val="nil"/>
              <w:left w:val="nil"/>
              <w:right w:val="nil"/>
            </w:tcBorders>
            <w:vAlign w:val="bottom"/>
          </w:tcPr>
          <w:p w14:paraId="0F281BF1"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78</w:t>
            </w:r>
          </w:p>
        </w:tc>
        <w:tc>
          <w:tcPr>
            <w:tcW w:w="835" w:type="pct"/>
            <w:tcBorders>
              <w:top w:val="nil"/>
              <w:left w:val="nil"/>
              <w:bottom w:val="single" w:sz="4" w:space="0" w:color="auto"/>
              <w:right w:val="nil"/>
            </w:tcBorders>
            <w:shd w:val="clear" w:color="000000" w:fill="EDFFB7"/>
            <w:noWrap/>
            <w:vAlign w:val="bottom"/>
          </w:tcPr>
          <w:p w14:paraId="10C4B54F" w14:textId="77777777" w:rsidR="001208B4" w:rsidRPr="00586153"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c>
          <w:tcPr>
            <w:tcW w:w="856" w:type="pct"/>
            <w:tcBorders>
              <w:top w:val="nil"/>
              <w:left w:val="nil"/>
              <w:bottom w:val="single" w:sz="4" w:space="0" w:color="auto"/>
              <w:right w:val="nil"/>
            </w:tcBorders>
            <w:vAlign w:val="bottom"/>
          </w:tcPr>
          <w:p w14:paraId="656C597C" w14:textId="77777777" w:rsidR="001208B4"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61</w:t>
            </w:r>
          </w:p>
        </w:tc>
        <w:tc>
          <w:tcPr>
            <w:tcW w:w="614" w:type="pct"/>
            <w:tcBorders>
              <w:top w:val="nil"/>
              <w:left w:val="nil"/>
              <w:bottom w:val="single" w:sz="4" w:space="0" w:color="auto"/>
              <w:right w:val="nil"/>
            </w:tcBorders>
            <w:shd w:val="clear" w:color="auto" w:fill="auto"/>
            <w:vAlign w:val="bottom"/>
          </w:tcPr>
          <w:p w14:paraId="08B1D652" w14:textId="77777777" w:rsidR="001208B4" w:rsidRPr="00586153" w:rsidRDefault="001208B4" w:rsidP="004F7BFA">
            <w:pPr>
              <w:jc w:val="right"/>
              <w:rPr>
                <w:rFonts w:ascii="Arial" w:eastAsia="Times New Roman" w:hAnsi="Arial" w:cs="Arial"/>
                <w:lang w:eastAsia="en-GB"/>
              </w:rPr>
            </w:pPr>
            <w:r w:rsidRPr="005D5FB8">
              <w:rPr>
                <w:rFonts w:ascii="Arial" w:eastAsia="Times New Roman" w:hAnsi="Arial" w:cs="Arial"/>
                <w:szCs w:val="28"/>
                <w:lang w:eastAsia="en-GB"/>
              </w:rPr>
              <w:t>-</w:t>
            </w:r>
          </w:p>
        </w:tc>
      </w:tr>
      <w:tr w:rsidR="001208B4" w:rsidRPr="00500322" w14:paraId="60211784" w14:textId="77777777" w:rsidTr="004F7BFA">
        <w:trPr>
          <w:trHeight w:val="285"/>
        </w:trPr>
        <w:tc>
          <w:tcPr>
            <w:tcW w:w="1916" w:type="pct"/>
            <w:tcBorders>
              <w:top w:val="nil"/>
              <w:left w:val="nil"/>
              <w:bottom w:val="single" w:sz="4" w:space="0" w:color="auto"/>
              <w:right w:val="nil"/>
            </w:tcBorders>
            <w:shd w:val="clear" w:color="auto" w:fill="auto"/>
            <w:noWrap/>
            <w:vAlign w:val="bottom"/>
          </w:tcPr>
          <w:p w14:paraId="740CB234" w14:textId="77777777" w:rsidR="001208B4" w:rsidRPr="00500322" w:rsidRDefault="001208B4" w:rsidP="004F7BFA">
            <w:pPr>
              <w:jc w:val="both"/>
              <w:rPr>
                <w:rFonts w:ascii="Arial" w:eastAsiaTheme="majorEastAsia" w:hAnsi="Arial" w:cs="Arial"/>
                <w:bCs/>
              </w:rPr>
            </w:pPr>
          </w:p>
        </w:tc>
        <w:tc>
          <w:tcPr>
            <w:tcW w:w="779" w:type="pct"/>
            <w:tcBorders>
              <w:top w:val="single" w:sz="4" w:space="0" w:color="auto"/>
              <w:left w:val="nil"/>
              <w:bottom w:val="single" w:sz="4" w:space="0" w:color="auto"/>
              <w:right w:val="nil"/>
            </w:tcBorders>
            <w:vAlign w:val="bottom"/>
          </w:tcPr>
          <w:p w14:paraId="261D78EB" w14:textId="77777777" w:rsidR="001208B4" w:rsidRDefault="001208B4" w:rsidP="004F7BFA">
            <w:pPr>
              <w:jc w:val="right"/>
              <w:rPr>
                <w:rFonts w:ascii="Arial" w:eastAsia="Times New Roman" w:hAnsi="Arial" w:cs="Arial"/>
                <w:b/>
                <w:bCs/>
                <w:lang w:eastAsia="en-GB"/>
              </w:rPr>
            </w:pPr>
            <w:r w:rsidRPr="005D5FB8">
              <w:rPr>
                <w:rFonts w:ascii="Arial" w:eastAsia="Times New Roman" w:hAnsi="Arial" w:cs="Arial"/>
                <w:b/>
                <w:szCs w:val="28"/>
                <w:lang w:eastAsia="en-GB"/>
              </w:rPr>
              <w:t xml:space="preserve">3,015 </w:t>
            </w:r>
          </w:p>
        </w:tc>
        <w:tc>
          <w:tcPr>
            <w:tcW w:w="835" w:type="pct"/>
            <w:tcBorders>
              <w:top w:val="single" w:sz="4" w:space="0" w:color="auto"/>
              <w:left w:val="nil"/>
              <w:bottom w:val="single" w:sz="4" w:space="0" w:color="auto"/>
              <w:right w:val="nil"/>
            </w:tcBorders>
            <w:shd w:val="clear" w:color="000000" w:fill="EDFFB7"/>
            <w:noWrap/>
            <w:vAlign w:val="bottom"/>
          </w:tcPr>
          <w:p w14:paraId="53B484F2" w14:textId="77777777" w:rsidR="001208B4" w:rsidRPr="007D7F5C" w:rsidRDefault="001208B4" w:rsidP="004F7BFA">
            <w:pPr>
              <w:jc w:val="right"/>
              <w:rPr>
                <w:rFonts w:ascii="Arial" w:eastAsia="Times New Roman" w:hAnsi="Arial" w:cs="Arial"/>
                <w:b/>
                <w:bCs/>
                <w:lang w:eastAsia="en-GB"/>
              </w:rPr>
            </w:pPr>
            <w:r w:rsidRPr="005D5FB8">
              <w:rPr>
                <w:rFonts w:ascii="Arial" w:eastAsia="Times New Roman" w:hAnsi="Arial" w:cs="Arial"/>
                <w:b/>
                <w:szCs w:val="28"/>
                <w:lang w:eastAsia="en-GB"/>
              </w:rPr>
              <w:t xml:space="preserve">3,950 </w:t>
            </w:r>
          </w:p>
        </w:tc>
        <w:tc>
          <w:tcPr>
            <w:tcW w:w="856" w:type="pct"/>
            <w:tcBorders>
              <w:top w:val="single" w:sz="4" w:space="0" w:color="auto"/>
              <w:left w:val="nil"/>
              <w:bottom w:val="single" w:sz="4" w:space="0" w:color="auto"/>
              <w:right w:val="nil"/>
            </w:tcBorders>
            <w:vAlign w:val="bottom"/>
          </w:tcPr>
          <w:p w14:paraId="4F5D0CE2" w14:textId="77777777" w:rsidR="001208B4" w:rsidRDefault="001208B4" w:rsidP="004F7BFA">
            <w:pPr>
              <w:jc w:val="right"/>
              <w:rPr>
                <w:rFonts w:ascii="Arial" w:eastAsia="Times New Roman" w:hAnsi="Arial" w:cs="Arial"/>
                <w:b/>
                <w:bCs/>
                <w:lang w:eastAsia="en-GB"/>
              </w:rPr>
            </w:pPr>
            <w:r w:rsidRPr="005D5FB8">
              <w:rPr>
                <w:rFonts w:ascii="Arial" w:eastAsia="Times New Roman" w:hAnsi="Arial" w:cs="Arial"/>
                <w:b/>
                <w:szCs w:val="28"/>
                <w:lang w:eastAsia="en-GB"/>
              </w:rPr>
              <w:t>2,004</w:t>
            </w:r>
          </w:p>
        </w:tc>
        <w:tc>
          <w:tcPr>
            <w:tcW w:w="614" w:type="pct"/>
            <w:tcBorders>
              <w:top w:val="single" w:sz="4" w:space="0" w:color="auto"/>
              <w:left w:val="nil"/>
              <w:bottom w:val="single" w:sz="4" w:space="0" w:color="auto"/>
              <w:right w:val="nil"/>
            </w:tcBorders>
            <w:shd w:val="clear" w:color="auto" w:fill="auto"/>
            <w:vAlign w:val="bottom"/>
          </w:tcPr>
          <w:p w14:paraId="3FC41331" w14:textId="77777777" w:rsidR="001208B4" w:rsidRPr="007D7F5C" w:rsidRDefault="001208B4" w:rsidP="004F7BFA">
            <w:pPr>
              <w:jc w:val="right"/>
              <w:rPr>
                <w:rFonts w:ascii="Arial" w:eastAsia="Times New Roman" w:hAnsi="Arial" w:cs="Arial"/>
                <w:b/>
                <w:bCs/>
                <w:lang w:eastAsia="en-GB"/>
              </w:rPr>
            </w:pPr>
            <w:r w:rsidRPr="005D5FB8">
              <w:rPr>
                <w:rFonts w:ascii="Arial" w:eastAsia="Times New Roman" w:hAnsi="Arial" w:cs="Arial"/>
                <w:b/>
                <w:szCs w:val="28"/>
                <w:lang w:eastAsia="en-GB"/>
              </w:rPr>
              <w:t>-</w:t>
            </w:r>
          </w:p>
        </w:tc>
      </w:tr>
    </w:tbl>
    <w:p w14:paraId="708FFF30" w14:textId="77777777" w:rsidR="001208B4" w:rsidRDefault="001208B4" w:rsidP="001208B4">
      <w:pPr>
        <w:rPr>
          <w:rFonts w:ascii="Arial" w:eastAsia="Times New Roman" w:hAnsi="Arial" w:cs="Arial"/>
          <w:lang w:eastAsia="en-GB"/>
        </w:rPr>
      </w:pPr>
    </w:p>
    <w:p w14:paraId="5F3DC547" w14:textId="77777777" w:rsidR="001208B4" w:rsidRDefault="001208B4" w:rsidP="001208B4">
      <w:pPr>
        <w:rPr>
          <w:rFonts w:ascii="Arial" w:eastAsia="Times New Roman" w:hAnsi="Arial" w:cs="Arial"/>
          <w:lang w:eastAsia="en-GB"/>
        </w:rPr>
      </w:pPr>
      <w:r>
        <w:rPr>
          <w:rFonts w:ascii="Arial" w:eastAsia="Times New Roman" w:hAnsi="Arial" w:cs="Arial"/>
          <w:lang w:eastAsia="en-GB"/>
        </w:rPr>
        <w:t>The table below shows the Group’s shareholder loans with the wind farm investments</w:t>
      </w:r>
    </w:p>
    <w:p w14:paraId="5FC623E9" w14:textId="77777777" w:rsidR="001208B4" w:rsidRDefault="001208B4" w:rsidP="001208B4">
      <w:pPr>
        <w:jc w:val="both"/>
        <w:rPr>
          <w:rFonts w:ascii="Arial" w:eastAsia="Times New Roman" w:hAnsi="Arial" w:cs="Arial"/>
          <w:lang w:eastAsia="en-GB"/>
        </w:rPr>
      </w:pPr>
    </w:p>
    <w:tbl>
      <w:tblPr>
        <w:tblW w:w="11057" w:type="dxa"/>
        <w:tblInd w:w="-709" w:type="dxa"/>
        <w:tblLayout w:type="fixed"/>
        <w:tblLook w:val="04A0" w:firstRow="1" w:lastRow="0" w:firstColumn="1" w:lastColumn="0" w:noHBand="0" w:noVBand="1"/>
      </w:tblPr>
      <w:tblGrid>
        <w:gridCol w:w="1668"/>
        <w:gridCol w:w="1096"/>
        <w:gridCol w:w="1382"/>
        <w:gridCol w:w="1382"/>
        <w:gridCol w:w="1382"/>
        <w:gridCol w:w="1382"/>
        <w:gridCol w:w="1172"/>
        <w:gridCol w:w="1593"/>
      </w:tblGrid>
      <w:tr w:rsidR="001208B4" w:rsidRPr="009B31B1" w14:paraId="0CCC8816" w14:textId="77777777" w:rsidTr="004F7BFA">
        <w:trPr>
          <w:trHeight w:val="1213"/>
        </w:trPr>
        <w:tc>
          <w:tcPr>
            <w:tcW w:w="1668" w:type="dxa"/>
            <w:tcBorders>
              <w:top w:val="nil"/>
              <w:left w:val="nil"/>
              <w:bottom w:val="single" w:sz="4" w:space="0" w:color="000000"/>
              <w:right w:val="nil"/>
            </w:tcBorders>
            <w:shd w:val="clear" w:color="auto" w:fill="auto"/>
            <w:hideMark/>
          </w:tcPr>
          <w:p w14:paraId="4F5C89CB" w14:textId="77777777" w:rsidR="001208B4" w:rsidRPr="00AC0336" w:rsidRDefault="001208B4" w:rsidP="004F7BFA">
            <w:pPr>
              <w:rPr>
                <w:rFonts w:ascii="Arial" w:eastAsia="Times New Roman" w:hAnsi="Arial" w:cs="Arial"/>
                <w:b/>
                <w:bCs/>
                <w:color w:val="000000"/>
                <w:sz w:val="18"/>
                <w:szCs w:val="18"/>
                <w:lang w:eastAsia="zh-CN"/>
              </w:rPr>
            </w:pPr>
          </w:p>
        </w:tc>
        <w:tc>
          <w:tcPr>
            <w:tcW w:w="1096" w:type="dxa"/>
            <w:tcBorders>
              <w:top w:val="nil"/>
              <w:left w:val="nil"/>
              <w:bottom w:val="single" w:sz="4" w:space="0" w:color="000000"/>
              <w:right w:val="nil"/>
            </w:tcBorders>
            <w:shd w:val="clear" w:color="auto" w:fill="auto"/>
            <w:hideMark/>
          </w:tcPr>
          <w:p w14:paraId="2C1F1D05" w14:textId="77777777" w:rsidR="001208B4" w:rsidRPr="00AC0336" w:rsidRDefault="001208B4" w:rsidP="004F7BFA">
            <w:pPr>
              <w:jc w:val="right"/>
              <w:rPr>
                <w:rFonts w:ascii="Arial" w:hAnsi="Arial" w:cs="Arial"/>
                <w:b/>
                <w:bCs/>
                <w:color w:val="000000"/>
                <w:sz w:val="18"/>
                <w:szCs w:val="18"/>
              </w:rPr>
            </w:pPr>
            <w:r w:rsidRPr="00AC0336">
              <w:rPr>
                <w:rFonts w:ascii="Arial" w:hAnsi="Arial" w:cs="Arial"/>
                <w:b/>
                <w:bCs/>
                <w:color w:val="000000"/>
                <w:sz w:val="18"/>
                <w:szCs w:val="18"/>
              </w:rPr>
              <w:t xml:space="preserve">Loans at 1 January 2019 </w:t>
            </w:r>
            <w:r w:rsidRPr="00AC0336">
              <w:rPr>
                <w:rFonts w:ascii="Arial" w:hAnsi="Arial" w:cs="Arial"/>
                <w:b/>
                <w:bCs/>
                <w:color w:val="000000"/>
                <w:sz w:val="18"/>
                <w:szCs w:val="18"/>
                <w:vertAlign w:val="superscript"/>
              </w:rPr>
              <w:t>(1)</w:t>
            </w:r>
          </w:p>
          <w:p w14:paraId="40A90E5A" w14:textId="77777777" w:rsidR="001208B4" w:rsidRPr="00AC0336" w:rsidRDefault="001208B4" w:rsidP="004F7BFA">
            <w:pPr>
              <w:jc w:val="right"/>
              <w:rPr>
                <w:rFonts w:ascii="Arial" w:eastAsia="Times New Roman" w:hAnsi="Arial" w:cs="Arial"/>
                <w:b/>
                <w:bCs/>
                <w:color w:val="000000"/>
                <w:sz w:val="18"/>
                <w:szCs w:val="18"/>
                <w:lang w:eastAsia="zh-CN"/>
              </w:rPr>
            </w:pPr>
          </w:p>
        </w:tc>
        <w:tc>
          <w:tcPr>
            <w:tcW w:w="1382" w:type="dxa"/>
            <w:tcBorders>
              <w:top w:val="nil"/>
              <w:left w:val="nil"/>
              <w:bottom w:val="single" w:sz="4" w:space="0" w:color="000000"/>
              <w:right w:val="nil"/>
            </w:tcBorders>
            <w:shd w:val="clear" w:color="auto" w:fill="auto"/>
            <w:hideMark/>
          </w:tcPr>
          <w:p w14:paraId="30985BC0" w14:textId="77777777" w:rsidR="001208B4" w:rsidRPr="00AC0336" w:rsidRDefault="001208B4" w:rsidP="004F7BFA">
            <w:pPr>
              <w:jc w:val="right"/>
              <w:rPr>
                <w:rFonts w:ascii="Arial" w:hAnsi="Arial" w:cs="Arial"/>
                <w:b/>
                <w:sz w:val="18"/>
                <w:szCs w:val="18"/>
              </w:rPr>
            </w:pPr>
            <w:r w:rsidRPr="00AC0336">
              <w:rPr>
                <w:rFonts w:ascii="Arial" w:hAnsi="Arial" w:cs="Arial"/>
                <w:b/>
                <w:sz w:val="18"/>
                <w:szCs w:val="18"/>
              </w:rPr>
              <w:t>Loans advanced</w:t>
            </w:r>
          </w:p>
          <w:p w14:paraId="6004B269" w14:textId="77777777" w:rsidR="001208B4" w:rsidRPr="00AC0336" w:rsidRDefault="001208B4" w:rsidP="004F7BFA">
            <w:pPr>
              <w:jc w:val="right"/>
              <w:rPr>
                <w:rFonts w:ascii="Arial" w:eastAsia="Times New Roman" w:hAnsi="Arial" w:cs="Arial"/>
                <w:b/>
                <w:bCs/>
                <w:color w:val="000000"/>
                <w:sz w:val="18"/>
                <w:szCs w:val="18"/>
                <w:lang w:eastAsia="zh-CN"/>
              </w:rPr>
            </w:pPr>
            <w:r w:rsidRPr="00AC0336">
              <w:rPr>
                <w:rFonts w:ascii="Arial" w:hAnsi="Arial" w:cs="Arial"/>
                <w:b/>
                <w:sz w:val="18"/>
                <w:szCs w:val="18"/>
              </w:rPr>
              <w:t>in the year</w:t>
            </w:r>
          </w:p>
        </w:tc>
        <w:tc>
          <w:tcPr>
            <w:tcW w:w="1382" w:type="dxa"/>
            <w:tcBorders>
              <w:top w:val="nil"/>
              <w:left w:val="nil"/>
              <w:bottom w:val="single" w:sz="4" w:space="0" w:color="000000"/>
              <w:right w:val="nil"/>
            </w:tcBorders>
            <w:shd w:val="clear" w:color="auto" w:fill="auto"/>
            <w:hideMark/>
          </w:tcPr>
          <w:p w14:paraId="2F3D41EF" w14:textId="77777777" w:rsidR="001208B4" w:rsidRPr="00AC0336" w:rsidRDefault="001208B4" w:rsidP="004F7BFA">
            <w:pPr>
              <w:jc w:val="right"/>
              <w:rPr>
                <w:rFonts w:ascii="Arial" w:eastAsia="Times New Roman" w:hAnsi="Arial" w:cs="Arial"/>
                <w:b/>
                <w:bCs/>
                <w:color w:val="000000"/>
                <w:sz w:val="18"/>
                <w:szCs w:val="18"/>
                <w:lang w:eastAsia="zh-CN"/>
              </w:rPr>
            </w:pPr>
            <w:r w:rsidRPr="00AC0336">
              <w:rPr>
                <w:rFonts w:ascii="Arial" w:hAnsi="Arial" w:cs="Arial"/>
                <w:b/>
                <w:sz w:val="18"/>
                <w:szCs w:val="18"/>
              </w:rPr>
              <w:t>Loan repayments</w:t>
            </w:r>
          </w:p>
        </w:tc>
        <w:tc>
          <w:tcPr>
            <w:tcW w:w="1382" w:type="dxa"/>
            <w:tcBorders>
              <w:top w:val="nil"/>
              <w:left w:val="nil"/>
              <w:bottom w:val="single" w:sz="4" w:space="0" w:color="000000"/>
              <w:right w:val="nil"/>
            </w:tcBorders>
            <w:shd w:val="clear" w:color="auto" w:fill="auto"/>
            <w:hideMark/>
          </w:tcPr>
          <w:p w14:paraId="5C1734DB" w14:textId="77777777" w:rsidR="001208B4" w:rsidRPr="00AC0336" w:rsidRDefault="001208B4" w:rsidP="004F7BFA">
            <w:pPr>
              <w:jc w:val="right"/>
              <w:rPr>
                <w:rFonts w:ascii="Arial" w:hAnsi="Arial" w:cs="Arial"/>
                <w:b/>
                <w:sz w:val="18"/>
                <w:szCs w:val="18"/>
              </w:rPr>
            </w:pPr>
            <w:r w:rsidRPr="00AC0336">
              <w:rPr>
                <w:rFonts w:ascii="Arial" w:hAnsi="Arial" w:cs="Arial"/>
                <w:b/>
                <w:sz w:val="18"/>
                <w:szCs w:val="18"/>
              </w:rPr>
              <w:t>Loans</w:t>
            </w:r>
          </w:p>
          <w:p w14:paraId="015396E5" w14:textId="77777777" w:rsidR="001208B4" w:rsidRPr="00AC0336" w:rsidRDefault="001208B4" w:rsidP="004F7BFA">
            <w:pPr>
              <w:jc w:val="right"/>
              <w:rPr>
                <w:rFonts w:ascii="Arial" w:eastAsia="Times New Roman" w:hAnsi="Arial" w:cs="Arial"/>
                <w:b/>
                <w:bCs/>
                <w:color w:val="000000"/>
                <w:sz w:val="18"/>
                <w:szCs w:val="18"/>
                <w:lang w:eastAsia="zh-CN"/>
              </w:rPr>
            </w:pPr>
            <w:r w:rsidRPr="00AC0336">
              <w:rPr>
                <w:rFonts w:ascii="Arial" w:hAnsi="Arial" w:cs="Arial"/>
                <w:b/>
                <w:sz w:val="18"/>
                <w:szCs w:val="18"/>
              </w:rPr>
              <w:t>at 31 December 2019</w:t>
            </w:r>
          </w:p>
        </w:tc>
        <w:tc>
          <w:tcPr>
            <w:tcW w:w="1382" w:type="dxa"/>
            <w:tcBorders>
              <w:top w:val="nil"/>
              <w:left w:val="nil"/>
              <w:bottom w:val="single" w:sz="4" w:space="0" w:color="000000"/>
              <w:right w:val="nil"/>
            </w:tcBorders>
            <w:shd w:val="clear" w:color="auto" w:fill="auto"/>
            <w:hideMark/>
          </w:tcPr>
          <w:p w14:paraId="7ED080CA" w14:textId="77777777" w:rsidR="001208B4" w:rsidRPr="00AC0336" w:rsidRDefault="001208B4" w:rsidP="004F7BFA">
            <w:pPr>
              <w:jc w:val="right"/>
              <w:rPr>
                <w:rFonts w:ascii="Arial" w:hAnsi="Arial" w:cs="Arial"/>
                <w:b/>
                <w:sz w:val="18"/>
                <w:szCs w:val="18"/>
              </w:rPr>
            </w:pPr>
            <w:r w:rsidRPr="00AC0336">
              <w:rPr>
                <w:rFonts w:ascii="Arial" w:hAnsi="Arial" w:cs="Arial"/>
                <w:b/>
                <w:sz w:val="18"/>
                <w:szCs w:val="18"/>
              </w:rPr>
              <w:t>Accrued interest</w:t>
            </w:r>
          </w:p>
          <w:p w14:paraId="1FE9CF08" w14:textId="77777777" w:rsidR="001208B4" w:rsidRPr="00AC0336" w:rsidRDefault="001208B4" w:rsidP="004F7BFA">
            <w:pPr>
              <w:jc w:val="right"/>
              <w:rPr>
                <w:rFonts w:ascii="Arial" w:eastAsia="Times New Roman" w:hAnsi="Arial" w:cs="Arial"/>
                <w:b/>
                <w:bCs/>
                <w:color w:val="000000"/>
                <w:sz w:val="18"/>
                <w:szCs w:val="18"/>
                <w:lang w:eastAsia="zh-CN"/>
              </w:rPr>
            </w:pPr>
            <w:r w:rsidRPr="00AC0336">
              <w:rPr>
                <w:rFonts w:ascii="Arial" w:hAnsi="Arial" w:cs="Arial"/>
                <w:b/>
                <w:sz w:val="18"/>
                <w:szCs w:val="18"/>
              </w:rPr>
              <w:t>at 31 December 2019</w:t>
            </w:r>
          </w:p>
        </w:tc>
        <w:tc>
          <w:tcPr>
            <w:tcW w:w="1172" w:type="dxa"/>
            <w:tcBorders>
              <w:top w:val="nil"/>
              <w:left w:val="nil"/>
              <w:bottom w:val="single" w:sz="4" w:space="0" w:color="000000"/>
              <w:right w:val="nil"/>
            </w:tcBorders>
            <w:shd w:val="clear" w:color="auto" w:fill="auto"/>
            <w:hideMark/>
          </w:tcPr>
          <w:p w14:paraId="67B8187B" w14:textId="77777777" w:rsidR="001208B4" w:rsidRPr="00AC0336" w:rsidRDefault="001208B4" w:rsidP="004F7BFA">
            <w:pPr>
              <w:jc w:val="right"/>
              <w:rPr>
                <w:rFonts w:ascii="Arial" w:hAnsi="Arial" w:cs="Arial"/>
                <w:b/>
                <w:sz w:val="18"/>
                <w:szCs w:val="18"/>
              </w:rPr>
            </w:pPr>
            <w:r w:rsidRPr="00AC0336">
              <w:rPr>
                <w:rFonts w:ascii="Arial" w:hAnsi="Arial" w:cs="Arial"/>
                <w:b/>
                <w:sz w:val="18"/>
                <w:szCs w:val="18"/>
              </w:rPr>
              <w:t>Total</w:t>
            </w:r>
          </w:p>
          <w:p w14:paraId="1C9017D4" w14:textId="77777777" w:rsidR="001208B4" w:rsidRPr="00AC0336" w:rsidRDefault="001208B4" w:rsidP="004F7BFA">
            <w:pPr>
              <w:jc w:val="right"/>
              <w:rPr>
                <w:rFonts w:ascii="Arial" w:eastAsia="Times New Roman" w:hAnsi="Arial" w:cs="Arial"/>
                <w:b/>
                <w:bCs/>
                <w:color w:val="000000"/>
                <w:sz w:val="18"/>
                <w:szCs w:val="18"/>
                <w:lang w:eastAsia="zh-CN"/>
              </w:rPr>
            </w:pPr>
          </w:p>
        </w:tc>
        <w:tc>
          <w:tcPr>
            <w:tcW w:w="1593" w:type="dxa"/>
            <w:tcBorders>
              <w:top w:val="nil"/>
              <w:left w:val="nil"/>
              <w:bottom w:val="single" w:sz="4" w:space="0" w:color="auto"/>
              <w:right w:val="nil"/>
            </w:tcBorders>
          </w:tcPr>
          <w:p w14:paraId="5EEEDE21" w14:textId="77777777" w:rsidR="001208B4" w:rsidRPr="00AC0336" w:rsidRDefault="001208B4" w:rsidP="004F7BFA">
            <w:pPr>
              <w:jc w:val="right"/>
              <w:rPr>
                <w:rFonts w:ascii="Arial" w:hAnsi="Arial" w:cs="Arial"/>
                <w:b/>
                <w:sz w:val="18"/>
                <w:szCs w:val="18"/>
              </w:rPr>
            </w:pPr>
            <w:r>
              <w:rPr>
                <w:rFonts w:ascii="Arial" w:eastAsia="Times New Roman" w:hAnsi="Arial" w:cs="Arial"/>
                <w:b/>
                <w:bCs/>
                <w:color w:val="000000"/>
                <w:sz w:val="18"/>
                <w:szCs w:val="18"/>
                <w:lang w:eastAsia="zh-CN"/>
              </w:rPr>
              <w:t>2019 interest on shareholder loan investment</w:t>
            </w:r>
          </w:p>
        </w:tc>
      </w:tr>
      <w:tr w:rsidR="001208B4" w:rsidRPr="00630446" w14:paraId="62A40263" w14:textId="77777777" w:rsidTr="004F7BFA">
        <w:trPr>
          <w:trHeight w:val="338"/>
        </w:trPr>
        <w:tc>
          <w:tcPr>
            <w:tcW w:w="1668" w:type="dxa"/>
            <w:tcBorders>
              <w:left w:val="nil"/>
              <w:bottom w:val="single" w:sz="4" w:space="0" w:color="auto"/>
              <w:right w:val="nil"/>
            </w:tcBorders>
            <w:shd w:val="clear" w:color="000000" w:fill="FFFFFF"/>
            <w:noWrap/>
          </w:tcPr>
          <w:p w14:paraId="1D8D5D48" w14:textId="77777777" w:rsidR="001208B4" w:rsidRPr="00AC0336" w:rsidRDefault="001208B4" w:rsidP="004F7BFA">
            <w:pPr>
              <w:rPr>
                <w:rFonts w:cs="Arial"/>
                <w:sz w:val="19"/>
                <w:szCs w:val="19"/>
              </w:rPr>
            </w:pPr>
          </w:p>
        </w:tc>
        <w:tc>
          <w:tcPr>
            <w:tcW w:w="1096" w:type="dxa"/>
            <w:tcBorders>
              <w:left w:val="nil"/>
              <w:bottom w:val="single" w:sz="4" w:space="0" w:color="auto"/>
              <w:right w:val="nil"/>
            </w:tcBorders>
            <w:shd w:val="clear" w:color="000000" w:fill="EDFFB7"/>
            <w:noWrap/>
          </w:tcPr>
          <w:p w14:paraId="534049DA" w14:textId="77777777" w:rsidR="001208B4" w:rsidRPr="00AC0336" w:rsidRDefault="001208B4" w:rsidP="004F7BFA">
            <w:pPr>
              <w:jc w:val="right"/>
              <w:rPr>
                <w:rFonts w:cs="Arial"/>
                <w:b/>
                <w:sz w:val="19"/>
                <w:szCs w:val="19"/>
              </w:rPr>
            </w:pPr>
            <w:r w:rsidRPr="00AC0336">
              <w:rPr>
                <w:rFonts w:cs="Arial"/>
                <w:b/>
                <w:sz w:val="19"/>
                <w:szCs w:val="19"/>
              </w:rPr>
              <w:t>€’000</w:t>
            </w:r>
          </w:p>
        </w:tc>
        <w:tc>
          <w:tcPr>
            <w:tcW w:w="1382" w:type="dxa"/>
            <w:tcBorders>
              <w:left w:val="nil"/>
              <w:bottom w:val="single" w:sz="4" w:space="0" w:color="auto"/>
              <w:right w:val="nil"/>
            </w:tcBorders>
            <w:shd w:val="clear" w:color="000000" w:fill="EDFFB7"/>
            <w:noWrap/>
          </w:tcPr>
          <w:p w14:paraId="645E20F6" w14:textId="77777777" w:rsidR="001208B4" w:rsidRPr="00AC0336" w:rsidRDefault="001208B4" w:rsidP="004F7BFA">
            <w:pPr>
              <w:jc w:val="right"/>
              <w:rPr>
                <w:rFonts w:cs="Arial"/>
                <w:b/>
                <w:sz w:val="19"/>
                <w:szCs w:val="19"/>
              </w:rPr>
            </w:pPr>
            <w:r w:rsidRPr="00AC0336">
              <w:rPr>
                <w:rFonts w:cs="Arial"/>
                <w:b/>
                <w:sz w:val="19"/>
                <w:szCs w:val="19"/>
              </w:rPr>
              <w:t>€’000</w:t>
            </w:r>
          </w:p>
        </w:tc>
        <w:tc>
          <w:tcPr>
            <w:tcW w:w="1382" w:type="dxa"/>
            <w:tcBorders>
              <w:left w:val="nil"/>
              <w:bottom w:val="single" w:sz="4" w:space="0" w:color="auto"/>
              <w:right w:val="nil"/>
            </w:tcBorders>
            <w:shd w:val="clear" w:color="000000" w:fill="EDFFB7"/>
            <w:noWrap/>
          </w:tcPr>
          <w:p w14:paraId="0A23655F" w14:textId="77777777" w:rsidR="001208B4" w:rsidRPr="00AC0336" w:rsidRDefault="001208B4" w:rsidP="004F7BFA">
            <w:pPr>
              <w:jc w:val="right"/>
              <w:rPr>
                <w:rFonts w:cs="Arial"/>
                <w:b/>
                <w:sz w:val="19"/>
                <w:szCs w:val="19"/>
              </w:rPr>
            </w:pPr>
            <w:r w:rsidRPr="00AC0336">
              <w:rPr>
                <w:rFonts w:cs="Arial"/>
                <w:b/>
                <w:sz w:val="19"/>
                <w:szCs w:val="19"/>
              </w:rPr>
              <w:t>€’000</w:t>
            </w:r>
          </w:p>
        </w:tc>
        <w:tc>
          <w:tcPr>
            <w:tcW w:w="1382" w:type="dxa"/>
            <w:tcBorders>
              <w:left w:val="nil"/>
              <w:bottom w:val="single" w:sz="4" w:space="0" w:color="auto"/>
              <w:right w:val="nil"/>
            </w:tcBorders>
            <w:shd w:val="clear" w:color="000000" w:fill="EDFFB7"/>
            <w:noWrap/>
          </w:tcPr>
          <w:p w14:paraId="0AF4A57D" w14:textId="77777777" w:rsidR="001208B4" w:rsidRPr="00AC0336" w:rsidRDefault="001208B4" w:rsidP="004F7BFA">
            <w:pPr>
              <w:jc w:val="right"/>
              <w:rPr>
                <w:rFonts w:cs="Arial"/>
                <w:b/>
                <w:sz w:val="19"/>
                <w:szCs w:val="19"/>
              </w:rPr>
            </w:pPr>
            <w:r w:rsidRPr="00AC0336">
              <w:rPr>
                <w:rFonts w:cs="Arial"/>
                <w:b/>
                <w:sz w:val="19"/>
                <w:szCs w:val="19"/>
              </w:rPr>
              <w:t>€’000</w:t>
            </w:r>
          </w:p>
        </w:tc>
        <w:tc>
          <w:tcPr>
            <w:tcW w:w="1382" w:type="dxa"/>
            <w:tcBorders>
              <w:left w:val="nil"/>
              <w:bottom w:val="single" w:sz="4" w:space="0" w:color="auto"/>
              <w:right w:val="nil"/>
            </w:tcBorders>
            <w:shd w:val="clear" w:color="000000" w:fill="EDFFB7"/>
            <w:noWrap/>
          </w:tcPr>
          <w:p w14:paraId="667D53D2" w14:textId="77777777" w:rsidR="001208B4" w:rsidRPr="00AC0336" w:rsidRDefault="001208B4" w:rsidP="004F7BFA">
            <w:pPr>
              <w:jc w:val="right"/>
              <w:rPr>
                <w:rFonts w:cs="Arial"/>
                <w:b/>
                <w:sz w:val="19"/>
                <w:szCs w:val="19"/>
              </w:rPr>
            </w:pPr>
            <w:r w:rsidRPr="00AC0336">
              <w:rPr>
                <w:rFonts w:cs="Arial"/>
                <w:b/>
                <w:sz w:val="19"/>
                <w:szCs w:val="19"/>
              </w:rPr>
              <w:t>€’000</w:t>
            </w:r>
          </w:p>
        </w:tc>
        <w:tc>
          <w:tcPr>
            <w:tcW w:w="1172" w:type="dxa"/>
            <w:tcBorders>
              <w:left w:val="nil"/>
              <w:bottom w:val="single" w:sz="4" w:space="0" w:color="auto"/>
              <w:right w:val="nil"/>
            </w:tcBorders>
            <w:shd w:val="clear" w:color="000000" w:fill="EDFFB7"/>
            <w:noWrap/>
          </w:tcPr>
          <w:p w14:paraId="71058DF5" w14:textId="77777777" w:rsidR="001208B4" w:rsidRPr="00AC0336" w:rsidRDefault="001208B4" w:rsidP="004F7BFA">
            <w:pPr>
              <w:jc w:val="right"/>
              <w:rPr>
                <w:rFonts w:cs="Arial"/>
                <w:b/>
                <w:sz w:val="19"/>
                <w:szCs w:val="19"/>
              </w:rPr>
            </w:pPr>
            <w:r w:rsidRPr="00AC0336">
              <w:rPr>
                <w:rFonts w:cs="Arial"/>
                <w:b/>
                <w:sz w:val="19"/>
                <w:szCs w:val="19"/>
              </w:rPr>
              <w:t>€’000</w:t>
            </w:r>
          </w:p>
        </w:tc>
        <w:tc>
          <w:tcPr>
            <w:tcW w:w="1593" w:type="dxa"/>
            <w:tcBorders>
              <w:top w:val="single" w:sz="4" w:space="0" w:color="auto"/>
              <w:left w:val="nil"/>
              <w:bottom w:val="single" w:sz="4" w:space="0" w:color="auto"/>
              <w:right w:val="nil"/>
            </w:tcBorders>
            <w:shd w:val="clear" w:color="000000" w:fill="EDFFB7"/>
          </w:tcPr>
          <w:p w14:paraId="7D23D4B4" w14:textId="77777777" w:rsidR="001208B4" w:rsidRPr="00AC0336" w:rsidRDefault="001208B4" w:rsidP="004F7BFA">
            <w:pPr>
              <w:jc w:val="right"/>
              <w:rPr>
                <w:rFonts w:cs="Arial"/>
                <w:b/>
                <w:sz w:val="19"/>
                <w:szCs w:val="19"/>
              </w:rPr>
            </w:pPr>
            <w:r>
              <w:rPr>
                <w:rFonts w:cs="Arial"/>
                <w:b/>
                <w:sz w:val="19"/>
                <w:szCs w:val="19"/>
              </w:rPr>
              <w:t>€</w:t>
            </w:r>
            <w:r w:rsidRPr="00AC0336">
              <w:rPr>
                <w:rFonts w:cs="Arial"/>
                <w:b/>
                <w:sz w:val="19"/>
                <w:szCs w:val="19"/>
              </w:rPr>
              <w:t>’</w:t>
            </w:r>
            <w:r>
              <w:rPr>
                <w:rFonts w:cs="Arial"/>
                <w:b/>
                <w:sz w:val="19"/>
                <w:szCs w:val="19"/>
              </w:rPr>
              <w:t>000</w:t>
            </w:r>
          </w:p>
        </w:tc>
      </w:tr>
      <w:tr w:rsidR="001208B4" w:rsidRPr="00630446" w14:paraId="359E4C11" w14:textId="77777777" w:rsidTr="004F7BFA">
        <w:trPr>
          <w:trHeight w:val="338"/>
        </w:trPr>
        <w:tc>
          <w:tcPr>
            <w:tcW w:w="1668" w:type="dxa"/>
            <w:tcBorders>
              <w:top w:val="single" w:sz="4" w:space="0" w:color="auto"/>
              <w:left w:val="nil"/>
              <w:bottom w:val="nil"/>
              <w:right w:val="nil"/>
            </w:tcBorders>
            <w:shd w:val="clear" w:color="000000" w:fill="FFFFFF"/>
            <w:noWrap/>
          </w:tcPr>
          <w:p w14:paraId="48FC79B0" w14:textId="77777777" w:rsidR="001208B4" w:rsidRPr="00AC0336" w:rsidRDefault="001208B4" w:rsidP="004F7BFA">
            <w:pPr>
              <w:rPr>
                <w:rFonts w:cs="Arial"/>
                <w:sz w:val="19"/>
                <w:szCs w:val="19"/>
              </w:rPr>
            </w:pPr>
            <w:r w:rsidRPr="00AC0336">
              <w:rPr>
                <w:rFonts w:cs="Arial"/>
                <w:sz w:val="19"/>
                <w:szCs w:val="19"/>
              </w:rPr>
              <w:t>Knockacummer</w:t>
            </w:r>
          </w:p>
        </w:tc>
        <w:tc>
          <w:tcPr>
            <w:tcW w:w="1096" w:type="dxa"/>
            <w:tcBorders>
              <w:top w:val="single" w:sz="4" w:space="0" w:color="auto"/>
              <w:left w:val="nil"/>
              <w:bottom w:val="nil"/>
              <w:right w:val="nil"/>
            </w:tcBorders>
            <w:shd w:val="clear" w:color="000000" w:fill="EDFFB7"/>
            <w:noWrap/>
          </w:tcPr>
          <w:p w14:paraId="18D53A18" w14:textId="77777777" w:rsidR="001208B4" w:rsidRPr="00AC0336" w:rsidRDefault="001208B4" w:rsidP="004F7BFA">
            <w:pPr>
              <w:jc w:val="right"/>
              <w:rPr>
                <w:rFonts w:cs="Arial"/>
                <w:sz w:val="19"/>
                <w:szCs w:val="19"/>
              </w:rPr>
            </w:pPr>
            <w:r w:rsidRPr="00AC0336">
              <w:rPr>
                <w:rFonts w:cs="Arial"/>
                <w:sz w:val="19"/>
                <w:szCs w:val="19"/>
              </w:rPr>
              <w:t>127,170</w:t>
            </w:r>
          </w:p>
        </w:tc>
        <w:tc>
          <w:tcPr>
            <w:tcW w:w="1382" w:type="dxa"/>
            <w:tcBorders>
              <w:top w:val="single" w:sz="4" w:space="0" w:color="auto"/>
              <w:left w:val="nil"/>
              <w:bottom w:val="nil"/>
              <w:right w:val="nil"/>
            </w:tcBorders>
            <w:shd w:val="clear" w:color="000000" w:fill="EDFFB7"/>
            <w:noWrap/>
          </w:tcPr>
          <w:p w14:paraId="47226670"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single" w:sz="4" w:space="0" w:color="auto"/>
              <w:left w:val="nil"/>
              <w:bottom w:val="nil"/>
              <w:right w:val="nil"/>
            </w:tcBorders>
            <w:shd w:val="clear" w:color="000000" w:fill="EDFFB7"/>
            <w:noWrap/>
          </w:tcPr>
          <w:p w14:paraId="0DC0A79D" w14:textId="77777777" w:rsidR="001208B4" w:rsidRPr="00AC0336" w:rsidRDefault="001208B4" w:rsidP="004F7BFA">
            <w:pPr>
              <w:jc w:val="right"/>
              <w:rPr>
                <w:rFonts w:cs="Arial"/>
                <w:sz w:val="19"/>
                <w:szCs w:val="19"/>
              </w:rPr>
            </w:pPr>
            <w:r w:rsidRPr="00AC0336">
              <w:rPr>
                <w:rFonts w:cs="Arial"/>
                <w:sz w:val="19"/>
                <w:szCs w:val="19"/>
              </w:rPr>
              <w:t>(6,841)</w:t>
            </w:r>
          </w:p>
        </w:tc>
        <w:tc>
          <w:tcPr>
            <w:tcW w:w="1382" w:type="dxa"/>
            <w:tcBorders>
              <w:top w:val="single" w:sz="4" w:space="0" w:color="auto"/>
              <w:left w:val="nil"/>
              <w:bottom w:val="nil"/>
              <w:right w:val="nil"/>
            </w:tcBorders>
            <w:shd w:val="clear" w:color="000000" w:fill="EDFFB7"/>
            <w:noWrap/>
          </w:tcPr>
          <w:p w14:paraId="32EAEC1B" w14:textId="77777777" w:rsidR="001208B4" w:rsidRPr="00AC0336" w:rsidRDefault="001208B4" w:rsidP="004F7BFA">
            <w:pPr>
              <w:jc w:val="right"/>
              <w:rPr>
                <w:rFonts w:cs="Arial"/>
                <w:sz w:val="19"/>
                <w:szCs w:val="19"/>
              </w:rPr>
            </w:pPr>
            <w:r w:rsidRPr="00AC0336">
              <w:rPr>
                <w:rFonts w:cs="Arial"/>
                <w:sz w:val="19"/>
                <w:szCs w:val="19"/>
              </w:rPr>
              <w:t>120,329</w:t>
            </w:r>
          </w:p>
        </w:tc>
        <w:tc>
          <w:tcPr>
            <w:tcW w:w="1382" w:type="dxa"/>
            <w:tcBorders>
              <w:top w:val="single" w:sz="4" w:space="0" w:color="auto"/>
              <w:left w:val="nil"/>
              <w:bottom w:val="nil"/>
              <w:right w:val="nil"/>
            </w:tcBorders>
            <w:shd w:val="clear" w:color="000000" w:fill="EDFFB7"/>
            <w:noWrap/>
          </w:tcPr>
          <w:p w14:paraId="797098E1"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single" w:sz="4" w:space="0" w:color="auto"/>
              <w:left w:val="nil"/>
              <w:bottom w:val="nil"/>
              <w:right w:val="nil"/>
            </w:tcBorders>
            <w:shd w:val="clear" w:color="000000" w:fill="EDFFB7"/>
            <w:noWrap/>
          </w:tcPr>
          <w:p w14:paraId="6FA5DE1B" w14:textId="77777777" w:rsidR="001208B4" w:rsidRPr="00AC0336" w:rsidRDefault="001208B4" w:rsidP="004F7BFA">
            <w:pPr>
              <w:jc w:val="right"/>
              <w:rPr>
                <w:rFonts w:cs="Arial"/>
                <w:sz w:val="19"/>
                <w:szCs w:val="19"/>
              </w:rPr>
            </w:pPr>
            <w:r w:rsidRPr="00AC0336">
              <w:rPr>
                <w:rFonts w:cs="Arial"/>
                <w:sz w:val="19"/>
                <w:szCs w:val="19"/>
              </w:rPr>
              <w:t>120,329</w:t>
            </w:r>
          </w:p>
        </w:tc>
        <w:tc>
          <w:tcPr>
            <w:tcW w:w="1593" w:type="dxa"/>
            <w:tcBorders>
              <w:top w:val="single" w:sz="4" w:space="0" w:color="auto"/>
              <w:left w:val="nil"/>
              <w:bottom w:val="nil"/>
              <w:right w:val="nil"/>
            </w:tcBorders>
            <w:shd w:val="clear" w:color="000000" w:fill="EDFFB7"/>
          </w:tcPr>
          <w:p w14:paraId="4946A114" w14:textId="77777777" w:rsidR="001208B4" w:rsidRPr="00AC0336" w:rsidRDefault="001208B4" w:rsidP="004F7BFA">
            <w:pPr>
              <w:jc w:val="right"/>
              <w:rPr>
                <w:rFonts w:cs="Arial"/>
                <w:sz w:val="19"/>
                <w:szCs w:val="19"/>
              </w:rPr>
            </w:pPr>
            <w:r>
              <w:rPr>
                <w:rFonts w:cs="Arial"/>
                <w:sz w:val="19"/>
                <w:szCs w:val="19"/>
              </w:rPr>
              <w:t>3,400</w:t>
            </w:r>
          </w:p>
        </w:tc>
      </w:tr>
      <w:tr w:rsidR="001208B4" w:rsidRPr="00630446" w14:paraId="64EA6027" w14:textId="77777777" w:rsidTr="004F7BFA">
        <w:trPr>
          <w:trHeight w:val="338"/>
        </w:trPr>
        <w:tc>
          <w:tcPr>
            <w:tcW w:w="1668" w:type="dxa"/>
            <w:tcBorders>
              <w:top w:val="nil"/>
              <w:left w:val="nil"/>
              <w:bottom w:val="nil"/>
              <w:right w:val="nil"/>
            </w:tcBorders>
            <w:shd w:val="clear" w:color="000000" w:fill="FFFFFF"/>
            <w:noWrap/>
          </w:tcPr>
          <w:p w14:paraId="14D8ECD0" w14:textId="77777777" w:rsidR="001208B4" w:rsidRPr="00AC0336" w:rsidRDefault="001208B4" w:rsidP="004F7BFA">
            <w:pPr>
              <w:rPr>
                <w:rFonts w:cs="Arial"/>
                <w:sz w:val="19"/>
                <w:szCs w:val="19"/>
              </w:rPr>
            </w:pPr>
            <w:r w:rsidRPr="00AC0336">
              <w:rPr>
                <w:rFonts w:cs="Arial"/>
                <w:sz w:val="19"/>
                <w:szCs w:val="19"/>
              </w:rPr>
              <w:t>Monaincha</w:t>
            </w:r>
          </w:p>
        </w:tc>
        <w:tc>
          <w:tcPr>
            <w:tcW w:w="1096" w:type="dxa"/>
            <w:tcBorders>
              <w:top w:val="nil"/>
              <w:left w:val="nil"/>
              <w:bottom w:val="nil"/>
              <w:right w:val="nil"/>
            </w:tcBorders>
            <w:shd w:val="clear" w:color="000000" w:fill="EDFFB7"/>
            <w:noWrap/>
          </w:tcPr>
          <w:p w14:paraId="6101A9B9" w14:textId="77777777" w:rsidR="001208B4" w:rsidRPr="00AC0336" w:rsidRDefault="001208B4" w:rsidP="004F7BFA">
            <w:pPr>
              <w:jc w:val="right"/>
              <w:rPr>
                <w:rFonts w:cs="Arial"/>
                <w:sz w:val="19"/>
                <w:szCs w:val="19"/>
              </w:rPr>
            </w:pPr>
            <w:r w:rsidRPr="00AC0336">
              <w:rPr>
                <w:rFonts w:cs="Arial"/>
                <w:sz w:val="19"/>
                <w:szCs w:val="19"/>
              </w:rPr>
              <w:t>73,376</w:t>
            </w:r>
          </w:p>
        </w:tc>
        <w:tc>
          <w:tcPr>
            <w:tcW w:w="1382" w:type="dxa"/>
            <w:tcBorders>
              <w:top w:val="nil"/>
              <w:left w:val="nil"/>
              <w:bottom w:val="nil"/>
              <w:right w:val="nil"/>
            </w:tcBorders>
            <w:shd w:val="clear" w:color="000000" w:fill="EDFFB7"/>
            <w:noWrap/>
          </w:tcPr>
          <w:p w14:paraId="17D906F6"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bottom w:val="nil"/>
              <w:right w:val="nil"/>
            </w:tcBorders>
            <w:shd w:val="clear" w:color="000000" w:fill="EDFFB7"/>
            <w:noWrap/>
          </w:tcPr>
          <w:p w14:paraId="7BECBC4B" w14:textId="77777777" w:rsidR="001208B4" w:rsidRPr="00AC0336" w:rsidRDefault="001208B4" w:rsidP="004F7BFA">
            <w:pPr>
              <w:jc w:val="right"/>
              <w:rPr>
                <w:rFonts w:cs="Arial"/>
                <w:sz w:val="19"/>
                <w:szCs w:val="19"/>
              </w:rPr>
            </w:pPr>
            <w:r w:rsidRPr="00AC0336">
              <w:rPr>
                <w:rFonts w:cs="Arial"/>
                <w:sz w:val="19"/>
                <w:szCs w:val="19"/>
              </w:rPr>
              <w:t>(3,708)</w:t>
            </w:r>
          </w:p>
        </w:tc>
        <w:tc>
          <w:tcPr>
            <w:tcW w:w="1382" w:type="dxa"/>
            <w:tcBorders>
              <w:top w:val="nil"/>
              <w:left w:val="nil"/>
              <w:bottom w:val="nil"/>
              <w:right w:val="nil"/>
            </w:tcBorders>
            <w:shd w:val="clear" w:color="000000" w:fill="EDFFB7"/>
            <w:noWrap/>
          </w:tcPr>
          <w:p w14:paraId="44007A8A" w14:textId="77777777" w:rsidR="001208B4" w:rsidRPr="00AC0336" w:rsidRDefault="001208B4" w:rsidP="004F7BFA">
            <w:pPr>
              <w:jc w:val="right"/>
              <w:rPr>
                <w:rFonts w:cs="Arial"/>
                <w:sz w:val="19"/>
                <w:szCs w:val="19"/>
              </w:rPr>
            </w:pPr>
            <w:r w:rsidRPr="00AC0336">
              <w:rPr>
                <w:rFonts w:cs="Arial"/>
                <w:sz w:val="19"/>
                <w:szCs w:val="19"/>
              </w:rPr>
              <w:t>69,668</w:t>
            </w:r>
          </w:p>
        </w:tc>
        <w:tc>
          <w:tcPr>
            <w:tcW w:w="1382" w:type="dxa"/>
            <w:tcBorders>
              <w:top w:val="nil"/>
              <w:left w:val="nil"/>
              <w:bottom w:val="nil"/>
              <w:right w:val="nil"/>
            </w:tcBorders>
            <w:shd w:val="clear" w:color="000000" w:fill="EDFFB7"/>
            <w:noWrap/>
          </w:tcPr>
          <w:p w14:paraId="6169CC2F"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bottom w:val="nil"/>
              <w:right w:val="nil"/>
            </w:tcBorders>
            <w:shd w:val="clear" w:color="000000" w:fill="EDFFB7"/>
            <w:noWrap/>
          </w:tcPr>
          <w:p w14:paraId="32CB0EED" w14:textId="77777777" w:rsidR="001208B4" w:rsidRPr="00AC0336" w:rsidRDefault="001208B4" w:rsidP="004F7BFA">
            <w:pPr>
              <w:jc w:val="right"/>
              <w:rPr>
                <w:rFonts w:cs="Arial"/>
                <w:sz w:val="19"/>
                <w:szCs w:val="19"/>
              </w:rPr>
            </w:pPr>
            <w:r w:rsidRPr="00AC0336">
              <w:rPr>
                <w:rFonts w:cs="Arial"/>
                <w:sz w:val="19"/>
                <w:szCs w:val="19"/>
              </w:rPr>
              <w:t>69,668</w:t>
            </w:r>
          </w:p>
        </w:tc>
        <w:tc>
          <w:tcPr>
            <w:tcW w:w="1593" w:type="dxa"/>
            <w:tcBorders>
              <w:top w:val="nil"/>
              <w:left w:val="nil"/>
              <w:bottom w:val="nil"/>
              <w:right w:val="nil"/>
            </w:tcBorders>
            <w:shd w:val="clear" w:color="000000" w:fill="EDFFB7"/>
          </w:tcPr>
          <w:p w14:paraId="33086A7F" w14:textId="77777777" w:rsidR="001208B4" w:rsidRPr="00AC0336" w:rsidRDefault="001208B4" w:rsidP="004F7BFA">
            <w:pPr>
              <w:jc w:val="right"/>
              <w:rPr>
                <w:rFonts w:cs="Arial"/>
                <w:sz w:val="19"/>
                <w:szCs w:val="19"/>
              </w:rPr>
            </w:pPr>
            <w:r>
              <w:rPr>
                <w:rFonts w:cs="Arial"/>
                <w:sz w:val="19"/>
                <w:szCs w:val="19"/>
              </w:rPr>
              <w:t>2,347</w:t>
            </w:r>
          </w:p>
        </w:tc>
      </w:tr>
      <w:tr w:rsidR="001208B4" w:rsidRPr="00630446" w14:paraId="5DF49398" w14:textId="77777777" w:rsidTr="004F7BFA">
        <w:trPr>
          <w:trHeight w:val="338"/>
        </w:trPr>
        <w:tc>
          <w:tcPr>
            <w:tcW w:w="1668" w:type="dxa"/>
            <w:tcBorders>
              <w:top w:val="nil"/>
              <w:left w:val="nil"/>
              <w:bottom w:val="nil"/>
              <w:right w:val="nil"/>
            </w:tcBorders>
            <w:shd w:val="clear" w:color="000000" w:fill="FFFFFF"/>
            <w:noWrap/>
          </w:tcPr>
          <w:p w14:paraId="0E77A617" w14:textId="77777777" w:rsidR="001208B4" w:rsidRPr="00AC0336" w:rsidRDefault="001208B4" w:rsidP="004F7BFA">
            <w:pPr>
              <w:rPr>
                <w:rFonts w:cs="Arial"/>
                <w:sz w:val="19"/>
                <w:szCs w:val="19"/>
              </w:rPr>
            </w:pPr>
            <w:r w:rsidRPr="00AC0336">
              <w:rPr>
                <w:rFonts w:cs="Arial"/>
                <w:sz w:val="19"/>
                <w:szCs w:val="19"/>
              </w:rPr>
              <w:t>Glanaruddery</w:t>
            </w:r>
          </w:p>
        </w:tc>
        <w:tc>
          <w:tcPr>
            <w:tcW w:w="1096" w:type="dxa"/>
            <w:tcBorders>
              <w:top w:val="nil"/>
              <w:left w:val="nil"/>
              <w:bottom w:val="nil"/>
              <w:right w:val="nil"/>
            </w:tcBorders>
            <w:shd w:val="clear" w:color="000000" w:fill="EDFFB7"/>
            <w:noWrap/>
          </w:tcPr>
          <w:p w14:paraId="1F2B85BE" w14:textId="77777777" w:rsidR="001208B4" w:rsidRPr="00AC0336" w:rsidRDefault="001208B4" w:rsidP="004F7BFA">
            <w:pPr>
              <w:jc w:val="right"/>
              <w:rPr>
                <w:rFonts w:cs="Arial"/>
                <w:sz w:val="19"/>
                <w:szCs w:val="19"/>
              </w:rPr>
            </w:pPr>
            <w:r w:rsidRPr="00AC0336">
              <w:rPr>
                <w:rFonts w:cs="Arial"/>
                <w:sz w:val="19"/>
                <w:szCs w:val="19"/>
              </w:rPr>
              <w:t>52,129</w:t>
            </w:r>
          </w:p>
        </w:tc>
        <w:tc>
          <w:tcPr>
            <w:tcW w:w="1382" w:type="dxa"/>
            <w:tcBorders>
              <w:top w:val="nil"/>
              <w:left w:val="nil"/>
              <w:bottom w:val="nil"/>
              <w:right w:val="nil"/>
            </w:tcBorders>
            <w:shd w:val="clear" w:color="000000" w:fill="EDFFB7"/>
            <w:noWrap/>
          </w:tcPr>
          <w:p w14:paraId="63B68524"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bottom w:val="nil"/>
              <w:right w:val="nil"/>
            </w:tcBorders>
            <w:shd w:val="clear" w:color="000000" w:fill="EDFFB7"/>
            <w:noWrap/>
          </w:tcPr>
          <w:p w14:paraId="6C1E9BFA" w14:textId="77777777" w:rsidR="001208B4" w:rsidRPr="00AC0336" w:rsidRDefault="001208B4" w:rsidP="004F7BFA">
            <w:pPr>
              <w:jc w:val="right"/>
              <w:rPr>
                <w:rFonts w:cs="Arial"/>
                <w:sz w:val="19"/>
                <w:szCs w:val="19"/>
              </w:rPr>
            </w:pPr>
            <w:r w:rsidRPr="00AC0336">
              <w:rPr>
                <w:rFonts w:cs="Arial"/>
                <w:sz w:val="19"/>
                <w:szCs w:val="19"/>
              </w:rPr>
              <w:t>(819)</w:t>
            </w:r>
          </w:p>
        </w:tc>
        <w:tc>
          <w:tcPr>
            <w:tcW w:w="1382" w:type="dxa"/>
            <w:tcBorders>
              <w:top w:val="nil"/>
              <w:left w:val="nil"/>
              <w:bottom w:val="nil"/>
              <w:right w:val="nil"/>
            </w:tcBorders>
            <w:shd w:val="clear" w:color="000000" w:fill="EDFFB7"/>
            <w:noWrap/>
          </w:tcPr>
          <w:p w14:paraId="6D52C738" w14:textId="77777777" w:rsidR="001208B4" w:rsidRPr="00AC0336" w:rsidRDefault="001208B4" w:rsidP="004F7BFA">
            <w:pPr>
              <w:jc w:val="right"/>
              <w:rPr>
                <w:rFonts w:cs="Arial"/>
                <w:sz w:val="19"/>
                <w:szCs w:val="19"/>
              </w:rPr>
            </w:pPr>
            <w:r w:rsidRPr="00AC0336">
              <w:rPr>
                <w:rFonts w:cs="Arial"/>
                <w:sz w:val="19"/>
                <w:szCs w:val="19"/>
              </w:rPr>
              <w:t>51,310</w:t>
            </w:r>
          </w:p>
        </w:tc>
        <w:tc>
          <w:tcPr>
            <w:tcW w:w="1382" w:type="dxa"/>
            <w:tcBorders>
              <w:top w:val="nil"/>
              <w:left w:val="nil"/>
              <w:bottom w:val="nil"/>
              <w:right w:val="nil"/>
            </w:tcBorders>
            <w:shd w:val="clear" w:color="000000" w:fill="EDFFB7"/>
            <w:noWrap/>
          </w:tcPr>
          <w:p w14:paraId="1BB1A3DC" w14:textId="77777777" w:rsidR="001208B4" w:rsidRPr="00AC0336" w:rsidRDefault="001208B4" w:rsidP="004F7BFA">
            <w:pPr>
              <w:jc w:val="right"/>
              <w:rPr>
                <w:rFonts w:cs="Arial"/>
                <w:sz w:val="19"/>
                <w:szCs w:val="19"/>
              </w:rPr>
            </w:pPr>
            <w:r>
              <w:rPr>
                <w:rFonts w:cs="Arial"/>
                <w:sz w:val="19"/>
                <w:szCs w:val="19"/>
              </w:rPr>
              <w:t xml:space="preserve">              </w:t>
            </w:r>
          </w:p>
        </w:tc>
        <w:tc>
          <w:tcPr>
            <w:tcW w:w="1172" w:type="dxa"/>
            <w:tcBorders>
              <w:top w:val="nil"/>
              <w:left w:val="nil"/>
              <w:bottom w:val="nil"/>
              <w:right w:val="nil"/>
            </w:tcBorders>
            <w:shd w:val="clear" w:color="000000" w:fill="EDFFB7"/>
            <w:noWrap/>
          </w:tcPr>
          <w:p w14:paraId="08E7F3C9" w14:textId="77777777" w:rsidR="001208B4" w:rsidRPr="00AC0336" w:rsidRDefault="001208B4" w:rsidP="004F7BFA">
            <w:pPr>
              <w:jc w:val="right"/>
              <w:rPr>
                <w:rFonts w:cs="Arial"/>
                <w:sz w:val="19"/>
                <w:szCs w:val="19"/>
              </w:rPr>
            </w:pPr>
            <w:r w:rsidRPr="00AC0336">
              <w:rPr>
                <w:rFonts w:cs="Arial"/>
                <w:sz w:val="19"/>
                <w:szCs w:val="19"/>
              </w:rPr>
              <w:t>51,310</w:t>
            </w:r>
          </w:p>
        </w:tc>
        <w:tc>
          <w:tcPr>
            <w:tcW w:w="1593" w:type="dxa"/>
            <w:tcBorders>
              <w:top w:val="nil"/>
              <w:left w:val="nil"/>
              <w:bottom w:val="nil"/>
              <w:right w:val="nil"/>
            </w:tcBorders>
            <w:shd w:val="clear" w:color="000000" w:fill="EDFFB7"/>
          </w:tcPr>
          <w:p w14:paraId="458016B9" w14:textId="77777777" w:rsidR="001208B4" w:rsidRPr="00AC0336" w:rsidRDefault="001208B4" w:rsidP="004F7BFA">
            <w:pPr>
              <w:jc w:val="right"/>
              <w:rPr>
                <w:rFonts w:cs="Arial"/>
                <w:sz w:val="19"/>
                <w:szCs w:val="19"/>
              </w:rPr>
            </w:pPr>
            <w:r>
              <w:rPr>
                <w:rFonts w:cs="Arial"/>
                <w:sz w:val="19"/>
                <w:szCs w:val="19"/>
              </w:rPr>
              <w:t>1,319</w:t>
            </w:r>
          </w:p>
        </w:tc>
      </w:tr>
      <w:tr w:rsidR="001208B4" w:rsidRPr="00630446" w14:paraId="385D6FC6" w14:textId="77777777" w:rsidTr="004F7BFA">
        <w:trPr>
          <w:trHeight w:val="338"/>
        </w:trPr>
        <w:tc>
          <w:tcPr>
            <w:tcW w:w="1668" w:type="dxa"/>
            <w:tcBorders>
              <w:top w:val="nil"/>
              <w:left w:val="nil"/>
              <w:bottom w:val="nil"/>
              <w:right w:val="nil"/>
            </w:tcBorders>
            <w:shd w:val="clear" w:color="000000" w:fill="FFFFFF"/>
            <w:noWrap/>
          </w:tcPr>
          <w:p w14:paraId="0ACF06A3" w14:textId="77777777" w:rsidR="001208B4" w:rsidRPr="00AC0336" w:rsidRDefault="001208B4" w:rsidP="004F7BFA">
            <w:pPr>
              <w:rPr>
                <w:rFonts w:cs="Arial"/>
                <w:sz w:val="19"/>
                <w:szCs w:val="19"/>
              </w:rPr>
            </w:pPr>
            <w:r w:rsidRPr="00AC0336">
              <w:rPr>
                <w:rFonts w:cs="Arial"/>
                <w:sz w:val="19"/>
                <w:szCs w:val="19"/>
              </w:rPr>
              <w:t>Ballybane</w:t>
            </w:r>
          </w:p>
        </w:tc>
        <w:tc>
          <w:tcPr>
            <w:tcW w:w="1096" w:type="dxa"/>
            <w:tcBorders>
              <w:top w:val="nil"/>
              <w:left w:val="nil"/>
              <w:bottom w:val="nil"/>
              <w:right w:val="nil"/>
            </w:tcBorders>
            <w:shd w:val="clear" w:color="000000" w:fill="EDFFB7"/>
            <w:noWrap/>
          </w:tcPr>
          <w:p w14:paraId="433E5B94" w14:textId="77777777" w:rsidR="001208B4" w:rsidRPr="00AC0336" w:rsidRDefault="001208B4" w:rsidP="004F7BFA">
            <w:pPr>
              <w:jc w:val="right"/>
              <w:rPr>
                <w:rFonts w:cs="Arial"/>
                <w:sz w:val="19"/>
                <w:szCs w:val="19"/>
              </w:rPr>
            </w:pPr>
            <w:r w:rsidRPr="00AC0336">
              <w:rPr>
                <w:rFonts w:cs="Arial"/>
                <w:sz w:val="19"/>
                <w:szCs w:val="19"/>
              </w:rPr>
              <w:t>48,250</w:t>
            </w:r>
          </w:p>
        </w:tc>
        <w:tc>
          <w:tcPr>
            <w:tcW w:w="1382" w:type="dxa"/>
            <w:tcBorders>
              <w:top w:val="nil"/>
              <w:left w:val="nil"/>
              <w:bottom w:val="nil"/>
              <w:right w:val="nil"/>
            </w:tcBorders>
            <w:shd w:val="clear" w:color="000000" w:fill="EDFFB7"/>
            <w:noWrap/>
          </w:tcPr>
          <w:p w14:paraId="4A4C17BA"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bottom w:val="nil"/>
              <w:right w:val="nil"/>
            </w:tcBorders>
            <w:shd w:val="clear" w:color="000000" w:fill="EDFFB7"/>
            <w:noWrap/>
          </w:tcPr>
          <w:p w14:paraId="6437280A" w14:textId="77777777" w:rsidR="001208B4" w:rsidRPr="00AC0336" w:rsidRDefault="001208B4" w:rsidP="004F7BFA">
            <w:pPr>
              <w:jc w:val="right"/>
              <w:rPr>
                <w:rFonts w:cs="Arial"/>
                <w:sz w:val="19"/>
                <w:szCs w:val="19"/>
              </w:rPr>
            </w:pPr>
            <w:r w:rsidRPr="00AC0336">
              <w:rPr>
                <w:rFonts w:cs="Arial"/>
                <w:sz w:val="19"/>
                <w:szCs w:val="19"/>
              </w:rPr>
              <w:t>(6,477)</w:t>
            </w:r>
          </w:p>
        </w:tc>
        <w:tc>
          <w:tcPr>
            <w:tcW w:w="1382" w:type="dxa"/>
            <w:tcBorders>
              <w:top w:val="nil"/>
              <w:left w:val="nil"/>
              <w:bottom w:val="nil"/>
              <w:right w:val="nil"/>
            </w:tcBorders>
            <w:shd w:val="clear" w:color="000000" w:fill="EDFFB7"/>
            <w:noWrap/>
          </w:tcPr>
          <w:p w14:paraId="3307EFEF" w14:textId="77777777" w:rsidR="001208B4" w:rsidRPr="00AC0336" w:rsidRDefault="001208B4" w:rsidP="004F7BFA">
            <w:pPr>
              <w:jc w:val="right"/>
              <w:rPr>
                <w:rFonts w:cs="Arial"/>
                <w:sz w:val="19"/>
                <w:szCs w:val="19"/>
              </w:rPr>
            </w:pPr>
            <w:r w:rsidRPr="00AC0336">
              <w:rPr>
                <w:rFonts w:cs="Arial"/>
                <w:sz w:val="19"/>
                <w:szCs w:val="19"/>
              </w:rPr>
              <w:t>41,773</w:t>
            </w:r>
          </w:p>
        </w:tc>
        <w:tc>
          <w:tcPr>
            <w:tcW w:w="1382" w:type="dxa"/>
            <w:tcBorders>
              <w:top w:val="nil"/>
              <w:left w:val="nil"/>
              <w:bottom w:val="nil"/>
              <w:right w:val="nil"/>
            </w:tcBorders>
            <w:shd w:val="clear" w:color="000000" w:fill="EDFFB7"/>
            <w:noWrap/>
          </w:tcPr>
          <w:p w14:paraId="528C77AB"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bottom w:val="nil"/>
              <w:right w:val="nil"/>
            </w:tcBorders>
            <w:shd w:val="clear" w:color="000000" w:fill="EDFFB7"/>
            <w:noWrap/>
          </w:tcPr>
          <w:p w14:paraId="71D7BEC6" w14:textId="77777777" w:rsidR="001208B4" w:rsidRPr="00AC0336" w:rsidRDefault="001208B4" w:rsidP="004F7BFA">
            <w:pPr>
              <w:jc w:val="right"/>
              <w:rPr>
                <w:rFonts w:cs="Arial"/>
                <w:sz w:val="19"/>
                <w:szCs w:val="19"/>
              </w:rPr>
            </w:pPr>
            <w:r w:rsidRPr="00AC0336">
              <w:rPr>
                <w:rFonts w:cs="Arial"/>
                <w:sz w:val="19"/>
                <w:szCs w:val="19"/>
              </w:rPr>
              <w:t>41,773</w:t>
            </w:r>
          </w:p>
        </w:tc>
        <w:tc>
          <w:tcPr>
            <w:tcW w:w="1593" w:type="dxa"/>
            <w:tcBorders>
              <w:top w:val="nil"/>
              <w:left w:val="nil"/>
              <w:bottom w:val="nil"/>
              <w:right w:val="nil"/>
            </w:tcBorders>
            <w:shd w:val="clear" w:color="000000" w:fill="EDFFB7"/>
          </w:tcPr>
          <w:p w14:paraId="7CBEA218" w14:textId="77777777" w:rsidR="001208B4" w:rsidRPr="00AC0336" w:rsidRDefault="001208B4" w:rsidP="004F7BFA">
            <w:pPr>
              <w:jc w:val="right"/>
              <w:rPr>
                <w:rFonts w:cs="Arial"/>
                <w:sz w:val="19"/>
                <w:szCs w:val="19"/>
              </w:rPr>
            </w:pPr>
            <w:r>
              <w:rPr>
                <w:rFonts w:cs="Arial"/>
                <w:sz w:val="19"/>
                <w:szCs w:val="19"/>
              </w:rPr>
              <w:t>1,485</w:t>
            </w:r>
          </w:p>
        </w:tc>
      </w:tr>
      <w:tr w:rsidR="001208B4" w:rsidRPr="00630446" w14:paraId="136FCB9D" w14:textId="77777777" w:rsidTr="004F7BFA">
        <w:trPr>
          <w:trHeight w:val="338"/>
        </w:trPr>
        <w:tc>
          <w:tcPr>
            <w:tcW w:w="1668" w:type="dxa"/>
            <w:tcBorders>
              <w:top w:val="nil"/>
              <w:left w:val="nil"/>
              <w:right w:val="nil"/>
            </w:tcBorders>
            <w:shd w:val="clear" w:color="000000" w:fill="FFFFFF"/>
            <w:noWrap/>
          </w:tcPr>
          <w:p w14:paraId="7395DEE9" w14:textId="77777777" w:rsidR="001208B4" w:rsidRPr="00AC0336" w:rsidRDefault="001208B4" w:rsidP="004F7BFA">
            <w:pPr>
              <w:rPr>
                <w:rFonts w:cs="Arial"/>
                <w:sz w:val="19"/>
                <w:szCs w:val="19"/>
              </w:rPr>
            </w:pPr>
            <w:r w:rsidRPr="00AC0336">
              <w:rPr>
                <w:rFonts w:cs="Arial"/>
                <w:sz w:val="19"/>
                <w:szCs w:val="19"/>
              </w:rPr>
              <w:t>Killala</w:t>
            </w:r>
          </w:p>
        </w:tc>
        <w:tc>
          <w:tcPr>
            <w:tcW w:w="1096" w:type="dxa"/>
            <w:tcBorders>
              <w:top w:val="nil"/>
              <w:left w:val="nil"/>
              <w:right w:val="nil"/>
            </w:tcBorders>
            <w:shd w:val="clear" w:color="000000" w:fill="EDFFB7"/>
            <w:noWrap/>
          </w:tcPr>
          <w:p w14:paraId="579584A2"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right w:val="nil"/>
            </w:tcBorders>
            <w:shd w:val="clear" w:color="000000" w:fill="EDFFB7"/>
            <w:noWrap/>
          </w:tcPr>
          <w:p w14:paraId="1E0E1B96" w14:textId="77777777" w:rsidR="001208B4" w:rsidRPr="00AC0336" w:rsidRDefault="001208B4" w:rsidP="004F7BFA">
            <w:pPr>
              <w:jc w:val="right"/>
              <w:rPr>
                <w:rFonts w:cs="Arial"/>
                <w:sz w:val="19"/>
                <w:szCs w:val="19"/>
              </w:rPr>
            </w:pPr>
            <w:r w:rsidRPr="00AC0336">
              <w:rPr>
                <w:rFonts w:cs="Arial"/>
                <w:sz w:val="19"/>
                <w:szCs w:val="19"/>
              </w:rPr>
              <w:t>27,006</w:t>
            </w:r>
          </w:p>
        </w:tc>
        <w:tc>
          <w:tcPr>
            <w:tcW w:w="1382" w:type="dxa"/>
            <w:tcBorders>
              <w:top w:val="nil"/>
              <w:left w:val="nil"/>
              <w:right w:val="nil"/>
            </w:tcBorders>
            <w:shd w:val="clear" w:color="000000" w:fill="EDFFB7"/>
            <w:noWrap/>
          </w:tcPr>
          <w:p w14:paraId="1E451014"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right w:val="nil"/>
            </w:tcBorders>
            <w:shd w:val="clear" w:color="000000" w:fill="EDFFB7"/>
            <w:noWrap/>
          </w:tcPr>
          <w:p w14:paraId="5A8686C9" w14:textId="77777777" w:rsidR="001208B4" w:rsidRPr="00AC0336" w:rsidRDefault="001208B4" w:rsidP="004F7BFA">
            <w:pPr>
              <w:jc w:val="right"/>
              <w:rPr>
                <w:rFonts w:cs="Arial"/>
                <w:sz w:val="19"/>
                <w:szCs w:val="19"/>
              </w:rPr>
            </w:pPr>
            <w:r w:rsidRPr="00AC0336">
              <w:rPr>
                <w:rFonts w:cs="Arial"/>
                <w:sz w:val="19"/>
                <w:szCs w:val="19"/>
              </w:rPr>
              <w:t>27,006</w:t>
            </w:r>
          </w:p>
        </w:tc>
        <w:tc>
          <w:tcPr>
            <w:tcW w:w="1382" w:type="dxa"/>
            <w:tcBorders>
              <w:top w:val="nil"/>
              <w:left w:val="nil"/>
              <w:right w:val="nil"/>
            </w:tcBorders>
            <w:shd w:val="clear" w:color="000000" w:fill="EDFFB7"/>
            <w:noWrap/>
          </w:tcPr>
          <w:p w14:paraId="75EDBDB5" w14:textId="77777777" w:rsidR="001208B4" w:rsidRPr="00AC0336" w:rsidRDefault="001208B4" w:rsidP="004F7BFA">
            <w:pPr>
              <w:jc w:val="right"/>
              <w:rPr>
                <w:rFonts w:cs="Arial"/>
                <w:sz w:val="19"/>
                <w:szCs w:val="19"/>
              </w:rPr>
            </w:pPr>
            <w:r w:rsidRPr="00AC0336">
              <w:rPr>
                <w:rFonts w:cs="Arial"/>
                <w:sz w:val="19"/>
                <w:szCs w:val="19"/>
              </w:rPr>
              <w:t>90</w:t>
            </w:r>
          </w:p>
        </w:tc>
        <w:tc>
          <w:tcPr>
            <w:tcW w:w="1172" w:type="dxa"/>
            <w:tcBorders>
              <w:top w:val="nil"/>
              <w:left w:val="nil"/>
              <w:right w:val="nil"/>
            </w:tcBorders>
            <w:shd w:val="clear" w:color="000000" w:fill="EDFFB7"/>
            <w:noWrap/>
          </w:tcPr>
          <w:p w14:paraId="3C93D026" w14:textId="77777777" w:rsidR="001208B4" w:rsidRPr="00AC0336" w:rsidRDefault="001208B4" w:rsidP="004F7BFA">
            <w:pPr>
              <w:jc w:val="right"/>
              <w:rPr>
                <w:rFonts w:cs="Arial"/>
                <w:sz w:val="19"/>
                <w:szCs w:val="19"/>
              </w:rPr>
            </w:pPr>
            <w:r w:rsidRPr="00AC0336">
              <w:rPr>
                <w:rFonts w:cs="Arial"/>
                <w:sz w:val="19"/>
                <w:szCs w:val="19"/>
              </w:rPr>
              <w:t>27,096</w:t>
            </w:r>
          </w:p>
        </w:tc>
        <w:tc>
          <w:tcPr>
            <w:tcW w:w="1593" w:type="dxa"/>
            <w:tcBorders>
              <w:top w:val="nil"/>
              <w:left w:val="nil"/>
              <w:right w:val="nil"/>
            </w:tcBorders>
            <w:shd w:val="clear" w:color="000000" w:fill="EDFFB7"/>
          </w:tcPr>
          <w:p w14:paraId="0DA52457" w14:textId="77777777" w:rsidR="001208B4" w:rsidRPr="00AC0336" w:rsidRDefault="001208B4" w:rsidP="004F7BFA">
            <w:pPr>
              <w:jc w:val="right"/>
              <w:rPr>
                <w:rFonts w:cs="Arial"/>
                <w:sz w:val="19"/>
                <w:szCs w:val="19"/>
              </w:rPr>
            </w:pPr>
            <w:r>
              <w:rPr>
                <w:rFonts w:cs="Arial"/>
                <w:sz w:val="19"/>
                <w:szCs w:val="19"/>
              </w:rPr>
              <w:t>90</w:t>
            </w:r>
          </w:p>
        </w:tc>
      </w:tr>
      <w:tr w:rsidR="001208B4" w:rsidRPr="00630446" w14:paraId="5C1743F6" w14:textId="77777777" w:rsidTr="004F7BFA">
        <w:trPr>
          <w:trHeight w:val="338"/>
        </w:trPr>
        <w:tc>
          <w:tcPr>
            <w:tcW w:w="1668" w:type="dxa"/>
            <w:tcBorders>
              <w:top w:val="nil"/>
              <w:left w:val="nil"/>
              <w:bottom w:val="nil"/>
              <w:right w:val="nil"/>
            </w:tcBorders>
            <w:shd w:val="clear" w:color="000000" w:fill="FFFFFF"/>
            <w:noWrap/>
          </w:tcPr>
          <w:p w14:paraId="42E30DBE" w14:textId="77777777" w:rsidR="001208B4" w:rsidRPr="00AC0336" w:rsidRDefault="001208B4" w:rsidP="004F7BFA">
            <w:pPr>
              <w:rPr>
                <w:rFonts w:cs="Arial"/>
                <w:sz w:val="19"/>
                <w:szCs w:val="19"/>
              </w:rPr>
            </w:pPr>
            <w:r w:rsidRPr="00AC0336">
              <w:rPr>
                <w:rFonts w:cs="Arial"/>
                <w:sz w:val="19"/>
                <w:szCs w:val="19"/>
              </w:rPr>
              <w:t>Killhills</w:t>
            </w:r>
          </w:p>
        </w:tc>
        <w:tc>
          <w:tcPr>
            <w:tcW w:w="1096" w:type="dxa"/>
            <w:tcBorders>
              <w:top w:val="nil"/>
              <w:left w:val="nil"/>
              <w:bottom w:val="nil"/>
              <w:right w:val="nil"/>
            </w:tcBorders>
            <w:shd w:val="clear" w:color="000000" w:fill="EDFFB7"/>
            <w:noWrap/>
          </w:tcPr>
          <w:p w14:paraId="1B930559" w14:textId="77777777" w:rsidR="001208B4" w:rsidRPr="00AC0336" w:rsidRDefault="001208B4" w:rsidP="004F7BFA">
            <w:pPr>
              <w:jc w:val="right"/>
              <w:rPr>
                <w:rFonts w:cs="Arial"/>
                <w:sz w:val="19"/>
                <w:szCs w:val="19"/>
              </w:rPr>
            </w:pPr>
            <w:r w:rsidRPr="00AC0336">
              <w:rPr>
                <w:rFonts w:cs="Arial"/>
                <w:sz w:val="19"/>
                <w:szCs w:val="19"/>
              </w:rPr>
              <w:t>28,157</w:t>
            </w:r>
          </w:p>
        </w:tc>
        <w:tc>
          <w:tcPr>
            <w:tcW w:w="1382" w:type="dxa"/>
            <w:tcBorders>
              <w:top w:val="nil"/>
              <w:left w:val="nil"/>
              <w:bottom w:val="nil"/>
              <w:right w:val="nil"/>
            </w:tcBorders>
            <w:shd w:val="clear" w:color="000000" w:fill="EDFFB7"/>
            <w:noWrap/>
          </w:tcPr>
          <w:p w14:paraId="7240DA35"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bottom w:val="nil"/>
              <w:right w:val="nil"/>
            </w:tcBorders>
            <w:shd w:val="clear" w:color="000000" w:fill="EDFFB7"/>
            <w:noWrap/>
          </w:tcPr>
          <w:p w14:paraId="3D0009E8" w14:textId="77777777" w:rsidR="001208B4" w:rsidRPr="00AC0336" w:rsidRDefault="001208B4" w:rsidP="004F7BFA">
            <w:pPr>
              <w:jc w:val="right"/>
              <w:rPr>
                <w:rFonts w:cs="Arial"/>
                <w:sz w:val="19"/>
                <w:szCs w:val="19"/>
              </w:rPr>
            </w:pPr>
            <w:r w:rsidRPr="00AC0336">
              <w:rPr>
                <w:rFonts w:cs="Arial"/>
                <w:sz w:val="19"/>
                <w:szCs w:val="19"/>
              </w:rPr>
              <w:t>(3,211)</w:t>
            </w:r>
          </w:p>
        </w:tc>
        <w:tc>
          <w:tcPr>
            <w:tcW w:w="1382" w:type="dxa"/>
            <w:tcBorders>
              <w:top w:val="nil"/>
              <w:left w:val="nil"/>
              <w:bottom w:val="nil"/>
              <w:right w:val="nil"/>
            </w:tcBorders>
            <w:shd w:val="clear" w:color="000000" w:fill="EDFFB7"/>
            <w:noWrap/>
          </w:tcPr>
          <w:p w14:paraId="4588DD6D" w14:textId="77777777" w:rsidR="001208B4" w:rsidRPr="00AC0336" w:rsidRDefault="001208B4" w:rsidP="004F7BFA">
            <w:pPr>
              <w:jc w:val="right"/>
              <w:rPr>
                <w:rFonts w:cs="Arial"/>
                <w:sz w:val="19"/>
                <w:szCs w:val="19"/>
              </w:rPr>
            </w:pPr>
            <w:r w:rsidRPr="00AC0336">
              <w:rPr>
                <w:rFonts w:cs="Arial"/>
                <w:sz w:val="19"/>
                <w:szCs w:val="19"/>
              </w:rPr>
              <w:t>24,946</w:t>
            </w:r>
          </w:p>
        </w:tc>
        <w:tc>
          <w:tcPr>
            <w:tcW w:w="1382" w:type="dxa"/>
            <w:tcBorders>
              <w:top w:val="nil"/>
              <w:left w:val="nil"/>
              <w:bottom w:val="nil"/>
              <w:right w:val="nil"/>
            </w:tcBorders>
            <w:shd w:val="clear" w:color="000000" w:fill="EDFFB7"/>
            <w:noWrap/>
          </w:tcPr>
          <w:p w14:paraId="2EA377C4"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bottom w:val="nil"/>
              <w:right w:val="nil"/>
            </w:tcBorders>
            <w:shd w:val="clear" w:color="000000" w:fill="EDFFB7"/>
            <w:noWrap/>
          </w:tcPr>
          <w:p w14:paraId="50365386" w14:textId="77777777" w:rsidR="001208B4" w:rsidRPr="00AC0336" w:rsidRDefault="001208B4" w:rsidP="004F7BFA">
            <w:pPr>
              <w:jc w:val="right"/>
              <w:rPr>
                <w:rFonts w:cs="Arial"/>
                <w:sz w:val="19"/>
                <w:szCs w:val="19"/>
              </w:rPr>
            </w:pPr>
            <w:r w:rsidRPr="00AC0336">
              <w:rPr>
                <w:rFonts w:cs="Arial"/>
                <w:sz w:val="19"/>
                <w:szCs w:val="19"/>
              </w:rPr>
              <w:t>24,946</w:t>
            </w:r>
          </w:p>
        </w:tc>
        <w:tc>
          <w:tcPr>
            <w:tcW w:w="1593" w:type="dxa"/>
            <w:tcBorders>
              <w:top w:val="nil"/>
              <w:left w:val="nil"/>
              <w:bottom w:val="nil"/>
              <w:right w:val="nil"/>
            </w:tcBorders>
            <w:shd w:val="clear" w:color="000000" w:fill="EDFFB7"/>
          </w:tcPr>
          <w:p w14:paraId="4F2F13CB" w14:textId="77777777" w:rsidR="001208B4" w:rsidRPr="00AC0336" w:rsidRDefault="001208B4" w:rsidP="004F7BFA">
            <w:pPr>
              <w:jc w:val="right"/>
              <w:rPr>
                <w:rFonts w:cs="Arial"/>
                <w:sz w:val="19"/>
                <w:szCs w:val="19"/>
              </w:rPr>
            </w:pPr>
            <w:r>
              <w:rPr>
                <w:rFonts w:cs="Arial"/>
                <w:sz w:val="19"/>
                <w:szCs w:val="19"/>
              </w:rPr>
              <w:t>1,109</w:t>
            </w:r>
          </w:p>
        </w:tc>
      </w:tr>
      <w:tr w:rsidR="001208B4" w:rsidRPr="00630446" w14:paraId="5CBB5E3F" w14:textId="77777777" w:rsidTr="004F7BFA">
        <w:trPr>
          <w:trHeight w:val="338"/>
        </w:trPr>
        <w:tc>
          <w:tcPr>
            <w:tcW w:w="1668" w:type="dxa"/>
            <w:tcBorders>
              <w:top w:val="nil"/>
              <w:left w:val="nil"/>
              <w:right w:val="nil"/>
            </w:tcBorders>
            <w:shd w:val="clear" w:color="000000" w:fill="FFFFFF"/>
            <w:noWrap/>
          </w:tcPr>
          <w:p w14:paraId="03971FD2" w14:textId="77777777" w:rsidR="001208B4" w:rsidRPr="00AC0336" w:rsidRDefault="001208B4" w:rsidP="004F7BFA">
            <w:pPr>
              <w:rPr>
                <w:rFonts w:cs="Arial"/>
                <w:sz w:val="19"/>
                <w:szCs w:val="19"/>
              </w:rPr>
            </w:pPr>
            <w:r w:rsidRPr="00AC0336">
              <w:rPr>
                <w:rFonts w:cs="Arial"/>
                <w:sz w:val="19"/>
                <w:szCs w:val="19"/>
              </w:rPr>
              <w:t>Gortahile</w:t>
            </w:r>
          </w:p>
        </w:tc>
        <w:tc>
          <w:tcPr>
            <w:tcW w:w="1096" w:type="dxa"/>
            <w:tcBorders>
              <w:top w:val="nil"/>
              <w:left w:val="nil"/>
              <w:right w:val="nil"/>
            </w:tcBorders>
            <w:shd w:val="clear" w:color="000000" w:fill="EDFFB7"/>
            <w:noWrap/>
          </w:tcPr>
          <w:p w14:paraId="57AC5A88"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right w:val="nil"/>
            </w:tcBorders>
            <w:shd w:val="clear" w:color="000000" w:fill="EDFFB7"/>
            <w:noWrap/>
          </w:tcPr>
          <w:p w14:paraId="0A1A09CC" w14:textId="77777777" w:rsidR="001208B4" w:rsidRPr="00AC0336" w:rsidRDefault="001208B4" w:rsidP="004F7BFA">
            <w:pPr>
              <w:jc w:val="right"/>
              <w:rPr>
                <w:rFonts w:cs="Arial"/>
                <w:sz w:val="19"/>
                <w:szCs w:val="19"/>
              </w:rPr>
            </w:pPr>
            <w:r w:rsidRPr="00AC0336">
              <w:rPr>
                <w:rFonts w:cs="Arial"/>
                <w:sz w:val="19"/>
                <w:szCs w:val="19"/>
              </w:rPr>
              <w:t>19,803</w:t>
            </w:r>
          </w:p>
        </w:tc>
        <w:tc>
          <w:tcPr>
            <w:tcW w:w="1382" w:type="dxa"/>
            <w:tcBorders>
              <w:top w:val="nil"/>
              <w:left w:val="nil"/>
              <w:right w:val="nil"/>
            </w:tcBorders>
            <w:shd w:val="clear" w:color="000000" w:fill="EDFFB7"/>
            <w:noWrap/>
          </w:tcPr>
          <w:p w14:paraId="23F68A4A" w14:textId="77777777" w:rsidR="001208B4" w:rsidRPr="00AC0336" w:rsidRDefault="001208B4" w:rsidP="004F7BFA">
            <w:pPr>
              <w:jc w:val="right"/>
              <w:rPr>
                <w:rFonts w:cs="Arial"/>
                <w:sz w:val="19"/>
                <w:szCs w:val="19"/>
              </w:rPr>
            </w:pPr>
            <w:r w:rsidRPr="00AC0336">
              <w:rPr>
                <w:rFonts w:cs="Arial"/>
                <w:sz w:val="19"/>
                <w:szCs w:val="19"/>
              </w:rPr>
              <w:t>(171)</w:t>
            </w:r>
          </w:p>
        </w:tc>
        <w:tc>
          <w:tcPr>
            <w:tcW w:w="1382" w:type="dxa"/>
            <w:tcBorders>
              <w:top w:val="nil"/>
              <w:left w:val="nil"/>
              <w:right w:val="nil"/>
            </w:tcBorders>
            <w:shd w:val="clear" w:color="000000" w:fill="EDFFB7"/>
            <w:noWrap/>
          </w:tcPr>
          <w:p w14:paraId="4423EEAE" w14:textId="77777777" w:rsidR="001208B4" w:rsidRPr="00AC0336" w:rsidRDefault="001208B4" w:rsidP="004F7BFA">
            <w:pPr>
              <w:jc w:val="right"/>
              <w:rPr>
                <w:rFonts w:cs="Arial"/>
                <w:sz w:val="19"/>
                <w:szCs w:val="19"/>
              </w:rPr>
            </w:pPr>
            <w:r w:rsidRPr="00AC0336">
              <w:rPr>
                <w:rFonts w:cs="Arial"/>
                <w:sz w:val="19"/>
                <w:szCs w:val="19"/>
              </w:rPr>
              <w:t>19,632</w:t>
            </w:r>
          </w:p>
        </w:tc>
        <w:tc>
          <w:tcPr>
            <w:tcW w:w="1382" w:type="dxa"/>
            <w:tcBorders>
              <w:top w:val="nil"/>
              <w:left w:val="nil"/>
              <w:right w:val="nil"/>
            </w:tcBorders>
            <w:shd w:val="clear" w:color="000000" w:fill="EDFFB7"/>
            <w:noWrap/>
          </w:tcPr>
          <w:p w14:paraId="31887316"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right w:val="nil"/>
            </w:tcBorders>
            <w:shd w:val="clear" w:color="000000" w:fill="EDFFB7"/>
            <w:noWrap/>
          </w:tcPr>
          <w:p w14:paraId="5AB3DFB8" w14:textId="77777777" w:rsidR="001208B4" w:rsidRPr="00AC0336" w:rsidRDefault="001208B4" w:rsidP="004F7BFA">
            <w:pPr>
              <w:jc w:val="right"/>
              <w:rPr>
                <w:rFonts w:cs="Arial"/>
                <w:sz w:val="19"/>
                <w:szCs w:val="19"/>
              </w:rPr>
            </w:pPr>
            <w:r w:rsidRPr="00AC0336">
              <w:rPr>
                <w:rFonts w:cs="Arial"/>
                <w:sz w:val="19"/>
                <w:szCs w:val="19"/>
              </w:rPr>
              <w:t>19,632</w:t>
            </w:r>
          </w:p>
        </w:tc>
        <w:tc>
          <w:tcPr>
            <w:tcW w:w="1593" w:type="dxa"/>
            <w:tcBorders>
              <w:top w:val="nil"/>
              <w:left w:val="nil"/>
              <w:right w:val="nil"/>
            </w:tcBorders>
            <w:shd w:val="clear" w:color="000000" w:fill="EDFFB7"/>
          </w:tcPr>
          <w:p w14:paraId="419A6FAF" w14:textId="77777777" w:rsidR="001208B4" w:rsidRPr="00AC0336" w:rsidRDefault="001208B4" w:rsidP="004F7BFA">
            <w:pPr>
              <w:jc w:val="right"/>
              <w:rPr>
                <w:rFonts w:cs="Arial"/>
                <w:sz w:val="19"/>
                <w:szCs w:val="19"/>
              </w:rPr>
            </w:pPr>
            <w:r>
              <w:rPr>
                <w:rFonts w:cs="Arial"/>
                <w:sz w:val="19"/>
                <w:szCs w:val="19"/>
              </w:rPr>
              <w:t>187</w:t>
            </w:r>
          </w:p>
        </w:tc>
      </w:tr>
      <w:tr w:rsidR="001208B4" w:rsidRPr="00630446" w14:paraId="45E6369E" w14:textId="77777777" w:rsidTr="004F7BFA">
        <w:trPr>
          <w:trHeight w:val="338"/>
        </w:trPr>
        <w:tc>
          <w:tcPr>
            <w:tcW w:w="1668" w:type="dxa"/>
            <w:tcBorders>
              <w:top w:val="nil"/>
              <w:left w:val="nil"/>
              <w:bottom w:val="nil"/>
              <w:right w:val="nil"/>
            </w:tcBorders>
            <w:shd w:val="clear" w:color="000000" w:fill="FFFFFF"/>
            <w:noWrap/>
            <w:hideMark/>
          </w:tcPr>
          <w:p w14:paraId="1B1B7047" w14:textId="77777777" w:rsidR="001208B4" w:rsidRPr="00AC0336" w:rsidRDefault="001208B4" w:rsidP="004F7BFA">
            <w:pPr>
              <w:rPr>
                <w:rFonts w:eastAsia="Times New Roman" w:cs="Arial"/>
                <w:color w:val="000000"/>
                <w:sz w:val="19"/>
                <w:szCs w:val="19"/>
                <w:lang w:eastAsia="zh-CN"/>
              </w:rPr>
            </w:pPr>
            <w:r w:rsidRPr="00AC0336">
              <w:rPr>
                <w:rFonts w:cs="Arial"/>
                <w:sz w:val="19"/>
                <w:szCs w:val="19"/>
              </w:rPr>
              <w:t>Kostroma</w:t>
            </w:r>
          </w:p>
        </w:tc>
        <w:tc>
          <w:tcPr>
            <w:tcW w:w="1096" w:type="dxa"/>
            <w:tcBorders>
              <w:top w:val="nil"/>
              <w:left w:val="nil"/>
              <w:bottom w:val="nil"/>
              <w:right w:val="nil"/>
            </w:tcBorders>
            <w:shd w:val="clear" w:color="000000" w:fill="EDFFB7"/>
            <w:noWrap/>
            <w:hideMark/>
          </w:tcPr>
          <w:p w14:paraId="06AF2206" w14:textId="77777777" w:rsidR="001208B4" w:rsidRPr="00AC0336" w:rsidRDefault="001208B4" w:rsidP="004F7BFA">
            <w:pPr>
              <w:jc w:val="right"/>
              <w:rPr>
                <w:rFonts w:eastAsia="Times New Roman" w:cs="Arial"/>
                <w:color w:val="000000"/>
                <w:sz w:val="19"/>
                <w:szCs w:val="19"/>
                <w:lang w:eastAsia="zh-CN"/>
              </w:rPr>
            </w:pPr>
            <w:r w:rsidRPr="00AC0336">
              <w:rPr>
                <w:rFonts w:cs="Arial"/>
                <w:sz w:val="19"/>
                <w:szCs w:val="19"/>
              </w:rPr>
              <w:t>16,473</w:t>
            </w:r>
          </w:p>
        </w:tc>
        <w:tc>
          <w:tcPr>
            <w:tcW w:w="1382" w:type="dxa"/>
            <w:tcBorders>
              <w:top w:val="nil"/>
              <w:left w:val="nil"/>
              <w:bottom w:val="nil"/>
              <w:right w:val="nil"/>
            </w:tcBorders>
            <w:shd w:val="clear" w:color="000000" w:fill="EDFFB7"/>
            <w:noWrap/>
          </w:tcPr>
          <w:p w14:paraId="07B8E593"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bottom w:val="nil"/>
              <w:right w:val="nil"/>
            </w:tcBorders>
            <w:shd w:val="clear" w:color="000000" w:fill="EDFFB7"/>
            <w:noWrap/>
          </w:tcPr>
          <w:p w14:paraId="5B4BDE04"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bottom w:val="nil"/>
              <w:right w:val="nil"/>
            </w:tcBorders>
            <w:shd w:val="clear" w:color="000000" w:fill="EDFFB7"/>
            <w:noWrap/>
          </w:tcPr>
          <w:p w14:paraId="08912057" w14:textId="77777777" w:rsidR="001208B4" w:rsidRPr="00AC0336" w:rsidRDefault="001208B4" w:rsidP="004F7BFA">
            <w:pPr>
              <w:jc w:val="right"/>
              <w:rPr>
                <w:rFonts w:cs="Arial"/>
                <w:sz w:val="19"/>
                <w:szCs w:val="19"/>
              </w:rPr>
            </w:pPr>
            <w:r w:rsidRPr="00AC0336">
              <w:rPr>
                <w:rFonts w:cs="Arial"/>
                <w:sz w:val="19"/>
                <w:szCs w:val="19"/>
              </w:rPr>
              <w:t>16,473</w:t>
            </w:r>
          </w:p>
        </w:tc>
        <w:tc>
          <w:tcPr>
            <w:tcW w:w="1382" w:type="dxa"/>
            <w:tcBorders>
              <w:top w:val="nil"/>
              <w:left w:val="nil"/>
              <w:bottom w:val="nil"/>
              <w:right w:val="nil"/>
            </w:tcBorders>
            <w:shd w:val="clear" w:color="000000" w:fill="EDFFB7"/>
            <w:noWrap/>
          </w:tcPr>
          <w:p w14:paraId="429257C3"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bottom w:val="nil"/>
              <w:right w:val="nil"/>
            </w:tcBorders>
            <w:shd w:val="clear" w:color="000000" w:fill="EDFFB7"/>
            <w:noWrap/>
          </w:tcPr>
          <w:p w14:paraId="033DA97D" w14:textId="77777777" w:rsidR="001208B4" w:rsidRPr="00AC0336" w:rsidRDefault="001208B4" w:rsidP="004F7BFA">
            <w:pPr>
              <w:jc w:val="right"/>
              <w:rPr>
                <w:rFonts w:cs="Arial"/>
                <w:sz w:val="19"/>
                <w:szCs w:val="19"/>
              </w:rPr>
            </w:pPr>
            <w:r w:rsidRPr="00AC0336">
              <w:rPr>
                <w:rFonts w:cs="Arial"/>
                <w:sz w:val="19"/>
                <w:szCs w:val="19"/>
              </w:rPr>
              <w:t>16,473</w:t>
            </w:r>
          </w:p>
        </w:tc>
        <w:tc>
          <w:tcPr>
            <w:tcW w:w="1593" w:type="dxa"/>
            <w:tcBorders>
              <w:top w:val="nil"/>
              <w:left w:val="nil"/>
              <w:bottom w:val="nil"/>
              <w:right w:val="nil"/>
            </w:tcBorders>
            <w:shd w:val="clear" w:color="000000" w:fill="EDFFB7"/>
          </w:tcPr>
          <w:p w14:paraId="6F9BC51F" w14:textId="77777777" w:rsidR="001208B4" w:rsidRPr="00AC0336" w:rsidRDefault="001208B4" w:rsidP="004F7BFA">
            <w:pPr>
              <w:jc w:val="right"/>
              <w:rPr>
                <w:rFonts w:cs="Arial"/>
                <w:sz w:val="19"/>
                <w:szCs w:val="19"/>
              </w:rPr>
            </w:pPr>
            <w:r>
              <w:rPr>
                <w:rFonts w:cs="Arial"/>
                <w:sz w:val="19"/>
                <w:szCs w:val="19"/>
              </w:rPr>
              <w:t>422</w:t>
            </w:r>
          </w:p>
        </w:tc>
      </w:tr>
      <w:tr w:rsidR="001208B4" w:rsidRPr="00630446" w14:paraId="2E5CA18A" w14:textId="77777777" w:rsidTr="004F7BFA">
        <w:trPr>
          <w:trHeight w:val="338"/>
        </w:trPr>
        <w:tc>
          <w:tcPr>
            <w:tcW w:w="1668" w:type="dxa"/>
            <w:tcBorders>
              <w:top w:val="nil"/>
              <w:left w:val="nil"/>
              <w:bottom w:val="nil"/>
              <w:right w:val="nil"/>
            </w:tcBorders>
            <w:shd w:val="clear" w:color="000000" w:fill="FFFFFF"/>
            <w:noWrap/>
            <w:hideMark/>
          </w:tcPr>
          <w:p w14:paraId="2BCA1BA6" w14:textId="77777777" w:rsidR="001208B4" w:rsidRPr="00AC0336" w:rsidRDefault="001208B4" w:rsidP="004F7BFA">
            <w:pPr>
              <w:rPr>
                <w:rFonts w:eastAsia="Times New Roman" w:cs="Arial"/>
                <w:color w:val="000000"/>
                <w:sz w:val="19"/>
                <w:szCs w:val="19"/>
                <w:lang w:eastAsia="zh-CN"/>
              </w:rPr>
            </w:pPr>
            <w:r w:rsidRPr="00AC0336">
              <w:rPr>
                <w:rFonts w:cs="Arial"/>
                <w:sz w:val="19"/>
                <w:szCs w:val="19"/>
              </w:rPr>
              <w:t>Tullynamoyle II</w:t>
            </w:r>
          </w:p>
        </w:tc>
        <w:tc>
          <w:tcPr>
            <w:tcW w:w="1096" w:type="dxa"/>
            <w:tcBorders>
              <w:top w:val="nil"/>
              <w:left w:val="nil"/>
              <w:bottom w:val="nil"/>
              <w:right w:val="nil"/>
            </w:tcBorders>
            <w:shd w:val="clear" w:color="000000" w:fill="EDFFB7"/>
            <w:noWrap/>
            <w:hideMark/>
          </w:tcPr>
          <w:p w14:paraId="03937764" w14:textId="77777777" w:rsidR="001208B4" w:rsidRPr="00AC0336" w:rsidRDefault="001208B4" w:rsidP="004F7BFA">
            <w:pPr>
              <w:jc w:val="right"/>
              <w:rPr>
                <w:rFonts w:eastAsia="Times New Roman" w:cs="Arial"/>
                <w:color w:val="000000"/>
                <w:sz w:val="19"/>
                <w:szCs w:val="19"/>
                <w:lang w:eastAsia="zh-CN"/>
              </w:rPr>
            </w:pPr>
            <w:r w:rsidRPr="00AC0336">
              <w:rPr>
                <w:rFonts w:cs="Arial"/>
                <w:sz w:val="19"/>
                <w:szCs w:val="19"/>
              </w:rPr>
              <w:t>16,964</w:t>
            </w:r>
          </w:p>
        </w:tc>
        <w:tc>
          <w:tcPr>
            <w:tcW w:w="1382" w:type="dxa"/>
            <w:tcBorders>
              <w:top w:val="nil"/>
              <w:left w:val="nil"/>
              <w:bottom w:val="nil"/>
              <w:right w:val="nil"/>
            </w:tcBorders>
            <w:shd w:val="clear" w:color="000000" w:fill="EDFFB7"/>
            <w:noWrap/>
          </w:tcPr>
          <w:p w14:paraId="4B57E0C3"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bottom w:val="nil"/>
              <w:right w:val="nil"/>
            </w:tcBorders>
            <w:shd w:val="clear" w:color="000000" w:fill="EDFFB7"/>
            <w:noWrap/>
          </w:tcPr>
          <w:p w14:paraId="055683D7" w14:textId="77777777" w:rsidR="001208B4" w:rsidRPr="00AC0336" w:rsidRDefault="001208B4" w:rsidP="004F7BFA">
            <w:pPr>
              <w:jc w:val="right"/>
              <w:rPr>
                <w:rFonts w:cs="Arial"/>
                <w:sz w:val="19"/>
                <w:szCs w:val="19"/>
              </w:rPr>
            </w:pPr>
            <w:r w:rsidRPr="00AC0336">
              <w:rPr>
                <w:rFonts w:cs="Arial"/>
                <w:sz w:val="19"/>
                <w:szCs w:val="19"/>
              </w:rPr>
              <w:t>(725)</w:t>
            </w:r>
          </w:p>
        </w:tc>
        <w:tc>
          <w:tcPr>
            <w:tcW w:w="1382" w:type="dxa"/>
            <w:tcBorders>
              <w:top w:val="nil"/>
              <w:left w:val="nil"/>
              <w:bottom w:val="nil"/>
              <w:right w:val="nil"/>
            </w:tcBorders>
            <w:shd w:val="clear" w:color="000000" w:fill="EDFFB7"/>
            <w:noWrap/>
          </w:tcPr>
          <w:p w14:paraId="630C9144" w14:textId="77777777" w:rsidR="001208B4" w:rsidRPr="00AC0336" w:rsidRDefault="001208B4" w:rsidP="004F7BFA">
            <w:pPr>
              <w:jc w:val="right"/>
              <w:rPr>
                <w:rFonts w:cs="Arial"/>
                <w:sz w:val="19"/>
                <w:szCs w:val="19"/>
              </w:rPr>
            </w:pPr>
            <w:r w:rsidRPr="00AC0336">
              <w:rPr>
                <w:rFonts w:cs="Arial"/>
                <w:sz w:val="19"/>
                <w:szCs w:val="19"/>
              </w:rPr>
              <w:t>16,239</w:t>
            </w:r>
          </w:p>
        </w:tc>
        <w:tc>
          <w:tcPr>
            <w:tcW w:w="1382" w:type="dxa"/>
            <w:tcBorders>
              <w:top w:val="nil"/>
              <w:left w:val="nil"/>
              <w:bottom w:val="nil"/>
              <w:right w:val="nil"/>
            </w:tcBorders>
            <w:shd w:val="clear" w:color="000000" w:fill="EDFFB7"/>
            <w:noWrap/>
          </w:tcPr>
          <w:p w14:paraId="742DC673" w14:textId="77777777" w:rsidR="001208B4" w:rsidRPr="00AC0336" w:rsidRDefault="001208B4" w:rsidP="004F7BFA">
            <w:pPr>
              <w:jc w:val="right"/>
              <w:rPr>
                <w:rFonts w:cs="Arial"/>
                <w:sz w:val="19"/>
                <w:szCs w:val="19"/>
              </w:rPr>
            </w:pPr>
            <w:r>
              <w:rPr>
                <w:rFonts w:cs="Arial"/>
                <w:sz w:val="19"/>
                <w:szCs w:val="19"/>
              </w:rPr>
              <w:t>-</w:t>
            </w:r>
          </w:p>
        </w:tc>
        <w:tc>
          <w:tcPr>
            <w:tcW w:w="1172" w:type="dxa"/>
            <w:tcBorders>
              <w:top w:val="nil"/>
              <w:left w:val="nil"/>
              <w:bottom w:val="nil"/>
              <w:right w:val="nil"/>
            </w:tcBorders>
            <w:shd w:val="clear" w:color="000000" w:fill="EDFFB7"/>
            <w:noWrap/>
          </w:tcPr>
          <w:p w14:paraId="1B23276F" w14:textId="77777777" w:rsidR="001208B4" w:rsidRPr="00AC0336" w:rsidRDefault="001208B4" w:rsidP="004F7BFA">
            <w:pPr>
              <w:jc w:val="right"/>
              <w:rPr>
                <w:rFonts w:cs="Arial"/>
                <w:sz w:val="19"/>
                <w:szCs w:val="19"/>
              </w:rPr>
            </w:pPr>
            <w:r w:rsidRPr="00AC0336">
              <w:rPr>
                <w:rFonts w:cs="Arial"/>
                <w:sz w:val="19"/>
                <w:szCs w:val="19"/>
              </w:rPr>
              <w:t>16,239</w:t>
            </w:r>
          </w:p>
        </w:tc>
        <w:tc>
          <w:tcPr>
            <w:tcW w:w="1593" w:type="dxa"/>
            <w:tcBorders>
              <w:top w:val="nil"/>
              <w:left w:val="nil"/>
              <w:bottom w:val="nil"/>
              <w:right w:val="nil"/>
            </w:tcBorders>
            <w:shd w:val="clear" w:color="000000" w:fill="EDFFB7"/>
          </w:tcPr>
          <w:p w14:paraId="2EAC9854" w14:textId="77777777" w:rsidR="001208B4" w:rsidRPr="00AC0336" w:rsidRDefault="001208B4" w:rsidP="004F7BFA">
            <w:pPr>
              <w:jc w:val="right"/>
              <w:rPr>
                <w:rFonts w:cs="Arial"/>
                <w:sz w:val="19"/>
                <w:szCs w:val="19"/>
              </w:rPr>
            </w:pPr>
            <w:r>
              <w:rPr>
                <w:rFonts w:cs="Arial"/>
                <w:sz w:val="19"/>
                <w:szCs w:val="19"/>
              </w:rPr>
              <w:t>513</w:t>
            </w:r>
          </w:p>
        </w:tc>
      </w:tr>
      <w:tr w:rsidR="001208B4" w:rsidRPr="00630446" w14:paraId="5959E1D9" w14:textId="77777777" w:rsidTr="004F7BFA">
        <w:trPr>
          <w:trHeight w:val="338"/>
        </w:trPr>
        <w:tc>
          <w:tcPr>
            <w:tcW w:w="1668" w:type="dxa"/>
            <w:tcBorders>
              <w:top w:val="nil"/>
              <w:left w:val="nil"/>
              <w:bottom w:val="nil"/>
              <w:right w:val="nil"/>
            </w:tcBorders>
            <w:shd w:val="clear" w:color="000000" w:fill="FFFFFF"/>
            <w:noWrap/>
            <w:hideMark/>
          </w:tcPr>
          <w:p w14:paraId="32ADE880" w14:textId="77777777" w:rsidR="001208B4" w:rsidRPr="00AC0336" w:rsidRDefault="001208B4" w:rsidP="004F7BFA">
            <w:pPr>
              <w:rPr>
                <w:rFonts w:eastAsia="Times New Roman" w:cs="Arial"/>
                <w:color w:val="000000"/>
                <w:sz w:val="19"/>
                <w:szCs w:val="19"/>
                <w:lang w:eastAsia="zh-CN"/>
              </w:rPr>
            </w:pPr>
            <w:r w:rsidRPr="00AC0336">
              <w:rPr>
                <w:rFonts w:cs="Arial"/>
                <w:sz w:val="19"/>
                <w:szCs w:val="19"/>
              </w:rPr>
              <w:t>Garranereagh</w:t>
            </w:r>
          </w:p>
        </w:tc>
        <w:tc>
          <w:tcPr>
            <w:tcW w:w="1096" w:type="dxa"/>
            <w:tcBorders>
              <w:top w:val="nil"/>
              <w:left w:val="nil"/>
              <w:bottom w:val="nil"/>
              <w:right w:val="nil"/>
            </w:tcBorders>
            <w:shd w:val="clear" w:color="000000" w:fill="EDFFB7"/>
            <w:noWrap/>
            <w:hideMark/>
          </w:tcPr>
          <w:p w14:paraId="54BD4746" w14:textId="77777777" w:rsidR="001208B4" w:rsidRPr="00AC0336" w:rsidRDefault="001208B4" w:rsidP="004F7BFA">
            <w:pPr>
              <w:jc w:val="right"/>
              <w:rPr>
                <w:rFonts w:eastAsia="Times New Roman" w:cs="Arial"/>
                <w:color w:val="000000"/>
                <w:sz w:val="19"/>
                <w:szCs w:val="19"/>
                <w:lang w:eastAsia="zh-CN"/>
              </w:rPr>
            </w:pPr>
            <w:r w:rsidRPr="00AC0336">
              <w:rPr>
                <w:rFonts w:cs="Arial"/>
                <w:sz w:val="19"/>
                <w:szCs w:val="19"/>
              </w:rPr>
              <w:t>14,798</w:t>
            </w:r>
          </w:p>
        </w:tc>
        <w:tc>
          <w:tcPr>
            <w:tcW w:w="1382" w:type="dxa"/>
            <w:tcBorders>
              <w:top w:val="nil"/>
              <w:left w:val="nil"/>
              <w:bottom w:val="nil"/>
              <w:right w:val="nil"/>
            </w:tcBorders>
            <w:shd w:val="clear" w:color="000000" w:fill="EDFFB7"/>
            <w:noWrap/>
          </w:tcPr>
          <w:p w14:paraId="7C641AEC"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bottom w:val="nil"/>
              <w:right w:val="nil"/>
            </w:tcBorders>
            <w:shd w:val="clear" w:color="000000" w:fill="EDFFB7"/>
            <w:noWrap/>
          </w:tcPr>
          <w:p w14:paraId="2769CF6A" w14:textId="77777777" w:rsidR="001208B4" w:rsidRPr="00AC0336" w:rsidRDefault="001208B4" w:rsidP="004F7BFA">
            <w:pPr>
              <w:jc w:val="right"/>
              <w:rPr>
                <w:rFonts w:cs="Arial"/>
                <w:sz w:val="19"/>
                <w:szCs w:val="19"/>
              </w:rPr>
            </w:pPr>
            <w:r w:rsidRPr="00AC0336">
              <w:rPr>
                <w:rFonts w:cs="Arial"/>
                <w:sz w:val="19"/>
                <w:szCs w:val="19"/>
              </w:rPr>
              <w:t>(1,139)</w:t>
            </w:r>
          </w:p>
        </w:tc>
        <w:tc>
          <w:tcPr>
            <w:tcW w:w="1382" w:type="dxa"/>
            <w:tcBorders>
              <w:top w:val="nil"/>
              <w:left w:val="nil"/>
              <w:bottom w:val="nil"/>
              <w:right w:val="nil"/>
            </w:tcBorders>
            <w:shd w:val="clear" w:color="000000" w:fill="EDFFB7"/>
            <w:noWrap/>
          </w:tcPr>
          <w:p w14:paraId="2146DCC4" w14:textId="77777777" w:rsidR="001208B4" w:rsidRPr="00AC0336" w:rsidRDefault="001208B4" w:rsidP="004F7BFA">
            <w:pPr>
              <w:jc w:val="right"/>
              <w:rPr>
                <w:rFonts w:cs="Arial"/>
                <w:sz w:val="19"/>
                <w:szCs w:val="19"/>
              </w:rPr>
            </w:pPr>
            <w:r w:rsidRPr="00AC0336">
              <w:rPr>
                <w:rFonts w:cs="Arial"/>
                <w:sz w:val="19"/>
                <w:szCs w:val="19"/>
              </w:rPr>
              <w:t>13,659</w:t>
            </w:r>
          </w:p>
        </w:tc>
        <w:tc>
          <w:tcPr>
            <w:tcW w:w="1382" w:type="dxa"/>
            <w:tcBorders>
              <w:top w:val="nil"/>
              <w:left w:val="nil"/>
              <w:bottom w:val="nil"/>
              <w:right w:val="nil"/>
            </w:tcBorders>
            <w:shd w:val="clear" w:color="000000" w:fill="EDFFB7"/>
            <w:noWrap/>
          </w:tcPr>
          <w:p w14:paraId="36901B14"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bottom w:val="nil"/>
              <w:right w:val="nil"/>
            </w:tcBorders>
            <w:shd w:val="clear" w:color="000000" w:fill="EDFFB7"/>
            <w:noWrap/>
          </w:tcPr>
          <w:p w14:paraId="516B99DE" w14:textId="77777777" w:rsidR="001208B4" w:rsidRPr="00AC0336" w:rsidRDefault="001208B4" w:rsidP="004F7BFA">
            <w:pPr>
              <w:jc w:val="right"/>
              <w:rPr>
                <w:rFonts w:cs="Arial"/>
                <w:sz w:val="19"/>
                <w:szCs w:val="19"/>
              </w:rPr>
            </w:pPr>
            <w:r w:rsidRPr="00AC0336">
              <w:rPr>
                <w:rFonts w:cs="Arial"/>
                <w:sz w:val="19"/>
                <w:szCs w:val="19"/>
              </w:rPr>
              <w:t>13,659</w:t>
            </w:r>
          </w:p>
        </w:tc>
        <w:tc>
          <w:tcPr>
            <w:tcW w:w="1593" w:type="dxa"/>
            <w:tcBorders>
              <w:top w:val="nil"/>
              <w:left w:val="nil"/>
              <w:bottom w:val="nil"/>
              <w:right w:val="nil"/>
            </w:tcBorders>
            <w:shd w:val="clear" w:color="000000" w:fill="EDFFB7"/>
          </w:tcPr>
          <w:p w14:paraId="27FABE0E" w14:textId="77777777" w:rsidR="001208B4" w:rsidRPr="00AC0336" w:rsidRDefault="001208B4" w:rsidP="004F7BFA">
            <w:pPr>
              <w:jc w:val="right"/>
              <w:rPr>
                <w:rFonts w:cs="Arial"/>
                <w:sz w:val="19"/>
                <w:szCs w:val="19"/>
              </w:rPr>
            </w:pPr>
            <w:r>
              <w:rPr>
                <w:rFonts w:cs="Arial"/>
                <w:sz w:val="19"/>
                <w:szCs w:val="19"/>
              </w:rPr>
              <w:t>470</w:t>
            </w:r>
          </w:p>
        </w:tc>
      </w:tr>
      <w:tr w:rsidR="001208B4" w:rsidRPr="00630446" w14:paraId="2D9CFFDD" w14:textId="77777777" w:rsidTr="004F7BFA">
        <w:trPr>
          <w:trHeight w:val="338"/>
        </w:trPr>
        <w:tc>
          <w:tcPr>
            <w:tcW w:w="1668" w:type="dxa"/>
            <w:tcBorders>
              <w:top w:val="nil"/>
              <w:left w:val="nil"/>
              <w:right w:val="nil"/>
            </w:tcBorders>
            <w:shd w:val="clear" w:color="000000" w:fill="FFFFFF"/>
            <w:noWrap/>
          </w:tcPr>
          <w:p w14:paraId="683A159A" w14:textId="77777777" w:rsidR="001208B4" w:rsidRPr="00AC0336" w:rsidRDefault="001208B4" w:rsidP="004F7BFA">
            <w:pPr>
              <w:rPr>
                <w:rFonts w:eastAsia="Times New Roman" w:cs="Arial"/>
                <w:color w:val="000000"/>
                <w:sz w:val="19"/>
                <w:szCs w:val="19"/>
                <w:lang w:eastAsia="zh-CN"/>
              </w:rPr>
            </w:pPr>
            <w:r w:rsidRPr="00AC0336">
              <w:rPr>
                <w:rFonts w:cs="Arial"/>
                <w:sz w:val="19"/>
                <w:szCs w:val="19"/>
              </w:rPr>
              <w:t>Lisdowney</w:t>
            </w:r>
          </w:p>
        </w:tc>
        <w:tc>
          <w:tcPr>
            <w:tcW w:w="1096" w:type="dxa"/>
            <w:tcBorders>
              <w:top w:val="nil"/>
              <w:left w:val="nil"/>
              <w:right w:val="nil"/>
            </w:tcBorders>
            <w:shd w:val="clear" w:color="000000" w:fill="EDFFB7"/>
            <w:noWrap/>
          </w:tcPr>
          <w:p w14:paraId="175B91A2" w14:textId="77777777" w:rsidR="001208B4" w:rsidRPr="00AC0336" w:rsidRDefault="001208B4" w:rsidP="004F7BFA">
            <w:pPr>
              <w:jc w:val="right"/>
              <w:rPr>
                <w:rFonts w:eastAsia="Times New Roman" w:cs="Arial"/>
                <w:color w:val="000000"/>
                <w:sz w:val="19"/>
                <w:szCs w:val="19"/>
                <w:lang w:eastAsia="zh-CN"/>
              </w:rPr>
            </w:pPr>
            <w:r w:rsidRPr="00AC0336">
              <w:rPr>
                <w:rFonts w:cs="Arial"/>
                <w:sz w:val="19"/>
                <w:szCs w:val="19"/>
              </w:rPr>
              <w:t>12,726</w:t>
            </w:r>
          </w:p>
        </w:tc>
        <w:tc>
          <w:tcPr>
            <w:tcW w:w="1382" w:type="dxa"/>
            <w:tcBorders>
              <w:top w:val="nil"/>
              <w:left w:val="nil"/>
              <w:right w:val="nil"/>
            </w:tcBorders>
            <w:shd w:val="clear" w:color="000000" w:fill="EDFFB7"/>
            <w:noWrap/>
          </w:tcPr>
          <w:p w14:paraId="2EEEC1C7"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right w:val="nil"/>
            </w:tcBorders>
            <w:shd w:val="clear" w:color="000000" w:fill="EDFFB7"/>
            <w:noWrap/>
          </w:tcPr>
          <w:p w14:paraId="188CC58A" w14:textId="77777777" w:rsidR="001208B4" w:rsidRPr="00AC0336" w:rsidRDefault="001208B4" w:rsidP="004F7BFA">
            <w:pPr>
              <w:jc w:val="right"/>
              <w:rPr>
                <w:rFonts w:cs="Arial"/>
                <w:sz w:val="19"/>
                <w:szCs w:val="19"/>
              </w:rPr>
            </w:pPr>
            <w:r w:rsidRPr="00AC0336">
              <w:rPr>
                <w:rFonts w:cs="Arial"/>
                <w:sz w:val="19"/>
                <w:szCs w:val="19"/>
              </w:rPr>
              <w:t>(1,444)</w:t>
            </w:r>
          </w:p>
        </w:tc>
        <w:tc>
          <w:tcPr>
            <w:tcW w:w="1382" w:type="dxa"/>
            <w:tcBorders>
              <w:top w:val="nil"/>
              <w:left w:val="nil"/>
              <w:right w:val="nil"/>
            </w:tcBorders>
            <w:shd w:val="clear" w:color="000000" w:fill="EDFFB7"/>
            <w:noWrap/>
          </w:tcPr>
          <w:p w14:paraId="6B82F53B" w14:textId="77777777" w:rsidR="001208B4" w:rsidRPr="00AC0336" w:rsidRDefault="001208B4" w:rsidP="004F7BFA">
            <w:pPr>
              <w:jc w:val="right"/>
              <w:rPr>
                <w:rFonts w:cs="Arial"/>
                <w:sz w:val="19"/>
                <w:szCs w:val="19"/>
              </w:rPr>
            </w:pPr>
            <w:r w:rsidRPr="00AC0336">
              <w:rPr>
                <w:rFonts w:cs="Arial"/>
                <w:sz w:val="19"/>
                <w:szCs w:val="19"/>
              </w:rPr>
              <w:t>11,282</w:t>
            </w:r>
          </w:p>
        </w:tc>
        <w:tc>
          <w:tcPr>
            <w:tcW w:w="1382" w:type="dxa"/>
            <w:tcBorders>
              <w:top w:val="nil"/>
              <w:left w:val="nil"/>
              <w:right w:val="nil"/>
            </w:tcBorders>
            <w:shd w:val="clear" w:color="000000" w:fill="EDFFB7"/>
            <w:noWrap/>
          </w:tcPr>
          <w:p w14:paraId="1A06B7D2"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right w:val="nil"/>
            </w:tcBorders>
            <w:shd w:val="clear" w:color="000000" w:fill="EDFFB7"/>
            <w:noWrap/>
          </w:tcPr>
          <w:p w14:paraId="0EC6AF9C" w14:textId="77777777" w:rsidR="001208B4" w:rsidRPr="00AC0336" w:rsidRDefault="001208B4" w:rsidP="004F7BFA">
            <w:pPr>
              <w:jc w:val="right"/>
              <w:rPr>
                <w:rFonts w:cs="Arial"/>
                <w:sz w:val="19"/>
                <w:szCs w:val="19"/>
              </w:rPr>
            </w:pPr>
            <w:r w:rsidRPr="00AC0336">
              <w:rPr>
                <w:rFonts w:cs="Arial"/>
                <w:sz w:val="19"/>
                <w:szCs w:val="19"/>
              </w:rPr>
              <w:t>11,282</w:t>
            </w:r>
          </w:p>
        </w:tc>
        <w:tc>
          <w:tcPr>
            <w:tcW w:w="1593" w:type="dxa"/>
            <w:tcBorders>
              <w:top w:val="nil"/>
              <w:left w:val="nil"/>
              <w:right w:val="nil"/>
            </w:tcBorders>
            <w:shd w:val="clear" w:color="000000" w:fill="EDFFB7"/>
          </w:tcPr>
          <w:p w14:paraId="774BAF9D" w14:textId="77777777" w:rsidR="001208B4" w:rsidRPr="00AC0336" w:rsidRDefault="001208B4" w:rsidP="004F7BFA">
            <w:pPr>
              <w:jc w:val="right"/>
              <w:rPr>
                <w:rFonts w:cs="Arial"/>
                <w:sz w:val="19"/>
                <w:szCs w:val="19"/>
              </w:rPr>
            </w:pPr>
            <w:r>
              <w:rPr>
                <w:rFonts w:cs="Arial"/>
                <w:sz w:val="19"/>
                <w:szCs w:val="19"/>
              </w:rPr>
              <w:t>363</w:t>
            </w:r>
          </w:p>
        </w:tc>
      </w:tr>
      <w:tr w:rsidR="001208B4" w:rsidRPr="00630446" w14:paraId="5F149B39" w14:textId="77777777" w:rsidTr="004F7BFA">
        <w:trPr>
          <w:trHeight w:val="338"/>
        </w:trPr>
        <w:tc>
          <w:tcPr>
            <w:tcW w:w="1668" w:type="dxa"/>
            <w:tcBorders>
              <w:top w:val="nil"/>
              <w:left w:val="nil"/>
              <w:right w:val="nil"/>
            </w:tcBorders>
            <w:shd w:val="clear" w:color="000000" w:fill="FFFFFF"/>
            <w:noWrap/>
          </w:tcPr>
          <w:p w14:paraId="7B10956D" w14:textId="77777777" w:rsidR="001208B4" w:rsidRPr="00AC0336" w:rsidRDefault="001208B4" w:rsidP="004F7BFA">
            <w:pPr>
              <w:rPr>
                <w:rFonts w:eastAsia="Times New Roman" w:cs="Arial"/>
                <w:color w:val="000000"/>
                <w:sz w:val="19"/>
                <w:szCs w:val="19"/>
                <w:lang w:eastAsia="zh-CN"/>
              </w:rPr>
            </w:pPr>
            <w:r w:rsidRPr="00AC0336">
              <w:rPr>
                <w:rFonts w:cs="Arial"/>
                <w:sz w:val="19"/>
                <w:szCs w:val="19"/>
              </w:rPr>
              <w:t>Sliabh Bawn</w:t>
            </w:r>
          </w:p>
        </w:tc>
        <w:tc>
          <w:tcPr>
            <w:tcW w:w="1096" w:type="dxa"/>
            <w:tcBorders>
              <w:top w:val="nil"/>
              <w:left w:val="nil"/>
              <w:right w:val="nil"/>
            </w:tcBorders>
            <w:shd w:val="clear" w:color="000000" w:fill="EDFFB7"/>
            <w:noWrap/>
          </w:tcPr>
          <w:p w14:paraId="46417620" w14:textId="77777777" w:rsidR="001208B4" w:rsidRPr="00AC0336" w:rsidRDefault="001208B4" w:rsidP="004F7BFA">
            <w:pPr>
              <w:jc w:val="right"/>
              <w:rPr>
                <w:rFonts w:eastAsia="Times New Roman" w:cs="Arial"/>
                <w:color w:val="000000"/>
                <w:sz w:val="19"/>
                <w:szCs w:val="19"/>
                <w:lang w:eastAsia="zh-CN"/>
              </w:rPr>
            </w:pPr>
            <w:r w:rsidRPr="00AC0336">
              <w:rPr>
                <w:rFonts w:cs="Arial"/>
                <w:sz w:val="19"/>
                <w:szCs w:val="19"/>
              </w:rPr>
              <w:t>9,824</w:t>
            </w:r>
          </w:p>
        </w:tc>
        <w:tc>
          <w:tcPr>
            <w:tcW w:w="1382" w:type="dxa"/>
            <w:tcBorders>
              <w:top w:val="nil"/>
              <w:left w:val="nil"/>
              <w:right w:val="nil"/>
            </w:tcBorders>
            <w:shd w:val="clear" w:color="000000" w:fill="EDFFB7"/>
            <w:noWrap/>
          </w:tcPr>
          <w:p w14:paraId="585D8975"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right w:val="nil"/>
            </w:tcBorders>
            <w:shd w:val="clear" w:color="000000" w:fill="EDFFB7"/>
            <w:noWrap/>
          </w:tcPr>
          <w:p w14:paraId="176F338F" w14:textId="77777777" w:rsidR="001208B4" w:rsidRPr="00AC0336" w:rsidRDefault="001208B4" w:rsidP="004F7BFA">
            <w:pPr>
              <w:jc w:val="right"/>
              <w:rPr>
                <w:rFonts w:cs="Arial"/>
                <w:sz w:val="19"/>
                <w:szCs w:val="19"/>
              </w:rPr>
            </w:pPr>
            <w:r w:rsidRPr="00AC0336">
              <w:rPr>
                <w:rFonts w:cs="Arial"/>
                <w:sz w:val="19"/>
                <w:szCs w:val="19"/>
              </w:rPr>
              <w:t>(600)</w:t>
            </w:r>
          </w:p>
        </w:tc>
        <w:tc>
          <w:tcPr>
            <w:tcW w:w="1382" w:type="dxa"/>
            <w:tcBorders>
              <w:top w:val="nil"/>
              <w:left w:val="nil"/>
              <w:right w:val="nil"/>
            </w:tcBorders>
            <w:shd w:val="clear" w:color="000000" w:fill="EDFFB7"/>
            <w:noWrap/>
          </w:tcPr>
          <w:p w14:paraId="2019B790" w14:textId="77777777" w:rsidR="001208B4" w:rsidRPr="00AC0336" w:rsidRDefault="001208B4" w:rsidP="004F7BFA">
            <w:pPr>
              <w:jc w:val="right"/>
              <w:rPr>
                <w:rFonts w:cs="Arial"/>
                <w:sz w:val="19"/>
                <w:szCs w:val="19"/>
              </w:rPr>
            </w:pPr>
            <w:r w:rsidRPr="00AC0336">
              <w:rPr>
                <w:rFonts w:cs="Arial"/>
                <w:sz w:val="19"/>
                <w:szCs w:val="19"/>
              </w:rPr>
              <w:t>9,224</w:t>
            </w:r>
          </w:p>
        </w:tc>
        <w:tc>
          <w:tcPr>
            <w:tcW w:w="1382" w:type="dxa"/>
            <w:tcBorders>
              <w:top w:val="nil"/>
              <w:left w:val="nil"/>
              <w:right w:val="nil"/>
            </w:tcBorders>
            <w:shd w:val="clear" w:color="000000" w:fill="EDFFB7"/>
            <w:noWrap/>
          </w:tcPr>
          <w:p w14:paraId="15A3D526"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right w:val="nil"/>
            </w:tcBorders>
            <w:shd w:val="clear" w:color="000000" w:fill="EDFFB7"/>
            <w:noWrap/>
          </w:tcPr>
          <w:p w14:paraId="4934D15F" w14:textId="77777777" w:rsidR="001208B4" w:rsidRPr="00AC0336" w:rsidRDefault="001208B4" w:rsidP="004F7BFA">
            <w:pPr>
              <w:jc w:val="right"/>
              <w:rPr>
                <w:rFonts w:cs="Arial"/>
                <w:sz w:val="19"/>
                <w:szCs w:val="19"/>
              </w:rPr>
            </w:pPr>
            <w:r w:rsidRPr="00AC0336">
              <w:rPr>
                <w:rFonts w:cs="Arial"/>
                <w:sz w:val="19"/>
                <w:szCs w:val="19"/>
              </w:rPr>
              <w:t>9,224</w:t>
            </w:r>
          </w:p>
        </w:tc>
        <w:tc>
          <w:tcPr>
            <w:tcW w:w="1593" w:type="dxa"/>
            <w:tcBorders>
              <w:top w:val="nil"/>
              <w:left w:val="nil"/>
              <w:right w:val="nil"/>
            </w:tcBorders>
            <w:shd w:val="clear" w:color="000000" w:fill="EDFFB7"/>
          </w:tcPr>
          <w:p w14:paraId="0A50F6B1" w14:textId="77777777" w:rsidR="001208B4" w:rsidRPr="00AC0336" w:rsidRDefault="001208B4" w:rsidP="004F7BFA">
            <w:pPr>
              <w:jc w:val="right"/>
              <w:rPr>
                <w:rFonts w:cs="Arial"/>
                <w:sz w:val="19"/>
                <w:szCs w:val="19"/>
              </w:rPr>
            </w:pPr>
            <w:r>
              <w:rPr>
                <w:rFonts w:cs="Arial"/>
                <w:sz w:val="19"/>
                <w:szCs w:val="19"/>
              </w:rPr>
              <w:t>-</w:t>
            </w:r>
          </w:p>
        </w:tc>
      </w:tr>
      <w:tr w:rsidR="001208B4" w:rsidRPr="00630446" w14:paraId="709656B6" w14:textId="77777777" w:rsidTr="004F7BFA">
        <w:trPr>
          <w:trHeight w:val="338"/>
        </w:trPr>
        <w:tc>
          <w:tcPr>
            <w:tcW w:w="1668" w:type="dxa"/>
            <w:tcBorders>
              <w:top w:val="nil"/>
              <w:left w:val="nil"/>
              <w:right w:val="nil"/>
            </w:tcBorders>
            <w:shd w:val="clear" w:color="000000" w:fill="FFFFFF"/>
            <w:noWrap/>
          </w:tcPr>
          <w:p w14:paraId="3493B904" w14:textId="77777777" w:rsidR="001208B4" w:rsidRPr="00AC0336" w:rsidRDefault="001208B4" w:rsidP="004F7BFA">
            <w:pPr>
              <w:rPr>
                <w:rFonts w:eastAsia="Times New Roman" w:cs="Arial"/>
                <w:color w:val="000000"/>
                <w:sz w:val="19"/>
                <w:szCs w:val="19"/>
                <w:lang w:eastAsia="zh-CN"/>
              </w:rPr>
            </w:pPr>
            <w:r w:rsidRPr="00AC0336">
              <w:rPr>
                <w:rFonts w:cs="Arial"/>
                <w:sz w:val="19"/>
                <w:szCs w:val="19"/>
              </w:rPr>
              <w:t>Cloosh Valley</w:t>
            </w:r>
          </w:p>
        </w:tc>
        <w:tc>
          <w:tcPr>
            <w:tcW w:w="1096" w:type="dxa"/>
            <w:tcBorders>
              <w:top w:val="nil"/>
              <w:left w:val="nil"/>
              <w:right w:val="nil"/>
            </w:tcBorders>
            <w:shd w:val="clear" w:color="000000" w:fill="EDFFB7"/>
            <w:noWrap/>
          </w:tcPr>
          <w:p w14:paraId="222DAA18" w14:textId="77777777" w:rsidR="001208B4" w:rsidRPr="00AC0336" w:rsidRDefault="001208B4" w:rsidP="004F7BFA">
            <w:pPr>
              <w:jc w:val="right"/>
              <w:rPr>
                <w:rFonts w:eastAsia="Times New Roman" w:cs="Arial"/>
                <w:color w:val="000000"/>
                <w:sz w:val="19"/>
                <w:szCs w:val="19"/>
                <w:lang w:eastAsia="zh-CN"/>
              </w:rPr>
            </w:pPr>
            <w:r w:rsidRPr="00AC0336">
              <w:rPr>
                <w:rFonts w:cs="Arial"/>
                <w:sz w:val="19"/>
                <w:szCs w:val="19"/>
              </w:rPr>
              <w:t>5,791</w:t>
            </w:r>
          </w:p>
        </w:tc>
        <w:tc>
          <w:tcPr>
            <w:tcW w:w="1382" w:type="dxa"/>
            <w:tcBorders>
              <w:top w:val="nil"/>
              <w:left w:val="nil"/>
              <w:right w:val="nil"/>
            </w:tcBorders>
            <w:shd w:val="clear" w:color="000000" w:fill="EDFFB7"/>
            <w:noWrap/>
          </w:tcPr>
          <w:p w14:paraId="4CE313D0" w14:textId="77777777" w:rsidR="001208B4" w:rsidRPr="00AC0336" w:rsidRDefault="001208B4" w:rsidP="004F7BFA">
            <w:pPr>
              <w:jc w:val="right"/>
              <w:rPr>
                <w:rFonts w:cs="Arial"/>
                <w:sz w:val="19"/>
                <w:szCs w:val="19"/>
              </w:rPr>
            </w:pPr>
            <w:r w:rsidRPr="00AC0336">
              <w:rPr>
                <w:rFonts w:cs="Arial"/>
                <w:sz w:val="19"/>
                <w:szCs w:val="19"/>
              </w:rPr>
              <w:t>2,895</w:t>
            </w:r>
          </w:p>
        </w:tc>
        <w:tc>
          <w:tcPr>
            <w:tcW w:w="1382" w:type="dxa"/>
            <w:tcBorders>
              <w:top w:val="nil"/>
              <w:left w:val="nil"/>
              <w:right w:val="nil"/>
            </w:tcBorders>
            <w:shd w:val="clear" w:color="000000" w:fill="EDFFB7"/>
            <w:noWrap/>
          </w:tcPr>
          <w:p w14:paraId="3E7BFC23" w14:textId="77777777" w:rsidR="001208B4" w:rsidRPr="00AC0336" w:rsidRDefault="001208B4" w:rsidP="004F7BFA">
            <w:pPr>
              <w:jc w:val="right"/>
              <w:rPr>
                <w:rFonts w:cs="Arial"/>
                <w:sz w:val="19"/>
                <w:szCs w:val="19"/>
              </w:rPr>
            </w:pPr>
            <w:r w:rsidRPr="00AC0336">
              <w:rPr>
                <w:rFonts w:cs="Arial"/>
                <w:sz w:val="19"/>
                <w:szCs w:val="19"/>
              </w:rPr>
              <w:t>(1,671)</w:t>
            </w:r>
          </w:p>
        </w:tc>
        <w:tc>
          <w:tcPr>
            <w:tcW w:w="1382" w:type="dxa"/>
            <w:tcBorders>
              <w:top w:val="nil"/>
              <w:left w:val="nil"/>
              <w:right w:val="nil"/>
            </w:tcBorders>
            <w:shd w:val="clear" w:color="000000" w:fill="EDFFB7"/>
            <w:noWrap/>
          </w:tcPr>
          <w:p w14:paraId="3584A1EF" w14:textId="77777777" w:rsidR="001208B4" w:rsidRPr="00AC0336" w:rsidRDefault="001208B4" w:rsidP="004F7BFA">
            <w:pPr>
              <w:jc w:val="right"/>
              <w:rPr>
                <w:rFonts w:cs="Arial"/>
                <w:sz w:val="19"/>
                <w:szCs w:val="19"/>
              </w:rPr>
            </w:pPr>
            <w:r w:rsidRPr="00AC0336">
              <w:rPr>
                <w:rFonts w:cs="Arial"/>
                <w:sz w:val="19"/>
                <w:szCs w:val="19"/>
              </w:rPr>
              <w:t>7,015</w:t>
            </w:r>
          </w:p>
        </w:tc>
        <w:tc>
          <w:tcPr>
            <w:tcW w:w="1382" w:type="dxa"/>
            <w:tcBorders>
              <w:top w:val="nil"/>
              <w:left w:val="nil"/>
              <w:right w:val="nil"/>
            </w:tcBorders>
            <w:shd w:val="clear" w:color="000000" w:fill="EDFFB7"/>
            <w:noWrap/>
          </w:tcPr>
          <w:p w14:paraId="3C4511C9"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right w:val="nil"/>
            </w:tcBorders>
            <w:shd w:val="clear" w:color="000000" w:fill="EDFFB7"/>
            <w:noWrap/>
          </w:tcPr>
          <w:p w14:paraId="40C81C31" w14:textId="77777777" w:rsidR="001208B4" w:rsidRPr="00AC0336" w:rsidRDefault="001208B4" w:rsidP="004F7BFA">
            <w:pPr>
              <w:jc w:val="right"/>
              <w:rPr>
                <w:rFonts w:cs="Arial"/>
                <w:sz w:val="19"/>
                <w:szCs w:val="19"/>
              </w:rPr>
            </w:pPr>
            <w:r w:rsidRPr="00AC0336">
              <w:rPr>
                <w:rFonts w:cs="Arial"/>
                <w:sz w:val="19"/>
                <w:szCs w:val="19"/>
              </w:rPr>
              <w:t>7,015</w:t>
            </w:r>
          </w:p>
        </w:tc>
        <w:tc>
          <w:tcPr>
            <w:tcW w:w="1593" w:type="dxa"/>
            <w:tcBorders>
              <w:top w:val="nil"/>
              <w:left w:val="nil"/>
              <w:right w:val="nil"/>
            </w:tcBorders>
            <w:shd w:val="clear" w:color="000000" w:fill="EDFFB7"/>
          </w:tcPr>
          <w:p w14:paraId="57EE6B47" w14:textId="77777777" w:rsidR="001208B4" w:rsidRPr="00AC0336" w:rsidRDefault="001208B4" w:rsidP="004F7BFA">
            <w:pPr>
              <w:jc w:val="right"/>
              <w:rPr>
                <w:rFonts w:cs="Arial"/>
                <w:sz w:val="19"/>
                <w:szCs w:val="19"/>
              </w:rPr>
            </w:pPr>
            <w:r>
              <w:rPr>
                <w:rFonts w:cs="Arial"/>
                <w:sz w:val="19"/>
                <w:szCs w:val="19"/>
              </w:rPr>
              <w:t>-</w:t>
            </w:r>
          </w:p>
        </w:tc>
      </w:tr>
      <w:tr w:rsidR="001208B4" w:rsidRPr="00630446" w14:paraId="0519ACC3" w14:textId="77777777" w:rsidTr="004F7BFA">
        <w:trPr>
          <w:trHeight w:val="338"/>
        </w:trPr>
        <w:tc>
          <w:tcPr>
            <w:tcW w:w="1668" w:type="dxa"/>
            <w:tcBorders>
              <w:top w:val="nil"/>
              <w:left w:val="nil"/>
              <w:bottom w:val="nil"/>
              <w:right w:val="nil"/>
            </w:tcBorders>
            <w:shd w:val="clear" w:color="000000" w:fill="FFFFFF"/>
            <w:noWrap/>
          </w:tcPr>
          <w:p w14:paraId="52896EBD" w14:textId="77777777" w:rsidR="001208B4" w:rsidRPr="00AC0336" w:rsidRDefault="001208B4" w:rsidP="004F7BFA">
            <w:pPr>
              <w:rPr>
                <w:rFonts w:eastAsia="Times New Roman" w:cs="Arial"/>
                <w:color w:val="000000"/>
                <w:sz w:val="19"/>
                <w:szCs w:val="19"/>
                <w:lang w:eastAsia="zh-CN"/>
              </w:rPr>
            </w:pPr>
            <w:r w:rsidRPr="00AC0336">
              <w:rPr>
                <w:rFonts w:cs="Arial"/>
                <w:sz w:val="19"/>
                <w:szCs w:val="19"/>
              </w:rPr>
              <w:t>Knocknalour</w:t>
            </w:r>
          </w:p>
        </w:tc>
        <w:tc>
          <w:tcPr>
            <w:tcW w:w="1096" w:type="dxa"/>
            <w:tcBorders>
              <w:top w:val="nil"/>
              <w:left w:val="nil"/>
              <w:bottom w:val="nil"/>
              <w:right w:val="nil"/>
            </w:tcBorders>
            <w:shd w:val="clear" w:color="000000" w:fill="EDFFB7"/>
            <w:noWrap/>
          </w:tcPr>
          <w:p w14:paraId="7D6A34C7" w14:textId="77777777" w:rsidR="001208B4" w:rsidRPr="00AC0336" w:rsidRDefault="001208B4" w:rsidP="004F7BFA">
            <w:pPr>
              <w:jc w:val="right"/>
              <w:rPr>
                <w:rFonts w:eastAsia="Times New Roman" w:cs="Arial"/>
                <w:color w:val="000000"/>
                <w:sz w:val="19"/>
                <w:szCs w:val="19"/>
                <w:lang w:eastAsia="zh-CN"/>
              </w:rPr>
            </w:pPr>
            <w:r w:rsidRPr="00AC0336">
              <w:rPr>
                <w:rFonts w:cs="Arial"/>
                <w:sz w:val="19"/>
                <w:szCs w:val="19"/>
              </w:rPr>
              <w:t>7,348</w:t>
            </w:r>
          </w:p>
        </w:tc>
        <w:tc>
          <w:tcPr>
            <w:tcW w:w="1382" w:type="dxa"/>
            <w:tcBorders>
              <w:top w:val="nil"/>
              <w:left w:val="nil"/>
              <w:bottom w:val="nil"/>
              <w:right w:val="nil"/>
            </w:tcBorders>
            <w:shd w:val="clear" w:color="000000" w:fill="EDFFB7"/>
            <w:noWrap/>
          </w:tcPr>
          <w:p w14:paraId="6E77BA9D"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bottom w:val="nil"/>
              <w:right w:val="nil"/>
            </w:tcBorders>
            <w:shd w:val="clear" w:color="000000" w:fill="EDFFB7"/>
            <w:noWrap/>
          </w:tcPr>
          <w:p w14:paraId="023F10D9" w14:textId="77777777" w:rsidR="001208B4" w:rsidRPr="00AC0336" w:rsidRDefault="001208B4" w:rsidP="004F7BFA">
            <w:pPr>
              <w:jc w:val="right"/>
              <w:rPr>
                <w:rFonts w:cs="Arial"/>
                <w:sz w:val="19"/>
                <w:szCs w:val="19"/>
              </w:rPr>
            </w:pPr>
            <w:r w:rsidRPr="00AC0336">
              <w:rPr>
                <w:rFonts w:cs="Arial"/>
                <w:sz w:val="19"/>
                <w:szCs w:val="19"/>
              </w:rPr>
              <w:t>(826)</w:t>
            </w:r>
          </w:p>
        </w:tc>
        <w:tc>
          <w:tcPr>
            <w:tcW w:w="1382" w:type="dxa"/>
            <w:tcBorders>
              <w:top w:val="nil"/>
              <w:left w:val="nil"/>
              <w:bottom w:val="nil"/>
              <w:right w:val="nil"/>
            </w:tcBorders>
            <w:shd w:val="clear" w:color="000000" w:fill="EDFFB7"/>
            <w:noWrap/>
          </w:tcPr>
          <w:p w14:paraId="48761964" w14:textId="77777777" w:rsidR="001208B4" w:rsidRPr="00AC0336" w:rsidRDefault="001208B4" w:rsidP="004F7BFA">
            <w:pPr>
              <w:jc w:val="right"/>
              <w:rPr>
                <w:rFonts w:cs="Arial"/>
                <w:sz w:val="19"/>
                <w:szCs w:val="19"/>
              </w:rPr>
            </w:pPr>
            <w:r w:rsidRPr="00AC0336">
              <w:rPr>
                <w:rFonts w:cs="Arial"/>
                <w:sz w:val="19"/>
                <w:szCs w:val="19"/>
              </w:rPr>
              <w:t>6,522</w:t>
            </w:r>
          </w:p>
        </w:tc>
        <w:tc>
          <w:tcPr>
            <w:tcW w:w="1382" w:type="dxa"/>
            <w:tcBorders>
              <w:top w:val="nil"/>
              <w:left w:val="nil"/>
              <w:bottom w:val="nil"/>
              <w:right w:val="nil"/>
            </w:tcBorders>
            <w:shd w:val="clear" w:color="000000" w:fill="EDFFB7"/>
            <w:noWrap/>
          </w:tcPr>
          <w:p w14:paraId="75B8F2E2"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bottom w:val="nil"/>
              <w:right w:val="nil"/>
            </w:tcBorders>
            <w:shd w:val="clear" w:color="000000" w:fill="EDFFB7"/>
            <w:noWrap/>
          </w:tcPr>
          <w:p w14:paraId="534ACBF9" w14:textId="77777777" w:rsidR="001208B4" w:rsidRPr="00AC0336" w:rsidRDefault="001208B4" w:rsidP="004F7BFA">
            <w:pPr>
              <w:jc w:val="right"/>
              <w:rPr>
                <w:rFonts w:cs="Arial"/>
                <w:sz w:val="19"/>
                <w:szCs w:val="19"/>
              </w:rPr>
            </w:pPr>
            <w:r w:rsidRPr="00AC0336">
              <w:rPr>
                <w:rFonts w:cs="Arial"/>
                <w:sz w:val="19"/>
                <w:szCs w:val="19"/>
              </w:rPr>
              <w:t>6,522</w:t>
            </w:r>
          </w:p>
        </w:tc>
        <w:tc>
          <w:tcPr>
            <w:tcW w:w="1593" w:type="dxa"/>
            <w:tcBorders>
              <w:top w:val="nil"/>
              <w:left w:val="nil"/>
              <w:bottom w:val="nil"/>
              <w:right w:val="nil"/>
            </w:tcBorders>
            <w:shd w:val="clear" w:color="000000" w:fill="EDFFB7"/>
          </w:tcPr>
          <w:p w14:paraId="778003AB" w14:textId="77777777" w:rsidR="001208B4" w:rsidRPr="00AC0336" w:rsidRDefault="001208B4" w:rsidP="004F7BFA">
            <w:pPr>
              <w:jc w:val="right"/>
              <w:rPr>
                <w:rFonts w:cs="Arial"/>
                <w:sz w:val="19"/>
                <w:szCs w:val="19"/>
              </w:rPr>
            </w:pPr>
            <w:r>
              <w:rPr>
                <w:rFonts w:cs="Arial"/>
                <w:sz w:val="19"/>
                <w:szCs w:val="19"/>
              </w:rPr>
              <w:t>212</w:t>
            </w:r>
          </w:p>
        </w:tc>
      </w:tr>
      <w:tr w:rsidR="001208B4" w:rsidRPr="00630446" w14:paraId="03678FAD" w14:textId="77777777" w:rsidTr="004F7BFA">
        <w:trPr>
          <w:trHeight w:val="338"/>
        </w:trPr>
        <w:tc>
          <w:tcPr>
            <w:tcW w:w="1668" w:type="dxa"/>
            <w:tcBorders>
              <w:top w:val="nil"/>
              <w:left w:val="nil"/>
              <w:right w:val="nil"/>
            </w:tcBorders>
            <w:shd w:val="clear" w:color="000000" w:fill="FFFFFF"/>
            <w:noWrap/>
          </w:tcPr>
          <w:p w14:paraId="45056F36" w14:textId="77777777" w:rsidR="001208B4" w:rsidRPr="00AC0336" w:rsidRDefault="001208B4" w:rsidP="004F7BFA">
            <w:pPr>
              <w:rPr>
                <w:rFonts w:cs="Arial"/>
                <w:sz w:val="19"/>
                <w:szCs w:val="19"/>
              </w:rPr>
            </w:pPr>
            <w:r w:rsidRPr="00AC0336">
              <w:rPr>
                <w:rFonts w:cs="Arial"/>
                <w:sz w:val="19"/>
                <w:szCs w:val="19"/>
              </w:rPr>
              <w:t>Raheenleagh</w:t>
            </w:r>
          </w:p>
        </w:tc>
        <w:tc>
          <w:tcPr>
            <w:tcW w:w="1096" w:type="dxa"/>
            <w:tcBorders>
              <w:top w:val="nil"/>
              <w:left w:val="nil"/>
              <w:right w:val="nil"/>
            </w:tcBorders>
            <w:shd w:val="clear" w:color="000000" w:fill="EDFFB7"/>
            <w:noWrap/>
          </w:tcPr>
          <w:p w14:paraId="7C883132" w14:textId="77777777" w:rsidR="001208B4" w:rsidRPr="00AC0336" w:rsidRDefault="001208B4" w:rsidP="004F7BFA">
            <w:pPr>
              <w:jc w:val="right"/>
              <w:rPr>
                <w:rFonts w:cs="Arial"/>
                <w:sz w:val="19"/>
                <w:szCs w:val="19"/>
              </w:rPr>
            </w:pPr>
            <w:r w:rsidRPr="00AC0336">
              <w:rPr>
                <w:rFonts w:cs="Arial"/>
                <w:sz w:val="19"/>
                <w:szCs w:val="19"/>
              </w:rPr>
              <w:t>2,018</w:t>
            </w:r>
          </w:p>
        </w:tc>
        <w:tc>
          <w:tcPr>
            <w:tcW w:w="1382" w:type="dxa"/>
            <w:tcBorders>
              <w:top w:val="nil"/>
              <w:left w:val="nil"/>
              <w:right w:val="nil"/>
            </w:tcBorders>
            <w:shd w:val="clear" w:color="000000" w:fill="EDFFB7"/>
            <w:noWrap/>
          </w:tcPr>
          <w:p w14:paraId="0FD44F6A" w14:textId="77777777" w:rsidR="001208B4" w:rsidRPr="00AC0336" w:rsidRDefault="001208B4" w:rsidP="004F7BFA">
            <w:pPr>
              <w:jc w:val="right"/>
              <w:rPr>
                <w:rFonts w:cs="Arial"/>
                <w:sz w:val="19"/>
                <w:szCs w:val="19"/>
              </w:rPr>
            </w:pPr>
            <w:r w:rsidRPr="00AC0336">
              <w:rPr>
                <w:rFonts w:cs="Arial"/>
                <w:sz w:val="19"/>
                <w:szCs w:val="19"/>
              </w:rPr>
              <w:t>-</w:t>
            </w:r>
          </w:p>
        </w:tc>
        <w:tc>
          <w:tcPr>
            <w:tcW w:w="1382" w:type="dxa"/>
            <w:tcBorders>
              <w:top w:val="nil"/>
              <w:left w:val="nil"/>
              <w:right w:val="nil"/>
            </w:tcBorders>
            <w:shd w:val="clear" w:color="000000" w:fill="EDFFB7"/>
            <w:noWrap/>
          </w:tcPr>
          <w:p w14:paraId="5EF75FE9" w14:textId="77777777" w:rsidR="001208B4" w:rsidRPr="00AC0336" w:rsidRDefault="001208B4" w:rsidP="004F7BFA">
            <w:pPr>
              <w:jc w:val="right"/>
              <w:rPr>
                <w:rFonts w:cs="Arial"/>
                <w:sz w:val="19"/>
                <w:szCs w:val="19"/>
              </w:rPr>
            </w:pPr>
            <w:r w:rsidRPr="00AC0336">
              <w:rPr>
                <w:rFonts w:cs="Arial"/>
                <w:sz w:val="19"/>
                <w:szCs w:val="19"/>
              </w:rPr>
              <w:t>(1,850)</w:t>
            </w:r>
          </w:p>
        </w:tc>
        <w:tc>
          <w:tcPr>
            <w:tcW w:w="1382" w:type="dxa"/>
            <w:tcBorders>
              <w:top w:val="nil"/>
              <w:left w:val="nil"/>
              <w:right w:val="nil"/>
            </w:tcBorders>
            <w:shd w:val="clear" w:color="000000" w:fill="EDFFB7"/>
            <w:noWrap/>
          </w:tcPr>
          <w:p w14:paraId="532755A5" w14:textId="77777777" w:rsidR="001208B4" w:rsidRPr="00AC0336" w:rsidRDefault="001208B4" w:rsidP="004F7BFA">
            <w:pPr>
              <w:jc w:val="right"/>
              <w:rPr>
                <w:rFonts w:cs="Arial"/>
                <w:sz w:val="19"/>
                <w:szCs w:val="19"/>
              </w:rPr>
            </w:pPr>
            <w:r w:rsidRPr="00AC0336">
              <w:rPr>
                <w:rFonts w:cs="Arial"/>
                <w:sz w:val="19"/>
                <w:szCs w:val="19"/>
              </w:rPr>
              <w:t>168</w:t>
            </w:r>
          </w:p>
        </w:tc>
        <w:tc>
          <w:tcPr>
            <w:tcW w:w="1382" w:type="dxa"/>
            <w:tcBorders>
              <w:top w:val="nil"/>
              <w:left w:val="nil"/>
              <w:right w:val="nil"/>
            </w:tcBorders>
            <w:shd w:val="clear" w:color="000000" w:fill="EDFFB7"/>
            <w:noWrap/>
          </w:tcPr>
          <w:p w14:paraId="270D7947" w14:textId="77777777" w:rsidR="001208B4" w:rsidRPr="00AC0336" w:rsidRDefault="001208B4" w:rsidP="004F7BFA">
            <w:pPr>
              <w:jc w:val="right"/>
              <w:rPr>
                <w:rFonts w:cs="Arial"/>
                <w:sz w:val="19"/>
                <w:szCs w:val="19"/>
              </w:rPr>
            </w:pPr>
            <w:r w:rsidRPr="00AC0336">
              <w:rPr>
                <w:rFonts w:cs="Arial"/>
                <w:sz w:val="19"/>
                <w:szCs w:val="19"/>
              </w:rPr>
              <w:t>-</w:t>
            </w:r>
          </w:p>
        </w:tc>
        <w:tc>
          <w:tcPr>
            <w:tcW w:w="1172" w:type="dxa"/>
            <w:tcBorders>
              <w:top w:val="nil"/>
              <w:left w:val="nil"/>
              <w:right w:val="nil"/>
            </w:tcBorders>
            <w:shd w:val="clear" w:color="000000" w:fill="EDFFB7"/>
            <w:noWrap/>
          </w:tcPr>
          <w:p w14:paraId="4AF26691" w14:textId="77777777" w:rsidR="001208B4" w:rsidRPr="00AC0336" w:rsidRDefault="001208B4" w:rsidP="004F7BFA">
            <w:pPr>
              <w:jc w:val="right"/>
              <w:rPr>
                <w:rFonts w:cs="Arial"/>
                <w:sz w:val="19"/>
                <w:szCs w:val="19"/>
              </w:rPr>
            </w:pPr>
            <w:r w:rsidRPr="00AC0336">
              <w:rPr>
                <w:rFonts w:cs="Arial"/>
                <w:sz w:val="19"/>
                <w:szCs w:val="19"/>
              </w:rPr>
              <w:t>168</w:t>
            </w:r>
          </w:p>
        </w:tc>
        <w:tc>
          <w:tcPr>
            <w:tcW w:w="1593" w:type="dxa"/>
            <w:tcBorders>
              <w:top w:val="nil"/>
              <w:left w:val="nil"/>
              <w:right w:val="nil"/>
            </w:tcBorders>
            <w:shd w:val="clear" w:color="000000" w:fill="EDFFB7"/>
          </w:tcPr>
          <w:p w14:paraId="5055B758" w14:textId="77777777" w:rsidR="001208B4" w:rsidRPr="00AC0336" w:rsidRDefault="001208B4" w:rsidP="004F7BFA">
            <w:pPr>
              <w:jc w:val="right"/>
              <w:rPr>
                <w:rFonts w:cs="Arial"/>
                <w:sz w:val="19"/>
                <w:szCs w:val="19"/>
              </w:rPr>
            </w:pPr>
            <w:r>
              <w:rPr>
                <w:rFonts w:cs="Arial"/>
                <w:sz w:val="19"/>
                <w:szCs w:val="19"/>
              </w:rPr>
              <w:t>-</w:t>
            </w:r>
          </w:p>
        </w:tc>
      </w:tr>
      <w:tr w:rsidR="001208B4" w:rsidRPr="00630446" w14:paraId="0528E6B0" w14:textId="77777777" w:rsidTr="004F7BFA">
        <w:trPr>
          <w:trHeight w:val="397"/>
        </w:trPr>
        <w:tc>
          <w:tcPr>
            <w:tcW w:w="1668" w:type="dxa"/>
            <w:tcBorders>
              <w:top w:val="single" w:sz="4" w:space="0" w:color="auto"/>
              <w:left w:val="nil"/>
              <w:bottom w:val="single" w:sz="8" w:space="0" w:color="auto"/>
              <w:right w:val="nil"/>
            </w:tcBorders>
            <w:shd w:val="clear" w:color="auto" w:fill="auto"/>
            <w:noWrap/>
            <w:hideMark/>
          </w:tcPr>
          <w:p w14:paraId="36FF981F" w14:textId="77777777" w:rsidR="001208B4" w:rsidRPr="00AC0336" w:rsidRDefault="001208B4" w:rsidP="004F7BFA">
            <w:pPr>
              <w:rPr>
                <w:rFonts w:eastAsia="Times New Roman" w:cs="Arial"/>
                <w:b/>
                <w:bCs/>
                <w:color w:val="000000"/>
                <w:sz w:val="19"/>
                <w:szCs w:val="19"/>
                <w:lang w:eastAsia="zh-CN"/>
              </w:rPr>
            </w:pPr>
          </w:p>
        </w:tc>
        <w:tc>
          <w:tcPr>
            <w:tcW w:w="1096" w:type="dxa"/>
            <w:tcBorders>
              <w:top w:val="single" w:sz="4" w:space="0" w:color="auto"/>
              <w:left w:val="nil"/>
              <w:bottom w:val="single" w:sz="8" w:space="0" w:color="auto"/>
              <w:right w:val="nil"/>
            </w:tcBorders>
            <w:shd w:val="clear" w:color="000000" w:fill="EDFFB7"/>
            <w:noWrap/>
          </w:tcPr>
          <w:p w14:paraId="067BA08D" w14:textId="77777777" w:rsidR="001208B4" w:rsidRPr="00AC0336" w:rsidRDefault="001208B4" w:rsidP="004F7BFA">
            <w:pPr>
              <w:jc w:val="right"/>
              <w:rPr>
                <w:rFonts w:eastAsia="Times New Roman" w:cs="Arial"/>
                <w:b/>
                <w:color w:val="000000"/>
                <w:sz w:val="19"/>
                <w:szCs w:val="19"/>
                <w:lang w:eastAsia="zh-CN"/>
              </w:rPr>
            </w:pPr>
            <w:r w:rsidRPr="00AC0336">
              <w:rPr>
                <w:rFonts w:cs="Arial"/>
                <w:b/>
                <w:sz w:val="19"/>
                <w:szCs w:val="19"/>
              </w:rPr>
              <w:t>415,024</w:t>
            </w:r>
          </w:p>
        </w:tc>
        <w:tc>
          <w:tcPr>
            <w:tcW w:w="1382" w:type="dxa"/>
            <w:tcBorders>
              <w:top w:val="single" w:sz="4" w:space="0" w:color="auto"/>
              <w:left w:val="nil"/>
              <w:bottom w:val="single" w:sz="8" w:space="0" w:color="auto"/>
              <w:right w:val="nil"/>
            </w:tcBorders>
            <w:shd w:val="clear" w:color="000000" w:fill="EDFFB7"/>
            <w:noWrap/>
          </w:tcPr>
          <w:p w14:paraId="4FCAF90B" w14:textId="77777777" w:rsidR="001208B4" w:rsidRPr="00AC0336" w:rsidRDefault="001208B4" w:rsidP="004F7BFA">
            <w:pPr>
              <w:jc w:val="right"/>
              <w:rPr>
                <w:rFonts w:cs="Arial"/>
                <w:b/>
                <w:sz w:val="19"/>
                <w:szCs w:val="19"/>
              </w:rPr>
            </w:pPr>
            <w:r w:rsidRPr="00AC0336">
              <w:rPr>
                <w:rFonts w:cs="Arial"/>
                <w:b/>
                <w:sz w:val="19"/>
                <w:szCs w:val="19"/>
              </w:rPr>
              <w:fldChar w:fldCharType="begin"/>
            </w:r>
            <w:r w:rsidRPr="00AC0336">
              <w:rPr>
                <w:rFonts w:cs="Arial"/>
                <w:b/>
                <w:sz w:val="19"/>
                <w:szCs w:val="19"/>
              </w:rPr>
              <w:instrText xml:space="preserve"> =SUM(ABOVE) </w:instrText>
            </w:r>
            <w:r w:rsidRPr="00AC0336">
              <w:rPr>
                <w:rFonts w:cs="Arial"/>
                <w:b/>
                <w:sz w:val="19"/>
                <w:szCs w:val="19"/>
              </w:rPr>
              <w:fldChar w:fldCharType="separate"/>
            </w:r>
            <w:r w:rsidRPr="00AC0336">
              <w:rPr>
                <w:rFonts w:cs="Arial"/>
                <w:b/>
                <w:noProof/>
                <w:sz w:val="19"/>
                <w:szCs w:val="19"/>
              </w:rPr>
              <w:t>49,70</w:t>
            </w:r>
            <w:r w:rsidRPr="00AC0336">
              <w:rPr>
                <w:rFonts w:cs="Arial"/>
                <w:b/>
                <w:sz w:val="19"/>
                <w:szCs w:val="19"/>
              </w:rPr>
              <w:fldChar w:fldCharType="end"/>
            </w:r>
            <w:r w:rsidRPr="00AC0336">
              <w:rPr>
                <w:rFonts w:cs="Arial"/>
                <w:b/>
                <w:sz w:val="19"/>
                <w:szCs w:val="19"/>
              </w:rPr>
              <w:t>4</w:t>
            </w:r>
          </w:p>
        </w:tc>
        <w:tc>
          <w:tcPr>
            <w:tcW w:w="1382" w:type="dxa"/>
            <w:tcBorders>
              <w:top w:val="single" w:sz="4" w:space="0" w:color="auto"/>
              <w:left w:val="nil"/>
              <w:bottom w:val="single" w:sz="8" w:space="0" w:color="auto"/>
              <w:right w:val="nil"/>
            </w:tcBorders>
            <w:shd w:val="clear" w:color="000000" w:fill="EDFFB7"/>
            <w:noWrap/>
          </w:tcPr>
          <w:p w14:paraId="38C10133" w14:textId="77777777" w:rsidR="001208B4" w:rsidRPr="00AC0336" w:rsidRDefault="001208B4" w:rsidP="004F7BFA">
            <w:pPr>
              <w:jc w:val="right"/>
              <w:rPr>
                <w:rFonts w:cs="Arial"/>
                <w:b/>
                <w:sz w:val="19"/>
                <w:szCs w:val="19"/>
              </w:rPr>
            </w:pPr>
            <w:r w:rsidRPr="00AC0336">
              <w:rPr>
                <w:rFonts w:cs="Arial"/>
                <w:b/>
                <w:sz w:val="19"/>
                <w:szCs w:val="19"/>
              </w:rPr>
              <w:t>(29,482)</w:t>
            </w:r>
          </w:p>
        </w:tc>
        <w:tc>
          <w:tcPr>
            <w:tcW w:w="1382" w:type="dxa"/>
            <w:tcBorders>
              <w:top w:val="single" w:sz="4" w:space="0" w:color="auto"/>
              <w:left w:val="nil"/>
              <w:bottom w:val="single" w:sz="8" w:space="0" w:color="auto"/>
              <w:right w:val="nil"/>
            </w:tcBorders>
            <w:shd w:val="clear" w:color="000000" w:fill="EDFFB7"/>
            <w:noWrap/>
          </w:tcPr>
          <w:p w14:paraId="5F57D213" w14:textId="77777777" w:rsidR="001208B4" w:rsidRPr="00AC0336" w:rsidRDefault="001208B4" w:rsidP="004F7BFA">
            <w:pPr>
              <w:jc w:val="right"/>
              <w:rPr>
                <w:rFonts w:cs="Arial"/>
                <w:b/>
                <w:sz w:val="19"/>
                <w:szCs w:val="19"/>
              </w:rPr>
            </w:pPr>
            <w:r w:rsidRPr="00AC0336">
              <w:rPr>
                <w:rFonts w:cs="Arial"/>
                <w:b/>
                <w:sz w:val="19"/>
                <w:szCs w:val="19"/>
              </w:rPr>
              <w:t>435,246</w:t>
            </w:r>
          </w:p>
        </w:tc>
        <w:tc>
          <w:tcPr>
            <w:tcW w:w="1382" w:type="dxa"/>
            <w:tcBorders>
              <w:top w:val="single" w:sz="4" w:space="0" w:color="auto"/>
              <w:left w:val="nil"/>
              <w:bottom w:val="single" w:sz="8" w:space="0" w:color="auto"/>
              <w:right w:val="nil"/>
            </w:tcBorders>
            <w:shd w:val="clear" w:color="000000" w:fill="EDFFB7"/>
            <w:noWrap/>
          </w:tcPr>
          <w:p w14:paraId="472306DB" w14:textId="77777777" w:rsidR="001208B4" w:rsidRPr="00AC0336" w:rsidRDefault="001208B4" w:rsidP="004F7BFA">
            <w:pPr>
              <w:jc w:val="right"/>
              <w:rPr>
                <w:rFonts w:cs="Arial"/>
                <w:b/>
                <w:sz w:val="19"/>
                <w:szCs w:val="19"/>
              </w:rPr>
            </w:pPr>
            <w:r w:rsidRPr="00AC0336">
              <w:rPr>
                <w:rFonts w:cs="Arial"/>
                <w:b/>
                <w:sz w:val="19"/>
                <w:szCs w:val="19"/>
              </w:rPr>
              <w:t>90</w:t>
            </w:r>
          </w:p>
        </w:tc>
        <w:tc>
          <w:tcPr>
            <w:tcW w:w="1172" w:type="dxa"/>
            <w:tcBorders>
              <w:top w:val="single" w:sz="4" w:space="0" w:color="auto"/>
              <w:left w:val="nil"/>
              <w:bottom w:val="single" w:sz="8" w:space="0" w:color="auto"/>
              <w:right w:val="nil"/>
            </w:tcBorders>
            <w:shd w:val="clear" w:color="000000" w:fill="EDFFB7"/>
            <w:noWrap/>
          </w:tcPr>
          <w:p w14:paraId="25CAE53D" w14:textId="77777777" w:rsidR="001208B4" w:rsidRPr="00AC0336" w:rsidRDefault="001208B4" w:rsidP="004F7BFA">
            <w:pPr>
              <w:jc w:val="right"/>
              <w:rPr>
                <w:rFonts w:cs="Arial"/>
                <w:b/>
                <w:sz w:val="19"/>
                <w:szCs w:val="19"/>
              </w:rPr>
            </w:pPr>
            <w:r w:rsidRPr="00AC0336">
              <w:rPr>
                <w:rFonts w:cs="Arial"/>
                <w:b/>
                <w:sz w:val="19"/>
                <w:szCs w:val="19"/>
              </w:rPr>
              <w:t>435,336</w:t>
            </w:r>
          </w:p>
        </w:tc>
        <w:tc>
          <w:tcPr>
            <w:tcW w:w="1593" w:type="dxa"/>
            <w:tcBorders>
              <w:top w:val="single" w:sz="4" w:space="0" w:color="auto"/>
              <w:left w:val="nil"/>
              <w:bottom w:val="single" w:sz="8" w:space="0" w:color="auto"/>
              <w:right w:val="nil"/>
            </w:tcBorders>
            <w:shd w:val="clear" w:color="000000" w:fill="EDFFB7"/>
          </w:tcPr>
          <w:p w14:paraId="73C91B4A" w14:textId="77777777" w:rsidR="001208B4" w:rsidRPr="00AC0336" w:rsidRDefault="001208B4" w:rsidP="004F7BFA">
            <w:pPr>
              <w:jc w:val="right"/>
              <w:rPr>
                <w:rFonts w:cs="Arial"/>
                <w:b/>
                <w:sz w:val="19"/>
                <w:szCs w:val="19"/>
              </w:rPr>
            </w:pPr>
            <w:r w:rsidRPr="00AC0336">
              <w:rPr>
                <w:rFonts w:cs="Arial"/>
                <w:b/>
                <w:sz w:val="19"/>
                <w:szCs w:val="19"/>
              </w:rPr>
              <w:t>11,917</w:t>
            </w:r>
          </w:p>
        </w:tc>
      </w:tr>
    </w:tbl>
    <w:p w14:paraId="0D26AAB5" w14:textId="77777777" w:rsidR="001208B4" w:rsidRDefault="001208B4" w:rsidP="001208B4">
      <w:pPr>
        <w:jc w:val="both"/>
        <w:rPr>
          <w:rFonts w:ascii="Arial" w:eastAsia="Times New Roman" w:hAnsi="Arial" w:cs="Arial"/>
          <w:lang w:eastAsia="en-GB"/>
        </w:rPr>
      </w:pPr>
    </w:p>
    <w:p w14:paraId="1F6FA125" w14:textId="77777777" w:rsidR="001208B4" w:rsidRPr="00AC0336" w:rsidRDefault="001208B4" w:rsidP="001208B4">
      <w:pPr>
        <w:jc w:val="both"/>
        <w:rPr>
          <w:rFonts w:ascii="Arial" w:eastAsia="Times New Roman" w:hAnsi="Arial" w:cs="Arial"/>
          <w:color w:val="000000"/>
          <w:sz w:val="19"/>
          <w:szCs w:val="19"/>
          <w:vertAlign w:val="superscript"/>
          <w:lang w:eastAsia="en-GB"/>
        </w:rPr>
      </w:pPr>
    </w:p>
    <w:p w14:paraId="1885D58C" w14:textId="77777777" w:rsidR="001208B4" w:rsidRDefault="001208B4" w:rsidP="001208B4">
      <w:pPr>
        <w:pStyle w:val="ListParagraph"/>
        <w:numPr>
          <w:ilvl w:val="0"/>
          <w:numId w:val="42"/>
        </w:numPr>
        <w:jc w:val="both"/>
        <w:rPr>
          <w:rFonts w:ascii="Arial" w:eastAsia="Times New Roman" w:hAnsi="Arial" w:cs="Arial"/>
          <w:sz w:val="18"/>
          <w:szCs w:val="18"/>
          <w:lang w:eastAsia="en-GB"/>
        </w:rPr>
      </w:pPr>
      <w:r w:rsidRPr="007F630F">
        <w:rPr>
          <w:rFonts w:ascii="Arial" w:eastAsia="Times New Roman" w:hAnsi="Arial" w:cs="Arial"/>
          <w:color w:val="000000"/>
          <w:sz w:val="18"/>
          <w:szCs w:val="18"/>
          <w:lang w:eastAsia="en-GB"/>
        </w:rPr>
        <w:t xml:space="preserve">Excludes accrued interest at 31 December </w:t>
      </w:r>
      <w:r w:rsidRPr="007F630F">
        <w:rPr>
          <w:rFonts w:ascii="Arial" w:eastAsia="Times New Roman" w:hAnsi="Arial" w:cs="Arial"/>
          <w:sz w:val="18"/>
          <w:szCs w:val="18"/>
          <w:lang w:eastAsia="en-GB"/>
        </w:rPr>
        <w:t>2018 of €3,992,420.</w:t>
      </w:r>
    </w:p>
    <w:p w14:paraId="615E0BD0" w14:textId="77777777" w:rsidR="001208B4" w:rsidRDefault="001208B4" w:rsidP="001208B4">
      <w:pPr>
        <w:pStyle w:val="ListParagraph"/>
        <w:jc w:val="both"/>
        <w:rPr>
          <w:rFonts w:ascii="Arial" w:eastAsia="Times New Roman" w:hAnsi="Arial" w:cs="Arial"/>
          <w:sz w:val="18"/>
          <w:szCs w:val="18"/>
          <w:lang w:eastAsia="en-GB"/>
        </w:rPr>
      </w:pPr>
    </w:p>
    <w:p w14:paraId="6FF80DFD" w14:textId="77777777" w:rsidR="001208B4" w:rsidRPr="007F630F" w:rsidRDefault="001208B4" w:rsidP="001208B4">
      <w:pPr>
        <w:pStyle w:val="ListParagraph"/>
        <w:jc w:val="both"/>
        <w:rPr>
          <w:rFonts w:ascii="Arial" w:eastAsia="Times New Roman" w:hAnsi="Arial" w:cs="Arial"/>
          <w:sz w:val="18"/>
          <w:szCs w:val="18"/>
          <w:lang w:eastAsia="en-GB"/>
        </w:rPr>
      </w:pPr>
    </w:p>
    <w:p w14:paraId="1A3DA48A" w14:textId="77777777" w:rsidR="001208B4" w:rsidRPr="00CD1033" w:rsidRDefault="001208B4" w:rsidP="001208B4">
      <w:pPr>
        <w:pStyle w:val="Heading2"/>
        <w:keepNext w:val="0"/>
        <w:keepLines w:val="0"/>
        <w:numPr>
          <w:ilvl w:val="0"/>
          <w:numId w:val="48"/>
        </w:numPr>
        <w:spacing w:before="0" w:line="240" w:lineRule="auto"/>
        <w:ind w:left="426" w:hanging="426"/>
        <w:jc w:val="both"/>
        <w:rPr>
          <w:rFonts w:ascii="Arial" w:hAnsi="Arial" w:cs="Arial"/>
          <w:color w:val="auto"/>
          <w:lang w:eastAsia="en-GB"/>
        </w:rPr>
      </w:pPr>
      <w:r w:rsidRPr="00CD1033">
        <w:rPr>
          <w:rFonts w:ascii="Arial" w:hAnsi="Arial" w:cs="Arial"/>
          <w:color w:val="auto"/>
          <w:lang w:eastAsia="en-GB"/>
        </w:rPr>
        <w:t>Ultimate controlling party</w:t>
      </w:r>
    </w:p>
    <w:p w14:paraId="49DDFEE6" w14:textId="77777777" w:rsidR="001208B4" w:rsidRPr="00DD4809" w:rsidRDefault="001208B4" w:rsidP="001208B4">
      <w:pPr>
        <w:jc w:val="both"/>
        <w:rPr>
          <w:rFonts w:ascii="Arial" w:hAnsi="Arial" w:cs="Arial"/>
        </w:rPr>
      </w:pPr>
    </w:p>
    <w:p w14:paraId="6488A34E" w14:textId="77777777" w:rsidR="001208B4" w:rsidRPr="004549FD" w:rsidRDefault="001208B4" w:rsidP="001208B4">
      <w:pPr>
        <w:jc w:val="both"/>
        <w:rPr>
          <w:rFonts w:ascii="Arial" w:eastAsia="Times New Roman" w:hAnsi="Arial" w:cs="Arial"/>
          <w:lang w:eastAsia="en-GB"/>
        </w:rPr>
      </w:pPr>
      <w:r>
        <w:rPr>
          <w:rFonts w:ascii="Arial" w:hAnsi="Arial" w:cs="Arial"/>
        </w:rPr>
        <w:t>In the opinion of the Directors, on the basis of the shareholdings advised to them, the Company has no ultimate controlling party.</w:t>
      </w:r>
    </w:p>
    <w:p w14:paraId="68EDDACC" w14:textId="77777777" w:rsidR="001208B4" w:rsidRDefault="001208B4" w:rsidP="001208B4">
      <w:pPr>
        <w:jc w:val="both"/>
        <w:rPr>
          <w:rFonts w:ascii="Arial" w:eastAsia="Times New Roman" w:hAnsi="Arial" w:cs="Arial"/>
          <w:lang w:eastAsia="en-GB"/>
        </w:rPr>
      </w:pPr>
    </w:p>
    <w:p w14:paraId="07EFC0CB" w14:textId="77777777" w:rsidR="001208B4" w:rsidRPr="00CD1033" w:rsidRDefault="001208B4" w:rsidP="001208B4">
      <w:pPr>
        <w:pStyle w:val="Heading2"/>
        <w:keepNext w:val="0"/>
        <w:keepLines w:val="0"/>
        <w:numPr>
          <w:ilvl w:val="0"/>
          <w:numId w:val="48"/>
        </w:numPr>
        <w:spacing w:before="0" w:line="240" w:lineRule="auto"/>
        <w:ind w:left="567" w:hanging="567"/>
        <w:jc w:val="both"/>
        <w:rPr>
          <w:rFonts w:ascii="Arial" w:hAnsi="Arial" w:cs="Arial"/>
          <w:color w:val="auto"/>
          <w:lang w:eastAsia="en-GB"/>
        </w:rPr>
      </w:pPr>
      <w:r w:rsidRPr="00CD1033">
        <w:rPr>
          <w:rFonts w:ascii="Arial" w:hAnsi="Arial" w:cs="Arial"/>
          <w:color w:val="auto"/>
          <w:lang w:eastAsia="en-GB"/>
        </w:rPr>
        <w:t>Subsequent events</w:t>
      </w:r>
    </w:p>
    <w:p w14:paraId="13C3E8D1" w14:textId="77777777" w:rsidR="001208B4" w:rsidRDefault="001208B4" w:rsidP="001208B4">
      <w:pPr>
        <w:jc w:val="both"/>
        <w:rPr>
          <w:rFonts w:ascii="Arial" w:hAnsi="Arial" w:cs="Arial"/>
        </w:rPr>
      </w:pPr>
    </w:p>
    <w:p w14:paraId="5DC74ED3" w14:textId="77777777" w:rsidR="001208B4" w:rsidRDefault="001208B4" w:rsidP="001208B4">
      <w:pPr>
        <w:jc w:val="both"/>
        <w:rPr>
          <w:rFonts w:ascii="Arial" w:eastAsia="Times New Roman" w:hAnsi="Arial" w:cs="Arial"/>
        </w:rPr>
      </w:pPr>
      <w:r>
        <w:rPr>
          <w:rFonts w:ascii="Arial" w:hAnsi="Arial" w:cs="Arial"/>
        </w:rPr>
        <w:t xml:space="preserve">On 30 January 2020, the Company announced a dividend </w:t>
      </w:r>
      <w:r w:rsidRPr="00CE4210">
        <w:rPr>
          <w:rFonts w:ascii="Arial" w:hAnsi="Arial" w:cs="Arial"/>
        </w:rPr>
        <w:t>of €9</w:t>
      </w:r>
      <w:r>
        <w:rPr>
          <w:rFonts w:ascii="Arial" w:hAnsi="Arial" w:cs="Arial"/>
        </w:rPr>
        <w:t xml:space="preserve">.5 million, equivalent to 1.5075 cent per share with respect to the quarter ended 31 December 2019, bringing total dividend declared with respect to the year to 31 December 2019 to 6.03 cent per share. </w:t>
      </w:r>
      <w:r w:rsidRPr="00A8680E">
        <w:rPr>
          <w:rFonts w:ascii="Arial" w:eastAsia="Times New Roman" w:hAnsi="Arial" w:cs="Arial"/>
        </w:rPr>
        <w:t>The record date for the dividend was 7 February 2020 and the payment date was 2</w:t>
      </w:r>
      <w:r>
        <w:rPr>
          <w:rFonts w:ascii="Arial" w:eastAsia="Times New Roman" w:hAnsi="Arial" w:cs="Arial"/>
        </w:rPr>
        <w:t>8</w:t>
      </w:r>
      <w:r w:rsidRPr="00A8680E">
        <w:rPr>
          <w:rFonts w:ascii="Arial" w:eastAsia="Times New Roman" w:hAnsi="Arial" w:cs="Arial"/>
        </w:rPr>
        <w:t xml:space="preserve"> February 2020.</w:t>
      </w:r>
    </w:p>
    <w:p w14:paraId="4227D7A2" w14:textId="77777777" w:rsidR="001208B4" w:rsidRDefault="001208B4" w:rsidP="001208B4">
      <w:pPr>
        <w:jc w:val="both"/>
        <w:rPr>
          <w:rFonts w:ascii="Arial" w:eastAsia="Times New Roman" w:hAnsi="Arial" w:cs="Arial"/>
        </w:rPr>
      </w:pPr>
    </w:p>
    <w:p w14:paraId="0D8839AC" w14:textId="77777777" w:rsidR="001208B4" w:rsidRDefault="001208B4" w:rsidP="001208B4">
      <w:pPr>
        <w:rPr>
          <w:rFonts w:ascii="Arial" w:hAnsi="Arial" w:cs="Arial"/>
        </w:rPr>
      </w:pPr>
      <w:r w:rsidRPr="00BA529F">
        <w:rPr>
          <w:rFonts w:ascii="Arial" w:hAnsi="Arial" w:cs="Arial"/>
        </w:rPr>
        <w:t xml:space="preserve">On </w:t>
      </w:r>
      <w:r>
        <w:rPr>
          <w:rFonts w:ascii="Arial" w:hAnsi="Arial" w:cs="Arial"/>
        </w:rPr>
        <w:t xml:space="preserve">30 January 2020, the Company announced the appointment of </w:t>
      </w:r>
      <w:r w:rsidRPr="004E5BC0">
        <w:rPr>
          <w:rFonts w:ascii="Arial" w:hAnsi="Arial" w:cs="Arial"/>
        </w:rPr>
        <w:t>Marco Graziano</w:t>
      </w:r>
      <w:r>
        <w:rPr>
          <w:rFonts w:ascii="Arial" w:hAnsi="Arial" w:cs="Arial"/>
        </w:rPr>
        <w:t xml:space="preserve"> as a non-executive director to the board of the Company.</w:t>
      </w:r>
    </w:p>
    <w:p w14:paraId="3E192A77" w14:textId="77777777" w:rsidR="001208B4" w:rsidRDefault="001208B4" w:rsidP="001208B4">
      <w:pPr>
        <w:rPr>
          <w:lang w:eastAsia="en-GB"/>
        </w:rPr>
      </w:pPr>
      <w:r w:rsidRPr="00076179">
        <w:rPr>
          <w:rFonts w:ascii="Arial" w:eastAsia="Times New Roman" w:hAnsi="Arial" w:cs="Arial"/>
        </w:rPr>
        <w:t xml:space="preserve">On </w:t>
      </w:r>
      <w:r w:rsidRPr="007D7F5C">
        <w:rPr>
          <w:rFonts w:ascii="Arial" w:eastAsia="Times New Roman" w:hAnsi="Arial" w:cs="Arial"/>
        </w:rPr>
        <w:t>1</w:t>
      </w:r>
      <w:r>
        <w:rPr>
          <w:rFonts w:ascii="Arial" w:eastAsia="Times New Roman" w:hAnsi="Arial" w:cs="Arial"/>
        </w:rPr>
        <w:t>7</w:t>
      </w:r>
      <w:r w:rsidRPr="00076179">
        <w:rPr>
          <w:rFonts w:ascii="Arial" w:eastAsia="Times New Roman" w:hAnsi="Arial" w:cs="Arial"/>
        </w:rPr>
        <w:t xml:space="preserve"> February 2020, the Group announced the acquisition of the 1</w:t>
      </w:r>
      <w:r>
        <w:rPr>
          <w:rFonts w:ascii="Arial" w:eastAsia="Times New Roman" w:hAnsi="Arial" w:cs="Arial"/>
        </w:rPr>
        <w:t>4.1</w:t>
      </w:r>
      <w:r w:rsidRPr="00076179">
        <w:rPr>
          <w:rFonts w:ascii="Arial" w:eastAsia="Times New Roman" w:hAnsi="Arial" w:cs="Arial"/>
        </w:rPr>
        <w:t>MW Letteragh wind farm in Co</w:t>
      </w:r>
      <w:r>
        <w:rPr>
          <w:rFonts w:ascii="Arial" w:eastAsia="Times New Roman" w:hAnsi="Arial" w:cs="Arial"/>
        </w:rPr>
        <w:t>unty</w:t>
      </w:r>
      <w:r w:rsidRPr="00076179">
        <w:rPr>
          <w:rFonts w:ascii="Arial" w:eastAsia="Times New Roman" w:hAnsi="Arial" w:cs="Arial"/>
        </w:rPr>
        <w:t xml:space="preserve"> Clare for </w:t>
      </w:r>
      <w:r w:rsidRPr="007D7F5C">
        <w:rPr>
          <w:rFonts w:ascii="Arial" w:eastAsia="Times New Roman" w:hAnsi="Arial" w:cs="Arial"/>
        </w:rPr>
        <w:t>€35.4</w:t>
      </w:r>
      <w:r>
        <w:rPr>
          <w:rFonts w:ascii="Arial" w:eastAsia="Times New Roman" w:hAnsi="Arial" w:cs="Arial"/>
        </w:rPr>
        <w:t xml:space="preserve"> </w:t>
      </w:r>
      <w:r w:rsidRPr="00076179">
        <w:rPr>
          <w:rFonts w:ascii="Arial" w:eastAsia="Times New Roman" w:hAnsi="Arial" w:cs="Arial"/>
        </w:rPr>
        <w:t>m</w:t>
      </w:r>
      <w:r>
        <w:rPr>
          <w:rFonts w:ascii="Arial" w:eastAsia="Times New Roman" w:hAnsi="Arial" w:cs="Arial"/>
        </w:rPr>
        <w:t>illion.</w:t>
      </w:r>
    </w:p>
    <w:p w14:paraId="667EECCC" w14:textId="77777777" w:rsidR="001208B4" w:rsidRPr="00E05D73" w:rsidRDefault="001208B4" w:rsidP="001208B4">
      <w:pPr>
        <w:pStyle w:val="Heading1"/>
        <w:tabs>
          <w:tab w:val="left" w:pos="360"/>
        </w:tabs>
        <w:jc w:val="both"/>
        <w:rPr>
          <w:rFonts w:eastAsia="Times New Roman" w:cs="Arial"/>
          <w:caps/>
          <w:szCs w:val="26"/>
        </w:rPr>
      </w:pPr>
      <w:r w:rsidRPr="00E05D73">
        <w:rPr>
          <w:rFonts w:eastAsia="Times New Roman" w:cs="Arial"/>
          <w:szCs w:val="26"/>
        </w:rPr>
        <w:t>Company Information</w:t>
      </w:r>
    </w:p>
    <w:tbl>
      <w:tblPr>
        <w:tblStyle w:val="TableGrid"/>
        <w:tblW w:w="5473" w:type="pct"/>
        <w:tblLook w:val="04A0" w:firstRow="1" w:lastRow="0" w:firstColumn="1" w:lastColumn="0" w:noHBand="0" w:noVBand="1"/>
      </w:tblPr>
      <w:tblGrid>
        <w:gridCol w:w="5367"/>
        <w:gridCol w:w="4513"/>
      </w:tblGrid>
      <w:tr w:rsidR="001208B4" w:rsidRPr="00F0593C" w14:paraId="4265685C" w14:textId="77777777" w:rsidTr="004F7B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14:paraId="2E4F3895" w14:textId="77777777" w:rsidR="001208B4" w:rsidRDefault="001208B4" w:rsidP="004F7BFA">
            <w:pPr>
              <w:jc w:val="both"/>
              <w:rPr>
                <w:rFonts w:ascii="Arial" w:hAnsi="Arial" w:cs="Arial"/>
                <w:b/>
                <w:szCs w:val="22"/>
              </w:rPr>
            </w:pPr>
          </w:p>
          <w:p w14:paraId="303A8A3D" w14:textId="77777777" w:rsidR="001208B4" w:rsidRDefault="001208B4" w:rsidP="004F7BFA">
            <w:pPr>
              <w:jc w:val="both"/>
              <w:rPr>
                <w:rFonts w:ascii="Arial" w:hAnsi="Arial" w:cs="Arial"/>
                <w:b/>
              </w:rPr>
            </w:pPr>
            <w:r w:rsidRPr="00F0593C">
              <w:rPr>
                <w:rFonts w:ascii="Arial" w:hAnsi="Arial" w:cs="Arial"/>
                <w:b/>
                <w:szCs w:val="22"/>
              </w:rPr>
              <w:t>Directors</w:t>
            </w:r>
            <w:r>
              <w:rPr>
                <w:rFonts w:ascii="Arial" w:hAnsi="Arial" w:cs="Arial"/>
                <w:b/>
                <w:szCs w:val="22"/>
              </w:rPr>
              <w:t xml:space="preserve"> (all non-executive)</w:t>
            </w:r>
          </w:p>
        </w:tc>
        <w:tc>
          <w:tcPr>
            <w:tcW w:w="2284" w:type="pct"/>
          </w:tcPr>
          <w:p w14:paraId="50D62565" w14:textId="77777777" w:rsidR="001208B4" w:rsidRDefault="001208B4" w:rsidP="004F7BFA">
            <w:pPr>
              <w:jc w:val="both"/>
              <w:cnfStyle w:val="100000000000" w:firstRow="1"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Registered Company Number</w:t>
            </w:r>
          </w:p>
        </w:tc>
      </w:tr>
      <w:tr w:rsidR="001208B4" w:rsidRPr="00F0593C" w14:paraId="23410145"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47617500" w14:textId="77777777" w:rsidR="001208B4" w:rsidRDefault="001208B4" w:rsidP="004F7BFA">
            <w:pPr>
              <w:jc w:val="both"/>
              <w:rPr>
                <w:rFonts w:ascii="Arial" w:hAnsi="Arial" w:cs="Arial"/>
                <w:b/>
              </w:rPr>
            </w:pPr>
            <w:r>
              <w:rPr>
                <w:rFonts w:ascii="Arial" w:hAnsi="Arial" w:cs="Arial"/>
              </w:rPr>
              <w:t>Rónán Murphy</w:t>
            </w:r>
          </w:p>
        </w:tc>
        <w:tc>
          <w:tcPr>
            <w:tcW w:w="2284" w:type="pct"/>
          </w:tcPr>
          <w:p w14:paraId="00D26A34" w14:textId="77777777" w:rsidR="001208B4" w:rsidRPr="00F67798"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598470</w:t>
            </w:r>
          </w:p>
        </w:tc>
      </w:tr>
      <w:tr w:rsidR="001208B4" w:rsidRPr="00F0593C" w14:paraId="2D82AC05"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0FDA6646" w14:textId="77777777" w:rsidR="001208B4" w:rsidRDefault="001208B4" w:rsidP="004F7BFA">
            <w:pPr>
              <w:jc w:val="both"/>
              <w:rPr>
                <w:rFonts w:ascii="Arial" w:hAnsi="Arial" w:cs="Arial"/>
                <w:b/>
              </w:rPr>
            </w:pPr>
            <w:r>
              <w:rPr>
                <w:rFonts w:ascii="Arial" w:hAnsi="Arial" w:cs="Arial"/>
              </w:rPr>
              <w:t xml:space="preserve">Emer Gilvarry </w:t>
            </w:r>
          </w:p>
        </w:tc>
        <w:tc>
          <w:tcPr>
            <w:tcW w:w="2284" w:type="pct"/>
          </w:tcPr>
          <w:p w14:paraId="48923EDE" w14:textId="77777777" w:rsidR="001208B4"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1208B4" w:rsidRPr="00F0593C" w14:paraId="0D95617A"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090E040D" w14:textId="77777777" w:rsidR="001208B4" w:rsidRDefault="001208B4" w:rsidP="004F7BFA">
            <w:pPr>
              <w:jc w:val="both"/>
              <w:rPr>
                <w:rFonts w:ascii="Arial" w:hAnsi="Arial" w:cs="Arial"/>
              </w:rPr>
            </w:pPr>
            <w:r>
              <w:rPr>
                <w:rFonts w:ascii="Arial" w:hAnsi="Arial" w:cs="Arial"/>
              </w:rPr>
              <w:t>Kevin McNamara</w:t>
            </w:r>
          </w:p>
        </w:tc>
        <w:tc>
          <w:tcPr>
            <w:tcW w:w="2284" w:type="pct"/>
          </w:tcPr>
          <w:p w14:paraId="79BE1E17" w14:textId="77777777" w:rsidR="001208B4" w:rsidRPr="00F0593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1208B4" w:rsidRPr="00F0593C" w14:paraId="5E2ACA4D"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36C94862" w14:textId="77777777" w:rsidR="001208B4" w:rsidRDefault="001208B4" w:rsidP="004F7BFA">
            <w:pPr>
              <w:jc w:val="both"/>
              <w:rPr>
                <w:rFonts w:ascii="Arial" w:hAnsi="Arial" w:cs="Arial"/>
              </w:rPr>
            </w:pPr>
            <w:r w:rsidRPr="00853E1C">
              <w:rPr>
                <w:rFonts w:ascii="Arial" w:hAnsi="Arial" w:cs="Arial"/>
              </w:rPr>
              <w:t>Marco Graziano</w:t>
            </w:r>
            <w:r>
              <w:rPr>
                <w:rFonts w:ascii="Arial" w:eastAsia="Times New Roman" w:hAnsi="Arial" w:cs="Arial"/>
                <w:color w:val="000000"/>
                <w:vertAlign w:val="superscript"/>
                <w:lang w:eastAsia="en-GB"/>
              </w:rPr>
              <w:t xml:space="preserve"> </w:t>
            </w:r>
            <w:r>
              <w:rPr>
                <w:rFonts w:ascii="Arial" w:eastAsia="Times New Roman" w:hAnsi="Arial" w:cs="Arial"/>
                <w:color w:val="000000"/>
                <w:lang w:eastAsia="en-GB"/>
              </w:rPr>
              <w:t>(appointed 30 January 2020)</w:t>
            </w:r>
          </w:p>
        </w:tc>
        <w:tc>
          <w:tcPr>
            <w:tcW w:w="2284" w:type="pct"/>
          </w:tcPr>
          <w:p w14:paraId="62EAA0E1" w14:textId="77777777" w:rsidR="001208B4" w:rsidRPr="00265CD7"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0593C">
              <w:rPr>
                <w:rFonts w:ascii="Arial" w:hAnsi="Arial" w:cs="Arial"/>
                <w:b/>
                <w:szCs w:val="22"/>
              </w:rPr>
              <w:t>Registered Office</w:t>
            </w:r>
          </w:p>
        </w:tc>
      </w:tr>
      <w:tr w:rsidR="001208B4" w:rsidRPr="00F0593C" w14:paraId="1519B668"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2A9FE1C3" w14:textId="77777777" w:rsidR="001208B4" w:rsidRDefault="001208B4" w:rsidP="004F7BFA">
            <w:pPr>
              <w:jc w:val="both"/>
              <w:rPr>
                <w:rFonts w:ascii="Arial" w:hAnsi="Arial" w:cs="Arial"/>
              </w:rPr>
            </w:pPr>
          </w:p>
        </w:tc>
        <w:tc>
          <w:tcPr>
            <w:tcW w:w="2284" w:type="pct"/>
          </w:tcPr>
          <w:p w14:paraId="52A4BDFF" w14:textId="77777777" w:rsidR="001208B4" w:rsidRPr="00265CD7"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Riverside One</w:t>
            </w:r>
          </w:p>
        </w:tc>
      </w:tr>
      <w:tr w:rsidR="001208B4" w:rsidRPr="00F0593C" w14:paraId="68EA52AB"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1677744C" w14:textId="77777777" w:rsidR="001208B4" w:rsidRDefault="001208B4" w:rsidP="004F7BFA">
            <w:pPr>
              <w:jc w:val="both"/>
              <w:rPr>
                <w:rFonts w:ascii="Arial" w:hAnsi="Arial" w:cs="Arial"/>
              </w:rPr>
            </w:pPr>
            <w:r w:rsidRPr="00F0593C">
              <w:rPr>
                <w:rFonts w:ascii="Arial" w:hAnsi="Arial" w:cs="Arial"/>
                <w:b/>
                <w:szCs w:val="22"/>
              </w:rPr>
              <w:t xml:space="preserve">Investment Manager </w:t>
            </w:r>
          </w:p>
        </w:tc>
        <w:tc>
          <w:tcPr>
            <w:tcW w:w="2284" w:type="pct"/>
          </w:tcPr>
          <w:p w14:paraId="7FB54A24" w14:textId="77777777" w:rsidR="001208B4" w:rsidRPr="00265CD7"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65CD7">
              <w:rPr>
                <w:rFonts w:ascii="Arial" w:hAnsi="Arial" w:cs="Arial"/>
              </w:rPr>
              <w:t>S</w:t>
            </w:r>
            <w:r>
              <w:rPr>
                <w:rFonts w:ascii="Arial" w:hAnsi="Arial" w:cs="Arial"/>
              </w:rPr>
              <w:t>ir John Rogerson’s Quay</w:t>
            </w:r>
          </w:p>
        </w:tc>
      </w:tr>
      <w:tr w:rsidR="001208B4" w:rsidRPr="00F0593C" w14:paraId="6E5EE8B7"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00725340" w14:textId="77777777" w:rsidR="001208B4" w:rsidRDefault="001208B4" w:rsidP="004F7BFA">
            <w:pPr>
              <w:jc w:val="both"/>
              <w:rPr>
                <w:rFonts w:ascii="Arial" w:hAnsi="Arial" w:cs="Arial"/>
                <w:b/>
              </w:rPr>
            </w:pPr>
            <w:r w:rsidRPr="00F0593C">
              <w:rPr>
                <w:rFonts w:ascii="Arial" w:hAnsi="Arial" w:cs="Arial"/>
                <w:szCs w:val="22"/>
              </w:rPr>
              <w:t>Greencoat Capital LLP</w:t>
            </w:r>
          </w:p>
        </w:tc>
        <w:tc>
          <w:tcPr>
            <w:tcW w:w="2284" w:type="pct"/>
          </w:tcPr>
          <w:p w14:paraId="3CF06BA8" w14:textId="77777777" w:rsidR="001208B4"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265CD7">
              <w:rPr>
                <w:rFonts w:ascii="Arial" w:hAnsi="Arial" w:cs="Arial"/>
              </w:rPr>
              <w:t>Dublin 2</w:t>
            </w:r>
          </w:p>
        </w:tc>
      </w:tr>
      <w:tr w:rsidR="001208B4" w:rsidRPr="00F0593C" w14:paraId="71D701CD"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4A12B43C" w14:textId="77777777" w:rsidR="001208B4" w:rsidRDefault="001208B4" w:rsidP="004F7BFA">
            <w:pPr>
              <w:jc w:val="both"/>
              <w:rPr>
                <w:rFonts w:ascii="Arial" w:hAnsi="Arial" w:cs="Arial"/>
                <w:b/>
              </w:rPr>
            </w:pPr>
            <w:r>
              <w:rPr>
                <w:rFonts w:ascii="Arial" w:hAnsi="Arial" w:cs="Arial"/>
                <w:szCs w:val="22"/>
              </w:rPr>
              <w:t>4</w:t>
            </w:r>
            <w:r w:rsidRPr="004F429E">
              <w:rPr>
                <w:rFonts w:ascii="Arial" w:hAnsi="Arial" w:cs="Arial"/>
                <w:szCs w:val="22"/>
                <w:vertAlign w:val="superscript"/>
              </w:rPr>
              <w:t>th</w:t>
            </w:r>
            <w:r>
              <w:rPr>
                <w:rFonts w:ascii="Arial" w:hAnsi="Arial" w:cs="Arial"/>
                <w:szCs w:val="22"/>
              </w:rPr>
              <w:t xml:space="preserve"> Floor The Peak</w:t>
            </w:r>
          </w:p>
        </w:tc>
        <w:tc>
          <w:tcPr>
            <w:tcW w:w="2284" w:type="pct"/>
          </w:tcPr>
          <w:p w14:paraId="4A993019" w14:textId="77777777" w:rsidR="001208B4"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1208B4" w:rsidRPr="00F0593C" w14:paraId="3F8DE4D1"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606D03B1" w14:textId="77777777" w:rsidR="001208B4" w:rsidRPr="00F0593C" w:rsidRDefault="001208B4" w:rsidP="004F7BFA">
            <w:pPr>
              <w:jc w:val="both"/>
              <w:rPr>
                <w:rFonts w:ascii="Arial" w:hAnsi="Arial" w:cs="Arial"/>
                <w:b/>
              </w:rPr>
            </w:pPr>
            <w:r>
              <w:rPr>
                <w:rFonts w:ascii="Arial" w:hAnsi="Arial" w:cs="Arial"/>
                <w:szCs w:val="22"/>
              </w:rPr>
              <w:t>5 Wilton Road</w:t>
            </w:r>
          </w:p>
        </w:tc>
        <w:tc>
          <w:tcPr>
            <w:tcW w:w="2284" w:type="pct"/>
          </w:tcPr>
          <w:p w14:paraId="51337EA2" w14:textId="77777777" w:rsidR="001208B4"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1208B4" w:rsidRPr="00F0593C" w14:paraId="0D9C2FFE"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41900935" w14:textId="77777777" w:rsidR="001208B4" w:rsidRPr="00F0593C" w:rsidRDefault="001208B4" w:rsidP="004F7BFA">
            <w:pPr>
              <w:jc w:val="both"/>
              <w:rPr>
                <w:rFonts w:ascii="Arial" w:hAnsi="Arial" w:cs="Arial"/>
                <w:szCs w:val="22"/>
              </w:rPr>
            </w:pPr>
            <w:r>
              <w:rPr>
                <w:rFonts w:ascii="Arial" w:hAnsi="Arial" w:cs="Arial"/>
                <w:szCs w:val="22"/>
              </w:rPr>
              <w:t>L</w:t>
            </w:r>
            <w:r w:rsidRPr="00F0593C">
              <w:rPr>
                <w:rFonts w:ascii="Arial" w:hAnsi="Arial" w:cs="Arial"/>
                <w:szCs w:val="22"/>
              </w:rPr>
              <w:t>ondon</w:t>
            </w:r>
            <w:r>
              <w:rPr>
                <w:rFonts w:ascii="Arial" w:hAnsi="Arial" w:cs="Arial"/>
                <w:szCs w:val="22"/>
              </w:rPr>
              <w:t xml:space="preserve"> SW1V 1AN</w:t>
            </w:r>
          </w:p>
        </w:tc>
        <w:tc>
          <w:tcPr>
            <w:tcW w:w="2284" w:type="pct"/>
          </w:tcPr>
          <w:p w14:paraId="4DBE0394" w14:textId="77777777" w:rsidR="001208B4" w:rsidRPr="00F0593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b/>
                <w:szCs w:val="22"/>
              </w:rPr>
              <w:t>Registered Auditor</w:t>
            </w:r>
          </w:p>
        </w:tc>
      </w:tr>
      <w:tr w:rsidR="001208B4" w:rsidRPr="00F0593C" w14:paraId="0D0C9BAC"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3BE9D3FA" w14:textId="77777777" w:rsidR="001208B4" w:rsidRPr="00F0593C" w:rsidRDefault="001208B4" w:rsidP="004F7BFA">
            <w:pPr>
              <w:jc w:val="both"/>
              <w:rPr>
                <w:rFonts w:ascii="Arial" w:hAnsi="Arial" w:cs="Arial"/>
                <w:b/>
                <w:szCs w:val="22"/>
              </w:rPr>
            </w:pPr>
          </w:p>
        </w:tc>
        <w:tc>
          <w:tcPr>
            <w:tcW w:w="2284" w:type="pct"/>
          </w:tcPr>
          <w:p w14:paraId="1475FA36" w14:textId="77777777" w:rsidR="001208B4" w:rsidRPr="00F0593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Pr>
                <w:rFonts w:ascii="Arial" w:hAnsi="Arial" w:cs="Arial"/>
                <w:szCs w:val="22"/>
              </w:rPr>
              <w:t xml:space="preserve">BDO </w:t>
            </w:r>
          </w:p>
        </w:tc>
      </w:tr>
      <w:tr w:rsidR="001208B4" w:rsidRPr="00F0593C" w14:paraId="4E451937"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37BCD5D9" w14:textId="77777777" w:rsidR="001208B4" w:rsidRPr="00F0593C" w:rsidRDefault="001208B4" w:rsidP="004F7BFA">
            <w:pPr>
              <w:jc w:val="both"/>
              <w:rPr>
                <w:rFonts w:ascii="Arial" w:hAnsi="Arial" w:cs="Arial"/>
                <w:b/>
                <w:szCs w:val="22"/>
              </w:rPr>
            </w:pPr>
          </w:p>
        </w:tc>
        <w:tc>
          <w:tcPr>
            <w:tcW w:w="2284" w:type="pct"/>
          </w:tcPr>
          <w:p w14:paraId="6264C0CB" w14:textId="77777777" w:rsidR="001208B4" w:rsidRPr="00F0593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Pr>
                <w:rFonts w:ascii="Arial" w:hAnsi="Arial" w:cs="Arial"/>
                <w:szCs w:val="22"/>
              </w:rPr>
              <w:t>Beaux Lane House</w:t>
            </w:r>
          </w:p>
        </w:tc>
      </w:tr>
      <w:tr w:rsidR="001208B4" w:rsidRPr="00F0593C" w14:paraId="4C9F9CA7"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4BE53B48" w14:textId="77777777" w:rsidR="001208B4" w:rsidRPr="00F0593C" w:rsidRDefault="001208B4" w:rsidP="004F7BFA">
            <w:pPr>
              <w:jc w:val="both"/>
              <w:rPr>
                <w:rFonts w:ascii="Arial" w:hAnsi="Arial" w:cs="Arial"/>
                <w:b/>
                <w:szCs w:val="22"/>
              </w:rPr>
            </w:pPr>
            <w:r>
              <w:rPr>
                <w:rFonts w:ascii="Arial" w:hAnsi="Arial" w:cs="Arial"/>
                <w:b/>
                <w:szCs w:val="22"/>
              </w:rPr>
              <w:t>Company Secretary</w:t>
            </w:r>
          </w:p>
        </w:tc>
        <w:tc>
          <w:tcPr>
            <w:tcW w:w="2284" w:type="pct"/>
          </w:tcPr>
          <w:p w14:paraId="34200D01" w14:textId="77777777" w:rsidR="001208B4" w:rsidRPr="00F0593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Mercer Street Lower</w:t>
            </w:r>
          </w:p>
        </w:tc>
      </w:tr>
      <w:tr w:rsidR="001208B4" w:rsidRPr="00F0593C" w14:paraId="4B451C5D"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2249A2D6" w14:textId="77777777" w:rsidR="001208B4" w:rsidRPr="00C11760" w:rsidRDefault="001208B4" w:rsidP="004F7BFA">
            <w:pPr>
              <w:jc w:val="both"/>
              <w:rPr>
                <w:rFonts w:ascii="Arial" w:hAnsi="Arial" w:cs="Arial"/>
                <w:szCs w:val="22"/>
              </w:rPr>
            </w:pPr>
            <w:r w:rsidRPr="00A875E0">
              <w:rPr>
                <w:rFonts w:ascii="Arial" w:hAnsi="Arial" w:cs="Arial"/>
                <w:szCs w:val="22"/>
              </w:rPr>
              <w:t>Estera Administration (UK) Limited</w:t>
            </w:r>
          </w:p>
        </w:tc>
        <w:tc>
          <w:tcPr>
            <w:tcW w:w="2284" w:type="pct"/>
          </w:tcPr>
          <w:p w14:paraId="7DF8C25B" w14:textId="77777777" w:rsidR="001208B4" w:rsidRPr="00F67798"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Pr>
                <w:rFonts w:ascii="Arial" w:hAnsi="Arial" w:cs="Arial"/>
                <w:szCs w:val="22"/>
              </w:rPr>
              <w:t>Dublin 2</w:t>
            </w:r>
          </w:p>
        </w:tc>
      </w:tr>
      <w:tr w:rsidR="001208B4" w:rsidRPr="00F0593C" w14:paraId="36DBFEBC"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355DE6A4" w14:textId="77777777" w:rsidR="001208B4" w:rsidRPr="004F429E" w:rsidRDefault="001208B4" w:rsidP="004F7BFA">
            <w:pPr>
              <w:jc w:val="both"/>
              <w:rPr>
                <w:rFonts w:ascii="Arial" w:hAnsi="Arial" w:cs="Arial"/>
                <w:szCs w:val="22"/>
              </w:rPr>
            </w:pPr>
            <w:r w:rsidRPr="004F429E">
              <w:rPr>
                <w:rFonts w:ascii="Arial" w:hAnsi="Arial" w:cs="Arial"/>
                <w:szCs w:val="22"/>
              </w:rPr>
              <w:t>Unit 18 Innovation Centre</w:t>
            </w:r>
          </w:p>
          <w:p w14:paraId="6E65E6A9" w14:textId="77777777" w:rsidR="001208B4" w:rsidRPr="004F429E" w:rsidRDefault="001208B4" w:rsidP="004F7BFA">
            <w:pPr>
              <w:jc w:val="both"/>
              <w:rPr>
                <w:rFonts w:ascii="Arial" w:hAnsi="Arial" w:cs="Arial"/>
                <w:szCs w:val="22"/>
              </w:rPr>
            </w:pPr>
            <w:r w:rsidRPr="004F429E">
              <w:rPr>
                <w:rFonts w:ascii="Arial" w:hAnsi="Arial" w:cs="Arial"/>
                <w:szCs w:val="22"/>
              </w:rPr>
              <w:t>Northern Ireland Science Park</w:t>
            </w:r>
          </w:p>
          <w:p w14:paraId="564ECD5D" w14:textId="77777777" w:rsidR="001208B4" w:rsidRPr="004F429E" w:rsidRDefault="001208B4" w:rsidP="004F7BFA">
            <w:pPr>
              <w:jc w:val="both"/>
              <w:rPr>
                <w:rFonts w:ascii="Arial" w:hAnsi="Arial" w:cs="Arial"/>
                <w:szCs w:val="22"/>
              </w:rPr>
            </w:pPr>
            <w:r w:rsidRPr="004F429E">
              <w:rPr>
                <w:rFonts w:ascii="Arial" w:hAnsi="Arial" w:cs="Arial"/>
                <w:szCs w:val="22"/>
              </w:rPr>
              <w:t>Queens Road</w:t>
            </w:r>
          </w:p>
          <w:p w14:paraId="28295F40" w14:textId="77777777" w:rsidR="001208B4" w:rsidRPr="0042464A" w:rsidRDefault="001208B4" w:rsidP="004F7BFA">
            <w:pPr>
              <w:jc w:val="both"/>
              <w:rPr>
                <w:rFonts w:ascii="Arial" w:hAnsi="Arial" w:cs="Arial"/>
                <w:szCs w:val="22"/>
                <w:highlight w:val="green"/>
              </w:rPr>
            </w:pPr>
            <w:r w:rsidRPr="004F429E">
              <w:rPr>
                <w:rFonts w:ascii="Arial" w:hAnsi="Arial" w:cs="Arial"/>
                <w:szCs w:val="22"/>
              </w:rPr>
              <w:t>Belfast BT3 9DT</w:t>
            </w:r>
          </w:p>
        </w:tc>
        <w:tc>
          <w:tcPr>
            <w:tcW w:w="2284" w:type="pct"/>
          </w:tcPr>
          <w:p w14:paraId="5637D465" w14:textId="77777777" w:rsidR="001208B4" w:rsidRPr="00F0593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sidRPr="00DF0A7C">
              <w:rPr>
                <w:rFonts w:ascii="Arial" w:hAnsi="Arial" w:cs="Arial"/>
                <w:b/>
                <w:szCs w:val="22"/>
              </w:rPr>
              <w:t>Legal Advisers</w:t>
            </w:r>
          </w:p>
        </w:tc>
      </w:tr>
      <w:tr w:rsidR="001208B4" w:rsidRPr="00F0593C" w14:paraId="49D3F964"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30C8362F" w14:textId="77777777" w:rsidR="001208B4" w:rsidRPr="0042464A" w:rsidRDefault="001208B4" w:rsidP="004F7BFA">
            <w:pPr>
              <w:jc w:val="both"/>
              <w:rPr>
                <w:rFonts w:ascii="Arial" w:hAnsi="Arial" w:cs="Arial"/>
                <w:b/>
                <w:szCs w:val="22"/>
                <w:highlight w:val="green"/>
              </w:rPr>
            </w:pPr>
          </w:p>
        </w:tc>
        <w:tc>
          <w:tcPr>
            <w:tcW w:w="2284" w:type="pct"/>
          </w:tcPr>
          <w:p w14:paraId="0BD37248"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sidRPr="00DF0A7C">
              <w:rPr>
                <w:rFonts w:ascii="Arial" w:hAnsi="Arial" w:cs="Arial"/>
                <w:szCs w:val="22"/>
              </w:rPr>
              <w:t>McCann Fitzgerald</w:t>
            </w:r>
          </w:p>
        </w:tc>
      </w:tr>
      <w:tr w:rsidR="001208B4" w:rsidRPr="00F0593C" w14:paraId="647391D1"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641344DF" w14:textId="77777777" w:rsidR="001208B4" w:rsidRPr="0042464A" w:rsidRDefault="001208B4" w:rsidP="004F7BFA">
            <w:pPr>
              <w:jc w:val="both"/>
              <w:rPr>
                <w:rFonts w:ascii="Arial" w:hAnsi="Arial" w:cs="Arial"/>
                <w:b/>
                <w:szCs w:val="22"/>
                <w:highlight w:val="green"/>
              </w:rPr>
            </w:pPr>
          </w:p>
        </w:tc>
        <w:tc>
          <w:tcPr>
            <w:tcW w:w="2284" w:type="pct"/>
          </w:tcPr>
          <w:p w14:paraId="52460D28"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sidRPr="00DF0A7C">
              <w:rPr>
                <w:rFonts w:ascii="Arial" w:hAnsi="Arial" w:cs="Arial"/>
                <w:szCs w:val="22"/>
              </w:rPr>
              <w:t>Riverside One</w:t>
            </w:r>
          </w:p>
        </w:tc>
      </w:tr>
      <w:tr w:rsidR="001208B4" w:rsidRPr="00F0593C" w14:paraId="6F182BAB"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40ADFA68" w14:textId="77777777" w:rsidR="001208B4" w:rsidRPr="00523E5B" w:rsidRDefault="001208B4" w:rsidP="004F7BFA">
            <w:pPr>
              <w:jc w:val="both"/>
              <w:rPr>
                <w:rFonts w:ascii="Arial" w:hAnsi="Arial" w:cs="Arial"/>
              </w:rPr>
            </w:pPr>
            <w:r w:rsidRPr="00523E5B">
              <w:rPr>
                <w:rFonts w:ascii="Arial" w:hAnsi="Arial" w:cs="Arial"/>
                <w:b/>
                <w:szCs w:val="22"/>
              </w:rPr>
              <w:t xml:space="preserve">Administrator </w:t>
            </w:r>
          </w:p>
        </w:tc>
        <w:tc>
          <w:tcPr>
            <w:tcW w:w="2284" w:type="pct"/>
          </w:tcPr>
          <w:p w14:paraId="6D6C4ECE"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zCs w:val="22"/>
              </w:rPr>
              <w:t>Sir John Rogerson’s Quay</w:t>
            </w:r>
          </w:p>
        </w:tc>
      </w:tr>
      <w:tr w:rsidR="001208B4" w:rsidRPr="00F0593C" w14:paraId="5AA09F1A"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0D5042A0" w14:textId="77777777" w:rsidR="001208B4" w:rsidRPr="00523E5B" w:rsidRDefault="001208B4" w:rsidP="004F7BFA">
            <w:pPr>
              <w:jc w:val="both"/>
              <w:rPr>
                <w:rFonts w:ascii="Arial" w:hAnsi="Arial" w:cs="Arial"/>
              </w:rPr>
            </w:pPr>
            <w:r w:rsidRPr="00523E5B">
              <w:rPr>
                <w:rFonts w:ascii="Arial" w:hAnsi="Arial" w:cs="Arial"/>
                <w:szCs w:val="22"/>
              </w:rPr>
              <w:t>Northern Trust International Fund</w:t>
            </w:r>
          </w:p>
        </w:tc>
        <w:tc>
          <w:tcPr>
            <w:tcW w:w="2284" w:type="pct"/>
          </w:tcPr>
          <w:p w14:paraId="5B189F35"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F0A7C">
              <w:rPr>
                <w:rFonts w:ascii="Arial" w:hAnsi="Arial" w:cs="Arial"/>
                <w:szCs w:val="22"/>
              </w:rPr>
              <w:t>Dublin 2</w:t>
            </w:r>
          </w:p>
        </w:tc>
      </w:tr>
      <w:tr w:rsidR="001208B4" w:rsidRPr="00F0593C" w14:paraId="34C5E019"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5F048308" w14:textId="77777777" w:rsidR="001208B4" w:rsidRPr="00523E5B" w:rsidRDefault="001208B4" w:rsidP="004F7BFA">
            <w:pPr>
              <w:jc w:val="both"/>
              <w:rPr>
                <w:rFonts w:ascii="Arial" w:hAnsi="Arial" w:cs="Arial"/>
              </w:rPr>
            </w:pPr>
            <w:r w:rsidRPr="00523E5B">
              <w:rPr>
                <w:rFonts w:ascii="Arial" w:hAnsi="Arial" w:cs="Arial"/>
                <w:szCs w:val="22"/>
              </w:rPr>
              <w:t>Administration Services (Ireland) Limited</w:t>
            </w:r>
          </w:p>
        </w:tc>
        <w:tc>
          <w:tcPr>
            <w:tcW w:w="2284" w:type="pct"/>
          </w:tcPr>
          <w:p w14:paraId="4B23BAE6"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208B4" w:rsidRPr="00F0593C" w14:paraId="0ED2CBA8"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2632F10E" w14:textId="77777777" w:rsidR="001208B4" w:rsidRPr="00523E5B" w:rsidRDefault="001208B4" w:rsidP="004F7BFA">
            <w:pPr>
              <w:jc w:val="both"/>
              <w:rPr>
                <w:rFonts w:ascii="Arial" w:hAnsi="Arial" w:cs="Arial"/>
              </w:rPr>
            </w:pPr>
            <w:r w:rsidRPr="00523E5B">
              <w:rPr>
                <w:rFonts w:ascii="Arial" w:hAnsi="Arial" w:cs="Arial"/>
                <w:szCs w:val="22"/>
              </w:rPr>
              <w:t>Georges Court</w:t>
            </w:r>
          </w:p>
        </w:tc>
        <w:tc>
          <w:tcPr>
            <w:tcW w:w="2284" w:type="pct"/>
          </w:tcPr>
          <w:p w14:paraId="0B5674FD"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208B4" w:rsidRPr="00F0593C" w14:paraId="13D04651" w14:textId="77777777" w:rsidTr="004F7BFA">
        <w:trPr>
          <w:trHeight w:val="177"/>
        </w:trPr>
        <w:tc>
          <w:tcPr>
            <w:cnfStyle w:val="001000000000" w:firstRow="0" w:lastRow="0" w:firstColumn="1" w:lastColumn="0" w:oddVBand="0" w:evenVBand="0" w:oddHBand="0" w:evenHBand="0" w:firstRowFirstColumn="0" w:firstRowLastColumn="0" w:lastRowFirstColumn="0" w:lastRowLastColumn="0"/>
            <w:tcW w:w="2716" w:type="pct"/>
          </w:tcPr>
          <w:p w14:paraId="47DB92EB" w14:textId="77777777" w:rsidR="001208B4" w:rsidRPr="00523E5B" w:rsidRDefault="001208B4" w:rsidP="004F7BFA">
            <w:pPr>
              <w:jc w:val="both"/>
              <w:rPr>
                <w:rFonts w:ascii="Arial" w:hAnsi="Arial" w:cs="Arial"/>
              </w:rPr>
            </w:pPr>
            <w:r w:rsidRPr="00523E5B">
              <w:rPr>
                <w:rFonts w:ascii="Arial" w:hAnsi="Arial" w:cs="Arial"/>
                <w:szCs w:val="22"/>
              </w:rPr>
              <w:t>54-62 Townsend Street</w:t>
            </w:r>
          </w:p>
        </w:tc>
        <w:tc>
          <w:tcPr>
            <w:tcW w:w="2284" w:type="pct"/>
          </w:tcPr>
          <w:p w14:paraId="4DA025A0"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22B8D">
              <w:rPr>
                <w:rFonts w:ascii="Arial" w:hAnsi="Arial" w:cs="Arial"/>
                <w:b/>
                <w:szCs w:val="22"/>
              </w:rPr>
              <w:t>Euronext Growth Advisor</w:t>
            </w:r>
            <w:r w:rsidRPr="00CB359C">
              <w:rPr>
                <w:rFonts w:ascii="Arial" w:hAnsi="Arial" w:cs="Arial"/>
                <w:b/>
                <w:szCs w:val="22"/>
              </w:rPr>
              <w:t>, NOMAD and</w:t>
            </w:r>
            <w:r>
              <w:rPr>
                <w:rFonts w:ascii="Arial" w:hAnsi="Arial" w:cs="Arial"/>
                <w:b/>
                <w:szCs w:val="22"/>
              </w:rPr>
              <w:t xml:space="preserve"> </w:t>
            </w:r>
            <w:r w:rsidRPr="00CB359C">
              <w:rPr>
                <w:rFonts w:ascii="Arial" w:hAnsi="Arial" w:cs="Arial"/>
                <w:b/>
                <w:szCs w:val="22"/>
              </w:rPr>
              <w:t>Broker</w:t>
            </w:r>
          </w:p>
        </w:tc>
      </w:tr>
      <w:tr w:rsidR="001208B4" w:rsidRPr="00F0593C" w14:paraId="16123014" w14:textId="77777777" w:rsidTr="004F7BFA">
        <w:trPr>
          <w:trHeight w:val="106"/>
        </w:trPr>
        <w:tc>
          <w:tcPr>
            <w:cnfStyle w:val="001000000000" w:firstRow="0" w:lastRow="0" w:firstColumn="1" w:lastColumn="0" w:oddVBand="0" w:evenVBand="0" w:oddHBand="0" w:evenHBand="0" w:firstRowFirstColumn="0" w:firstRowLastColumn="0" w:lastRowFirstColumn="0" w:lastRowLastColumn="0"/>
            <w:tcW w:w="2716" w:type="pct"/>
          </w:tcPr>
          <w:p w14:paraId="38264713" w14:textId="77777777" w:rsidR="001208B4" w:rsidRPr="00523E5B" w:rsidRDefault="001208B4" w:rsidP="004F7BFA">
            <w:pPr>
              <w:jc w:val="both"/>
              <w:rPr>
                <w:rFonts w:ascii="Arial" w:hAnsi="Arial" w:cs="Arial"/>
              </w:rPr>
            </w:pPr>
            <w:r w:rsidRPr="00523E5B">
              <w:rPr>
                <w:rFonts w:ascii="Arial" w:hAnsi="Arial" w:cs="Arial"/>
                <w:szCs w:val="22"/>
              </w:rPr>
              <w:t>Dublin 2</w:t>
            </w:r>
          </w:p>
        </w:tc>
        <w:tc>
          <w:tcPr>
            <w:tcW w:w="2284" w:type="pct"/>
          </w:tcPr>
          <w:p w14:paraId="2F817FD7"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zCs w:val="22"/>
              </w:rPr>
              <w:t>J&amp;E Davy</w:t>
            </w:r>
          </w:p>
        </w:tc>
      </w:tr>
      <w:tr w:rsidR="001208B4" w:rsidRPr="00F0593C" w14:paraId="22FAF726" w14:textId="77777777" w:rsidTr="004F7BFA">
        <w:trPr>
          <w:trHeight w:val="106"/>
        </w:trPr>
        <w:tc>
          <w:tcPr>
            <w:cnfStyle w:val="001000000000" w:firstRow="0" w:lastRow="0" w:firstColumn="1" w:lastColumn="0" w:oddVBand="0" w:evenVBand="0" w:oddHBand="0" w:evenHBand="0" w:firstRowFirstColumn="0" w:firstRowLastColumn="0" w:lastRowFirstColumn="0" w:lastRowLastColumn="0"/>
            <w:tcW w:w="2716" w:type="pct"/>
          </w:tcPr>
          <w:p w14:paraId="52CB21FE" w14:textId="77777777" w:rsidR="001208B4" w:rsidRPr="002037F5" w:rsidRDefault="001208B4" w:rsidP="004F7BFA">
            <w:pPr>
              <w:jc w:val="both"/>
              <w:rPr>
                <w:rFonts w:ascii="Arial" w:hAnsi="Arial" w:cs="Arial"/>
                <w:highlight w:val="green"/>
              </w:rPr>
            </w:pPr>
          </w:p>
        </w:tc>
        <w:tc>
          <w:tcPr>
            <w:tcW w:w="2284" w:type="pct"/>
          </w:tcPr>
          <w:p w14:paraId="55E3E5FD" w14:textId="77777777" w:rsidR="001208B4" w:rsidRPr="00CB359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zCs w:val="22"/>
              </w:rPr>
              <w:t>Davy House</w:t>
            </w:r>
          </w:p>
        </w:tc>
      </w:tr>
      <w:tr w:rsidR="001208B4" w:rsidRPr="00F0593C" w14:paraId="381409D7"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10E83749" w14:textId="77777777" w:rsidR="001208B4" w:rsidRPr="002037F5" w:rsidRDefault="001208B4" w:rsidP="004F7BFA">
            <w:pPr>
              <w:jc w:val="both"/>
              <w:rPr>
                <w:rFonts w:ascii="Arial" w:hAnsi="Arial" w:cs="Arial"/>
                <w:highlight w:val="green"/>
              </w:rPr>
            </w:pPr>
          </w:p>
        </w:tc>
        <w:tc>
          <w:tcPr>
            <w:tcW w:w="2284" w:type="pct"/>
          </w:tcPr>
          <w:p w14:paraId="379DB420"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F0A7C">
              <w:rPr>
                <w:rFonts w:ascii="Arial" w:hAnsi="Arial" w:cs="Arial"/>
                <w:szCs w:val="22"/>
              </w:rPr>
              <w:t>49 Dawson Street</w:t>
            </w:r>
          </w:p>
        </w:tc>
      </w:tr>
      <w:tr w:rsidR="001208B4" w:rsidRPr="00F0593C" w14:paraId="0788F418"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73CA4B41" w14:textId="77777777" w:rsidR="001208B4" w:rsidRPr="002037F5" w:rsidRDefault="001208B4" w:rsidP="004F7BFA">
            <w:pPr>
              <w:jc w:val="both"/>
              <w:rPr>
                <w:rFonts w:ascii="Arial" w:hAnsi="Arial" w:cs="Arial"/>
                <w:b/>
                <w:szCs w:val="22"/>
                <w:highlight w:val="green"/>
              </w:rPr>
            </w:pPr>
            <w:r>
              <w:rPr>
                <w:rFonts w:ascii="Arial" w:hAnsi="Arial" w:cs="Arial"/>
                <w:b/>
                <w:szCs w:val="22"/>
              </w:rPr>
              <w:t>Depositary</w:t>
            </w:r>
          </w:p>
        </w:tc>
        <w:tc>
          <w:tcPr>
            <w:tcW w:w="2284" w:type="pct"/>
          </w:tcPr>
          <w:p w14:paraId="32B5E7C3"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sidRPr="00DF0A7C">
              <w:rPr>
                <w:rFonts w:ascii="Arial" w:hAnsi="Arial" w:cs="Arial"/>
                <w:szCs w:val="22"/>
              </w:rPr>
              <w:t>Dublin 2</w:t>
            </w:r>
          </w:p>
        </w:tc>
      </w:tr>
      <w:tr w:rsidR="001208B4" w:rsidRPr="00F0593C" w14:paraId="1A4C060C"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2C08DE70" w14:textId="77777777" w:rsidR="001208B4" w:rsidRPr="00BA7505" w:rsidRDefault="001208B4" w:rsidP="004F7BFA">
            <w:pPr>
              <w:jc w:val="both"/>
              <w:rPr>
                <w:rFonts w:ascii="Arial" w:hAnsi="Arial" w:cs="Arial"/>
                <w:szCs w:val="22"/>
              </w:rPr>
            </w:pPr>
            <w:r>
              <w:rPr>
                <w:rFonts w:ascii="Arial" w:hAnsi="Arial" w:cs="Arial"/>
                <w:szCs w:val="22"/>
              </w:rPr>
              <w:t xml:space="preserve">Northern Trust International Fiduciary </w:t>
            </w:r>
            <w:r w:rsidRPr="00626278">
              <w:rPr>
                <w:rFonts w:ascii="Arial" w:hAnsi="Arial" w:cs="Arial"/>
                <w:szCs w:val="22"/>
              </w:rPr>
              <w:t xml:space="preserve"> </w:t>
            </w:r>
          </w:p>
        </w:tc>
        <w:tc>
          <w:tcPr>
            <w:tcW w:w="2284" w:type="pct"/>
          </w:tcPr>
          <w:p w14:paraId="6B4A3E7C"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p>
        </w:tc>
      </w:tr>
      <w:tr w:rsidR="001208B4" w:rsidRPr="00F0593C" w14:paraId="1F571A9F"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7190BC85" w14:textId="77777777" w:rsidR="001208B4" w:rsidRPr="00F0593C" w:rsidRDefault="001208B4" w:rsidP="004F7BFA">
            <w:pPr>
              <w:jc w:val="both"/>
              <w:rPr>
                <w:rFonts w:ascii="Arial" w:hAnsi="Arial" w:cs="Arial"/>
                <w:b/>
                <w:szCs w:val="22"/>
              </w:rPr>
            </w:pPr>
            <w:r>
              <w:rPr>
                <w:rFonts w:ascii="Arial" w:hAnsi="Arial" w:cs="Arial"/>
                <w:szCs w:val="22"/>
              </w:rPr>
              <w:t>Services (Ireland) Limited</w:t>
            </w:r>
          </w:p>
        </w:tc>
        <w:tc>
          <w:tcPr>
            <w:tcW w:w="2284" w:type="pct"/>
          </w:tcPr>
          <w:p w14:paraId="589D2311"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p>
        </w:tc>
      </w:tr>
      <w:tr w:rsidR="001208B4" w:rsidRPr="00F0593C" w14:paraId="324DE644" w14:textId="77777777" w:rsidTr="004F7BFA">
        <w:trPr>
          <w:trHeight w:val="207"/>
        </w:trPr>
        <w:tc>
          <w:tcPr>
            <w:cnfStyle w:val="001000000000" w:firstRow="0" w:lastRow="0" w:firstColumn="1" w:lastColumn="0" w:oddVBand="0" w:evenVBand="0" w:oddHBand="0" w:evenHBand="0" w:firstRowFirstColumn="0" w:firstRowLastColumn="0" w:lastRowFirstColumn="0" w:lastRowLastColumn="0"/>
            <w:tcW w:w="2716" w:type="pct"/>
          </w:tcPr>
          <w:p w14:paraId="6BA4F843" w14:textId="77777777" w:rsidR="001208B4" w:rsidRPr="00F0593C" w:rsidRDefault="001208B4" w:rsidP="004F7BFA">
            <w:pPr>
              <w:jc w:val="both"/>
              <w:rPr>
                <w:rFonts w:ascii="Arial" w:hAnsi="Arial" w:cs="Arial"/>
                <w:b/>
                <w:szCs w:val="22"/>
              </w:rPr>
            </w:pPr>
            <w:r>
              <w:rPr>
                <w:rFonts w:ascii="Arial" w:hAnsi="Arial" w:cs="Arial"/>
                <w:szCs w:val="22"/>
              </w:rPr>
              <w:t>Georges Court</w:t>
            </w:r>
          </w:p>
        </w:tc>
        <w:tc>
          <w:tcPr>
            <w:tcW w:w="2284" w:type="pct"/>
          </w:tcPr>
          <w:p w14:paraId="32D50C84"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2A59B6">
              <w:rPr>
                <w:rFonts w:ascii="Arial" w:hAnsi="Arial" w:cs="Arial"/>
                <w:b/>
                <w:szCs w:val="22"/>
              </w:rPr>
              <w:t>Account Bank</w:t>
            </w:r>
            <w:r>
              <w:rPr>
                <w:rFonts w:ascii="Arial" w:hAnsi="Arial" w:cs="Arial"/>
                <w:b/>
                <w:szCs w:val="22"/>
              </w:rPr>
              <w:t>s</w:t>
            </w:r>
          </w:p>
        </w:tc>
      </w:tr>
      <w:tr w:rsidR="001208B4" w:rsidRPr="00F0593C" w14:paraId="66B068F8"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71878F06" w14:textId="77777777" w:rsidR="001208B4" w:rsidRPr="00F0593C" w:rsidRDefault="001208B4" w:rsidP="004F7BFA">
            <w:pPr>
              <w:jc w:val="both"/>
              <w:rPr>
                <w:rFonts w:ascii="Arial" w:hAnsi="Arial" w:cs="Arial"/>
                <w:b/>
                <w:szCs w:val="22"/>
              </w:rPr>
            </w:pPr>
            <w:r>
              <w:rPr>
                <w:rFonts w:ascii="Arial" w:hAnsi="Arial" w:cs="Arial"/>
                <w:szCs w:val="22"/>
              </w:rPr>
              <w:t>54-62 Townsend Street</w:t>
            </w:r>
          </w:p>
        </w:tc>
        <w:tc>
          <w:tcPr>
            <w:tcW w:w="2284" w:type="pct"/>
          </w:tcPr>
          <w:p w14:paraId="7886CE97"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2A59B6">
              <w:rPr>
                <w:rFonts w:ascii="Arial" w:hAnsi="Arial" w:cs="Arial"/>
                <w:szCs w:val="22"/>
              </w:rPr>
              <w:t>Allied Irish Banks plc.</w:t>
            </w:r>
          </w:p>
        </w:tc>
      </w:tr>
      <w:tr w:rsidR="001208B4" w:rsidRPr="00F0593C" w14:paraId="0C3BCAAB"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18B7E483" w14:textId="77777777" w:rsidR="001208B4" w:rsidRPr="00F0593C" w:rsidRDefault="001208B4" w:rsidP="004F7BFA">
            <w:pPr>
              <w:jc w:val="both"/>
              <w:rPr>
                <w:rFonts w:ascii="Arial" w:hAnsi="Arial" w:cs="Arial"/>
                <w:b/>
                <w:szCs w:val="22"/>
              </w:rPr>
            </w:pPr>
            <w:r>
              <w:rPr>
                <w:rFonts w:ascii="Arial" w:hAnsi="Arial" w:cs="Arial"/>
                <w:szCs w:val="22"/>
              </w:rPr>
              <w:t>Dublin 2</w:t>
            </w:r>
          </w:p>
        </w:tc>
        <w:tc>
          <w:tcPr>
            <w:tcW w:w="2284" w:type="pct"/>
          </w:tcPr>
          <w:p w14:paraId="61C63713"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Pr>
                <w:rFonts w:ascii="Arial" w:hAnsi="Arial" w:cs="Arial"/>
                <w:szCs w:val="22"/>
              </w:rPr>
              <w:t>40/41 Westmoreland Street</w:t>
            </w:r>
          </w:p>
        </w:tc>
      </w:tr>
      <w:tr w:rsidR="001208B4" w:rsidRPr="00F0593C" w14:paraId="47BEFEA7"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6CDAB1C6" w14:textId="77777777" w:rsidR="001208B4" w:rsidRPr="00626278" w:rsidRDefault="001208B4" w:rsidP="004F7BFA">
            <w:pPr>
              <w:jc w:val="both"/>
              <w:rPr>
                <w:rFonts w:ascii="Arial" w:hAnsi="Arial" w:cs="Arial"/>
                <w:szCs w:val="22"/>
              </w:rPr>
            </w:pPr>
          </w:p>
        </w:tc>
        <w:tc>
          <w:tcPr>
            <w:tcW w:w="2284" w:type="pct"/>
          </w:tcPr>
          <w:p w14:paraId="1CE2E6DA"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sidRPr="002A59B6">
              <w:rPr>
                <w:rFonts w:ascii="Arial" w:hAnsi="Arial" w:cs="Arial"/>
                <w:szCs w:val="22"/>
              </w:rPr>
              <w:t>Dublin 2</w:t>
            </w:r>
          </w:p>
        </w:tc>
      </w:tr>
      <w:tr w:rsidR="001208B4" w:rsidRPr="00F0593C" w14:paraId="1F1D6BA0"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053C351F" w14:textId="77777777" w:rsidR="001208B4" w:rsidRPr="00F0593C" w:rsidRDefault="001208B4" w:rsidP="004F7BFA">
            <w:pPr>
              <w:jc w:val="both"/>
              <w:rPr>
                <w:rFonts w:ascii="Arial" w:hAnsi="Arial" w:cs="Arial"/>
                <w:b/>
                <w:szCs w:val="22"/>
              </w:rPr>
            </w:pPr>
          </w:p>
        </w:tc>
        <w:tc>
          <w:tcPr>
            <w:tcW w:w="2284" w:type="pct"/>
          </w:tcPr>
          <w:p w14:paraId="71CEA1AD"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p>
        </w:tc>
      </w:tr>
      <w:tr w:rsidR="001208B4" w:rsidRPr="00F0593C" w14:paraId="36940A1D"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46B6A3AE" w14:textId="77777777" w:rsidR="001208B4" w:rsidRPr="00F0593C" w:rsidRDefault="001208B4" w:rsidP="004F7BFA">
            <w:pPr>
              <w:jc w:val="both"/>
              <w:rPr>
                <w:rFonts w:ascii="Arial" w:hAnsi="Arial" w:cs="Arial"/>
                <w:b/>
                <w:szCs w:val="22"/>
              </w:rPr>
            </w:pPr>
            <w:r w:rsidRPr="00F0593C">
              <w:rPr>
                <w:rFonts w:ascii="Arial" w:hAnsi="Arial" w:cs="Arial"/>
                <w:b/>
                <w:szCs w:val="22"/>
              </w:rPr>
              <w:t>Registrar</w:t>
            </w:r>
            <w:r w:rsidRPr="00F0593C" w:rsidDel="002253D8">
              <w:rPr>
                <w:rFonts w:ascii="Arial" w:hAnsi="Arial" w:cs="Arial"/>
                <w:szCs w:val="22"/>
              </w:rPr>
              <w:t xml:space="preserve"> </w:t>
            </w:r>
          </w:p>
        </w:tc>
        <w:tc>
          <w:tcPr>
            <w:tcW w:w="2284" w:type="pct"/>
          </w:tcPr>
          <w:p w14:paraId="67B219C8"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 xml:space="preserve">Northern Trust International Fiduciary </w:t>
            </w:r>
            <w:r w:rsidRPr="00626278">
              <w:rPr>
                <w:rFonts w:ascii="Arial" w:hAnsi="Arial" w:cs="Arial"/>
                <w:szCs w:val="22"/>
              </w:rPr>
              <w:t xml:space="preserve"> </w:t>
            </w:r>
          </w:p>
        </w:tc>
      </w:tr>
      <w:tr w:rsidR="001208B4" w:rsidRPr="00F0593C" w14:paraId="2951B6C3"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6854C90F" w14:textId="77777777" w:rsidR="001208B4" w:rsidRPr="00F0593C" w:rsidRDefault="001208B4" w:rsidP="004F7BFA">
            <w:pPr>
              <w:jc w:val="both"/>
              <w:rPr>
                <w:rFonts w:ascii="Arial" w:hAnsi="Arial" w:cs="Arial"/>
                <w:b/>
                <w:szCs w:val="22"/>
              </w:rPr>
            </w:pPr>
            <w:r>
              <w:rPr>
                <w:rFonts w:ascii="Arial" w:hAnsi="Arial" w:cs="Arial"/>
                <w:szCs w:val="22"/>
              </w:rPr>
              <w:t>Computershare Investor Services</w:t>
            </w:r>
          </w:p>
        </w:tc>
        <w:tc>
          <w:tcPr>
            <w:tcW w:w="2284" w:type="pct"/>
          </w:tcPr>
          <w:p w14:paraId="17B22C14"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Services (Ireland) Limited</w:t>
            </w:r>
            <w:r w:rsidDel="00710C3F">
              <w:rPr>
                <w:rFonts w:ascii="Arial" w:hAnsi="Arial" w:cs="Arial"/>
                <w:szCs w:val="22"/>
              </w:rPr>
              <w:t xml:space="preserve"> </w:t>
            </w:r>
          </w:p>
        </w:tc>
      </w:tr>
      <w:tr w:rsidR="001208B4" w:rsidRPr="00F0593C" w14:paraId="44C99B02"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3EDD12DC" w14:textId="77777777" w:rsidR="001208B4" w:rsidRPr="00F0593C" w:rsidRDefault="001208B4" w:rsidP="004F7BFA">
            <w:pPr>
              <w:jc w:val="both"/>
              <w:rPr>
                <w:rFonts w:ascii="Arial" w:hAnsi="Arial" w:cs="Arial"/>
                <w:b/>
                <w:szCs w:val="22"/>
              </w:rPr>
            </w:pPr>
            <w:r>
              <w:rPr>
                <w:rFonts w:ascii="Arial" w:hAnsi="Arial" w:cs="Arial"/>
                <w:szCs w:val="22"/>
              </w:rPr>
              <w:t>(Ireland) Limited</w:t>
            </w:r>
            <w:r w:rsidRPr="00F0593C">
              <w:rPr>
                <w:rFonts w:ascii="Arial" w:hAnsi="Arial" w:cs="Arial"/>
                <w:szCs w:val="22"/>
              </w:rPr>
              <w:tab/>
            </w:r>
          </w:p>
        </w:tc>
        <w:tc>
          <w:tcPr>
            <w:tcW w:w="2284" w:type="pct"/>
          </w:tcPr>
          <w:p w14:paraId="4229485B"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Georges Court</w:t>
            </w:r>
          </w:p>
        </w:tc>
      </w:tr>
      <w:tr w:rsidR="001208B4" w:rsidRPr="00F0593C" w14:paraId="3529C954" w14:textId="77777777" w:rsidTr="004F7BFA">
        <w:trPr>
          <w:trHeight w:val="63"/>
        </w:trPr>
        <w:tc>
          <w:tcPr>
            <w:cnfStyle w:val="001000000000" w:firstRow="0" w:lastRow="0" w:firstColumn="1" w:lastColumn="0" w:oddVBand="0" w:evenVBand="0" w:oddHBand="0" w:evenHBand="0" w:firstRowFirstColumn="0" w:firstRowLastColumn="0" w:lastRowFirstColumn="0" w:lastRowLastColumn="0"/>
            <w:tcW w:w="2716" w:type="pct"/>
          </w:tcPr>
          <w:p w14:paraId="054C6E4D" w14:textId="77777777" w:rsidR="001208B4" w:rsidRPr="00F0593C" w:rsidRDefault="001208B4" w:rsidP="004F7BFA">
            <w:pPr>
              <w:jc w:val="both"/>
              <w:rPr>
                <w:rFonts w:ascii="Arial" w:hAnsi="Arial" w:cs="Arial"/>
                <w:b/>
                <w:szCs w:val="22"/>
              </w:rPr>
            </w:pPr>
            <w:r>
              <w:rPr>
                <w:rFonts w:ascii="Arial" w:hAnsi="Arial" w:cs="Arial"/>
                <w:szCs w:val="22"/>
              </w:rPr>
              <w:t xml:space="preserve">Heron House, </w:t>
            </w:r>
            <w:r w:rsidRPr="00F0593C">
              <w:rPr>
                <w:rFonts w:ascii="Arial" w:hAnsi="Arial" w:cs="Arial"/>
                <w:szCs w:val="22"/>
              </w:rPr>
              <w:tab/>
            </w:r>
            <w:r>
              <w:rPr>
                <w:rFonts w:ascii="Arial" w:hAnsi="Arial" w:cs="Arial"/>
                <w:szCs w:val="22"/>
              </w:rPr>
              <w:t>Corrig Road</w:t>
            </w:r>
            <w:r w:rsidDel="00CC6EEA">
              <w:rPr>
                <w:rFonts w:ascii="Arial" w:hAnsi="Arial" w:cs="Arial"/>
                <w:szCs w:val="22"/>
              </w:rPr>
              <w:t xml:space="preserve"> </w:t>
            </w:r>
          </w:p>
        </w:tc>
        <w:tc>
          <w:tcPr>
            <w:tcW w:w="2284" w:type="pct"/>
          </w:tcPr>
          <w:p w14:paraId="603039E4" w14:textId="77777777" w:rsidR="001208B4" w:rsidRPr="00DF0A7C"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22"/>
              </w:rPr>
            </w:pPr>
            <w:r>
              <w:rPr>
                <w:rFonts w:ascii="Arial" w:hAnsi="Arial" w:cs="Arial"/>
                <w:szCs w:val="22"/>
              </w:rPr>
              <w:t>56-62 Townsend Street</w:t>
            </w:r>
          </w:p>
        </w:tc>
      </w:tr>
      <w:tr w:rsidR="001208B4" w:rsidRPr="00F0593C" w14:paraId="3649EE52" w14:textId="77777777" w:rsidTr="004F7BFA">
        <w:trPr>
          <w:trHeight w:val="63"/>
        </w:trPr>
        <w:tc>
          <w:tcPr>
            <w:cnfStyle w:val="001000000000" w:firstRow="0" w:lastRow="0" w:firstColumn="1" w:lastColumn="0" w:oddVBand="0" w:evenVBand="0" w:oddHBand="0" w:evenHBand="0" w:firstRowFirstColumn="0" w:firstRowLastColumn="0" w:lastRowFirstColumn="0" w:lastRowLastColumn="0"/>
            <w:tcW w:w="2716" w:type="pct"/>
          </w:tcPr>
          <w:p w14:paraId="1F1D6BC4" w14:textId="77777777" w:rsidR="001208B4" w:rsidRPr="00F0593C" w:rsidRDefault="001208B4" w:rsidP="004F7BFA">
            <w:pPr>
              <w:jc w:val="both"/>
              <w:rPr>
                <w:rFonts w:ascii="Arial" w:hAnsi="Arial" w:cs="Arial"/>
                <w:b/>
                <w:szCs w:val="22"/>
              </w:rPr>
            </w:pPr>
            <w:r>
              <w:rPr>
                <w:rFonts w:ascii="Arial" w:hAnsi="Arial" w:cs="Arial"/>
                <w:szCs w:val="22"/>
              </w:rPr>
              <w:t xml:space="preserve">Sandyford Industrial Estate </w:t>
            </w:r>
            <w:r w:rsidRPr="00F0593C">
              <w:rPr>
                <w:rFonts w:ascii="Arial" w:hAnsi="Arial" w:cs="Arial"/>
                <w:szCs w:val="22"/>
              </w:rPr>
              <w:tab/>
            </w:r>
            <w:r w:rsidRPr="00F0593C">
              <w:rPr>
                <w:rFonts w:ascii="Arial" w:hAnsi="Arial" w:cs="Arial"/>
                <w:szCs w:val="22"/>
              </w:rPr>
              <w:tab/>
            </w:r>
          </w:p>
        </w:tc>
        <w:tc>
          <w:tcPr>
            <w:tcW w:w="2284" w:type="pct"/>
          </w:tcPr>
          <w:p w14:paraId="46BC0649" w14:textId="77777777" w:rsidR="001208B4" w:rsidRPr="00DF0A7C" w:rsidDel="004A021E"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Pr>
                <w:rFonts w:ascii="Arial" w:hAnsi="Arial" w:cs="Arial"/>
                <w:szCs w:val="22"/>
              </w:rPr>
              <w:t>Dublin 2</w:t>
            </w:r>
          </w:p>
        </w:tc>
      </w:tr>
      <w:tr w:rsidR="001208B4" w:rsidRPr="00F0593C" w14:paraId="7988FA39"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4D48846C" w14:textId="77777777" w:rsidR="001208B4" w:rsidRPr="00F0593C" w:rsidRDefault="001208B4" w:rsidP="004F7BFA">
            <w:pPr>
              <w:jc w:val="both"/>
              <w:rPr>
                <w:rFonts w:ascii="Arial" w:hAnsi="Arial" w:cs="Arial"/>
                <w:szCs w:val="22"/>
              </w:rPr>
            </w:pPr>
            <w:r>
              <w:rPr>
                <w:rFonts w:ascii="Arial" w:hAnsi="Arial" w:cs="Arial"/>
                <w:szCs w:val="22"/>
              </w:rPr>
              <w:t>Dublin 18</w:t>
            </w:r>
          </w:p>
        </w:tc>
        <w:tc>
          <w:tcPr>
            <w:tcW w:w="2284" w:type="pct"/>
          </w:tcPr>
          <w:p w14:paraId="720D0BC2" w14:textId="77777777" w:rsidR="001208B4" w:rsidRPr="00DF0A7C" w:rsidDel="004A021E"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r>
      <w:tr w:rsidR="001208B4" w:rsidRPr="00F0593C" w14:paraId="5A56282F" w14:textId="77777777" w:rsidTr="004F7BFA">
        <w:tc>
          <w:tcPr>
            <w:cnfStyle w:val="001000000000" w:firstRow="0" w:lastRow="0" w:firstColumn="1" w:lastColumn="0" w:oddVBand="0" w:evenVBand="0" w:oddHBand="0" w:evenHBand="0" w:firstRowFirstColumn="0" w:firstRowLastColumn="0" w:lastRowFirstColumn="0" w:lastRowLastColumn="0"/>
            <w:tcW w:w="2716" w:type="pct"/>
          </w:tcPr>
          <w:p w14:paraId="16F45A84" w14:textId="77777777" w:rsidR="001208B4" w:rsidRPr="00F0593C" w:rsidRDefault="001208B4" w:rsidP="004F7BFA">
            <w:pPr>
              <w:jc w:val="both"/>
              <w:rPr>
                <w:rFonts w:ascii="Arial" w:hAnsi="Arial" w:cs="Arial"/>
                <w:szCs w:val="22"/>
              </w:rPr>
            </w:pPr>
          </w:p>
        </w:tc>
        <w:tc>
          <w:tcPr>
            <w:tcW w:w="2284" w:type="pct"/>
          </w:tcPr>
          <w:p w14:paraId="37412C88" w14:textId="77777777" w:rsidR="001208B4" w:rsidRPr="00DF0A7C" w:rsidDel="004A021E" w:rsidRDefault="001208B4" w:rsidP="004F7BFA">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p>
        </w:tc>
      </w:tr>
    </w:tbl>
    <w:p w14:paraId="3650778E" w14:textId="77777777" w:rsidR="001208B4" w:rsidRPr="005766EB" w:rsidRDefault="001208B4" w:rsidP="001208B4">
      <w:pPr>
        <w:pStyle w:val="Heading1"/>
        <w:jc w:val="both"/>
        <w:rPr>
          <w:rFonts w:cs="Arial"/>
          <w:b/>
        </w:rPr>
      </w:pPr>
      <w:r w:rsidRPr="005766EB">
        <w:rPr>
          <w:rFonts w:cs="Arial"/>
        </w:rPr>
        <w:t>Supplementary Information (unaudited)</w:t>
      </w:r>
    </w:p>
    <w:p w14:paraId="48074C51" w14:textId="77777777" w:rsidR="001208B4" w:rsidRPr="005766EB" w:rsidRDefault="001208B4" w:rsidP="001208B4">
      <w:pPr>
        <w:pStyle w:val="Heading1"/>
        <w:jc w:val="both"/>
        <w:rPr>
          <w:rFonts w:cs="Arial"/>
        </w:rPr>
      </w:pPr>
    </w:p>
    <w:p w14:paraId="5B078F13" w14:textId="77777777" w:rsidR="001208B4" w:rsidRPr="005766EB" w:rsidRDefault="001208B4" w:rsidP="001208B4">
      <w:pPr>
        <w:pStyle w:val="Heading1"/>
        <w:jc w:val="both"/>
        <w:rPr>
          <w:rFonts w:cs="Arial"/>
        </w:rPr>
      </w:pPr>
      <w:r w:rsidRPr="005766EB">
        <w:rPr>
          <w:rFonts w:cs="Arial"/>
        </w:rPr>
        <w:t>Disclosure required under the Alternative Investment Fund Managers Directive (“AIFMD”) for annual reports of alternative investment funds (“AIFs”)</w:t>
      </w:r>
    </w:p>
    <w:p w14:paraId="4C08A8F6" w14:textId="77777777" w:rsidR="001208B4" w:rsidRPr="005766EB" w:rsidRDefault="001208B4" w:rsidP="001208B4">
      <w:pPr>
        <w:jc w:val="both"/>
        <w:rPr>
          <w:rFonts w:ascii="Arial" w:hAnsi="Arial" w:cs="Arial"/>
        </w:rPr>
      </w:pPr>
    </w:p>
    <w:p w14:paraId="0346D623" w14:textId="77777777" w:rsidR="001208B4" w:rsidRPr="005766EB" w:rsidRDefault="001208B4" w:rsidP="001208B4">
      <w:pPr>
        <w:jc w:val="both"/>
        <w:rPr>
          <w:rFonts w:ascii="Arial" w:hAnsi="Arial" w:cs="Arial"/>
          <w:u w:val="single"/>
        </w:rPr>
      </w:pPr>
      <w:r w:rsidRPr="005766EB">
        <w:rPr>
          <w:rFonts w:ascii="Arial" w:hAnsi="Arial" w:cs="Arial"/>
          <w:u w:val="single"/>
        </w:rPr>
        <w:t>Alternative Investment Fund Manager’s Directive</w:t>
      </w:r>
    </w:p>
    <w:p w14:paraId="4F91BE5A" w14:textId="77777777" w:rsidR="001208B4" w:rsidRPr="005766EB" w:rsidRDefault="001208B4" w:rsidP="001208B4">
      <w:pPr>
        <w:jc w:val="both"/>
        <w:rPr>
          <w:rFonts w:ascii="Arial" w:hAnsi="Arial" w:cs="Arial"/>
        </w:rPr>
      </w:pPr>
    </w:p>
    <w:p w14:paraId="25406109" w14:textId="77777777" w:rsidR="001208B4" w:rsidRPr="005766EB" w:rsidRDefault="001208B4" w:rsidP="001208B4">
      <w:pPr>
        <w:jc w:val="both"/>
        <w:rPr>
          <w:rFonts w:ascii="Arial" w:hAnsi="Arial" w:cs="Arial"/>
        </w:rPr>
      </w:pPr>
      <w:r w:rsidRPr="005766EB">
        <w:rPr>
          <w:rFonts w:ascii="Arial" w:hAnsi="Arial" w:cs="Arial"/>
        </w:rPr>
        <w:t xml:space="preserve">Under the Alternative Investment Fund Manager Regulations 2013 (as amended) the Company is an Irish AIF and the Investment Manager is a full scope UK AIFM. </w:t>
      </w:r>
    </w:p>
    <w:p w14:paraId="31D754B0" w14:textId="77777777" w:rsidR="001208B4" w:rsidRPr="005766EB" w:rsidRDefault="001208B4" w:rsidP="001208B4">
      <w:pPr>
        <w:jc w:val="both"/>
        <w:rPr>
          <w:rFonts w:ascii="Arial" w:hAnsi="Arial" w:cs="Arial"/>
        </w:rPr>
      </w:pPr>
    </w:p>
    <w:p w14:paraId="2CD8A32E" w14:textId="77777777" w:rsidR="001208B4" w:rsidRPr="005766EB" w:rsidRDefault="001208B4" w:rsidP="001208B4">
      <w:pPr>
        <w:jc w:val="both"/>
        <w:rPr>
          <w:rFonts w:ascii="Arial" w:hAnsi="Arial" w:cs="Arial"/>
        </w:rPr>
      </w:pPr>
      <w:r w:rsidRPr="005766EB">
        <w:rPr>
          <w:rFonts w:ascii="Arial" w:hAnsi="Arial" w:cs="Arial"/>
        </w:rPr>
        <w:t>Northern Trust International Fiduciary Services (Ireland) Limited provide depositary services under the AIFMD. Northern Trust International Fund Administration Services (Ireland) Limited provide accounting and administration services to the Company.</w:t>
      </w:r>
    </w:p>
    <w:p w14:paraId="0DF8DAE1" w14:textId="77777777" w:rsidR="001208B4" w:rsidRPr="005766EB" w:rsidRDefault="001208B4" w:rsidP="001208B4">
      <w:pPr>
        <w:jc w:val="both"/>
        <w:rPr>
          <w:rFonts w:ascii="Arial" w:hAnsi="Arial" w:cs="Arial"/>
        </w:rPr>
      </w:pPr>
    </w:p>
    <w:p w14:paraId="1EF1A1F0" w14:textId="77777777" w:rsidR="001208B4" w:rsidRPr="005766EB" w:rsidRDefault="001208B4" w:rsidP="001208B4">
      <w:pPr>
        <w:jc w:val="both"/>
        <w:rPr>
          <w:rFonts w:ascii="Arial" w:hAnsi="Arial" w:cs="Arial"/>
        </w:rPr>
      </w:pPr>
      <w:r>
        <w:rPr>
          <w:rFonts w:ascii="Arial" w:hAnsi="Arial" w:cs="Arial"/>
        </w:rPr>
        <w:t xml:space="preserve">The </w:t>
      </w:r>
      <w:r w:rsidRPr="005766EB">
        <w:rPr>
          <w:rFonts w:ascii="Arial" w:hAnsi="Arial" w:cs="Arial"/>
        </w:rPr>
        <w:t>AIFMD outlines the required information which has to be made available to investors prior to investing in an AIF and directs that material changes to this information be disclosed in the Annual Report of the AIF. There were no material changes in the year.</w:t>
      </w:r>
    </w:p>
    <w:p w14:paraId="36DE3081" w14:textId="77777777" w:rsidR="001208B4" w:rsidRPr="005766EB" w:rsidRDefault="001208B4" w:rsidP="001208B4">
      <w:pPr>
        <w:jc w:val="both"/>
        <w:rPr>
          <w:rFonts w:ascii="Arial" w:hAnsi="Arial" w:cs="Arial"/>
        </w:rPr>
      </w:pPr>
    </w:p>
    <w:p w14:paraId="04F7A72C" w14:textId="77777777" w:rsidR="001208B4" w:rsidRPr="005766EB" w:rsidRDefault="001208B4" w:rsidP="001208B4">
      <w:pPr>
        <w:jc w:val="both"/>
        <w:rPr>
          <w:rFonts w:ascii="Arial" w:hAnsi="Arial" w:cs="Arial"/>
        </w:rPr>
      </w:pPr>
      <w:r w:rsidRPr="005766EB">
        <w:rPr>
          <w:rFonts w:ascii="Arial" w:hAnsi="Arial" w:cs="Arial"/>
        </w:rPr>
        <w:t xml:space="preserve">All information required to be disclosed under the AIFMD is either disclosed in this Annual Report or within a schedule of disclosures on the Company’s website at www.greencoat-renewables.com. </w:t>
      </w:r>
    </w:p>
    <w:p w14:paraId="2BD50273" w14:textId="77777777" w:rsidR="001208B4" w:rsidRPr="005766EB" w:rsidRDefault="001208B4" w:rsidP="001208B4">
      <w:pPr>
        <w:jc w:val="both"/>
        <w:rPr>
          <w:rFonts w:ascii="Arial" w:hAnsi="Arial" w:cs="Arial"/>
        </w:rPr>
      </w:pPr>
    </w:p>
    <w:p w14:paraId="25CBC9D9" w14:textId="77777777" w:rsidR="001208B4" w:rsidRPr="005766EB" w:rsidRDefault="001208B4" w:rsidP="001208B4">
      <w:pPr>
        <w:jc w:val="both"/>
        <w:rPr>
          <w:rFonts w:ascii="Arial" w:hAnsi="Arial" w:cs="Arial"/>
        </w:rPr>
      </w:pPr>
      <w:r w:rsidRPr="005766EB">
        <w:rPr>
          <w:rFonts w:ascii="Arial" w:hAnsi="Arial" w:cs="Arial"/>
        </w:rPr>
        <w:t>The information in this paragraph relates to the Investment Manager, the AIFM, and its subsidiary company providing services to the AIFM and it does not relate to the Company. The total amount of remuneration paid by the Investment Manager</w:t>
      </w:r>
      <w:r>
        <w:rPr>
          <w:rFonts w:ascii="Arial" w:hAnsi="Arial" w:cs="Arial"/>
        </w:rPr>
        <w:t>, in its capacity as AIFM,</w:t>
      </w:r>
      <w:r w:rsidRPr="005766EB">
        <w:rPr>
          <w:rFonts w:ascii="Arial" w:hAnsi="Arial" w:cs="Arial"/>
        </w:rPr>
        <w:t xml:space="preserve"> to its </w:t>
      </w:r>
      <w:r>
        <w:rPr>
          <w:rFonts w:ascii="Arial" w:hAnsi="Arial" w:cs="Arial"/>
        </w:rPr>
        <w:t>49</w:t>
      </w:r>
      <w:r w:rsidRPr="005766EB">
        <w:rPr>
          <w:rFonts w:ascii="Arial" w:hAnsi="Arial" w:cs="Arial"/>
        </w:rPr>
        <w:t xml:space="preserve"> staff for the financial year ending 31 December 201</w:t>
      </w:r>
      <w:r>
        <w:rPr>
          <w:rFonts w:ascii="Arial" w:hAnsi="Arial" w:cs="Arial"/>
        </w:rPr>
        <w:t>9</w:t>
      </w:r>
      <w:r w:rsidRPr="005766EB">
        <w:rPr>
          <w:rFonts w:ascii="Arial" w:hAnsi="Arial" w:cs="Arial"/>
        </w:rPr>
        <w:t xml:space="preserve"> was £</w:t>
      </w:r>
      <w:r>
        <w:rPr>
          <w:rFonts w:ascii="Arial" w:hAnsi="Arial" w:cs="Arial"/>
        </w:rPr>
        <w:t xml:space="preserve">8.9 </w:t>
      </w:r>
      <w:r w:rsidRPr="005766EB">
        <w:rPr>
          <w:rFonts w:ascii="Arial" w:hAnsi="Arial" w:cs="Arial"/>
        </w:rPr>
        <w:t>m</w:t>
      </w:r>
      <w:r>
        <w:rPr>
          <w:rFonts w:ascii="Arial" w:hAnsi="Arial" w:cs="Arial"/>
        </w:rPr>
        <w:t>illion</w:t>
      </w:r>
      <w:r w:rsidRPr="005766EB">
        <w:rPr>
          <w:rFonts w:ascii="Arial" w:hAnsi="Arial" w:cs="Arial"/>
        </w:rPr>
        <w:t>, consisting of £</w:t>
      </w:r>
      <w:r>
        <w:rPr>
          <w:rFonts w:ascii="Arial" w:hAnsi="Arial" w:cs="Arial"/>
        </w:rPr>
        <w:t xml:space="preserve">6.6 </w:t>
      </w:r>
      <w:r w:rsidRPr="005766EB">
        <w:rPr>
          <w:rFonts w:ascii="Arial" w:hAnsi="Arial" w:cs="Arial"/>
        </w:rPr>
        <w:t>m</w:t>
      </w:r>
      <w:r>
        <w:rPr>
          <w:rFonts w:ascii="Arial" w:hAnsi="Arial" w:cs="Arial"/>
        </w:rPr>
        <w:t>illion</w:t>
      </w:r>
      <w:r w:rsidRPr="005766EB">
        <w:rPr>
          <w:rFonts w:ascii="Arial" w:hAnsi="Arial" w:cs="Arial"/>
        </w:rPr>
        <w:t xml:space="preserve"> fixed and £</w:t>
      </w:r>
      <w:r>
        <w:rPr>
          <w:rFonts w:ascii="Arial" w:hAnsi="Arial" w:cs="Arial"/>
        </w:rPr>
        <w:t xml:space="preserve">2.3 </w:t>
      </w:r>
      <w:r w:rsidRPr="005766EB">
        <w:rPr>
          <w:rFonts w:ascii="Arial" w:hAnsi="Arial" w:cs="Arial"/>
        </w:rPr>
        <w:t>m</w:t>
      </w:r>
      <w:r>
        <w:rPr>
          <w:rFonts w:ascii="Arial" w:hAnsi="Arial" w:cs="Arial"/>
        </w:rPr>
        <w:t>illion</w:t>
      </w:r>
      <w:r w:rsidRPr="005766EB">
        <w:rPr>
          <w:rFonts w:ascii="Arial" w:hAnsi="Arial" w:cs="Arial"/>
        </w:rPr>
        <w:t xml:space="preserve"> variable remuneration. </w:t>
      </w:r>
      <w:r>
        <w:rPr>
          <w:rFonts w:ascii="Arial" w:hAnsi="Arial" w:cs="Arial"/>
        </w:rPr>
        <w:lastRenderedPageBreak/>
        <w:t>T</w:t>
      </w:r>
      <w:r w:rsidRPr="005766EB">
        <w:rPr>
          <w:rFonts w:ascii="Arial" w:hAnsi="Arial" w:cs="Arial"/>
        </w:rPr>
        <w:t xml:space="preserve">he aggregate amount of remuneration for the </w:t>
      </w:r>
      <w:r w:rsidRPr="00A41F8B">
        <w:rPr>
          <w:rFonts w:ascii="Arial" w:hAnsi="Arial" w:cs="Arial"/>
        </w:rPr>
        <w:t>6</w:t>
      </w:r>
      <w:r w:rsidRPr="005766EB">
        <w:rPr>
          <w:rFonts w:ascii="Arial" w:hAnsi="Arial" w:cs="Arial"/>
        </w:rPr>
        <w:t xml:space="preserve"> staff members of the Investment Manager constituting senior management and those staff whose actions have a material impact on the risk profile of the Company was £</w:t>
      </w:r>
      <w:r>
        <w:rPr>
          <w:rFonts w:ascii="Arial" w:hAnsi="Arial" w:cs="Arial"/>
        </w:rPr>
        <w:t xml:space="preserve">1.3 </w:t>
      </w:r>
      <w:r w:rsidRPr="005766EB">
        <w:rPr>
          <w:rFonts w:ascii="Arial" w:hAnsi="Arial" w:cs="Arial"/>
        </w:rPr>
        <w:t>m</w:t>
      </w:r>
      <w:r>
        <w:rPr>
          <w:rFonts w:ascii="Arial" w:hAnsi="Arial" w:cs="Arial"/>
        </w:rPr>
        <w:t>illion</w:t>
      </w:r>
      <w:r w:rsidRPr="005766EB">
        <w:rPr>
          <w:rFonts w:ascii="Arial" w:hAnsi="Arial" w:cs="Arial"/>
        </w:rPr>
        <w:t>.</w:t>
      </w:r>
    </w:p>
    <w:p w14:paraId="160B5C08" w14:textId="77777777" w:rsidR="001208B4" w:rsidRPr="005766EB" w:rsidRDefault="001208B4" w:rsidP="001208B4">
      <w:pPr>
        <w:jc w:val="both"/>
        <w:rPr>
          <w:rFonts w:ascii="Arial" w:hAnsi="Arial" w:cs="Arial"/>
        </w:rPr>
      </w:pPr>
    </w:p>
    <w:p w14:paraId="4CD65C59" w14:textId="77777777" w:rsidR="001208B4" w:rsidRDefault="001208B4" w:rsidP="001208B4">
      <w:pPr>
        <w:jc w:val="both"/>
        <w:rPr>
          <w:rFonts w:ascii="Arial" w:hAnsi="Arial" w:cs="Arial"/>
          <w:b/>
          <w:sz w:val="26"/>
          <w:szCs w:val="26"/>
        </w:rPr>
      </w:pPr>
      <w:r w:rsidRPr="005766EB">
        <w:rPr>
          <w:rFonts w:ascii="Arial" w:hAnsi="Arial" w:cs="Arial"/>
        </w:rPr>
        <w:t>The Investment Manager covers the potential professional liability risks resulting from its activities by holding professional indemnity insurance in accordance with Article 9(7)(b) of AIFMD.</w:t>
      </w:r>
    </w:p>
    <w:p w14:paraId="56A19A12" w14:textId="77777777" w:rsidR="001208B4" w:rsidRDefault="001208B4" w:rsidP="001208B4">
      <w:pPr>
        <w:jc w:val="both"/>
        <w:rPr>
          <w:rFonts w:ascii="Arial" w:hAnsi="Arial" w:cs="Arial"/>
          <w:b/>
          <w:sz w:val="26"/>
          <w:szCs w:val="26"/>
        </w:rPr>
      </w:pPr>
    </w:p>
    <w:p w14:paraId="10A09948" w14:textId="77777777" w:rsidR="001208B4" w:rsidRPr="005766EB" w:rsidRDefault="001208B4" w:rsidP="001208B4">
      <w:pPr>
        <w:jc w:val="both"/>
        <w:rPr>
          <w:rFonts w:cs="Arial"/>
          <w:caps/>
          <w:szCs w:val="26"/>
        </w:rPr>
      </w:pPr>
      <w:r w:rsidRPr="005766EB">
        <w:rPr>
          <w:rFonts w:ascii="Arial" w:hAnsi="Arial" w:cs="Arial"/>
          <w:b/>
          <w:sz w:val="26"/>
          <w:szCs w:val="26"/>
        </w:rPr>
        <w:t>Defined Terms</w:t>
      </w:r>
    </w:p>
    <w:p w14:paraId="7C25127B" w14:textId="77777777" w:rsidR="001208B4" w:rsidRDefault="001208B4" w:rsidP="001208B4">
      <w:pPr>
        <w:jc w:val="both"/>
        <w:rPr>
          <w:rFonts w:ascii="Arial" w:hAnsi="Arial" w:cs="Arial"/>
        </w:rPr>
      </w:pPr>
      <w:r>
        <w:rPr>
          <w:rFonts w:ascii="Arial" w:hAnsi="Arial" w:cs="Arial"/>
          <w:b/>
        </w:rPr>
        <w:t xml:space="preserve">Admission Document </w:t>
      </w:r>
      <w:r>
        <w:rPr>
          <w:rFonts w:ascii="Arial" w:hAnsi="Arial" w:cs="Arial"/>
        </w:rPr>
        <w:t>means the Admission Document of the Company published on 25 July 2017</w:t>
      </w:r>
    </w:p>
    <w:p w14:paraId="3542E2C8" w14:textId="77777777" w:rsidR="001208B4" w:rsidRDefault="001208B4" w:rsidP="001208B4">
      <w:pPr>
        <w:jc w:val="both"/>
        <w:rPr>
          <w:rFonts w:ascii="Arial" w:hAnsi="Arial" w:cs="Arial"/>
        </w:rPr>
      </w:pPr>
    </w:p>
    <w:p w14:paraId="6202F449" w14:textId="77777777" w:rsidR="001208B4" w:rsidRPr="002D4427" w:rsidRDefault="001208B4" w:rsidP="001208B4">
      <w:pPr>
        <w:jc w:val="both"/>
        <w:rPr>
          <w:rFonts w:ascii="Arial" w:hAnsi="Arial" w:cs="Arial"/>
        </w:rPr>
      </w:pPr>
      <w:r>
        <w:rPr>
          <w:rFonts w:ascii="Arial" w:hAnsi="Arial" w:cs="Arial"/>
          <w:b/>
        </w:rPr>
        <w:t xml:space="preserve">Aggregate Group Debt </w:t>
      </w:r>
      <w:r>
        <w:rPr>
          <w:rFonts w:ascii="Arial" w:hAnsi="Arial" w:cs="Arial"/>
        </w:rPr>
        <w:t>means the Group’s proportionate share of outstanding third party debt.</w:t>
      </w:r>
    </w:p>
    <w:p w14:paraId="2662885C" w14:textId="77777777" w:rsidR="001208B4" w:rsidRDefault="001208B4" w:rsidP="001208B4">
      <w:pPr>
        <w:jc w:val="both"/>
        <w:rPr>
          <w:rFonts w:ascii="Arial" w:hAnsi="Arial" w:cs="Arial"/>
          <w:b/>
        </w:rPr>
      </w:pPr>
    </w:p>
    <w:p w14:paraId="2D160438" w14:textId="77777777" w:rsidR="001208B4" w:rsidRPr="00295702" w:rsidRDefault="001208B4" w:rsidP="001208B4">
      <w:pPr>
        <w:jc w:val="both"/>
        <w:rPr>
          <w:rFonts w:ascii="Arial" w:hAnsi="Arial" w:cs="Arial"/>
        </w:rPr>
      </w:pPr>
      <w:r>
        <w:rPr>
          <w:rFonts w:ascii="Arial" w:hAnsi="Arial" w:cs="Arial"/>
          <w:b/>
        </w:rPr>
        <w:t>AIB</w:t>
      </w:r>
      <w:r>
        <w:rPr>
          <w:rFonts w:ascii="Arial" w:hAnsi="Arial" w:cs="Arial"/>
        </w:rPr>
        <w:t xml:space="preserve"> means Allied Irish Bank plc</w:t>
      </w:r>
    </w:p>
    <w:p w14:paraId="40ACA72B" w14:textId="77777777" w:rsidR="001208B4" w:rsidRDefault="001208B4" w:rsidP="001208B4">
      <w:pPr>
        <w:jc w:val="both"/>
        <w:rPr>
          <w:rFonts w:ascii="Arial" w:hAnsi="Arial" w:cs="Arial"/>
          <w:b/>
        </w:rPr>
      </w:pPr>
    </w:p>
    <w:p w14:paraId="3A95F9C2" w14:textId="77777777" w:rsidR="001208B4" w:rsidRDefault="001208B4" w:rsidP="001208B4">
      <w:pPr>
        <w:jc w:val="both"/>
        <w:rPr>
          <w:rFonts w:ascii="Arial" w:hAnsi="Arial" w:cs="Arial"/>
        </w:rPr>
      </w:pPr>
      <w:r>
        <w:rPr>
          <w:rFonts w:ascii="Arial" w:hAnsi="Arial" w:cs="Arial"/>
          <w:b/>
        </w:rPr>
        <w:t>AIC</w:t>
      </w:r>
      <w:r>
        <w:rPr>
          <w:rFonts w:ascii="Arial" w:hAnsi="Arial" w:cs="Arial"/>
        </w:rPr>
        <w:t xml:space="preserve"> means </w:t>
      </w:r>
      <w:r w:rsidRPr="00B05525">
        <w:rPr>
          <w:rFonts w:ascii="Arial" w:hAnsi="Arial" w:cs="Arial"/>
        </w:rPr>
        <w:t xml:space="preserve">the </w:t>
      </w:r>
      <w:r>
        <w:rPr>
          <w:rFonts w:ascii="Arial" w:hAnsi="Arial" w:cs="Arial"/>
        </w:rPr>
        <w:t>Association of Investment Companies</w:t>
      </w:r>
      <w:r w:rsidRPr="00B05525" w:rsidDel="00133979">
        <w:rPr>
          <w:rFonts w:ascii="Arial" w:hAnsi="Arial" w:cs="Arial"/>
        </w:rPr>
        <w:t xml:space="preserve"> </w:t>
      </w:r>
    </w:p>
    <w:p w14:paraId="269B58DA" w14:textId="77777777" w:rsidR="001208B4" w:rsidRDefault="001208B4" w:rsidP="001208B4">
      <w:pPr>
        <w:jc w:val="both"/>
        <w:rPr>
          <w:rFonts w:ascii="Arial" w:hAnsi="Arial" w:cs="Arial"/>
          <w:b/>
        </w:rPr>
      </w:pPr>
    </w:p>
    <w:p w14:paraId="30AC60B6" w14:textId="77777777" w:rsidR="001208B4" w:rsidRPr="00295702" w:rsidRDefault="001208B4" w:rsidP="001208B4">
      <w:pPr>
        <w:jc w:val="both"/>
        <w:rPr>
          <w:rFonts w:ascii="Arial" w:hAnsi="Arial" w:cs="Arial"/>
        </w:rPr>
      </w:pPr>
      <w:r>
        <w:rPr>
          <w:rFonts w:ascii="Arial" w:hAnsi="Arial" w:cs="Arial"/>
          <w:b/>
        </w:rPr>
        <w:t>AIC Code</w:t>
      </w:r>
      <w:r>
        <w:rPr>
          <w:rFonts w:ascii="Arial" w:hAnsi="Arial" w:cs="Arial"/>
        </w:rPr>
        <w:t xml:space="preserve"> </w:t>
      </w:r>
      <w:r w:rsidRPr="00B05525">
        <w:rPr>
          <w:rFonts w:ascii="Arial" w:hAnsi="Arial" w:cs="Arial"/>
        </w:rPr>
        <w:t>of Corporate Governance sets out a framework of best practice in respect of the governance of investment companies. It has been endorsed by the Financial Reporting Council as an alternative means for our members to meet their obligations in relation to the UK Corporate Governance Code</w:t>
      </w:r>
    </w:p>
    <w:p w14:paraId="600704D3" w14:textId="77777777" w:rsidR="001208B4" w:rsidRDefault="001208B4" w:rsidP="001208B4">
      <w:pPr>
        <w:jc w:val="both"/>
        <w:rPr>
          <w:rFonts w:ascii="Arial" w:hAnsi="Arial" w:cs="Arial"/>
          <w:b/>
        </w:rPr>
      </w:pPr>
    </w:p>
    <w:p w14:paraId="08510346" w14:textId="77777777" w:rsidR="001208B4" w:rsidRPr="00295702" w:rsidRDefault="001208B4" w:rsidP="001208B4">
      <w:pPr>
        <w:jc w:val="both"/>
        <w:rPr>
          <w:rFonts w:ascii="Arial" w:hAnsi="Arial" w:cs="Arial"/>
        </w:rPr>
      </w:pPr>
      <w:r>
        <w:rPr>
          <w:rFonts w:ascii="Arial" w:hAnsi="Arial" w:cs="Arial"/>
          <w:b/>
        </w:rPr>
        <w:t>AIC Guide</w:t>
      </w:r>
      <w:r>
        <w:rPr>
          <w:rFonts w:ascii="Arial" w:hAnsi="Arial" w:cs="Arial"/>
        </w:rPr>
        <w:t xml:space="preserve"> means </w:t>
      </w:r>
      <w:r w:rsidRPr="00950B48">
        <w:rPr>
          <w:rFonts w:ascii="Arial" w:hAnsi="Arial" w:cs="Arial"/>
        </w:rPr>
        <w:t>the AIC’s Corporate Governance Guide for Investment Companies</w:t>
      </w:r>
    </w:p>
    <w:p w14:paraId="26F74822" w14:textId="77777777" w:rsidR="001208B4" w:rsidRDefault="001208B4" w:rsidP="001208B4">
      <w:pPr>
        <w:jc w:val="both"/>
        <w:rPr>
          <w:rFonts w:ascii="Arial" w:hAnsi="Arial" w:cs="Arial"/>
          <w:b/>
        </w:rPr>
      </w:pPr>
    </w:p>
    <w:p w14:paraId="77970090" w14:textId="77777777" w:rsidR="001208B4" w:rsidRPr="00295702" w:rsidRDefault="001208B4" w:rsidP="001208B4">
      <w:pPr>
        <w:jc w:val="both"/>
        <w:rPr>
          <w:rFonts w:ascii="Arial" w:hAnsi="Arial" w:cs="Arial"/>
        </w:rPr>
      </w:pPr>
      <w:r>
        <w:rPr>
          <w:rFonts w:ascii="Arial" w:hAnsi="Arial" w:cs="Arial"/>
          <w:b/>
        </w:rPr>
        <w:t>AIF</w:t>
      </w:r>
      <w:r>
        <w:rPr>
          <w:rFonts w:ascii="Arial" w:hAnsi="Arial" w:cs="Arial"/>
        </w:rPr>
        <w:t xml:space="preserve"> means </w:t>
      </w:r>
      <w:r w:rsidRPr="00B05525">
        <w:rPr>
          <w:rFonts w:ascii="Arial" w:hAnsi="Arial" w:cs="Arial"/>
        </w:rPr>
        <w:t xml:space="preserve">Alternative </w:t>
      </w:r>
      <w:r>
        <w:rPr>
          <w:rFonts w:ascii="Arial" w:hAnsi="Arial" w:cs="Arial"/>
        </w:rPr>
        <w:t>I</w:t>
      </w:r>
      <w:r w:rsidRPr="00B05525">
        <w:rPr>
          <w:rFonts w:ascii="Arial" w:hAnsi="Arial" w:cs="Arial"/>
        </w:rPr>
        <w:t xml:space="preserve">nvestment </w:t>
      </w:r>
      <w:r>
        <w:rPr>
          <w:rFonts w:ascii="Arial" w:hAnsi="Arial" w:cs="Arial"/>
        </w:rPr>
        <w:t>F</w:t>
      </w:r>
      <w:r w:rsidRPr="00B05525">
        <w:rPr>
          <w:rFonts w:ascii="Arial" w:hAnsi="Arial" w:cs="Arial"/>
        </w:rPr>
        <w:t>und</w:t>
      </w:r>
      <w:r>
        <w:rPr>
          <w:rFonts w:ascii="Arial" w:hAnsi="Arial" w:cs="Arial"/>
        </w:rPr>
        <w:t>s (as defined in AIFMD)</w:t>
      </w:r>
    </w:p>
    <w:p w14:paraId="76FD87B3" w14:textId="77777777" w:rsidR="001208B4" w:rsidRDefault="001208B4" w:rsidP="001208B4">
      <w:pPr>
        <w:jc w:val="both"/>
        <w:rPr>
          <w:rFonts w:ascii="Arial" w:hAnsi="Arial" w:cs="Arial"/>
          <w:b/>
        </w:rPr>
      </w:pPr>
    </w:p>
    <w:p w14:paraId="774BD3BD" w14:textId="77777777" w:rsidR="001208B4" w:rsidRPr="00295702" w:rsidRDefault="001208B4" w:rsidP="001208B4">
      <w:pPr>
        <w:jc w:val="both"/>
        <w:rPr>
          <w:rFonts w:ascii="Arial" w:hAnsi="Arial" w:cs="Arial"/>
        </w:rPr>
      </w:pPr>
      <w:r>
        <w:rPr>
          <w:rFonts w:ascii="Arial" w:hAnsi="Arial" w:cs="Arial"/>
          <w:b/>
        </w:rPr>
        <w:t>AIFM</w:t>
      </w:r>
      <w:r>
        <w:rPr>
          <w:rFonts w:ascii="Arial" w:hAnsi="Arial" w:cs="Arial"/>
        </w:rPr>
        <w:t xml:space="preserve"> means </w:t>
      </w:r>
      <w:r w:rsidRPr="00B05525">
        <w:rPr>
          <w:rFonts w:ascii="Arial" w:hAnsi="Arial" w:cs="Arial"/>
        </w:rPr>
        <w:t>Alternative Investment Fund Manager</w:t>
      </w:r>
      <w:r>
        <w:rPr>
          <w:rFonts w:ascii="Arial" w:hAnsi="Arial" w:cs="Arial"/>
        </w:rPr>
        <w:t xml:space="preserve"> (as defined in AIFMD)</w:t>
      </w:r>
    </w:p>
    <w:p w14:paraId="3306E149" w14:textId="77777777" w:rsidR="001208B4" w:rsidRDefault="001208B4" w:rsidP="001208B4">
      <w:pPr>
        <w:jc w:val="both"/>
        <w:rPr>
          <w:rFonts w:ascii="Arial" w:hAnsi="Arial" w:cs="Arial"/>
          <w:b/>
        </w:rPr>
      </w:pPr>
    </w:p>
    <w:p w14:paraId="29FD8F74" w14:textId="77777777" w:rsidR="001208B4" w:rsidRPr="00295702" w:rsidRDefault="001208B4" w:rsidP="001208B4">
      <w:pPr>
        <w:jc w:val="both"/>
        <w:rPr>
          <w:rFonts w:ascii="Arial" w:hAnsi="Arial" w:cs="Arial"/>
        </w:rPr>
      </w:pPr>
      <w:r>
        <w:rPr>
          <w:rFonts w:ascii="Arial" w:hAnsi="Arial" w:cs="Arial"/>
          <w:b/>
        </w:rPr>
        <w:t>AIFMD</w:t>
      </w:r>
      <w:r>
        <w:rPr>
          <w:rFonts w:ascii="Arial" w:hAnsi="Arial" w:cs="Arial"/>
        </w:rPr>
        <w:t xml:space="preserve"> means </w:t>
      </w:r>
      <w:r w:rsidRPr="00B05525">
        <w:rPr>
          <w:rFonts w:ascii="Arial" w:hAnsi="Arial" w:cs="Arial"/>
        </w:rPr>
        <w:t>Alternative Investment Fund Managers Directive</w:t>
      </w:r>
    </w:p>
    <w:p w14:paraId="7F75181F" w14:textId="77777777" w:rsidR="001208B4" w:rsidRDefault="001208B4" w:rsidP="001208B4">
      <w:pPr>
        <w:jc w:val="both"/>
        <w:rPr>
          <w:rFonts w:ascii="Arial" w:hAnsi="Arial" w:cs="Arial"/>
          <w:b/>
        </w:rPr>
      </w:pPr>
    </w:p>
    <w:p w14:paraId="4A2B6C4D" w14:textId="77777777" w:rsidR="001208B4" w:rsidRPr="00295702" w:rsidRDefault="001208B4" w:rsidP="001208B4">
      <w:pPr>
        <w:jc w:val="both"/>
        <w:rPr>
          <w:rFonts w:ascii="Arial" w:hAnsi="Arial" w:cs="Arial"/>
        </w:rPr>
      </w:pPr>
      <w:r>
        <w:rPr>
          <w:rFonts w:ascii="Arial" w:hAnsi="Arial" w:cs="Arial"/>
          <w:b/>
        </w:rPr>
        <w:t>AGM</w:t>
      </w:r>
      <w:r>
        <w:rPr>
          <w:rFonts w:ascii="Arial" w:hAnsi="Arial" w:cs="Arial"/>
        </w:rPr>
        <w:t xml:space="preserve"> means Annual General Meeting of the Company</w:t>
      </w:r>
    </w:p>
    <w:p w14:paraId="7EE6965E" w14:textId="77777777" w:rsidR="001208B4" w:rsidRPr="00B54488" w:rsidRDefault="001208B4" w:rsidP="001208B4">
      <w:pPr>
        <w:jc w:val="both"/>
        <w:rPr>
          <w:rFonts w:ascii="Arial" w:hAnsi="Arial"/>
          <w:b/>
        </w:rPr>
      </w:pPr>
    </w:p>
    <w:p w14:paraId="6F239087" w14:textId="77777777" w:rsidR="001208B4" w:rsidRDefault="001208B4" w:rsidP="001208B4">
      <w:pPr>
        <w:jc w:val="both"/>
        <w:rPr>
          <w:rFonts w:ascii="Arial" w:hAnsi="Arial" w:cs="Arial"/>
          <w:b/>
        </w:rPr>
      </w:pPr>
      <w:r>
        <w:rPr>
          <w:rFonts w:ascii="Arial" w:hAnsi="Arial" w:cs="Arial"/>
          <w:b/>
        </w:rPr>
        <w:t xml:space="preserve">Ballybane </w:t>
      </w:r>
      <w:r w:rsidRPr="00BE7311">
        <w:rPr>
          <w:rFonts w:ascii="Arial" w:hAnsi="Arial" w:cs="Arial"/>
        </w:rPr>
        <w:t xml:space="preserve">means </w:t>
      </w:r>
      <w:r>
        <w:rPr>
          <w:rFonts w:ascii="Arial" w:hAnsi="Arial" w:cs="Arial"/>
        </w:rPr>
        <w:t>Ballybane</w:t>
      </w:r>
      <w:r w:rsidRPr="004A78F8">
        <w:rPr>
          <w:rFonts w:ascii="Arial" w:hAnsi="Arial" w:cs="Arial"/>
        </w:rPr>
        <w:t xml:space="preserve"> Windfarms Limited</w:t>
      </w:r>
      <w:r>
        <w:rPr>
          <w:rFonts w:ascii="Arial" w:hAnsi="Arial" w:cs="Arial"/>
          <w:b/>
        </w:rPr>
        <w:t xml:space="preserve"> </w:t>
      </w:r>
    </w:p>
    <w:p w14:paraId="426C78F7" w14:textId="77777777" w:rsidR="001208B4" w:rsidRDefault="001208B4" w:rsidP="001208B4">
      <w:pPr>
        <w:jc w:val="both"/>
        <w:rPr>
          <w:rFonts w:ascii="Arial" w:hAnsi="Arial" w:cs="Arial"/>
          <w:b/>
        </w:rPr>
      </w:pPr>
    </w:p>
    <w:p w14:paraId="56696130" w14:textId="77777777" w:rsidR="001208B4" w:rsidRDefault="001208B4" w:rsidP="001208B4">
      <w:pPr>
        <w:jc w:val="both"/>
        <w:rPr>
          <w:rFonts w:ascii="Arial" w:hAnsi="Arial" w:cs="Arial"/>
        </w:rPr>
      </w:pPr>
      <w:r w:rsidRPr="007705E9">
        <w:rPr>
          <w:rFonts w:ascii="Arial" w:hAnsi="Arial" w:cs="Arial"/>
          <w:b/>
        </w:rPr>
        <w:t>BDO</w:t>
      </w:r>
      <w:r>
        <w:rPr>
          <w:rFonts w:ascii="Arial" w:hAnsi="Arial" w:cs="Arial"/>
        </w:rPr>
        <w:t xml:space="preserve"> means the Company’s Auditor as at the reporting date</w:t>
      </w:r>
    </w:p>
    <w:p w14:paraId="23C256E4" w14:textId="77777777" w:rsidR="001208B4" w:rsidRDefault="001208B4" w:rsidP="001208B4">
      <w:pPr>
        <w:jc w:val="both"/>
        <w:rPr>
          <w:rFonts w:ascii="Arial" w:hAnsi="Arial" w:cs="Arial"/>
        </w:rPr>
      </w:pPr>
    </w:p>
    <w:p w14:paraId="718C243E" w14:textId="77777777" w:rsidR="001208B4" w:rsidRDefault="001208B4" w:rsidP="001208B4">
      <w:pPr>
        <w:jc w:val="both"/>
        <w:rPr>
          <w:rFonts w:ascii="Arial" w:hAnsi="Arial" w:cs="Arial"/>
        </w:rPr>
      </w:pPr>
      <w:r w:rsidRPr="000E4CE9">
        <w:rPr>
          <w:rFonts w:ascii="Arial" w:hAnsi="Arial" w:cs="Arial"/>
          <w:b/>
        </w:rPr>
        <w:t>Beam</w:t>
      </w:r>
      <w:r>
        <w:rPr>
          <w:rFonts w:ascii="Arial" w:hAnsi="Arial" w:cs="Arial"/>
          <w:b/>
        </w:rPr>
        <w:t xml:space="preserve"> Hill</w:t>
      </w:r>
      <w:r w:rsidRPr="000E4CE9">
        <w:rPr>
          <w:rFonts w:ascii="Arial" w:hAnsi="Arial" w:cs="Arial"/>
        </w:rPr>
        <w:t xml:space="preserve"> means Beam Wind Limited</w:t>
      </w:r>
    </w:p>
    <w:p w14:paraId="2857604D" w14:textId="77777777" w:rsidR="001208B4" w:rsidRDefault="001208B4" w:rsidP="001208B4">
      <w:pPr>
        <w:jc w:val="both"/>
        <w:rPr>
          <w:rFonts w:ascii="Arial" w:hAnsi="Arial" w:cs="Arial"/>
        </w:rPr>
      </w:pPr>
    </w:p>
    <w:p w14:paraId="3B163487" w14:textId="77777777" w:rsidR="001208B4" w:rsidRPr="00CA62BB" w:rsidRDefault="001208B4" w:rsidP="001208B4">
      <w:pPr>
        <w:jc w:val="both"/>
        <w:rPr>
          <w:rFonts w:ascii="Arial" w:hAnsi="Arial" w:cs="Arial"/>
        </w:rPr>
      </w:pPr>
      <w:r w:rsidRPr="00CA62BB">
        <w:rPr>
          <w:rFonts w:ascii="Arial" w:hAnsi="Arial" w:cs="Arial"/>
          <w:b/>
        </w:rPr>
        <w:t>B</w:t>
      </w:r>
      <w:r>
        <w:rPr>
          <w:rFonts w:ascii="Arial" w:hAnsi="Arial" w:cs="Arial"/>
          <w:b/>
        </w:rPr>
        <w:t xml:space="preserve">rexit </w:t>
      </w:r>
      <w:r>
        <w:rPr>
          <w:rFonts w:ascii="Arial" w:hAnsi="Arial" w:cs="Arial"/>
        </w:rPr>
        <w:t xml:space="preserve">mean </w:t>
      </w:r>
      <w:r w:rsidRPr="00CA62BB">
        <w:rPr>
          <w:rFonts w:ascii="Arial" w:hAnsi="Arial" w:cs="Arial"/>
        </w:rPr>
        <w:t xml:space="preserve">the withdrawal of the United </w:t>
      </w:r>
      <w:r>
        <w:rPr>
          <w:rFonts w:ascii="Arial" w:hAnsi="Arial" w:cs="Arial"/>
        </w:rPr>
        <w:t>Kingdom from the European Union</w:t>
      </w:r>
    </w:p>
    <w:p w14:paraId="5DE9EE9E" w14:textId="77777777" w:rsidR="001208B4" w:rsidRDefault="001208B4" w:rsidP="001208B4">
      <w:pPr>
        <w:jc w:val="both"/>
        <w:rPr>
          <w:rFonts w:ascii="Arial" w:hAnsi="Arial" w:cs="Arial"/>
        </w:rPr>
      </w:pPr>
    </w:p>
    <w:p w14:paraId="7273F97D" w14:textId="77777777" w:rsidR="001208B4" w:rsidRPr="00126884" w:rsidRDefault="001208B4" w:rsidP="001208B4">
      <w:pPr>
        <w:jc w:val="both"/>
        <w:rPr>
          <w:rFonts w:ascii="Arial" w:hAnsi="Arial" w:cs="Arial"/>
        </w:rPr>
      </w:pPr>
      <w:r w:rsidRPr="00413535">
        <w:rPr>
          <w:rFonts w:ascii="Arial" w:hAnsi="Arial" w:cs="Arial"/>
          <w:b/>
        </w:rPr>
        <w:t>BNP Paribas</w:t>
      </w:r>
      <w:r>
        <w:rPr>
          <w:rFonts w:ascii="Arial" w:hAnsi="Arial" w:cs="Arial"/>
        </w:rPr>
        <w:t xml:space="preserve"> means BNP Paribas Fortis N.V / S.A</w:t>
      </w:r>
    </w:p>
    <w:p w14:paraId="6637254C" w14:textId="77777777" w:rsidR="001208B4" w:rsidRDefault="001208B4" w:rsidP="001208B4">
      <w:pPr>
        <w:pStyle w:val="Bullets"/>
        <w:numPr>
          <w:ilvl w:val="0"/>
          <w:numId w:val="0"/>
        </w:numPr>
        <w:jc w:val="both"/>
        <w:rPr>
          <w:rFonts w:cs="Arial"/>
          <w:b/>
        </w:rPr>
      </w:pPr>
    </w:p>
    <w:p w14:paraId="6C9EBC3C" w14:textId="77777777" w:rsidR="001208B4" w:rsidRPr="005D50D6" w:rsidRDefault="001208B4" w:rsidP="001208B4">
      <w:pPr>
        <w:pStyle w:val="Bullets"/>
        <w:numPr>
          <w:ilvl w:val="0"/>
          <w:numId w:val="0"/>
        </w:numPr>
        <w:jc w:val="both"/>
        <w:rPr>
          <w:rFonts w:cs="Arial"/>
        </w:rPr>
      </w:pPr>
      <w:r>
        <w:rPr>
          <w:rFonts w:cs="Arial"/>
          <w:b/>
        </w:rPr>
        <w:t xml:space="preserve">Board </w:t>
      </w:r>
      <w:r>
        <w:rPr>
          <w:rFonts w:cs="Arial"/>
        </w:rPr>
        <w:t>means the Directors of the Company</w:t>
      </w:r>
    </w:p>
    <w:p w14:paraId="20A82BA8" w14:textId="77777777" w:rsidR="001208B4" w:rsidRDefault="001208B4" w:rsidP="001208B4">
      <w:pPr>
        <w:pStyle w:val="Bullets"/>
        <w:numPr>
          <w:ilvl w:val="0"/>
          <w:numId w:val="0"/>
        </w:numPr>
        <w:jc w:val="both"/>
        <w:rPr>
          <w:rFonts w:cs="Arial"/>
        </w:rPr>
      </w:pPr>
    </w:p>
    <w:p w14:paraId="6E9F8832" w14:textId="77777777" w:rsidR="001208B4" w:rsidRDefault="001208B4" w:rsidP="001208B4">
      <w:pPr>
        <w:pStyle w:val="Bullets"/>
        <w:numPr>
          <w:ilvl w:val="0"/>
          <w:numId w:val="0"/>
        </w:numPr>
        <w:jc w:val="both"/>
        <w:rPr>
          <w:rFonts w:cs="Arial"/>
        </w:rPr>
      </w:pPr>
      <w:r w:rsidRPr="00D83F4E">
        <w:rPr>
          <w:rFonts w:cs="Arial"/>
          <w:b/>
        </w:rPr>
        <w:t>Cloosh Valley</w:t>
      </w:r>
      <w:r>
        <w:rPr>
          <w:rFonts w:cs="Arial"/>
        </w:rPr>
        <w:t xml:space="preserve"> means Cloosh Valley Wind Farm Holdings DAC and Cloosh Valley Wind Farm DAC</w:t>
      </w:r>
    </w:p>
    <w:p w14:paraId="7938E0E5" w14:textId="77777777" w:rsidR="001208B4" w:rsidRDefault="001208B4" w:rsidP="001208B4">
      <w:pPr>
        <w:pStyle w:val="Bullets"/>
        <w:numPr>
          <w:ilvl w:val="0"/>
          <w:numId w:val="0"/>
        </w:numPr>
        <w:jc w:val="both"/>
        <w:rPr>
          <w:rFonts w:cs="Arial"/>
        </w:rPr>
      </w:pPr>
    </w:p>
    <w:p w14:paraId="16189F6A" w14:textId="77777777" w:rsidR="001208B4" w:rsidRDefault="001208B4" w:rsidP="001208B4">
      <w:pPr>
        <w:jc w:val="both"/>
        <w:rPr>
          <w:rFonts w:ascii="Arial" w:hAnsi="Arial" w:cs="Arial"/>
        </w:rPr>
      </w:pPr>
      <w:r w:rsidRPr="003C3C40">
        <w:rPr>
          <w:rFonts w:ascii="Arial" w:hAnsi="Arial" w:cs="Arial"/>
          <w:b/>
        </w:rPr>
        <w:t>Company</w:t>
      </w:r>
      <w:r>
        <w:rPr>
          <w:rFonts w:ascii="Arial" w:hAnsi="Arial" w:cs="Arial"/>
        </w:rPr>
        <w:t xml:space="preserve"> means </w:t>
      </w:r>
      <w:r w:rsidRPr="00D54178">
        <w:rPr>
          <w:rFonts w:ascii="Arial" w:hAnsi="Arial" w:cs="Arial"/>
        </w:rPr>
        <w:t xml:space="preserve">Greencoat </w:t>
      </w:r>
      <w:r>
        <w:rPr>
          <w:rFonts w:ascii="Arial" w:hAnsi="Arial" w:cs="Arial"/>
        </w:rPr>
        <w:t>Renewables</w:t>
      </w:r>
      <w:r w:rsidRPr="00D54178">
        <w:rPr>
          <w:rFonts w:ascii="Arial" w:hAnsi="Arial" w:cs="Arial"/>
        </w:rPr>
        <w:t xml:space="preserve"> PLC </w:t>
      </w:r>
    </w:p>
    <w:p w14:paraId="49A8607A" w14:textId="77777777" w:rsidR="001208B4" w:rsidRDefault="001208B4" w:rsidP="001208B4">
      <w:pPr>
        <w:pStyle w:val="Bullets"/>
        <w:numPr>
          <w:ilvl w:val="0"/>
          <w:numId w:val="0"/>
        </w:numPr>
        <w:jc w:val="both"/>
        <w:rPr>
          <w:rFonts w:cs="Arial"/>
          <w:b/>
        </w:rPr>
      </w:pPr>
    </w:p>
    <w:p w14:paraId="5B8A0049" w14:textId="77777777" w:rsidR="001208B4" w:rsidRDefault="001208B4" w:rsidP="001208B4">
      <w:pPr>
        <w:pStyle w:val="Bullets"/>
        <w:numPr>
          <w:ilvl w:val="0"/>
          <w:numId w:val="0"/>
        </w:numPr>
        <w:jc w:val="both"/>
        <w:rPr>
          <w:rFonts w:cs="Arial"/>
          <w:b/>
        </w:rPr>
      </w:pPr>
      <w:r>
        <w:rPr>
          <w:rFonts w:cs="Arial"/>
          <w:b/>
        </w:rPr>
        <w:t xml:space="preserve">CBI </w:t>
      </w:r>
      <w:r w:rsidRPr="00F61CA0">
        <w:rPr>
          <w:rFonts w:cs="Arial"/>
        </w:rPr>
        <w:t>means the Central Bank of Ireland</w:t>
      </w:r>
    </w:p>
    <w:p w14:paraId="5839D3CC" w14:textId="77777777" w:rsidR="001208B4" w:rsidRDefault="001208B4" w:rsidP="001208B4">
      <w:pPr>
        <w:pStyle w:val="Bullets"/>
        <w:numPr>
          <w:ilvl w:val="0"/>
          <w:numId w:val="0"/>
        </w:numPr>
        <w:jc w:val="both"/>
        <w:rPr>
          <w:rFonts w:cs="Arial"/>
          <w:b/>
        </w:rPr>
      </w:pPr>
    </w:p>
    <w:p w14:paraId="3D7F2CCD" w14:textId="77777777" w:rsidR="001208B4" w:rsidRDefault="001208B4" w:rsidP="001208B4">
      <w:pPr>
        <w:pStyle w:val="Bullets"/>
        <w:numPr>
          <w:ilvl w:val="0"/>
          <w:numId w:val="0"/>
        </w:numPr>
        <w:jc w:val="both"/>
        <w:rPr>
          <w:rFonts w:cs="Arial"/>
          <w:b/>
        </w:rPr>
      </w:pPr>
      <w:r>
        <w:rPr>
          <w:rFonts w:cs="Arial"/>
          <w:b/>
        </w:rPr>
        <w:t xml:space="preserve">CFD </w:t>
      </w:r>
      <w:r w:rsidRPr="00AC0336">
        <w:rPr>
          <w:rFonts w:cs="Arial"/>
        </w:rPr>
        <w:t>means Contract For Difference</w:t>
      </w:r>
    </w:p>
    <w:p w14:paraId="52E67955" w14:textId="77777777" w:rsidR="001208B4" w:rsidRDefault="001208B4" w:rsidP="001208B4">
      <w:pPr>
        <w:pStyle w:val="Bullets"/>
        <w:numPr>
          <w:ilvl w:val="0"/>
          <w:numId w:val="0"/>
        </w:numPr>
        <w:jc w:val="both"/>
        <w:rPr>
          <w:rFonts w:cs="Arial"/>
          <w:b/>
        </w:rPr>
      </w:pPr>
    </w:p>
    <w:p w14:paraId="6EC988F1" w14:textId="77777777" w:rsidR="001208B4" w:rsidRPr="005D50D6" w:rsidRDefault="001208B4" w:rsidP="001208B4">
      <w:pPr>
        <w:pStyle w:val="Bullets"/>
        <w:numPr>
          <w:ilvl w:val="0"/>
          <w:numId w:val="0"/>
        </w:numPr>
        <w:jc w:val="both"/>
        <w:rPr>
          <w:rFonts w:cs="Arial"/>
        </w:rPr>
      </w:pPr>
      <w:r>
        <w:rPr>
          <w:rFonts w:cs="Arial"/>
          <w:b/>
        </w:rPr>
        <w:t xml:space="preserve">CPI </w:t>
      </w:r>
      <w:r>
        <w:rPr>
          <w:rFonts w:cs="Arial"/>
        </w:rPr>
        <w:t>means Consumer Price Index</w:t>
      </w:r>
    </w:p>
    <w:p w14:paraId="4497884D" w14:textId="77777777" w:rsidR="001208B4" w:rsidRDefault="001208B4" w:rsidP="001208B4">
      <w:pPr>
        <w:jc w:val="both"/>
        <w:rPr>
          <w:rFonts w:ascii="Arial" w:hAnsi="Arial" w:cs="Arial"/>
          <w:b/>
        </w:rPr>
      </w:pPr>
    </w:p>
    <w:p w14:paraId="0454CA78" w14:textId="77777777" w:rsidR="001208B4" w:rsidRDefault="001208B4" w:rsidP="001208B4">
      <w:pPr>
        <w:jc w:val="both"/>
        <w:rPr>
          <w:rFonts w:ascii="Arial" w:hAnsi="Arial" w:cs="Arial"/>
        </w:rPr>
      </w:pPr>
      <w:r w:rsidRPr="00AB0105">
        <w:rPr>
          <w:rFonts w:ascii="Arial" w:hAnsi="Arial" w:cs="Arial"/>
          <w:b/>
        </w:rPr>
        <w:t>DCF</w:t>
      </w:r>
      <w:r>
        <w:rPr>
          <w:rFonts w:ascii="Arial" w:hAnsi="Arial" w:cs="Arial"/>
        </w:rPr>
        <w:t xml:space="preserve"> means Discounted Cash Flow</w:t>
      </w:r>
    </w:p>
    <w:p w14:paraId="43E7FE90" w14:textId="77777777" w:rsidR="001208B4" w:rsidRDefault="001208B4" w:rsidP="001208B4">
      <w:pPr>
        <w:pStyle w:val="Bullets"/>
        <w:numPr>
          <w:ilvl w:val="0"/>
          <w:numId w:val="0"/>
        </w:numPr>
        <w:jc w:val="both"/>
        <w:rPr>
          <w:rFonts w:cs="Arial"/>
        </w:rPr>
      </w:pPr>
    </w:p>
    <w:p w14:paraId="361DB128" w14:textId="77777777" w:rsidR="001208B4" w:rsidRDefault="001208B4" w:rsidP="001208B4">
      <w:pPr>
        <w:jc w:val="both"/>
        <w:rPr>
          <w:rFonts w:ascii="Arial" w:hAnsi="Arial" w:cs="Arial"/>
          <w:b/>
        </w:rPr>
      </w:pPr>
      <w:r>
        <w:rPr>
          <w:rFonts w:ascii="Arial" w:hAnsi="Arial" w:cs="Arial"/>
          <w:b/>
        </w:rPr>
        <w:t xml:space="preserve">ESG </w:t>
      </w:r>
      <w:r w:rsidRPr="00BF37CE">
        <w:rPr>
          <w:rFonts w:ascii="Arial" w:hAnsi="Arial" w:cs="Arial"/>
        </w:rPr>
        <w:t>means the Environmental, Social and Governance</w:t>
      </w:r>
    </w:p>
    <w:p w14:paraId="2C221304" w14:textId="77777777" w:rsidR="001208B4" w:rsidRDefault="001208B4" w:rsidP="001208B4">
      <w:pPr>
        <w:rPr>
          <w:rFonts w:ascii="Arial" w:hAnsi="Arial" w:cs="Arial"/>
          <w:b/>
        </w:rPr>
      </w:pPr>
    </w:p>
    <w:p w14:paraId="32403EDF" w14:textId="77777777" w:rsidR="001208B4" w:rsidRDefault="001208B4" w:rsidP="001208B4">
      <w:pPr>
        <w:rPr>
          <w:rFonts w:ascii="Arial" w:hAnsi="Arial" w:cs="Arial"/>
        </w:rPr>
      </w:pPr>
      <w:r w:rsidRPr="003C3C40">
        <w:rPr>
          <w:rFonts w:ascii="Arial" w:hAnsi="Arial" w:cs="Arial"/>
          <w:b/>
        </w:rPr>
        <w:t>EU</w:t>
      </w:r>
      <w:r>
        <w:rPr>
          <w:rFonts w:ascii="Arial" w:hAnsi="Arial" w:cs="Arial"/>
        </w:rPr>
        <w:t xml:space="preserve"> means the European Union</w:t>
      </w:r>
      <w:r w:rsidRPr="00CD5E5A">
        <w:rPr>
          <w:rFonts w:ascii="Arial" w:hAnsi="Arial" w:cs="Arial"/>
        </w:rPr>
        <w:t xml:space="preserve"> </w:t>
      </w:r>
    </w:p>
    <w:p w14:paraId="65B8B040" w14:textId="77777777" w:rsidR="001208B4" w:rsidRDefault="001208B4" w:rsidP="001208B4">
      <w:pPr>
        <w:jc w:val="both"/>
        <w:rPr>
          <w:rFonts w:ascii="Arial" w:hAnsi="Arial" w:cs="Arial"/>
          <w:b/>
        </w:rPr>
      </w:pPr>
    </w:p>
    <w:p w14:paraId="794E6CC6" w14:textId="77777777" w:rsidR="001208B4" w:rsidRDefault="001208B4" w:rsidP="001208B4">
      <w:pPr>
        <w:rPr>
          <w:rFonts w:ascii="Arial" w:hAnsi="Arial" w:cs="Arial"/>
        </w:rPr>
      </w:pPr>
      <w:r>
        <w:rPr>
          <w:rFonts w:ascii="Arial" w:hAnsi="Arial" w:cs="Arial"/>
          <w:b/>
        </w:rPr>
        <w:t>Euronext</w:t>
      </w:r>
      <w:r>
        <w:rPr>
          <w:rFonts w:ascii="Arial" w:hAnsi="Arial" w:cs="Arial"/>
        </w:rPr>
        <w:t xml:space="preserve"> means the Euronext Dublin, formerly the Irish Stock Exchange</w:t>
      </w:r>
      <w:r w:rsidRPr="00CD5E5A">
        <w:rPr>
          <w:rFonts w:ascii="Arial" w:hAnsi="Arial" w:cs="Arial"/>
        </w:rPr>
        <w:t xml:space="preserve"> </w:t>
      </w:r>
    </w:p>
    <w:p w14:paraId="50AFECDA" w14:textId="77777777" w:rsidR="001208B4" w:rsidRDefault="001208B4" w:rsidP="001208B4">
      <w:pPr>
        <w:jc w:val="both"/>
        <w:rPr>
          <w:rFonts w:ascii="Arial" w:hAnsi="Arial" w:cs="Arial"/>
          <w:b/>
        </w:rPr>
      </w:pPr>
    </w:p>
    <w:p w14:paraId="081E4A08" w14:textId="77777777" w:rsidR="001208B4" w:rsidRDefault="001208B4" w:rsidP="001208B4">
      <w:pPr>
        <w:jc w:val="both"/>
        <w:rPr>
          <w:rFonts w:ascii="Arial" w:hAnsi="Arial" w:cs="Arial"/>
        </w:rPr>
      </w:pPr>
      <w:r w:rsidRPr="001C3559">
        <w:rPr>
          <w:rFonts w:ascii="Arial" w:hAnsi="Arial" w:cs="Arial"/>
          <w:b/>
        </w:rPr>
        <w:t>EURIBOR</w:t>
      </w:r>
      <w:r>
        <w:rPr>
          <w:rFonts w:ascii="Arial" w:hAnsi="Arial" w:cs="Arial"/>
          <w:b/>
        </w:rPr>
        <w:t xml:space="preserve"> </w:t>
      </w:r>
      <w:r>
        <w:rPr>
          <w:rFonts w:ascii="Arial" w:hAnsi="Arial" w:cs="Arial"/>
        </w:rPr>
        <w:t xml:space="preserve">means the </w:t>
      </w:r>
      <w:r w:rsidRPr="008646E7">
        <w:rPr>
          <w:rFonts w:ascii="Arial" w:hAnsi="Arial" w:cs="Arial"/>
        </w:rPr>
        <w:t>Euro Interbank Offered Rate</w:t>
      </w:r>
    </w:p>
    <w:p w14:paraId="0D0AB86D" w14:textId="77777777" w:rsidR="001208B4" w:rsidRDefault="001208B4" w:rsidP="001208B4">
      <w:pPr>
        <w:jc w:val="both"/>
        <w:rPr>
          <w:rFonts w:ascii="Arial" w:hAnsi="Arial" w:cs="Arial"/>
          <w:b/>
        </w:rPr>
      </w:pPr>
    </w:p>
    <w:p w14:paraId="6F51E4D1" w14:textId="77777777" w:rsidR="001208B4" w:rsidRDefault="001208B4" w:rsidP="001208B4">
      <w:pPr>
        <w:jc w:val="both"/>
        <w:rPr>
          <w:rFonts w:ascii="Arial" w:hAnsi="Arial" w:cs="Arial"/>
        </w:rPr>
      </w:pPr>
      <w:r w:rsidRPr="008A1E2A">
        <w:rPr>
          <w:rFonts w:ascii="Arial" w:hAnsi="Arial" w:cs="Arial"/>
          <w:b/>
        </w:rPr>
        <w:t>Eurozone</w:t>
      </w:r>
      <w:r>
        <w:rPr>
          <w:rFonts w:ascii="Arial" w:hAnsi="Arial" w:cs="Arial"/>
        </w:rPr>
        <w:t xml:space="preserve"> means the area comprising 19 of the 28 Member States which have adopted the euro as their common currency and sole legal tender</w:t>
      </w:r>
    </w:p>
    <w:p w14:paraId="33C4211C" w14:textId="77777777" w:rsidR="001208B4" w:rsidRDefault="001208B4" w:rsidP="001208B4">
      <w:pPr>
        <w:jc w:val="both"/>
        <w:rPr>
          <w:rFonts w:ascii="Arial" w:hAnsi="Arial" w:cs="Arial"/>
        </w:rPr>
      </w:pPr>
    </w:p>
    <w:p w14:paraId="0636FA54" w14:textId="77777777" w:rsidR="001208B4" w:rsidRPr="006852D5" w:rsidRDefault="001208B4" w:rsidP="001208B4">
      <w:pPr>
        <w:jc w:val="both"/>
        <w:rPr>
          <w:rFonts w:ascii="Arial" w:hAnsi="Arial" w:cs="Arial"/>
        </w:rPr>
      </w:pPr>
      <w:r>
        <w:rPr>
          <w:rFonts w:ascii="Arial" w:hAnsi="Arial" w:cs="Arial"/>
          <w:b/>
          <w:bCs/>
        </w:rPr>
        <w:t xml:space="preserve">FCA </w:t>
      </w:r>
      <w:r>
        <w:rPr>
          <w:rFonts w:ascii="Arial" w:hAnsi="Arial" w:cs="Arial"/>
        </w:rPr>
        <w:t>means Financial Conduct Authority</w:t>
      </w:r>
    </w:p>
    <w:p w14:paraId="062E231D" w14:textId="77777777" w:rsidR="001208B4" w:rsidRDefault="001208B4" w:rsidP="001208B4">
      <w:pPr>
        <w:jc w:val="both"/>
        <w:rPr>
          <w:rFonts w:ascii="Arial" w:hAnsi="Arial" w:cs="Arial"/>
        </w:rPr>
      </w:pPr>
    </w:p>
    <w:p w14:paraId="3305C4A9" w14:textId="77777777" w:rsidR="001208B4" w:rsidRDefault="001208B4" w:rsidP="001208B4">
      <w:pPr>
        <w:jc w:val="both"/>
        <w:rPr>
          <w:rFonts w:ascii="Arial" w:hAnsi="Arial" w:cs="Arial"/>
        </w:rPr>
      </w:pPr>
      <w:r>
        <w:rPr>
          <w:rFonts w:ascii="Arial" w:hAnsi="Arial" w:cs="Arial"/>
          <w:b/>
        </w:rPr>
        <w:t>FRC</w:t>
      </w:r>
      <w:r w:rsidRPr="001C42CB">
        <w:rPr>
          <w:rFonts w:ascii="Arial" w:hAnsi="Arial" w:cs="Arial"/>
          <w:b/>
        </w:rPr>
        <w:t xml:space="preserve"> </w:t>
      </w:r>
      <w:r w:rsidRPr="001C42CB">
        <w:rPr>
          <w:rFonts w:ascii="Arial" w:hAnsi="Arial" w:cs="Arial"/>
        </w:rPr>
        <w:t xml:space="preserve">means </w:t>
      </w:r>
      <w:r w:rsidRPr="00F33CE6">
        <w:rPr>
          <w:rFonts w:ascii="Arial" w:hAnsi="Arial" w:cs="Arial"/>
        </w:rPr>
        <w:t>Financial Reporting Council</w:t>
      </w:r>
    </w:p>
    <w:p w14:paraId="7F5658EA" w14:textId="77777777" w:rsidR="001208B4" w:rsidRDefault="001208B4" w:rsidP="001208B4">
      <w:pPr>
        <w:jc w:val="both"/>
        <w:rPr>
          <w:rFonts w:ascii="Arial" w:hAnsi="Arial" w:cs="Arial"/>
        </w:rPr>
      </w:pPr>
    </w:p>
    <w:p w14:paraId="2E9DFAD3" w14:textId="77777777" w:rsidR="001208B4" w:rsidRDefault="001208B4" w:rsidP="001208B4">
      <w:pPr>
        <w:jc w:val="both"/>
        <w:rPr>
          <w:rFonts w:ascii="Arial" w:hAnsi="Arial" w:cs="Arial"/>
        </w:rPr>
      </w:pPr>
      <w:r w:rsidRPr="00E4638A">
        <w:rPr>
          <w:rFonts w:ascii="Arial" w:hAnsi="Arial" w:cs="Arial"/>
          <w:b/>
        </w:rPr>
        <w:t>GAV</w:t>
      </w:r>
      <w:r w:rsidRPr="001C42CB">
        <w:rPr>
          <w:rFonts w:ascii="Arial" w:hAnsi="Arial" w:cs="Arial"/>
          <w:b/>
        </w:rPr>
        <w:t xml:space="preserve"> </w:t>
      </w:r>
      <w:r w:rsidRPr="001C42CB">
        <w:rPr>
          <w:rFonts w:ascii="Arial" w:hAnsi="Arial" w:cs="Arial"/>
        </w:rPr>
        <w:t>means Gross Asset Value</w:t>
      </w:r>
      <w:r>
        <w:rPr>
          <w:rFonts w:ascii="Arial" w:hAnsi="Arial" w:cs="Arial"/>
        </w:rPr>
        <w:t xml:space="preserve"> as defined in the Admission Document</w:t>
      </w:r>
    </w:p>
    <w:p w14:paraId="7DAC4731" w14:textId="77777777" w:rsidR="001208B4" w:rsidRDefault="001208B4" w:rsidP="001208B4">
      <w:pPr>
        <w:jc w:val="both"/>
        <w:rPr>
          <w:rFonts w:ascii="Arial" w:hAnsi="Arial" w:cs="Arial"/>
        </w:rPr>
      </w:pPr>
    </w:p>
    <w:p w14:paraId="55341B22" w14:textId="77777777" w:rsidR="001208B4" w:rsidRDefault="001208B4" w:rsidP="001208B4">
      <w:pPr>
        <w:jc w:val="both"/>
        <w:rPr>
          <w:rFonts w:ascii="Arial" w:hAnsi="Arial" w:cs="Arial"/>
          <w:b/>
        </w:rPr>
      </w:pPr>
      <w:r>
        <w:rPr>
          <w:rFonts w:ascii="Arial" w:hAnsi="Arial" w:cs="Arial"/>
          <w:b/>
        </w:rPr>
        <w:t xml:space="preserve">Garranereagh </w:t>
      </w:r>
      <w:r>
        <w:rPr>
          <w:rFonts w:ascii="Arial" w:hAnsi="Arial" w:cs="Arial"/>
        </w:rPr>
        <w:t xml:space="preserve">means Sigatoka </w:t>
      </w:r>
      <w:r w:rsidRPr="004A78F8">
        <w:rPr>
          <w:rFonts w:ascii="Arial" w:hAnsi="Arial" w:cs="Arial"/>
        </w:rPr>
        <w:t>Limited</w:t>
      </w:r>
    </w:p>
    <w:p w14:paraId="4B01DCC4" w14:textId="77777777" w:rsidR="001208B4" w:rsidRDefault="001208B4" w:rsidP="001208B4">
      <w:pPr>
        <w:jc w:val="both"/>
        <w:rPr>
          <w:rFonts w:ascii="Arial" w:hAnsi="Arial" w:cs="Arial"/>
          <w:b/>
        </w:rPr>
      </w:pPr>
    </w:p>
    <w:p w14:paraId="217F16E2" w14:textId="77777777" w:rsidR="001208B4" w:rsidRDefault="001208B4" w:rsidP="001208B4">
      <w:pPr>
        <w:jc w:val="both"/>
        <w:rPr>
          <w:rFonts w:ascii="Arial" w:hAnsi="Arial" w:cs="Arial"/>
        </w:rPr>
      </w:pPr>
      <w:r>
        <w:rPr>
          <w:rFonts w:ascii="Arial" w:hAnsi="Arial" w:cs="Arial"/>
          <w:b/>
        </w:rPr>
        <w:t xml:space="preserve">Glanaruddery </w:t>
      </w:r>
      <w:r w:rsidRPr="004A78F8">
        <w:rPr>
          <w:rFonts w:ascii="Arial" w:hAnsi="Arial" w:cs="Arial"/>
        </w:rPr>
        <w:t>means Glanaruddery Windfarms Limited</w:t>
      </w:r>
      <w:r>
        <w:rPr>
          <w:rFonts w:ascii="Arial" w:hAnsi="Arial" w:cs="Arial"/>
        </w:rPr>
        <w:t xml:space="preserve"> and Glanaruddery Energy Supply Limited</w:t>
      </w:r>
    </w:p>
    <w:p w14:paraId="239DA11D" w14:textId="77777777" w:rsidR="001208B4" w:rsidRDefault="001208B4" w:rsidP="001208B4">
      <w:pPr>
        <w:jc w:val="both"/>
        <w:rPr>
          <w:rFonts w:ascii="Arial" w:hAnsi="Arial" w:cs="Arial"/>
        </w:rPr>
      </w:pPr>
    </w:p>
    <w:p w14:paraId="713A942C" w14:textId="77777777" w:rsidR="001208B4" w:rsidRDefault="001208B4" w:rsidP="001208B4">
      <w:pPr>
        <w:jc w:val="both"/>
        <w:rPr>
          <w:rFonts w:ascii="Arial" w:hAnsi="Arial" w:cs="Arial"/>
        </w:rPr>
      </w:pPr>
      <w:r w:rsidRPr="00D6723B">
        <w:rPr>
          <w:rFonts w:ascii="Arial" w:hAnsi="Arial" w:cs="Arial"/>
          <w:b/>
        </w:rPr>
        <w:t>Gortahile</w:t>
      </w:r>
      <w:r w:rsidRPr="00D6723B">
        <w:rPr>
          <w:rFonts w:ascii="Arial" w:hAnsi="Arial" w:cs="Arial"/>
        </w:rPr>
        <w:t xml:space="preserve"> means Gortahile Windfarm Limited</w:t>
      </w:r>
    </w:p>
    <w:p w14:paraId="6F53567D" w14:textId="77777777" w:rsidR="001208B4" w:rsidRDefault="001208B4" w:rsidP="001208B4">
      <w:pPr>
        <w:jc w:val="both"/>
        <w:rPr>
          <w:rFonts w:ascii="Arial" w:hAnsi="Arial" w:cs="Arial"/>
          <w:b/>
        </w:rPr>
      </w:pPr>
    </w:p>
    <w:p w14:paraId="6B29F903" w14:textId="77777777" w:rsidR="001208B4" w:rsidRDefault="001208B4" w:rsidP="001208B4">
      <w:pPr>
        <w:jc w:val="both"/>
        <w:rPr>
          <w:rFonts w:ascii="Arial" w:hAnsi="Arial" w:cs="Arial"/>
        </w:rPr>
      </w:pPr>
      <w:r w:rsidRPr="003C3C40">
        <w:rPr>
          <w:rFonts w:ascii="Arial" w:hAnsi="Arial" w:cs="Arial"/>
          <w:b/>
        </w:rPr>
        <w:t>Group</w:t>
      </w:r>
      <w:r>
        <w:rPr>
          <w:rFonts w:ascii="Arial" w:hAnsi="Arial" w:cs="Arial"/>
        </w:rPr>
        <w:t xml:space="preserve"> means Greencoat Renewables PLC and </w:t>
      </w:r>
      <w:r>
        <w:rPr>
          <w:rFonts w:ascii="Arial" w:eastAsia="Times New Roman" w:hAnsi="Arial" w:cs="Arial"/>
        </w:rPr>
        <w:t xml:space="preserve">GR Wind Farms 1 Limited </w:t>
      </w:r>
    </w:p>
    <w:p w14:paraId="4442CED1" w14:textId="77777777" w:rsidR="001208B4" w:rsidRDefault="001208B4" w:rsidP="001208B4">
      <w:pPr>
        <w:jc w:val="both"/>
        <w:rPr>
          <w:rFonts w:ascii="Arial" w:hAnsi="Arial" w:cs="Arial"/>
        </w:rPr>
      </w:pPr>
    </w:p>
    <w:p w14:paraId="520502F6" w14:textId="77777777" w:rsidR="001208B4" w:rsidRDefault="001208B4" w:rsidP="001208B4">
      <w:pPr>
        <w:jc w:val="both"/>
        <w:rPr>
          <w:rFonts w:ascii="Arial" w:hAnsi="Arial" w:cs="Arial"/>
        </w:rPr>
      </w:pPr>
      <w:r>
        <w:rPr>
          <w:rFonts w:ascii="Arial" w:hAnsi="Arial" w:cs="Arial"/>
          <w:b/>
        </w:rPr>
        <w:t>Holdc</w:t>
      </w:r>
      <w:r w:rsidRPr="00C3633B">
        <w:rPr>
          <w:rFonts w:ascii="Arial" w:hAnsi="Arial" w:cs="Arial"/>
          <w:b/>
        </w:rPr>
        <w:t>o</w:t>
      </w:r>
      <w:r>
        <w:rPr>
          <w:rFonts w:ascii="Arial" w:hAnsi="Arial" w:cs="Arial"/>
          <w:b/>
        </w:rPr>
        <w:t xml:space="preserve"> </w:t>
      </w:r>
      <w:r>
        <w:rPr>
          <w:rFonts w:ascii="Arial" w:hAnsi="Arial" w:cs="Arial"/>
        </w:rPr>
        <w:t>means GR Wind Farms 1 Limited</w:t>
      </w:r>
    </w:p>
    <w:p w14:paraId="254F8BCF" w14:textId="77777777" w:rsidR="001208B4" w:rsidRDefault="001208B4" w:rsidP="001208B4">
      <w:pPr>
        <w:jc w:val="both"/>
        <w:rPr>
          <w:rFonts w:ascii="Arial" w:hAnsi="Arial" w:cs="Arial"/>
        </w:rPr>
      </w:pPr>
    </w:p>
    <w:p w14:paraId="77B34203" w14:textId="77777777" w:rsidR="001208B4" w:rsidRPr="00C3633B" w:rsidRDefault="001208B4" w:rsidP="001208B4">
      <w:pPr>
        <w:jc w:val="both"/>
        <w:rPr>
          <w:rFonts w:ascii="Arial" w:hAnsi="Arial" w:cs="Arial"/>
        </w:rPr>
      </w:pPr>
      <w:r w:rsidRPr="00AC0336">
        <w:rPr>
          <w:rFonts w:ascii="Arial" w:hAnsi="Arial" w:cs="Arial"/>
          <w:b/>
        </w:rPr>
        <w:t>Holdco 2</w:t>
      </w:r>
      <w:r>
        <w:rPr>
          <w:rFonts w:ascii="Arial" w:hAnsi="Arial" w:cs="Arial"/>
        </w:rPr>
        <w:t xml:space="preserve"> means GR Wind Farms 2 Limited</w:t>
      </w:r>
    </w:p>
    <w:p w14:paraId="32F867AC" w14:textId="77777777" w:rsidR="001208B4" w:rsidRDefault="001208B4" w:rsidP="001208B4">
      <w:pPr>
        <w:jc w:val="both"/>
        <w:rPr>
          <w:rFonts w:ascii="Arial" w:hAnsi="Arial" w:cs="Arial"/>
          <w:b/>
        </w:rPr>
      </w:pPr>
    </w:p>
    <w:p w14:paraId="7EAE119D" w14:textId="77777777" w:rsidR="001208B4" w:rsidRPr="006B6B32" w:rsidRDefault="001208B4" w:rsidP="001208B4">
      <w:pPr>
        <w:jc w:val="both"/>
        <w:rPr>
          <w:rFonts w:ascii="Arial" w:hAnsi="Arial" w:cs="Arial"/>
        </w:rPr>
      </w:pPr>
      <w:r w:rsidRPr="00AB0105">
        <w:rPr>
          <w:rFonts w:ascii="Arial" w:hAnsi="Arial" w:cs="Arial"/>
          <w:b/>
        </w:rPr>
        <w:t>IAS</w:t>
      </w:r>
      <w:r>
        <w:rPr>
          <w:rFonts w:ascii="Arial" w:hAnsi="Arial" w:cs="Arial"/>
        </w:rPr>
        <w:t xml:space="preserve"> means International Accounting Standards</w:t>
      </w:r>
    </w:p>
    <w:p w14:paraId="76E6B5F5" w14:textId="77777777" w:rsidR="001208B4" w:rsidRDefault="001208B4" w:rsidP="001208B4">
      <w:pPr>
        <w:jc w:val="both"/>
        <w:rPr>
          <w:rFonts w:ascii="Arial" w:hAnsi="Arial" w:cs="Arial"/>
        </w:rPr>
      </w:pPr>
    </w:p>
    <w:p w14:paraId="0BDF7703" w14:textId="77777777" w:rsidR="001208B4" w:rsidRDefault="001208B4" w:rsidP="001208B4">
      <w:pPr>
        <w:jc w:val="both"/>
        <w:rPr>
          <w:rFonts w:ascii="Arial" w:hAnsi="Arial" w:cs="Arial"/>
        </w:rPr>
      </w:pPr>
      <w:r w:rsidRPr="003C3C40">
        <w:rPr>
          <w:rFonts w:ascii="Arial" w:hAnsi="Arial" w:cs="Arial"/>
          <w:b/>
        </w:rPr>
        <w:t>IFRS</w:t>
      </w:r>
      <w:r>
        <w:rPr>
          <w:rFonts w:ascii="Arial" w:hAnsi="Arial" w:cs="Arial"/>
        </w:rPr>
        <w:t xml:space="preserve"> means </w:t>
      </w:r>
      <w:r w:rsidRPr="00042D2E">
        <w:rPr>
          <w:rFonts w:ascii="Arial" w:hAnsi="Arial" w:cs="Arial"/>
        </w:rPr>
        <w:t>International Financial Reporting Standards</w:t>
      </w:r>
    </w:p>
    <w:p w14:paraId="16E55D13" w14:textId="77777777" w:rsidR="001208B4" w:rsidRDefault="001208B4" w:rsidP="001208B4">
      <w:pPr>
        <w:jc w:val="both"/>
        <w:rPr>
          <w:rFonts w:ascii="Arial" w:hAnsi="Arial" w:cs="Arial"/>
        </w:rPr>
      </w:pPr>
    </w:p>
    <w:p w14:paraId="7830511B" w14:textId="77777777" w:rsidR="001208B4" w:rsidRDefault="001208B4" w:rsidP="001208B4">
      <w:pPr>
        <w:pStyle w:val="Bullets"/>
        <w:numPr>
          <w:ilvl w:val="0"/>
          <w:numId w:val="0"/>
        </w:numPr>
        <w:jc w:val="both"/>
        <w:rPr>
          <w:rFonts w:cs="Arial"/>
        </w:rPr>
      </w:pPr>
      <w:r>
        <w:rPr>
          <w:rFonts w:cs="Arial"/>
          <w:b/>
        </w:rPr>
        <w:t>Investment Management Agreement</w:t>
      </w:r>
      <w:r>
        <w:rPr>
          <w:rFonts w:cs="Arial"/>
        </w:rPr>
        <w:t xml:space="preserve"> means the agreement between the Company and the Investment Manager</w:t>
      </w:r>
    </w:p>
    <w:p w14:paraId="70A46347" w14:textId="77777777" w:rsidR="001208B4" w:rsidRDefault="001208B4" w:rsidP="001208B4">
      <w:pPr>
        <w:jc w:val="both"/>
        <w:rPr>
          <w:rFonts w:ascii="Arial" w:hAnsi="Arial" w:cs="Arial"/>
          <w:b/>
        </w:rPr>
      </w:pPr>
    </w:p>
    <w:p w14:paraId="6D819F57" w14:textId="77777777" w:rsidR="001208B4" w:rsidRDefault="001208B4" w:rsidP="001208B4">
      <w:pPr>
        <w:jc w:val="both"/>
        <w:rPr>
          <w:rFonts w:ascii="Arial" w:hAnsi="Arial" w:cs="Arial"/>
        </w:rPr>
      </w:pPr>
      <w:r w:rsidRPr="00031159">
        <w:rPr>
          <w:rFonts w:ascii="Arial" w:hAnsi="Arial" w:cs="Arial"/>
          <w:b/>
        </w:rPr>
        <w:t>Investment Manager</w:t>
      </w:r>
      <w:r>
        <w:rPr>
          <w:rFonts w:ascii="Arial" w:hAnsi="Arial" w:cs="Arial"/>
        </w:rPr>
        <w:t xml:space="preserve"> means Greencoat Capital LLP</w:t>
      </w:r>
    </w:p>
    <w:p w14:paraId="20CAB2E3" w14:textId="77777777" w:rsidR="001208B4" w:rsidRDefault="001208B4" w:rsidP="001208B4">
      <w:pPr>
        <w:jc w:val="both"/>
        <w:rPr>
          <w:rFonts w:ascii="Arial" w:hAnsi="Arial" w:cs="Arial"/>
          <w:b/>
        </w:rPr>
      </w:pPr>
    </w:p>
    <w:p w14:paraId="1B3D5FB2" w14:textId="77777777" w:rsidR="001208B4" w:rsidRPr="001D7D74" w:rsidRDefault="001208B4" w:rsidP="001208B4">
      <w:pPr>
        <w:jc w:val="both"/>
        <w:rPr>
          <w:rFonts w:ascii="Arial" w:hAnsi="Arial" w:cs="Arial"/>
        </w:rPr>
      </w:pPr>
      <w:r>
        <w:rPr>
          <w:rFonts w:ascii="Arial" w:hAnsi="Arial" w:cs="Arial"/>
          <w:b/>
        </w:rPr>
        <w:t xml:space="preserve">IPEV </w:t>
      </w:r>
      <w:r>
        <w:rPr>
          <w:rFonts w:ascii="Arial" w:hAnsi="Arial" w:cs="Arial"/>
        </w:rPr>
        <w:t>means t</w:t>
      </w:r>
      <w:r w:rsidRPr="00CD5E5A">
        <w:rPr>
          <w:rFonts w:ascii="Arial" w:hAnsi="Arial" w:cs="Arial"/>
        </w:rPr>
        <w:t>he International Private Equity and Venture Capital</w:t>
      </w:r>
      <w:r>
        <w:rPr>
          <w:rFonts w:ascii="Arial" w:hAnsi="Arial" w:cs="Arial"/>
        </w:rPr>
        <w:t xml:space="preserve"> Valuation Guidelines</w:t>
      </w:r>
    </w:p>
    <w:p w14:paraId="1C8CF01B" w14:textId="77777777" w:rsidR="001208B4" w:rsidRDefault="001208B4" w:rsidP="001208B4">
      <w:pPr>
        <w:jc w:val="both"/>
        <w:rPr>
          <w:rFonts w:ascii="Arial" w:hAnsi="Arial" w:cs="Arial"/>
          <w:b/>
        </w:rPr>
      </w:pPr>
    </w:p>
    <w:p w14:paraId="65E3F760" w14:textId="77777777" w:rsidR="001208B4" w:rsidRDefault="001208B4" w:rsidP="001208B4">
      <w:pPr>
        <w:jc w:val="both"/>
        <w:rPr>
          <w:rFonts w:ascii="Arial" w:hAnsi="Arial" w:cs="Arial"/>
        </w:rPr>
      </w:pPr>
      <w:r>
        <w:rPr>
          <w:rFonts w:ascii="Arial" w:hAnsi="Arial" w:cs="Arial"/>
          <w:b/>
        </w:rPr>
        <w:t xml:space="preserve">IPO </w:t>
      </w:r>
      <w:r>
        <w:rPr>
          <w:rFonts w:ascii="Arial" w:hAnsi="Arial" w:cs="Arial"/>
        </w:rPr>
        <w:t>means Initial Public Offering</w:t>
      </w:r>
    </w:p>
    <w:p w14:paraId="75960739" w14:textId="77777777" w:rsidR="001208B4" w:rsidRDefault="001208B4" w:rsidP="001208B4">
      <w:pPr>
        <w:jc w:val="both"/>
        <w:rPr>
          <w:rFonts w:ascii="Arial" w:hAnsi="Arial" w:cs="Arial"/>
          <w:b/>
        </w:rPr>
      </w:pPr>
    </w:p>
    <w:p w14:paraId="179FFE62" w14:textId="77777777" w:rsidR="001208B4" w:rsidRPr="005766EB" w:rsidRDefault="001208B4" w:rsidP="001208B4">
      <w:pPr>
        <w:jc w:val="both"/>
        <w:rPr>
          <w:rFonts w:ascii="Arial" w:hAnsi="Arial" w:cs="Arial"/>
          <w:b/>
        </w:rPr>
      </w:pPr>
      <w:r>
        <w:rPr>
          <w:rFonts w:ascii="Arial" w:hAnsi="Arial" w:cs="Arial"/>
          <w:b/>
        </w:rPr>
        <w:t>Irish Corporate Governance Annex</w:t>
      </w:r>
      <w:r>
        <w:rPr>
          <w:rFonts w:ascii="Arial" w:hAnsi="Arial" w:cs="Arial"/>
        </w:rPr>
        <w:t xml:space="preserve"> </w:t>
      </w:r>
      <w:r w:rsidRPr="00CD5E5A">
        <w:rPr>
          <w:rFonts w:ascii="Arial" w:hAnsi="Arial" w:cs="Arial"/>
        </w:rPr>
        <w:t>is</w:t>
      </w:r>
      <w:r>
        <w:rPr>
          <w:rFonts w:ascii="Arial" w:hAnsi="Arial" w:cs="Arial"/>
        </w:rPr>
        <w:t xml:space="preserve"> a corporate governance annex</w:t>
      </w:r>
      <w:r w:rsidRPr="00CD5E5A">
        <w:rPr>
          <w:rFonts w:ascii="Arial" w:hAnsi="Arial" w:cs="Arial"/>
        </w:rPr>
        <w:t xml:space="preserve"> addressed to companies with a primary equity listing on the Main Securities Market of </w:t>
      </w:r>
      <w:r>
        <w:rPr>
          <w:rFonts w:ascii="Arial" w:hAnsi="Arial" w:cs="Arial"/>
        </w:rPr>
        <w:t>Euronext</w:t>
      </w:r>
    </w:p>
    <w:p w14:paraId="6FEEC5FF" w14:textId="77777777" w:rsidR="001208B4" w:rsidRDefault="001208B4" w:rsidP="001208B4">
      <w:pPr>
        <w:jc w:val="both"/>
        <w:rPr>
          <w:rFonts w:ascii="Arial" w:hAnsi="Arial" w:cs="Arial"/>
          <w:b/>
        </w:rPr>
      </w:pPr>
    </w:p>
    <w:p w14:paraId="362EC405" w14:textId="77777777" w:rsidR="001208B4" w:rsidRDefault="001208B4" w:rsidP="001208B4">
      <w:pPr>
        <w:jc w:val="both"/>
        <w:rPr>
          <w:rFonts w:ascii="Arial" w:hAnsi="Arial" w:cs="Arial"/>
        </w:rPr>
      </w:pPr>
      <w:r>
        <w:rPr>
          <w:rFonts w:ascii="Arial" w:hAnsi="Arial" w:cs="Arial"/>
          <w:b/>
        </w:rPr>
        <w:t xml:space="preserve">IRR </w:t>
      </w:r>
      <w:r>
        <w:rPr>
          <w:rFonts w:ascii="Arial" w:hAnsi="Arial" w:cs="Arial"/>
        </w:rPr>
        <w:t>means internal rate of return</w:t>
      </w:r>
    </w:p>
    <w:p w14:paraId="3B22BB60" w14:textId="77777777" w:rsidR="001208B4" w:rsidRDefault="001208B4" w:rsidP="001208B4">
      <w:pPr>
        <w:jc w:val="both"/>
        <w:rPr>
          <w:rFonts w:ascii="Arial" w:hAnsi="Arial" w:cs="Arial"/>
          <w:b/>
        </w:rPr>
      </w:pPr>
    </w:p>
    <w:p w14:paraId="3E7B1742" w14:textId="77777777" w:rsidR="001208B4" w:rsidRPr="001D7D74" w:rsidRDefault="001208B4" w:rsidP="001208B4">
      <w:pPr>
        <w:jc w:val="both"/>
        <w:rPr>
          <w:rFonts w:ascii="Arial" w:hAnsi="Arial" w:cs="Arial"/>
        </w:rPr>
      </w:pPr>
      <w:r>
        <w:rPr>
          <w:rFonts w:ascii="Arial" w:hAnsi="Arial" w:cs="Arial"/>
          <w:b/>
        </w:rPr>
        <w:t xml:space="preserve">I-SEM </w:t>
      </w:r>
      <w:r>
        <w:rPr>
          <w:rFonts w:ascii="Arial" w:hAnsi="Arial" w:cs="Arial"/>
        </w:rPr>
        <w:t xml:space="preserve">means the </w:t>
      </w:r>
      <w:r w:rsidRPr="000E26CB">
        <w:rPr>
          <w:rFonts w:ascii="Arial" w:hAnsi="Arial" w:cs="Arial"/>
        </w:rPr>
        <w:t>Integrated Single Electricity Market</w:t>
      </w:r>
      <w:r>
        <w:rPr>
          <w:rFonts w:ascii="Arial" w:hAnsi="Arial" w:cs="Arial"/>
        </w:rPr>
        <w:t>, which</w:t>
      </w:r>
      <w:r w:rsidRPr="000E26CB">
        <w:rPr>
          <w:rFonts w:ascii="Arial" w:hAnsi="Arial" w:cs="Arial"/>
        </w:rPr>
        <w:t xml:space="preserve"> is </w:t>
      </w:r>
      <w:r>
        <w:rPr>
          <w:rFonts w:ascii="Arial" w:hAnsi="Arial" w:cs="Arial"/>
        </w:rPr>
        <w:t>the</w:t>
      </w:r>
      <w:r w:rsidRPr="000E26CB">
        <w:rPr>
          <w:rFonts w:ascii="Arial" w:hAnsi="Arial" w:cs="Arial"/>
        </w:rPr>
        <w:t xml:space="preserve"> wholesale electricity market arrangement for Ireland and Northern Ireland</w:t>
      </w:r>
    </w:p>
    <w:p w14:paraId="13382076" w14:textId="77777777" w:rsidR="001208B4" w:rsidRDefault="001208B4" w:rsidP="001208B4">
      <w:pPr>
        <w:jc w:val="both"/>
        <w:rPr>
          <w:rFonts w:ascii="Arial" w:hAnsi="Arial" w:cs="Arial"/>
        </w:rPr>
      </w:pPr>
    </w:p>
    <w:p w14:paraId="6B420E67" w14:textId="77777777" w:rsidR="001208B4" w:rsidRDefault="001208B4" w:rsidP="001208B4">
      <w:pPr>
        <w:jc w:val="both"/>
        <w:rPr>
          <w:rFonts w:ascii="Arial" w:hAnsi="Arial" w:cs="Arial"/>
        </w:rPr>
      </w:pPr>
      <w:r w:rsidRPr="00D6723B">
        <w:rPr>
          <w:rFonts w:ascii="Arial" w:hAnsi="Arial" w:cs="Arial"/>
          <w:b/>
        </w:rPr>
        <w:t>Killala</w:t>
      </w:r>
      <w:r w:rsidRPr="00D6723B">
        <w:rPr>
          <w:rFonts w:ascii="Arial" w:hAnsi="Arial" w:cs="Arial"/>
        </w:rPr>
        <w:t xml:space="preserve"> means Killala Community Wind Farm D</w:t>
      </w:r>
      <w:r>
        <w:rPr>
          <w:rFonts w:ascii="Arial" w:hAnsi="Arial" w:cs="Arial"/>
        </w:rPr>
        <w:t>AC</w:t>
      </w:r>
    </w:p>
    <w:p w14:paraId="602F86D1" w14:textId="77777777" w:rsidR="001208B4" w:rsidRDefault="001208B4" w:rsidP="001208B4">
      <w:pPr>
        <w:jc w:val="both"/>
        <w:rPr>
          <w:rFonts w:ascii="Arial" w:hAnsi="Arial" w:cs="Arial"/>
        </w:rPr>
      </w:pPr>
    </w:p>
    <w:p w14:paraId="1A53F471" w14:textId="77777777" w:rsidR="001208B4" w:rsidRDefault="001208B4" w:rsidP="001208B4">
      <w:pPr>
        <w:jc w:val="both"/>
        <w:rPr>
          <w:rFonts w:ascii="Arial" w:hAnsi="Arial" w:cs="Arial"/>
        </w:rPr>
      </w:pPr>
      <w:r>
        <w:rPr>
          <w:rFonts w:ascii="Arial" w:hAnsi="Arial" w:cs="Arial"/>
          <w:b/>
        </w:rPr>
        <w:t xml:space="preserve">Killhills </w:t>
      </w:r>
      <w:r>
        <w:rPr>
          <w:rFonts w:ascii="Arial" w:hAnsi="Arial" w:cs="Arial"/>
        </w:rPr>
        <w:t>means Killhills Windfarm Limited</w:t>
      </w:r>
    </w:p>
    <w:p w14:paraId="21D557D6" w14:textId="77777777" w:rsidR="001208B4" w:rsidRPr="006E7ADF" w:rsidRDefault="001208B4" w:rsidP="001208B4">
      <w:pPr>
        <w:jc w:val="both"/>
        <w:rPr>
          <w:rFonts w:ascii="Arial" w:hAnsi="Arial" w:cs="Arial"/>
        </w:rPr>
      </w:pPr>
      <w:r>
        <w:rPr>
          <w:rFonts w:ascii="Arial" w:hAnsi="Arial" w:cs="Arial"/>
          <w:b/>
        </w:rPr>
        <w:t xml:space="preserve">Knockacummer </w:t>
      </w:r>
      <w:r>
        <w:rPr>
          <w:rFonts w:ascii="Arial" w:hAnsi="Arial" w:cs="Arial"/>
        </w:rPr>
        <w:t>means Knockacummer Wind Farm Limited</w:t>
      </w:r>
    </w:p>
    <w:p w14:paraId="10977CD8" w14:textId="77777777" w:rsidR="001208B4" w:rsidRDefault="001208B4" w:rsidP="001208B4">
      <w:pPr>
        <w:jc w:val="both"/>
        <w:rPr>
          <w:rFonts w:ascii="Arial" w:hAnsi="Arial" w:cs="Arial"/>
        </w:rPr>
      </w:pPr>
    </w:p>
    <w:p w14:paraId="1E9D249E" w14:textId="77777777" w:rsidR="001208B4" w:rsidRDefault="001208B4" w:rsidP="001208B4">
      <w:pPr>
        <w:jc w:val="both"/>
        <w:rPr>
          <w:rFonts w:ascii="Arial" w:hAnsi="Arial" w:cs="Arial"/>
        </w:rPr>
      </w:pPr>
      <w:r>
        <w:rPr>
          <w:rFonts w:ascii="Arial" w:hAnsi="Arial" w:cs="Arial"/>
          <w:b/>
        </w:rPr>
        <w:t xml:space="preserve">Knockalour </w:t>
      </w:r>
      <w:r>
        <w:rPr>
          <w:rFonts w:ascii="Arial" w:hAnsi="Arial" w:cs="Arial"/>
        </w:rPr>
        <w:t>means Knockalour Wind Farm Holdings Limited and Knockalour Wind Farm Limited</w:t>
      </w:r>
    </w:p>
    <w:p w14:paraId="0D927314" w14:textId="77777777" w:rsidR="001208B4" w:rsidRDefault="001208B4" w:rsidP="001208B4">
      <w:pPr>
        <w:jc w:val="both"/>
        <w:rPr>
          <w:rFonts w:ascii="Arial" w:hAnsi="Arial" w:cs="Arial"/>
        </w:rPr>
      </w:pPr>
    </w:p>
    <w:p w14:paraId="46558A27" w14:textId="77777777" w:rsidR="001208B4" w:rsidRDefault="001208B4" w:rsidP="001208B4">
      <w:pPr>
        <w:jc w:val="both"/>
        <w:rPr>
          <w:rFonts w:ascii="Arial" w:hAnsi="Arial" w:cs="Arial"/>
        </w:rPr>
      </w:pPr>
      <w:r w:rsidRPr="004A78F8">
        <w:rPr>
          <w:rFonts w:ascii="Arial" w:hAnsi="Arial" w:cs="Arial"/>
          <w:b/>
        </w:rPr>
        <w:t>Kostroma Holdings</w:t>
      </w:r>
      <w:r>
        <w:rPr>
          <w:rFonts w:ascii="Arial" w:hAnsi="Arial" w:cs="Arial"/>
        </w:rPr>
        <w:t xml:space="preserve"> means Kostroma Holdings Limited</w:t>
      </w:r>
    </w:p>
    <w:p w14:paraId="5AA1C35F" w14:textId="77777777" w:rsidR="001208B4" w:rsidRDefault="001208B4" w:rsidP="001208B4">
      <w:pPr>
        <w:jc w:val="both"/>
        <w:rPr>
          <w:rFonts w:ascii="Arial" w:hAnsi="Arial" w:cs="Arial"/>
        </w:rPr>
      </w:pPr>
    </w:p>
    <w:p w14:paraId="0AD0FF1D" w14:textId="77777777" w:rsidR="001208B4" w:rsidRDefault="001208B4" w:rsidP="001208B4">
      <w:pPr>
        <w:jc w:val="both"/>
        <w:rPr>
          <w:rFonts w:ascii="Arial" w:hAnsi="Arial" w:cs="Arial"/>
        </w:rPr>
      </w:pPr>
      <w:r w:rsidRPr="004A78F8">
        <w:rPr>
          <w:rFonts w:ascii="Arial" w:hAnsi="Arial" w:cs="Arial"/>
          <w:b/>
        </w:rPr>
        <w:t>Lisdowney</w:t>
      </w:r>
      <w:r>
        <w:rPr>
          <w:rFonts w:ascii="Arial" w:hAnsi="Arial" w:cs="Arial"/>
        </w:rPr>
        <w:t xml:space="preserve"> means Lisdowney Wind Farm Limited</w:t>
      </w:r>
    </w:p>
    <w:p w14:paraId="0ED7A8B8" w14:textId="77777777" w:rsidR="001208B4" w:rsidRDefault="001208B4" w:rsidP="001208B4">
      <w:pPr>
        <w:jc w:val="both"/>
        <w:rPr>
          <w:rFonts w:ascii="Arial" w:hAnsi="Arial" w:cs="Arial"/>
          <w:b/>
        </w:rPr>
      </w:pPr>
    </w:p>
    <w:p w14:paraId="027062A1" w14:textId="77777777" w:rsidR="001208B4" w:rsidRDefault="001208B4" w:rsidP="001208B4">
      <w:pPr>
        <w:jc w:val="both"/>
        <w:rPr>
          <w:rFonts w:ascii="Arial" w:hAnsi="Arial" w:cs="Arial"/>
        </w:rPr>
      </w:pPr>
      <w:r>
        <w:rPr>
          <w:rFonts w:ascii="Arial" w:hAnsi="Arial" w:cs="Arial"/>
          <w:b/>
        </w:rPr>
        <w:t xml:space="preserve">Monaincha </w:t>
      </w:r>
      <w:r w:rsidRPr="00FB65F8">
        <w:rPr>
          <w:rFonts w:ascii="Arial" w:hAnsi="Arial" w:cs="Arial"/>
        </w:rPr>
        <w:t xml:space="preserve">means Monaincha Wind Farm Limited </w:t>
      </w:r>
    </w:p>
    <w:p w14:paraId="2C846E6A" w14:textId="77777777" w:rsidR="001208B4" w:rsidRDefault="001208B4" w:rsidP="001208B4">
      <w:pPr>
        <w:jc w:val="both"/>
        <w:rPr>
          <w:rFonts w:ascii="Arial" w:hAnsi="Arial" w:cs="Arial"/>
          <w:b/>
        </w:rPr>
      </w:pPr>
    </w:p>
    <w:p w14:paraId="6F8CADA0" w14:textId="77777777" w:rsidR="001208B4" w:rsidRDefault="001208B4" w:rsidP="001208B4">
      <w:pPr>
        <w:jc w:val="both"/>
        <w:rPr>
          <w:rFonts w:ascii="Arial" w:hAnsi="Arial" w:cs="Arial"/>
        </w:rPr>
      </w:pPr>
      <w:r w:rsidRPr="00AC6595">
        <w:rPr>
          <w:rFonts w:ascii="Arial" w:hAnsi="Arial" w:cs="Arial"/>
          <w:b/>
        </w:rPr>
        <w:t>NAV</w:t>
      </w:r>
      <w:r>
        <w:rPr>
          <w:rFonts w:ascii="Arial" w:hAnsi="Arial" w:cs="Arial"/>
        </w:rPr>
        <w:t xml:space="preserve"> means Net Asset Value as defined in the Admission Document</w:t>
      </w:r>
    </w:p>
    <w:p w14:paraId="02EDD129" w14:textId="77777777" w:rsidR="001208B4" w:rsidRDefault="001208B4" w:rsidP="001208B4">
      <w:pPr>
        <w:jc w:val="both"/>
        <w:rPr>
          <w:rFonts w:ascii="Arial" w:hAnsi="Arial" w:cs="Arial"/>
          <w:b/>
        </w:rPr>
      </w:pPr>
    </w:p>
    <w:p w14:paraId="787DB316" w14:textId="77777777" w:rsidR="001208B4" w:rsidRDefault="001208B4" w:rsidP="001208B4">
      <w:pPr>
        <w:jc w:val="both"/>
        <w:rPr>
          <w:rFonts w:ascii="Arial" w:hAnsi="Arial" w:cs="Arial"/>
        </w:rPr>
      </w:pPr>
      <w:r w:rsidRPr="00031159">
        <w:rPr>
          <w:rFonts w:ascii="Arial" w:hAnsi="Arial" w:cs="Arial"/>
          <w:b/>
        </w:rPr>
        <w:t>NAV per Share</w:t>
      </w:r>
      <w:r>
        <w:rPr>
          <w:rFonts w:ascii="Arial" w:hAnsi="Arial" w:cs="Arial"/>
        </w:rPr>
        <w:t xml:space="preserve"> means the Net Asset Value per Ordinary Share</w:t>
      </w:r>
    </w:p>
    <w:p w14:paraId="094C3EBF" w14:textId="77777777" w:rsidR="001208B4" w:rsidRDefault="001208B4" w:rsidP="001208B4">
      <w:pPr>
        <w:jc w:val="both"/>
        <w:rPr>
          <w:rFonts w:ascii="Arial" w:hAnsi="Arial" w:cs="Arial"/>
        </w:rPr>
      </w:pPr>
    </w:p>
    <w:p w14:paraId="4D0FD138" w14:textId="77777777" w:rsidR="001208B4" w:rsidRPr="007F200F" w:rsidRDefault="001208B4" w:rsidP="001208B4">
      <w:pPr>
        <w:jc w:val="both"/>
        <w:rPr>
          <w:rFonts w:ascii="Arial" w:hAnsi="Arial" w:cs="Arial"/>
        </w:rPr>
      </w:pPr>
      <w:r>
        <w:rPr>
          <w:rFonts w:ascii="Arial" w:hAnsi="Arial" w:cs="Arial"/>
          <w:b/>
        </w:rPr>
        <w:t>NOMAD</w:t>
      </w:r>
      <w:r>
        <w:rPr>
          <w:rFonts w:ascii="Arial" w:hAnsi="Arial" w:cs="Arial"/>
        </w:rPr>
        <w:t xml:space="preserve"> means a</w:t>
      </w:r>
      <w:r w:rsidRPr="007F200F">
        <w:rPr>
          <w:rFonts w:ascii="Arial" w:hAnsi="Arial" w:cs="Arial"/>
        </w:rPr>
        <w:t xml:space="preserve"> company that has been approved as a nominated advisor for the Alternative Investment Market (AIM), by </w:t>
      </w:r>
      <w:r>
        <w:rPr>
          <w:rFonts w:ascii="Arial" w:hAnsi="Arial" w:cs="Arial"/>
        </w:rPr>
        <w:t>Euronext Dublin and</w:t>
      </w:r>
      <w:r w:rsidRPr="007F200F">
        <w:rPr>
          <w:rFonts w:ascii="Arial" w:hAnsi="Arial" w:cs="Arial"/>
        </w:rPr>
        <w:t xml:space="preserve"> London Stock Exchange </w:t>
      </w:r>
    </w:p>
    <w:p w14:paraId="72DA3525" w14:textId="77777777" w:rsidR="001208B4" w:rsidRDefault="001208B4" w:rsidP="001208B4">
      <w:pPr>
        <w:jc w:val="both"/>
        <w:rPr>
          <w:rFonts w:ascii="Arial" w:hAnsi="Arial" w:cs="Arial"/>
          <w:b/>
        </w:rPr>
      </w:pPr>
    </w:p>
    <w:p w14:paraId="3835CA8C" w14:textId="77777777" w:rsidR="001208B4" w:rsidRDefault="001208B4" w:rsidP="001208B4">
      <w:pPr>
        <w:jc w:val="both"/>
        <w:rPr>
          <w:rFonts w:ascii="Arial" w:eastAsia="Times New Roman" w:hAnsi="Arial" w:cs="Arial"/>
          <w:b/>
        </w:rPr>
      </w:pPr>
      <w:r>
        <w:rPr>
          <w:rFonts w:ascii="Arial" w:eastAsia="Times New Roman" w:hAnsi="Arial" w:cs="Arial"/>
          <w:b/>
        </w:rPr>
        <w:t>PPA</w:t>
      </w:r>
      <w:r>
        <w:rPr>
          <w:rFonts w:ascii="Arial" w:eastAsia="Times New Roman" w:hAnsi="Arial" w:cs="Arial"/>
        </w:rPr>
        <w:t xml:space="preserve"> means Power Purchase Agreement</w:t>
      </w:r>
      <w:r w:rsidRPr="00EC14F8">
        <w:rPr>
          <w:rFonts w:ascii="Arial" w:eastAsia="Times New Roman" w:hAnsi="Arial" w:cs="Arial"/>
        </w:rPr>
        <w:t xml:space="preserve"> </w:t>
      </w:r>
      <w:r>
        <w:rPr>
          <w:rFonts w:ascii="Arial" w:eastAsia="Times New Roman" w:hAnsi="Arial" w:cs="Arial"/>
        </w:rPr>
        <w:t>entered into by the Group’s wind farms</w:t>
      </w:r>
      <w:r>
        <w:rPr>
          <w:rFonts w:ascii="Arial" w:eastAsia="Times New Roman" w:hAnsi="Arial" w:cs="Arial"/>
          <w:b/>
        </w:rPr>
        <w:t xml:space="preserve"> </w:t>
      </w:r>
    </w:p>
    <w:p w14:paraId="02A82B50" w14:textId="77777777" w:rsidR="001208B4" w:rsidRDefault="001208B4" w:rsidP="001208B4">
      <w:pPr>
        <w:rPr>
          <w:rFonts w:ascii="Arial" w:eastAsia="Times New Roman" w:hAnsi="Arial" w:cs="Arial"/>
          <w:b/>
        </w:rPr>
      </w:pPr>
    </w:p>
    <w:p w14:paraId="0892565C" w14:textId="77777777" w:rsidR="001208B4" w:rsidRDefault="001208B4" w:rsidP="001208B4">
      <w:pPr>
        <w:rPr>
          <w:rFonts w:ascii="Arial" w:eastAsia="Times New Roman" w:hAnsi="Arial" w:cs="Arial"/>
        </w:rPr>
      </w:pPr>
      <w:r w:rsidRPr="009E4AB3">
        <w:rPr>
          <w:rFonts w:ascii="Arial" w:eastAsia="Times New Roman" w:hAnsi="Arial" w:cs="Arial"/>
          <w:b/>
        </w:rPr>
        <w:t>PSO</w:t>
      </w:r>
      <w:r>
        <w:rPr>
          <w:rFonts w:ascii="Arial" w:eastAsia="Times New Roman" w:hAnsi="Arial" w:cs="Arial"/>
          <w:b/>
        </w:rPr>
        <w:t xml:space="preserve"> </w:t>
      </w:r>
      <w:r>
        <w:rPr>
          <w:rFonts w:ascii="Arial" w:eastAsia="Times New Roman" w:hAnsi="Arial" w:cs="Arial"/>
        </w:rPr>
        <w:t>means Public Support Obligation</w:t>
      </w:r>
    </w:p>
    <w:p w14:paraId="7107C709" w14:textId="77777777" w:rsidR="001208B4" w:rsidRDefault="001208B4" w:rsidP="001208B4">
      <w:pPr>
        <w:jc w:val="both"/>
        <w:rPr>
          <w:rFonts w:ascii="Arial" w:eastAsia="Times New Roman" w:hAnsi="Arial" w:cs="Arial"/>
        </w:rPr>
      </w:pPr>
    </w:p>
    <w:p w14:paraId="526B9D45" w14:textId="77777777" w:rsidR="001208B4" w:rsidRDefault="001208B4" w:rsidP="001208B4">
      <w:pPr>
        <w:jc w:val="both"/>
        <w:rPr>
          <w:rFonts w:ascii="Arial" w:eastAsia="Times New Roman" w:hAnsi="Arial" w:cs="Arial"/>
          <w:b/>
        </w:rPr>
      </w:pPr>
      <w:r>
        <w:rPr>
          <w:rFonts w:ascii="Arial" w:eastAsia="Times New Roman" w:hAnsi="Arial" w:cs="Arial"/>
          <w:b/>
        </w:rPr>
        <w:t xml:space="preserve">Raheenleagh </w:t>
      </w:r>
      <w:r w:rsidRPr="00CA62BB">
        <w:rPr>
          <w:rFonts w:ascii="Arial" w:eastAsia="Times New Roman" w:hAnsi="Arial" w:cs="Arial"/>
        </w:rPr>
        <w:t>means Raheenleagh Power DAC</w:t>
      </w:r>
    </w:p>
    <w:p w14:paraId="057D381C" w14:textId="77777777" w:rsidR="001208B4" w:rsidRDefault="001208B4" w:rsidP="001208B4">
      <w:pPr>
        <w:jc w:val="both"/>
        <w:rPr>
          <w:rFonts w:ascii="Arial" w:eastAsia="Times New Roman" w:hAnsi="Arial" w:cs="Arial"/>
          <w:b/>
        </w:rPr>
      </w:pPr>
    </w:p>
    <w:p w14:paraId="2FDE4E0F" w14:textId="77777777" w:rsidR="001208B4" w:rsidRDefault="001208B4" w:rsidP="001208B4">
      <w:pPr>
        <w:jc w:val="both"/>
        <w:rPr>
          <w:rFonts w:ascii="Arial" w:eastAsia="Times New Roman" w:hAnsi="Arial" w:cs="Arial"/>
        </w:rPr>
      </w:pPr>
      <w:r>
        <w:rPr>
          <w:rFonts w:ascii="Arial" w:eastAsia="Times New Roman" w:hAnsi="Arial" w:cs="Arial"/>
          <w:b/>
        </w:rPr>
        <w:t xml:space="preserve">RBC </w:t>
      </w:r>
      <w:r>
        <w:rPr>
          <w:rFonts w:ascii="Arial" w:eastAsia="Times New Roman" w:hAnsi="Arial" w:cs="Arial"/>
        </w:rPr>
        <w:t>means Royal Bank of Canada</w:t>
      </w:r>
    </w:p>
    <w:p w14:paraId="7E655EA7" w14:textId="77777777" w:rsidR="001208B4" w:rsidRDefault="001208B4" w:rsidP="001208B4">
      <w:pPr>
        <w:jc w:val="both"/>
        <w:rPr>
          <w:rFonts w:ascii="Arial" w:eastAsia="Times New Roman" w:hAnsi="Arial" w:cs="Arial"/>
          <w:b/>
        </w:rPr>
      </w:pPr>
    </w:p>
    <w:p w14:paraId="11ED1845" w14:textId="77777777" w:rsidR="001208B4" w:rsidRDefault="001208B4" w:rsidP="001208B4">
      <w:pPr>
        <w:jc w:val="both"/>
        <w:rPr>
          <w:rFonts w:ascii="Arial" w:eastAsia="Times New Roman" w:hAnsi="Arial" w:cs="Arial"/>
        </w:rPr>
      </w:pPr>
      <w:r>
        <w:rPr>
          <w:rFonts w:ascii="Arial" w:eastAsia="Times New Roman" w:hAnsi="Arial" w:cs="Arial"/>
          <w:b/>
        </w:rPr>
        <w:t xml:space="preserve">REFIT </w:t>
      </w:r>
      <w:r>
        <w:rPr>
          <w:rFonts w:ascii="Arial" w:eastAsia="Times New Roman" w:hAnsi="Arial" w:cs="Arial"/>
        </w:rPr>
        <w:t>means Renewable Energy Feed-In Tariff</w:t>
      </w:r>
    </w:p>
    <w:p w14:paraId="4FC8BC3F" w14:textId="77777777" w:rsidR="001208B4" w:rsidRDefault="001208B4" w:rsidP="001208B4">
      <w:pPr>
        <w:jc w:val="both"/>
        <w:rPr>
          <w:rFonts w:ascii="Arial" w:eastAsia="Times New Roman" w:hAnsi="Arial" w:cs="Arial"/>
          <w:b/>
        </w:rPr>
      </w:pPr>
    </w:p>
    <w:p w14:paraId="62EAAB08" w14:textId="77777777" w:rsidR="001208B4" w:rsidRPr="0008266A" w:rsidRDefault="001208B4" w:rsidP="001208B4">
      <w:pPr>
        <w:jc w:val="both"/>
        <w:rPr>
          <w:rFonts w:cs="Arial"/>
        </w:rPr>
      </w:pPr>
      <w:r>
        <w:rPr>
          <w:rFonts w:ascii="Arial" w:eastAsia="Times New Roman" w:hAnsi="Arial" w:cs="Arial"/>
          <w:b/>
        </w:rPr>
        <w:t xml:space="preserve">RESS </w:t>
      </w:r>
      <w:r>
        <w:rPr>
          <w:rFonts w:ascii="Arial" w:eastAsia="Times New Roman" w:hAnsi="Arial" w:cs="Arial"/>
        </w:rPr>
        <w:t>means Renewable Energy Support Scheme</w:t>
      </w:r>
    </w:p>
    <w:p w14:paraId="5FB02C31" w14:textId="77777777" w:rsidR="001208B4" w:rsidRDefault="001208B4" w:rsidP="001208B4">
      <w:pPr>
        <w:jc w:val="both"/>
        <w:rPr>
          <w:rFonts w:ascii="Arial" w:eastAsia="Times New Roman" w:hAnsi="Arial" w:cs="Arial"/>
          <w:b/>
        </w:rPr>
      </w:pPr>
    </w:p>
    <w:p w14:paraId="049C4F49" w14:textId="77777777" w:rsidR="001208B4" w:rsidRDefault="001208B4" w:rsidP="001208B4">
      <w:pPr>
        <w:jc w:val="both"/>
        <w:rPr>
          <w:rFonts w:ascii="Arial" w:hAnsi="Arial" w:cs="Arial"/>
        </w:rPr>
      </w:pPr>
      <w:r w:rsidRPr="003C3C40">
        <w:rPr>
          <w:rFonts w:ascii="Arial" w:hAnsi="Arial" w:cs="Arial"/>
          <w:b/>
        </w:rPr>
        <w:t>Review Section</w:t>
      </w:r>
      <w:r>
        <w:rPr>
          <w:rFonts w:ascii="Arial" w:hAnsi="Arial" w:cs="Arial"/>
        </w:rPr>
        <w:t xml:space="preserve"> means the front end review section of </w:t>
      </w:r>
      <w:r w:rsidRPr="00042D2E">
        <w:rPr>
          <w:rFonts w:ascii="Arial" w:hAnsi="Arial" w:cs="Arial"/>
        </w:rPr>
        <w:t>this report (including but not limited to the Chairman’s Statement</w:t>
      </w:r>
      <w:r>
        <w:rPr>
          <w:rFonts w:ascii="Arial" w:hAnsi="Arial" w:cs="Arial"/>
        </w:rPr>
        <w:t xml:space="preserve"> and the </w:t>
      </w:r>
      <w:r w:rsidRPr="00F47753">
        <w:rPr>
          <w:rFonts w:ascii="Arial" w:hAnsi="Arial" w:cs="Arial"/>
        </w:rPr>
        <w:t>Investment Manager’s Report</w:t>
      </w:r>
      <w:r>
        <w:rPr>
          <w:rFonts w:ascii="Arial" w:hAnsi="Arial" w:cs="Arial"/>
        </w:rPr>
        <w:t>)</w:t>
      </w:r>
    </w:p>
    <w:p w14:paraId="7B9A642E" w14:textId="77777777" w:rsidR="001208B4" w:rsidRDefault="001208B4" w:rsidP="001208B4">
      <w:pPr>
        <w:jc w:val="both"/>
        <w:rPr>
          <w:rFonts w:ascii="Arial" w:eastAsia="Times New Roman" w:hAnsi="Arial" w:cs="Arial"/>
          <w:b/>
        </w:rPr>
      </w:pPr>
    </w:p>
    <w:p w14:paraId="6D022F8B" w14:textId="77777777" w:rsidR="001208B4" w:rsidRDefault="001208B4" w:rsidP="001208B4">
      <w:pPr>
        <w:jc w:val="both"/>
        <w:rPr>
          <w:rFonts w:ascii="Arial" w:hAnsi="Arial" w:cs="Arial"/>
        </w:rPr>
      </w:pPr>
      <w:r>
        <w:rPr>
          <w:rFonts w:ascii="Arial" w:hAnsi="Arial" w:cs="Arial"/>
          <w:b/>
        </w:rPr>
        <w:t xml:space="preserve">Santander </w:t>
      </w:r>
      <w:r>
        <w:rPr>
          <w:rFonts w:ascii="Arial" w:hAnsi="Arial" w:cs="Arial"/>
        </w:rPr>
        <w:t>means Abbey National Treasury Services Plc (trading as Santander Global Corporate Banking)</w:t>
      </w:r>
    </w:p>
    <w:p w14:paraId="07E6EB00" w14:textId="77777777" w:rsidR="001208B4" w:rsidRDefault="001208B4" w:rsidP="001208B4">
      <w:pPr>
        <w:jc w:val="both"/>
        <w:rPr>
          <w:rFonts w:ascii="Arial" w:eastAsia="Times New Roman" w:hAnsi="Arial" w:cs="Arial"/>
          <w:b/>
        </w:rPr>
      </w:pPr>
    </w:p>
    <w:p w14:paraId="40D20A16" w14:textId="77777777" w:rsidR="001208B4" w:rsidRDefault="001208B4" w:rsidP="001208B4">
      <w:pPr>
        <w:jc w:val="both"/>
        <w:rPr>
          <w:rFonts w:ascii="Arial" w:hAnsi="Arial" w:cs="Arial"/>
          <w:b/>
        </w:rPr>
      </w:pPr>
      <w:r>
        <w:rPr>
          <w:rFonts w:ascii="Arial" w:eastAsia="Times New Roman" w:hAnsi="Arial" w:cs="Arial"/>
          <w:b/>
        </w:rPr>
        <w:t xml:space="preserve">SEM </w:t>
      </w:r>
      <w:r>
        <w:rPr>
          <w:rFonts w:ascii="Arial" w:eastAsia="Times New Roman" w:hAnsi="Arial" w:cs="Arial"/>
        </w:rPr>
        <w:t>means the Single Electricity Market, which</w:t>
      </w:r>
      <w:r w:rsidRPr="000E26CB">
        <w:rPr>
          <w:rFonts w:ascii="Arial" w:eastAsia="Times New Roman" w:hAnsi="Arial" w:cs="Arial"/>
        </w:rPr>
        <w:t xml:space="preserve"> is the wholesale electricity market operating in the Republic of Ireland and Northern Ireland</w:t>
      </w:r>
    </w:p>
    <w:p w14:paraId="54D9B27A" w14:textId="77777777" w:rsidR="001208B4" w:rsidRDefault="001208B4" w:rsidP="001208B4">
      <w:pPr>
        <w:jc w:val="both"/>
        <w:rPr>
          <w:rFonts w:ascii="Arial" w:hAnsi="Arial" w:cs="Arial"/>
        </w:rPr>
      </w:pPr>
    </w:p>
    <w:p w14:paraId="3EA0CCE9" w14:textId="77777777" w:rsidR="001208B4" w:rsidRDefault="001208B4" w:rsidP="001208B4">
      <w:pPr>
        <w:jc w:val="both"/>
        <w:rPr>
          <w:rFonts w:ascii="Arial" w:hAnsi="Arial" w:cs="Arial"/>
        </w:rPr>
      </w:pPr>
      <w:r>
        <w:rPr>
          <w:rFonts w:ascii="Arial" w:hAnsi="Arial" w:cs="Arial"/>
          <w:b/>
        </w:rPr>
        <w:t xml:space="preserve">Sliabh Bawn </w:t>
      </w:r>
      <w:r>
        <w:rPr>
          <w:rFonts w:ascii="Arial" w:hAnsi="Arial" w:cs="Arial"/>
        </w:rPr>
        <w:t xml:space="preserve">means </w:t>
      </w:r>
      <w:r w:rsidRPr="00CA62BB">
        <w:rPr>
          <w:rFonts w:ascii="Arial" w:hAnsi="Arial" w:cs="Arial"/>
        </w:rPr>
        <w:t>Sliabh Bawn</w:t>
      </w:r>
      <w:r>
        <w:rPr>
          <w:rFonts w:ascii="Arial" w:hAnsi="Arial" w:cs="Arial"/>
        </w:rPr>
        <w:t xml:space="preserve"> Holding DAC</w:t>
      </w:r>
      <w:r w:rsidRPr="00CA62BB">
        <w:rPr>
          <w:rFonts w:ascii="Arial" w:hAnsi="Arial" w:cs="Arial"/>
        </w:rPr>
        <w:t>, Sliabh Bawn Supply DAC and Sliabh Bawn Power DAC</w:t>
      </w:r>
    </w:p>
    <w:p w14:paraId="39E1D146" w14:textId="77777777" w:rsidR="001208B4" w:rsidRPr="00CA62BB" w:rsidRDefault="001208B4" w:rsidP="001208B4">
      <w:pPr>
        <w:jc w:val="both"/>
        <w:rPr>
          <w:rFonts w:ascii="Arial" w:hAnsi="Arial" w:cs="Arial"/>
        </w:rPr>
      </w:pPr>
    </w:p>
    <w:p w14:paraId="272640F9" w14:textId="77777777" w:rsidR="001208B4" w:rsidRPr="00126884" w:rsidRDefault="001208B4" w:rsidP="001208B4">
      <w:pPr>
        <w:jc w:val="both"/>
        <w:rPr>
          <w:rFonts w:ascii="Arial" w:hAnsi="Arial" w:cs="Arial"/>
        </w:rPr>
      </w:pPr>
      <w:r w:rsidRPr="00413535">
        <w:rPr>
          <w:rFonts w:ascii="Arial" w:hAnsi="Arial" w:cs="Arial"/>
          <w:b/>
        </w:rPr>
        <w:t>Société Générale</w:t>
      </w:r>
      <w:r>
        <w:rPr>
          <w:rFonts w:ascii="Arial" w:hAnsi="Arial" w:cs="Arial"/>
          <w:b/>
        </w:rPr>
        <w:t xml:space="preserve"> </w:t>
      </w:r>
      <w:r>
        <w:rPr>
          <w:rFonts w:ascii="Arial" w:hAnsi="Arial" w:cs="Arial"/>
        </w:rPr>
        <w:t xml:space="preserve">means </w:t>
      </w:r>
      <w:r w:rsidRPr="00413535">
        <w:rPr>
          <w:rFonts w:ascii="Arial" w:hAnsi="Arial" w:cs="Arial"/>
        </w:rPr>
        <w:t>Société Générale</w:t>
      </w:r>
      <w:r w:rsidRPr="00126884">
        <w:rPr>
          <w:rFonts w:ascii="Arial" w:hAnsi="Arial" w:cs="Arial"/>
        </w:rPr>
        <w:t>, London Branch</w:t>
      </w:r>
    </w:p>
    <w:p w14:paraId="0197626F" w14:textId="77777777" w:rsidR="001208B4" w:rsidRDefault="001208B4" w:rsidP="001208B4">
      <w:pPr>
        <w:jc w:val="both"/>
        <w:rPr>
          <w:rFonts w:ascii="Arial" w:hAnsi="Arial" w:cs="Arial"/>
          <w:b/>
        </w:rPr>
      </w:pPr>
    </w:p>
    <w:p w14:paraId="27A7E4DD" w14:textId="77777777" w:rsidR="001208B4" w:rsidRDefault="001208B4" w:rsidP="001208B4">
      <w:pPr>
        <w:jc w:val="both"/>
        <w:rPr>
          <w:rFonts w:ascii="Arial" w:eastAsia="Times New Roman" w:hAnsi="Arial" w:cs="Arial"/>
        </w:rPr>
      </w:pPr>
      <w:r>
        <w:rPr>
          <w:rFonts w:ascii="Arial" w:eastAsia="Times New Roman" w:hAnsi="Arial" w:cs="Arial"/>
          <w:b/>
        </w:rPr>
        <w:t>Solar PV</w:t>
      </w:r>
      <w:r>
        <w:rPr>
          <w:rFonts w:ascii="Arial" w:eastAsia="Times New Roman" w:hAnsi="Arial" w:cs="Arial"/>
        </w:rPr>
        <w:t xml:space="preserve"> means a solar p</w:t>
      </w:r>
      <w:r w:rsidRPr="000E26CB">
        <w:rPr>
          <w:rFonts w:ascii="Arial" w:eastAsia="Times New Roman" w:hAnsi="Arial" w:cs="Arial"/>
        </w:rPr>
        <w:t>hotovoltaic system</w:t>
      </w:r>
      <w:r>
        <w:rPr>
          <w:rFonts w:ascii="Arial" w:eastAsia="Times New Roman" w:hAnsi="Arial" w:cs="Arial"/>
        </w:rPr>
        <w:t xml:space="preserve">, which is </w:t>
      </w:r>
      <w:r w:rsidRPr="000E26CB">
        <w:rPr>
          <w:rFonts w:ascii="Arial" w:eastAsia="Times New Roman" w:hAnsi="Arial" w:cs="Arial"/>
        </w:rPr>
        <w:t>a power system designed to supply usable solar power by means of photovoltaics.</w:t>
      </w:r>
    </w:p>
    <w:p w14:paraId="6F03B006" w14:textId="77777777" w:rsidR="001208B4" w:rsidRDefault="001208B4" w:rsidP="001208B4">
      <w:pPr>
        <w:pStyle w:val="Bullets"/>
        <w:numPr>
          <w:ilvl w:val="0"/>
          <w:numId w:val="0"/>
        </w:numPr>
        <w:jc w:val="both"/>
        <w:rPr>
          <w:rFonts w:cs="Arial"/>
          <w:b/>
        </w:rPr>
      </w:pPr>
    </w:p>
    <w:p w14:paraId="7B84D54B" w14:textId="77777777" w:rsidR="001208B4" w:rsidRDefault="001208B4" w:rsidP="001208B4">
      <w:pPr>
        <w:jc w:val="both"/>
        <w:rPr>
          <w:rFonts w:ascii="Arial" w:eastAsia="Times New Roman" w:hAnsi="Arial" w:cs="Arial"/>
          <w:b/>
        </w:rPr>
      </w:pPr>
      <w:r w:rsidRPr="00992D4D">
        <w:rPr>
          <w:rFonts w:ascii="Arial" w:hAnsi="Arial" w:cs="Arial"/>
          <w:b/>
        </w:rPr>
        <w:t>SPVs</w:t>
      </w:r>
      <w:r>
        <w:rPr>
          <w:rFonts w:cs="Arial"/>
        </w:rPr>
        <w:t xml:space="preserve"> </w:t>
      </w:r>
      <w:r w:rsidRPr="00992D4D">
        <w:rPr>
          <w:rFonts w:ascii="Arial" w:hAnsi="Arial" w:cs="Arial"/>
        </w:rPr>
        <w:t>means the Special Purpose Vehicles</w:t>
      </w:r>
      <w:r>
        <w:rPr>
          <w:rFonts w:ascii="Arial" w:hAnsi="Arial" w:cs="Arial"/>
        </w:rPr>
        <w:t>,</w:t>
      </w:r>
      <w:r w:rsidRPr="00992D4D">
        <w:rPr>
          <w:rFonts w:ascii="Arial" w:hAnsi="Arial" w:cs="Arial"/>
        </w:rPr>
        <w:t xml:space="preserve"> which hold the Group’s investment portfolio of underlying operating wind farms</w:t>
      </w:r>
      <w:r w:rsidRPr="00B05525">
        <w:rPr>
          <w:rFonts w:ascii="Arial" w:eastAsia="Times New Roman" w:hAnsi="Arial" w:cs="Arial"/>
          <w:b/>
        </w:rPr>
        <w:t xml:space="preserve"> </w:t>
      </w:r>
    </w:p>
    <w:p w14:paraId="31F79143" w14:textId="77777777" w:rsidR="001208B4" w:rsidRDefault="001208B4" w:rsidP="001208B4">
      <w:pPr>
        <w:jc w:val="both"/>
        <w:rPr>
          <w:rFonts w:ascii="Arial" w:eastAsia="Times New Roman" w:hAnsi="Arial" w:cs="Arial"/>
          <w:b/>
        </w:rPr>
      </w:pPr>
    </w:p>
    <w:p w14:paraId="018C8A4A" w14:textId="77777777" w:rsidR="001208B4" w:rsidRPr="0008266A" w:rsidRDefault="001208B4" w:rsidP="001208B4">
      <w:pPr>
        <w:jc w:val="both"/>
        <w:rPr>
          <w:rFonts w:cs="Arial"/>
        </w:rPr>
      </w:pPr>
      <w:r>
        <w:rPr>
          <w:rFonts w:ascii="Arial" w:eastAsia="Times New Roman" w:hAnsi="Arial" w:cs="Arial"/>
          <w:b/>
        </w:rPr>
        <w:t xml:space="preserve">TSR </w:t>
      </w:r>
      <w:r>
        <w:rPr>
          <w:rFonts w:ascii="Arial" w:eastAsia="Times New Roman" w:hAnsi="Arial" w:cs="Arial"/>
        </w:rPr>
        <w:t>means Total Shareholder Return</w:t>
      </w:r>
    </w:p>
    <w:p w14:paraId="07A1EF49" w14:textId="77777777" w:rsidR="001208B4" w:rsidRDefault="001208B4" w:rsidP="001208B4">
      <w:pPr>
        <w:jc w:val="both"/>
        <w:rPr>
          <w:rFonts w:ascii="Arial" w:eastAsia="Times New Roman" w:hAnsi="Arial" w:cs="Arial"/>
          <w:b/>
        </w:rPr>
      </w:pPr>
    </w:p>
    <w:p w14:paraId="6A65720D" w14:textId="77777777" w:rsidR="001208B4" w:rsidRDefault="001208B4" w:rsidP="001208B4">
      <w:pPr>
        <w:pStyle w:val="Bullets"/>
        <w:numPr>
          <w:ilvl w:val="0"/>
          <w:numId w:val="0"/>
        </w:numPr>
        <w:jc w:val="both"/>
        <w:rPr>
          <w:rFonts w:cs="Arial"/>
        </w:rPr>
      </w:pPr>
      <w:r w:rsidRPr="004A78F8">
        <w:rPr>
          <w:rFonts w:cs="Arial"/>
          <w:b/>
        </w:rPr>
        <w:t>Tull</w:t>
      </w:r>
      <w:r>
        <w:rPr>
          <w:rFonts w:cs="Arial"/>
          <w:b/>
        </w:rPr>
        <w:t>y</w:t>
      </w:r>
      <w:r w:rsidRPr="004A78F8">
        <w:rPr>
          <w:rFonts w:cs="Arial"/>
          <w:b/>
        </w:rPr>
        <w:t>namoyle</w:t>
      </w:r>
      <w:r>
        <w:rPr>
          <w:rFonts w:cs="Arial"/>
          <w:b/>
        </w:rPr>
        <w:t xml:space="preserve"> II</w:t>
      </w:r>
      <w:r>
        <w:rPr>
          <w:rFonts w:cs="Arial"/>
        </w:rPr>
        <w:t xml:space="preserve"> means Tullynamoyle Wind Farm II Limited</w:t>
      </w:r>
    </w:p>
    <w:p w14:paraId="50D53A58" w14:textId="77777777" w:rsidR="001208B4" w:rsidRDefault="001208B4" w:rsidP="001208B4">
      <w:pPr>
        <w:jc w:val="both"/>
        <w:rPr>
          <w:rFonts w:ascii="Arial" w:eastAsia="Times New Roman" w:hAnsi="Arial" w:cs="Arial"/>
          <w:b/>
        </w:rPr>
      </w:pPr>
    </w:p>
    <w:p w14:paraId="1F2C2D6B" w14:textId="77777777" w:rsidR="001208B4" w:rsidRDefault="001208B4" w:rsidP="001208B4">
      <w:pPr>
        <w:jc w:val="both"/>
        <w:rPr>
          <w:rFonts w:ascii="Arial" w:eastAsia="Times New Roman" w:hAnsi="Arial" w:cs="Arial"/>
        </w:rPr>
      </w:pPr>
      <w:r>
        <w:rPr>
          <w:rFonts w:ascii="Arial" w:eastAsia="Times New Roman" w:hAnsi="Arial" w:cs="Arial"/>
          <w:b/>
        </w:rPr>
        <w:t xml:space="preserve">UK </w:t>
      </w:r>
      <w:r>
        <w:rPr>
          <w:rFonts w:ascii="Arial" w:eastAsia="Times New Roman" w:hAnsi="Arial" w:cs="Arial"/>
        </w:rPr>
        <w:t>means United Kingdom of Great Britain and Northern Ireland</w:t>
      </w:r>
    </w:p>
    <w:p w14:paraId="7CD7277A" w14:textId="77777777" w:rsidR="001208B4" w:rsidRDefault="001208B4" w:rsidP="001208B4">
      <w:pPr>
        <w:jc w:val="both"/>
        <w:rPr>
          <w:rFonts w:ascii="Arial" w:eastAsia="Times New Roman" w:hAnsi="Arial" w:cs="Arial"/>
        </w:rPr>
      </w:pPr>
    </w:p>
    <w:p w14:paraId="651269B4" w14:textId="77777777" w:rsidR="001208B4" w:rsidRDefault="001208B4" w:rsidP="001208B4">
      <w:pPr>
        <w:rPr>
          <w:rFonts w:ascii="Arial" w:eastAsia="Times New Roman" w:hAnsi="Arial" w:cs="Arial"/>
        </w:rPr>
      </w:pPr>
      <w:r w:rsidRPr="00F61CA0">
        <w:rPr>
          <w:rFonts w:ascii="Arial" w:eastAsia="Times New Roman" w:hAnsi="Arial" w:cs="Arial"/>
          <w:b/>
        </w:rPr>
        <w:t>UK Code</w:t>
      </w:r>
      <w:r>
        <w:rPr>
          <w:rFonts w:ascii="Arial" w:eastAsia="Times New Roman" w:hAnsi="Arial" w:cs="Arial"/>
        </w:rPr>
        <w:t xml:space="preserve"> means UK Corporate Governance Code issued by the FRC</w:t>
      </w:r>
    </w:p>
    <w:p w14:paraId="0E6E1E4C" w14:textId="77777777" w:rsidR="001208B4" w:rsidRDefault="001208B4" w:rsidP="001208B4">
      <w:pPr>
        <w:jc w:val="both"/>
        <w:rPr>
          <w:rFonts w:ascii="Arial" w:hAnsi="Arial" w:cs="Arial"/>
          <w:b/>
          <w:sz w:val="26"/>
        </w:rPr>
      </w:pPr>
    </w:p>
    <w:p w14:paraId="318CFF69" w14:textId="77777777" w:rsidR="001208B4" w:rsidRDefault="001208B4" w:rsidP="001208B4">
      <w:pPr>
        <w:jc w:val="both"/>
        <w:rPr>
          <w:rFonts w:ascii="Arial" w:hAnsi="Arial" w:cs="Arial"/>
        </w:rPr>
      </w:pPr>
      <w:r w:rsidRPr="00992D4D">
        <w:rPr>
          <w:rFonts w:ascii="Arial" w:hAnsi="Arial" w:cs="Arial"/>
          <w:b/>
          <w:sz w:val="26"/>
        </w:rPr>
        <w:t>Forward Looking Statements and other Important Information</w:t>
      </w:r>
    </w:p>
    <w:p w14:paraId="092F22A9" w14:textId="77777777" w:rsidR="001208B4" w:rsidRPr="005537F5" w:rsidRDefault="001208B4" w:rsidP="001208B4">
      <w:pPr>
        <w:jc w:val="both"/>
        <w:rPr>
          <w:rFonts w:ascii="Arial" w:hAnsi="Arial" w:cs="Arial"/>
        </w:rPr>
      </w:pPr>
      <w:r w:rsidRPr="005537F5">
        <w:rPr>
          <w:rFonts w:ascii="Arial" w:hAnsi="Arial" w:cs="Arial"/>
        </w:rPr>
        <w:t>This document may include statements that are, or may be deemed to be, “for</w:t>
      </w:r>
      <w:r>
        <w:rPr>
          <w:rFonts w:ascii="Arial" w:hAnsi="Arial" w:cs="Arial"/>
        </w:rPr>
        <w:t xml:space="preserve">ward-looking statements”. These </w:t>
      </w:r>
      <w:r w:rsidRPr="005537F5">
        <w:rPr>
          <w:rFonts w:ascii="Arial" w:hAnsi="Arial" w:cs="Arial"/>
        </w:rPr>
        <w:t xml:space="preserve">forward-looking statements can be identified by the use of forward-looking terminology, </w:t>
      </w:r>
      <w:r>
        <w:rPr>
          <w:rFonts w:ascii="Arial" w:hAnsi="Arial" w:cs="Arial"/>
        </w:rPr>
        <w:t xml:space="preserve">including the terms “believes”, </w:t>
      </w:r>
      <w:r w:rsidRPr="005537F5">
        <w:rPr>
          <w:rFonts w:ascii="Arial" w:hAnsi="Arial" w:cs="Arial"/>
        </w:rPr>
        <w:t>“estimates”, “anticipates”, “expects”, “intends”, “may”, “plans”, “projects”, “will”, “e</w:t>
      </w:r>
      <w:r>
        <w:rPr>
          <w:rFonts w:ascii="Arial" w:hAnsi="Arial" w:cs="Arial"/>
        </w:rPr>
        <w:t xml:space="preserve">xplore” or “should” or, in each </w:t>
      </w:r>
      <w:r w:rsidRPr="005537F5">
        <w:rPr>
          <w:rFonts w:ascii="Arial" w:hAnsi="Arial" w:cs="Arial"/>
        </w:rPr>
        <w:t>case, their negative or other variations or comparable terminology or by discussions of stra</w:t>
      </w:r>
      <w:r>
        <w:rPr>
          <w:rFonts w:ascii="Arial" w:hAnsi="Arial" w:cs="Arial"/>
        </w:rPr>
        <w:t xml:space="preserve">tegy, plans, objectives, goals, </w:t>
      </w:r>
      <w:r w:rsidRPr="005537F5">
        <w:rPr>
          <w:rFonts w:ascii="Arial" w:hAnsi="Arial" w:cs="Arial"/>
        </w:rPr>
        <w:t>future events or intentions.</w:t>
      </w:r>
    </w:p>
    <w:p w14:paraId="705153C1" w14:textId="77777777" w:rsidR="001208B4" w:rsidRDefault="001208B4" w:rsidP="001208B4">
      <w:pPr>
        <w:jc w:val="both"/>
        <w:rPr>
          <w:rFonts w:ascii="Arial" w:hAnsi="Arial" w:cs="Arial"/>
        </w:rPr>
      </w:pPr>
    </w:p>
    <w:p w14:paraId="7B071350" w14:textId="77777777" w:rsidR="001208B4" w:rsidRDefault="001208B4" w:rsidP="001208B4">
      <w:pPr>
        <w:jc w:val="both"/>
        <w:rPr>
          <w:rFonts w:ascii="Arial" w:hAnsi="Arial" w:cs="Arial"/>
        </w:rPr>
      </w:pPr>
      <w:r w:rsidRPr="005537F5">
        <w:rPr>
          <w:rFonts w:ascii="Arial" w:hAnsi="Arial" w:cs="Arial"/>
        </w:rPr>
        <w:t>These forward-looking statements include all matters that are not historical facts.</w:t>
      </w:r>
      <w:r>
        <w:rPr>
          <w:rFonts w:ascii="Arial" w:hAnsi="Arial" w:cs="Arial"/>
        </w:rPr>
        <w:t xml:space="preserve"> They may appear in a number of </w:t>
      </w:r>
      <w:r w:rsidRPr="005537F5">
        <w:rPr>
          <w:rFonts w:ascii="Arial" w:hAnsi="Arial" w:cs="Arial"/>
        </w:rPr>
        <w:t>places throughout this document and may include, but are not limited to, statements regar</w:t>
      </w:r>
      <w:r>
        <w:rPr>
          <w:rFonts w:ascii="Arial" w:hAnsi="Arial" w:cs="Arial"/>
        </w:rPr>
        <w:t xml:space="preserve">ding the intentions, beliefs or </w:t>
      </w:r>
      <w:r w:rsidRPr="005537F5">
        <w:rPr>
          <w:rFonts w:ascii="Arial" w:hAnsi="Arial" w:cs="Arial"/>
        </w:rPr>
        <w:t>current expectations of the Company, the Directors and/or the Investment Manager co</w:t>
      </w:r>
      <w:r>
        <w:rPr>
          <w:rFonts w:ascii="Arial" w:hAnsi="Arial" w:cs="Arial"/>
        </w:rPr>
        <w:t xml:space="preserve">ncerning, amongst other things, </w:t>
      </w:r>
      <w:r w:rsidRPr="005537F5">
        <w:rPr>
          <w:rFonts w:ascii="Arial" w:hAnsi="Arial" w:cs="Arial"/>
        </w:rPr>
        <w:t>the investment objectives and investment policy, financing strategies, investment perf</w:t>
      </w:r>
      <w:r>
        <w:rPr>
          <w:rFonts w:ascii="Arial" w:hAnsi="Arial" w:cs="Arial"/>
        </w:rPr>
        <w:t xml:space="preserve">ormance, results of operations, </w:t>
      </w:r>
      <w:r w:rsidRPr="005537F5">
        <w:rPr>
          <w:rFonts w:ascii="Arial" w:hAnsi="Arial" w:cs="Arial"/>
        </w:rPr>
        <w:t>financial condition, liquidity, prospects, and distribution policy of the Company and t</w:t>
      </w:r>
      <w:r>
        <w:rPr>
          <w:rFonts w:ascii="Arial" w:hAnsi="Arial" w:cs="Arial"/>
        </w:rPr>
        <w:t xml:space="preserve">he markets in which it invests. </w:t>
      </w:r>
    </w:p>
    <w:p w14:paraId="597CDC2C" w14:textId="77777777" w:rsidR="001208B4" w:rsidRDefault="001208B4" w:rsidP="001208B4">
      <w:pPr>
        <w:jc w:val="both"/>
        <w:rPr>
          <w:rFonts w:ascii="Arial" w:hAnsi="Arial" w:cs="Arial"/>
        </w:rPr>
      </w:pPr>
    </w:p>
    <w:p w14:paraId="2617646B" w14:textId="77777777" w:rsidR="001208B4" w:rsidRPr="005537F5" w:rsidRDefault="001208B4" w:rsidP="001208B4">
      <w:pPr>
        <w:jc w:val="both"/>
        <w:rPr>
          <w:rFonts w:ascii="Arial" w:hAnsi="Arial" w:cs="Arial"/>
        </w:rPr>
      </w:pPr>
      <w:r w:rsidRPr="005537F5">
        <w:rPr>
          <w:rFonts w:ascii="Arial" w:hAnsi="Arial" w:cs="Arial"/>
        </w:rPr>
        <w:t>By their nature, forward-looking statements involve risks and uncertainties because t</w:t>
      </w:r>
      <w:r>
        <w:rPr>
          <w:rFonts w:ascii="Arial" w:hAnsi="Arial" w:cs="Arial"/>
        </w:rPr>
        <w:t xml:space="preserve">hey relate to future events and </w:t>
      </w:r>
      <w:r w:rsidRPr="005537F5">
        <w:rPr>
          <w:rFonts w:ascii="Arial" w:hAnsi="Arial" w:cs="Arial"/>
        </w:rPr>
        <w:t>depend on circumstances that may or may not occur in the future. Forward-looking s</w:t>
      </w:r>
      <w:r>
        <w:rPr>
          <w:rFonts w:ascii="Arial" w:hAnsi="Arial" w:cs="Arial"/>
        </w:rPr>
        <w:t xml:space="preserve">tatements are not guarantees of </w:t>
      </w:r>
      <w:r w:rsidRPr="005537F5">
        <w:rPr>
          <w:rFonts w:ascii="Arial" w:hAnsi="Arial" w:cs="Arial"/>
        </w:rPr>
        <w:t xml:space="preserve">future performance. The Company’s actual investment performance, results of operations, </w:t>
      </w:r>
      <w:r>
        <w:rPr>
          <w:rFonts w:ascii="Arial" w:hAnsi="Arial" w:cs="Arial"/>
        </w:rPr>
        <w:t xml:space="preserve">financial condition, liquidity, </w:t>
      </w:r>
      <w:r w:rsidRPr="005537F5">
        <w:rPr>
          <w:rFonts w:ascii="Arial" w:hAnsi="Arial" w:cs="Arial"/>
        </w:rPr>
        <w:t xml:space="preserve">distribution policy and the development of its financing strategies may differ materially </w:t>
      </w:r>
      <w:r>
        <w:rPr>
          <w:rFonts w:ascii="Arial" w:hAnsi="Arial" w:cs="Arial"/>
        </w:rPr>
        <w:t xml:space="preserve">from the impression created by, </w:t>
      </w:r>
      <w:r w:rsidRPr="005537F5">
        <w:rPr>
          <w:rFonts w:ascii="Arial" w:hAnsi="Arial" w:cs="Arial"/>
        </w:rPr>
        <w:t>or described in or suggested by, the forward-looking statements contained in this document.</w:t>
      </w:r>
    </w:p>
    <w:p w14:paraId="6A742DF1" w14:textId="77777777" w:rsidR="001208B4" w:rsidRDefault="001208B4" w:rsidP="001208B4">
      <w:pPr>
        <w:jc w:val="both"/>
        <w:rPr>
          <w:rFonts w:ascii="Arial" w:hAnsi="Arial" w:cs="Arial"/>
        </w:rPr>
      </w:pPr>
    </w:p>
    <w:p w14:paraId="061364ED" w14:textId="77777777" w:rsidR="001208B4" w:rsidRDefault="001208B4" w:rsidP="001208B4">
      <w:pPr>
        <w:jc w:val="both"/>
        <w:rPr>
          <w:rFonts w:ascii="Arial" w:hAnsi="Arial" w:cs="Arial"/>
        </w:rPr>
      </w:pPr>
      <w:r w:rsidRPr="005537F5">
        <w:rPr>
          <w:rFonts w:ascii="Arial" w:hAnsi="Arial" w:cs="Arial"/>
        </w:rPr>
        <w:t>In addition, even if actual investment performance, results of operations, financial condition,</w:t>
      </w:r>
      <w:r>
        <w:rPr>
          <w:rFonts w:ascii="Arial" w:hAnsi="Arial" w:cs="Arial"/>
        </w:rPr>
        <w:t xml:space="preserve"> liquidity, distribution policy </w:t>
      </w:r>
      <w:r w:rsidRPr="005537F5">
        <w:rPr>
          <w:rFonts w:ascii="Arial" w:hAnsi="Arial" w:cs="Arial"/>
        </w:rPr>
        <w:t>and the development of its financing strategies, are consistent with any forward looki</w:t>
      </w:r>
      <w:r>
        <w:rPr>
          <w:rFonts w:ascii="Arial" w:hAnsi="Arial" w:cs="Arial"/>
        </w:rPr>
        <w:t xml:space="preserve">ng statements contained in this </w:t>
      </w:r>
      <w:r w:rsidRPr="005537F5">
        <w:rPr>
          <w:rFonts w:ascii="Arial" w:hAnsi="Arial" w:cs="Arial"/>
        </w:rPr>
        <w:t>document, those results or developments may not be indicative of results or developments in subsequent periods. A</w:t>
      </w:r>
      <w:r>
        <w:rPr>
          <w:rFonts w:ascii="Arial" w:hAnsi="Arial" w:cs="Arial"/>
        </w:rPr>
        <w:t xml:space="preserve"> </w:t>
      </w:r>
      <w:r w:rsidRPr="005537F5">
        <w:rPr>
          <w:rFonts w:ascii="Arial" w:hAnsi="Arial" w:cs="Arial"/>
        </w:rPr>
        <w:t>number of factors could cause results and developments of the Company to differ mat</w:t>
      </w:r>
      <w:r>
        <w:rPr>
          <w:rFonts w:ascii="Arial" w:hAnsi="Arial" w:cs="Arial"/>
        </w:rPr>
        <w:t xml:space="preserve">erially from those expressed or </w:t>
      </w:r>
      <w:r w:rsidRPr="005537F5">
        <w:rPr>
          <w:rFonts w:ascii="Arial" w:hAnsi="Arial" w:cs="Arial"/>
        </w:rPr>
        <w:t xml:space="preserve">implied by the forward looking </w:t>
      </w:r>
      <w:r w:rsidRPr="005537F5">
        <w:rPr>
          <w:rFonts w:ascii="Arial" w:hAnsi="Arial" w:cs="Arial"/>
        </w:rPr>
        <w:lastRenderedPageBreak/>
        <w:t>statements including, without limitation, general ec</w:t>
      </w:r>
      <w:r>
        <w:rPr>
          <w:rFonts w:ascii="Arial" w:hAnsi="Arial" w:cs="Arial"/>
        </w:rPr>
        <w:t xml:space="preserve">onomic and business conditions, </w:t>
      </w:r>
      <w:r w:rsidRPr="005537F5">
        <w:rPr>
          <w:rFonts w:ascii="Arial" w:hAnsi="Arial" w:cs="Arial"/>
        </w:rPr>
        <w:t>global renewable energy market conditions, industry trends, competition, changes i</w:t>
      </w:r>
      <w:r>
        <w:rPr>
          <w:rFonts w:ascii="Arial" w:hAnsi="Arial" w:cs="Arial"/>
        </w:rPr>
        <w:t xml:space="preserve">n law or regulation, changes in </w:t>
      </w:r>
      <w:r w:rsidRPr="005537F5">
        <w:rPr>
          <w:rFonts w:ascii="Arial" w:hAnsi="Arial" w:cs="Arial"/>
        </w:rPr>
        <w:t>taxation regimes, the availability and cost of capital, currency fluctuations, changes in its b</w:t>
      </w:r>
      <w:r>
        <w:rPr>
          <w:rFonts w:ascii="Arial" w:hAnsi="Arial" w:cs="Arial"/>
        </w:rPr>
        <w:t xml:space="preserve">usiness strategy, political and </w:t>
      </w:r>
      <w:r w:rsidRPr="005537F5">
        <w:rPr>
          <w:rFonts w:ascii="Arial" w:hAnsi="Arial" w:cs="Arial"/>
        </w:rPr>
        <w:t>economic uncertainty. Any forward-looking statements herein speak only at the date of this document.</w:t>
      </w:r>
    </w:p>
    <w:p w14:paraId="31137A91" w14:textId="77777777" w:rsidR="001208B4" w:rsidRPr="005537F5" w:rsidRDefault="001208B4" w:rsidP="001208B4">
      <w:pPr>
        <w:jc w:val="both"/>
        <w:rPr>
          <w:rFonts w:ascii="Arial" w:hAnsi="Arial" w:cs="Arial"/>
        </w:rPr>
      </w:pPr>
    </w:p>
    <w:p w14:paraId="5351D56E" w14:textId="77777777" w:rsidR="001208B4" w:rsidRDefault="001208B4" w:rsidP="001208B4">
      <w:pPr>
        <w:jc w:val="both"/>
        <w:rPr>
          <w:rFonts w:ascii="Arial" w:hAnsi="Arial" w:cs="Arial"/>
        </w:rPr>
      </w:pPr>
      <w:r w:rsidRPr="005537F5">
        <w:rPr>
          <w:rFonts w:ascii="Arial" w:hAnsi="Arial" w:cs="Arial"/>
        </w:rPr>
        <w:t>As a result, you are cautioned not to place any reliance on any such forward-looking sta</w:t>
      </w:r>
      <w:r>
        <w:rPr>
          <w:rFonts w:ascii="Arial" w:hAnsi="Arial" w:cs="Arial"/>
        </w:rPr>
        <w:t xml:space="preserve">tements and neither the Company </w:t>
      </w:r>
      <w:r w:rsidRPr="005537F5">
        <w:rPr>
          <w:rFonts w:ascii="Arial" w:hAnsi="Arial" w:cs="Arial"/>
        </w:rPr>
        <w:t>nor any other person accepts responsibility for the accuracy of such statements.</w:t>
      </w:r>
    </w:p>
    <w:p w14:paraId="0575C51D" w14:textId="77777777" w:rsidR="001208B4" w:rsidRPr="005537F5" w:rsidRDefault="001208B4" w:rsidP="001208B4">
      <w:pPr>
        <w:jc w:val="both"/>
        <w:rPr>
          <w:rFonts w:ascii="Arial" w:hAnsi="Arial" w:cs="Arial"/>
        </w:rPr>
      </w:pPr>
    </w:p>
    <w:p w14:paraId="1217AF72" w14:textId="77777777" w:rsidR="001208B4" w:rsidRDefault="001208B4" w:rsidP="001208B4">
      <w:pPr>
        <w:jc w:val="both"/>
        <w:rPr>
          <w:rFonts w:ascii="Arial" w:hAnsi="Arial" w:cs="Arial"/>
        </w:rPr>
      </w:pPr>
      <w:r w:rsidRPr="005537F5">
        <w:rPr>
          <w:rFonts w:ascii="Arial" w:hAnsi="Arial" w:cs="Arial"/>
        </w:rPr>
        <w:t>Subject to their legal and regulatory obligations, the Company, the Directors and t</w:t>
      </w:r>
      <w:r>
        <w:rPr>
          <w:rFonts w:ascii="Arial" w:hAnsi="Arial" w:cs="Arial"/>
        </w:rPr>
        <w:t xml:space="preserve">he Investment Manager expressly </w:t>
      </w:r>
      <w:r w:rsidRPr="005537F5">
        <w:rPr>
          <w:rFonts w:ascii="Arial" w:hAnsi="Arial" w:cs="Arial"/>
        </w:rPr>
        <w:t xml:space="preserve">disclaim any obligations to update or revise any forward- looking statement contained </w:t>
      </w:r>
      <w:r>
        <w:rPr>
          <w:rFonts w:ascii="Arial" w:hAnsi="Arial" w:cs="Arial"/>
        </w:rPr>
        <w:t xml:space="preserve">herein to reflect any change in </w:t>
      </w:r>
      <w:r w:rsidRPr="005537F5">
        <w:rPr>
          <w:rFonts w:ascii="Arial" w:hAnsi="Arial" w:cs="Arial"/>
        </w:rPr>
        <w:t>expectations with regard thereto or any change in events, conditions or circumstances on which any statement is based.</w:t>
      </w:r>
    </w:p>
    <w:p w14:paraId="31B26DF3" w14:textId="77777777" w:rsidR="001208B4" w:rsidRPr="00992D4D" w:rsidRDefault="001208B4" w:rsidP="001208B4">
      <w:pPr>
        <w:jc w:val="both"/>
        <w:rPr>
          <w:rFonts w:ascii="Arial" w:hAnsi="Arial" w:cs="Arial"/>
          <w:b/>
          <w:sz w:val="20"/>
        </w:rPr>
      </w:pPr>
    </w:p>
    <w:p w14:paraId="2530CC56" w14:textId="77777777" w:rsidR="001208B4" w:rsidRDefault="001208B4" w:rsidP="001208B4">
      <w:pPr>
        <w:jc w:val="both"/>
        <w:rPr>
          <w:rFonts w:ascii="Arial" w:hAnsi="Arial" w:cs="Arial"/>
        </w:rPr>
      </w:pPr>
      <w:r w:rsidRPr="005537F5">
        <w:rPr>
          <w:rFonts w:ascii="Arial" w:hAnsi="Arial" w:cs="Arial"/>
        </w:rPr>
        <w:t>In addition, this document may include target figures for future financial periods. Any such figures are targets only and are</w:t>
      </w:r>
      <w:r>
        <w:rPr>
          <w:rFonts w:ascii="Arial" w:hAnsi="Arial" w:cs="Arial"/>
        </w:rPr>
        <w:t xml:space="preserve"> </w:t>
      </w:r>
      <w:r w:rsidRPr="005537F5">
        <w:rPr>
          <w:rFonts w:ascii="Arial" w:hAnsi="Arial" w:cs="Arial"/>
        </w:rPr>
        <w:t>not forecasts. Nothing in this document should be construed as a profit forecast or a profit estimate.</w:t>
      </w:r>
    </w:p>
    <w:p w14:paraId="5C1BB68A" w14:textId="77777777" w:rsidR="001208B4" w:rsidRDefault="001208B4" w:rsidP="001208B4">
      <w:pPr>
        <w:jc w:val="both"/>
        <w:rPr>
          <w:rFonts w:ascii="Arial" w:hAnsi="Arial" w:cs="Arial"/>
        </w:rPr>
        <w:sectPr w:rsidR="001208B4" w:rsidSect="001B5132">
          <w:footerReference w:type="default" r:id="rId21"/>
          <w:pgSz w:w="11906" w:h="16838" w:code="9"/>
          <w:pgMar w:top="1440" w:right="1440" w:bottom="1440" w:left="1440" w:header="709" w:footer="709" w:gutter="0"/>
          <w:cols w:space="708"/>
          <w:docGrid w:linePitch="360"/>
        </w:sectPr>
      </w:pPr>
    </w:p>
    <w:p w14:paraId="2E36A7EC" w14:textId="77777777" w:rsidR="001208B4" w:rsidRPr="00042D2E" w:rsidRDefault="001208B4" w:rsidP="001208B4">
      <w:pPr>
        <w:jc w:val="both"/>
        <w:rPr>
          <w:rFonts w:ascii="Arial" w:hAnsi="Arial" w:cs="Arial"/>
        </w:rPr>
      </w:pPr>
    </w:p>
    <w:p w14:paraId="5E60CAF2" w14:textId="77777777" w:rsidR="00FB4134" w:rsidRDefault="00FB4134" w:rsidP="00B93023">
      <w:pPr>
        <w:jc w:val="both"/>
      </w:pPr>
    </w:p>
    <w:sectPr w:rsidR="00FB4134">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DE548" w14:textId="77777777" w:rsidR="00015230" w:rsidRDefault="00015230" w:rsidP="00C444C4">
      <w:r>
        <w:separator/>
      </w:r>
    </w:p>
  </w:endnote>
  <w:endnote w:type="continuationSeparator" w:id="0">
    <w:p w14:paraId="66AF992F" w14:textId="77777777" w:rsidR="00015230" w:rsidRDefault="00015230" w:rsidP="00C444C4">
      <w:r>
        <w:continuationSeparator/>
      </w:r>
    </w:p>
  </w:endnote>
  <w:endnote w:type="continuationNotice" w:id="1">
    <w:p w14:paraId="5199E638" w14:textId="77777777" w:rsidR="00015230" w:rsidRDefault="00015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4CFC5" w14:textId="06354487" w:rsidR="001208B4" w:rsidRDefault="001208B4">
    <w:pPr>
      <w:pStyle w:val="Footer"/>
      <w:jc w:val="center"/>
    </w:pPr>
  </w:p>
  <w:p w14:paraId="5C337389" w14:textId="77777777" w:rsidR="001208B4" w:rsidRPr="00C84F6F" w:rsidRDefault="001208B4">
    <w:pPr>
      <w:pStyle w:val="Footer"/>
      <w:rPr>
        <w:color w:val="2F4F4F"/>
        <w:sz w:val="20"/>
      </w:rPr>
    </w:pPr>
    <w:r>
      <w:rPr>
        <w:color w:val="2F4F4F"/>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61EE3" w14:textId="77777777" w:rsidR="00015230" w:rsidRDefault="00015230" w:rsidP="00C444C4">
      <w:r>
        <w:separator/>
      </w:r>
    </w:p>
  </w:footnote>
  <w:footnote w:type="continuationSeparator" w:id="0">
    <w:p w14:paraId="2937EAD5" w14:textId="77777777" w:rsidR="00015230" w:rsidRDefault="00015230" w:rsidP="00C444C4">
      <w:r>
        <w:continuationSeparator/>
      </w:r>
    </w:p>
  </w:footnote>
  <w:footnote w:type="continuationNotice" w:id="1">
    <w:p w14:paraId="5620907A" w14:textId="77777777" w:rsidR="00015230" w:rsidRDefault="00015230"/>
  </w:footnote>
  <w:footnote w:id="2">
    <w:p w14:paraId="40AE5190" w14:textId="54B353A0" w:rsidR="00C66837" w:rsidRDefault="00C6683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3F588" w14:textId="77777777" w:rsidR="00C444C4" w:rsidRDefault="00C444C4">
    <w:pPr>
      <w:pStyle w:val="Header"/>
    </w:pPr>
    <w:r w:rsidRPr="00ED63DD">
      <w:rPr>
        <w:noProof/>
        <w:sz w:val="22"/>
        <w:szCs w:val="22"/>
        <w:lang w:eastAsia="zh-CN"/>
      </w:rPr>
      <w:drawing>
        <wp:anchor distT="0" distB="0" distL="114300" distR="114300" simplePos="0" relativeHeight="251658240" behindDoc="0" locked="0" layoutInCell="1" allowOverlap="1" wp14:anchorId="4B44E6BB" wp14:editId="2D547B7C">
          <wp:simplePos x="0" y="0"/>
          <wp:positionH relativeFrom="margin">
            <wp:align>right</wp:align>
          </wp:positionH>
          <wp:positionV relativeFrom="topMargin">
            <wp:align>bottom</wp:align>
          </wp:positionV>
          <wp:extent cx="2484755" cy="7219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755" cy="721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1CB3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9888D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C2080F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543C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4D6EC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D664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CEA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7E7A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A4C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868C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A492D"/>
    <w:multiLevelType w:val="hybridMultilevel"/>
    <w:tmpl w:val="09904D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DE66398"/>
    <w:multiLevelType w:val="hybridMultilevel"/>
    <w:tmpl w:val="D2B04A7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4611F3"/>
    <w:multiLevelType w:val="hybridMultilevel"/>
    <w:tmpl w:val="FDAAEFDE"/>
    <w:lvl w:ilvl="0" w:tplc="AA74D65A">
      <w:start w:val="1"/>
      <w:numFmt w:val="bullet"/>
      <w:pStyle w:val="Bullet1"/>
      <w:lvlText w:val=""/>
      <w:lvlJc w:val="left"/>
      <w:pPr>
        <w:tabs>
          <w:tab w:val="num" w:pos="499"/>
        </w:tabs>
        <w:ind w:left="499" w:hanging="357"/>
      </w:pPr>
      <w:rPr>
        <w:rFonts w:ascii="Wingdings" w:hAnsi="Wingdings" w:cs="Times New Roman" w:hint="default"/>
        <w:color w:val="80AFB3"/>
        <w:position w:val="0"/>
        <w:sz w:val="16"/>
        <w:szCs w:val="24"/>
        <w:lang w:val="en-GB"/>
      </w:rPr>
    </w:lvl>
    <w:lvl w:ilvl="1" w:tplc="4A0ABEB6">
      <w:start w:val="1"/>
      <w:numFmt w:val="bullet"/>
      <w:lvlText w:val="o"/>
      <w:lvlJc w:val="left"/>
      <w:pPr>
        <w:tabs>
          <w:tab w:val="num" w:pos="1083"/>
        </w:tabs>
        <w:ind w:left="1083" w:hanging="360"/>
      </w:pPr>
      <w:rPr>
        <w:rFonts w:ascii="Courier New" w:hAnsi="Courier New" w:cs="Courier New" w:hint="default"/>
      </w:rPr>
    </w:lvl>
    <w:lvl w:ilvl="2" w:tplc="08090005">
      <w:start w:val="1"/>
      <w:numFmt w:val="bullet"/>
      <w:lvlText w:val=""/>
      <w:lvlJc w:val="left"/>
      <w:pPr>
        <w:tabs>
          <w:tab w:val="num" w:pos="1803"/>
        </w:tabs>
        <w:ind w:left="1803" w:hanging="360"/>
      </w:pPr>
      <w:rPr>
        <w:rFonts w:ascii="Wingdings" w:hAnsi="Wingdings" w:hint="default"/>
      </w:rPr>
    </w:lvl>
    <w:lvl w:ilvl="3" w:tplc="08090001">
      <w:start w:val="1"/>
      <w:numFmt w:val="bullet"/>
      <w:lvlText w:val=""/>
      <w:lvlJc w:val="left"/>
      <w:pPr>
        <w:tabs>
          <w:tab w:val="num" w:pos="2523"/>
        </w:tabs>
        <w:ind w:left="2523" w:hanging="360"/>
      </w:pPr>
      <w:rPr>
        <w:rFonts w:ascii="Symbol" w:hAnsi="Symbol" w:hint="default"/>
      </w:rPr>
    </w:lvl>
    <w:lvl w:ilvl="4" w:tplc="08090003">
      <w:start w:val="1"/>
      <w:numFmt w:val="bullet"/>
      <w:lvlText w:val="o"/>
      <w:lvlJc w:val="left"/>
      <w:pPr>
        <w:tabs>
          <w:tab w:val="num" w:pos="3243"/>
        </w:tabs>
        <w:ind w:left="3243" w:hanging="360"/>
      </w:pPr>
      <w:rPr>
        <w:rFonts w:ascii="Courier New" w:hAnsi="Courier New" w:cs="Courier New" w:hint="default"/>
      </w:rPr>
    </w:lvl>
    <w:lvl w:ilvl="5" w:tplc="08090005">
      <w:start w:val="1"/>
      <w:numFmt w:val="bullet"/>
      <w:lvlText w:val=""/>
      <w:lvlJc w:val="left"/>
      <w:pPr>
        <w:tabs>
          <w:tab w:val="num" w:pos="3963"/>
        </w:tabs>
        <w:ind w:left="3963" w:hanging="360"/>
      </w:pPr>
      <w:rPr>
        <w:rFonts w:ascii="Wingdings" w:hAnsi="Wingdings" w:hint="default"/>
      </w:rPr>
    </w:lvl>
    <w:lvl w:ilvl="6" w:tplc="08090001">
      <w:start w:val="1"/>
      <w:numFmt w:val="bullet"/>
      <w:lvlText w:val=""/>
      <w:lvlJc w:val="left"/>
      <w:pPr>
        <w:tabs>
          <w:tab w:val="num" w:pos="4683"/>
        </w:tabs>
        <w:ind w:left="4683" w:hanging="360"/>
      </w:pPr>
      <w:rPr>
        <w:rFonts w:ascii="Symbol" w:hAnsi="Symbol" w:hint="default"/>
      </w:rPr>
    </w:lvl>
    <w:lvl w:ilvl="7" w:tplc="08090003">
      <w:start w:val="1"/>
      <w:numFmt w:val="bullet"/>
      <w:lvlText w:val="o"/>
      <w:lvlJc w:val="left"/>
      <w:pPr>
        <w:tabs>
          <w:tab w:val="num" w:pos="5403"/>
        </w:tabs>
        <w:ind w:left="5403" w:hanging="360"/>
      </w:pPr>
      <w:rPr>
        <w:rFonts w:ascii="Courier New" w:hAnsi="Courier New" w:cs="Courier New" w:hint="default"/>
      </w:rPr>
    </w:lvl>
    <w:lvl w:ilvl="8" w:tplc="08090005">
      <w:start w:val="1"/>
      <w:numFmt w:val="bullet"/>
      <w:lvlText w:val=""/>
      <w:lvlJc w:val="left"/>
      <w:pPr>
        <w:tabs>
          <w:tab w:val="num" w:pos="6123"/>
        </w:tabs>
        <w:ind w:left="6123" w:hanging="360"/>
      </w:pPr>
      <w:rPr>
        <w:rFonts w:ascii="Wingdings" w:hAnsi="Wingdings" w:hint="default"/>
      </w:rPr>
    </w:lvl>
  </w:abstractNum>
  <w:abstractNum w:abstractNumId="13" w15:restartNumberingAfterBreak="0">
    <w:nsid w:val="16322F2D"/>
    <w:multiLevelType w:val="hybridMultilevel"/>
    <w:tmpl w:val="388CE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A93B95"/>
    <w:multiLevelType w:val="hybridMultilevel"/>
    <w:tmpl w:val="2578F766"/>
    <w:lvl w:ilvl="0" w:tplc="A28AF994">
      <w:start w:val="1"/>
      <w:numFmt w:val="decimal"/>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15" w15:restartNumberingAfterBreak="0">
    <w:nsid w:val="1DF90F83"/>
    <w:multiLevelType w:val="hybridMultilevel"/>
    <w:tmpl w:val="35C2E602"/>
    <w:lvl w:ilvl="0" w:tplc="627A40BC">
      <w:start w:val="10"/>
      <w:numFmt w:val="decimal"/>
      <w:lvlText w:val="%1."/>
      <w:lvlJc w:val="left"/>
      <w:pPr>
        <w:ind w:left="405" w:hanging="360"/>
      </w:pPr>
      <w:rPr>
        <w:rFonts w:hint="default"/>
        <w:b/>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AF2733"/>
    <w:multiLevelType w:val="hybridMultilevel"/>
    <w:tmpl w:val="26EC7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7D55B9"/>
    <w:multiLevelType w:val="hybridMultilevel"/>
    <w:tmpl w:val="B87A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76132C"/>
    <w:multiLevelType w:val="hybridMultilevel"/>
    <w:tmpl w:val="62A4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3F15B3"/>
    <w:multiLevelType w:val="hybridMultilevel"/>
    <w:tmpl w:val="77461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260020"/>
    <w:multiLevelType w:val="hybridMultilevel"/>
    <w:tmpl w:val="F9E45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82A97"/>
    <w:multiLevelType w:val="hybridMultilevel"/>
    <w:tmpl w:val="2AE86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F643A3"/>
    <w:multiLevelType w:val="hybridMultilevel"/>
    <w:tmpl w:val="F414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B54EEE"/>
    <w:multiLevelType w:val="hybridMultilevel"/>
    <w:tmpl w:val="A64E8A28"/>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4" w15:restartNumberingAfterBreak="0">
    <w:nsid w:val="450524B6"/>
    <w:multiLevelType w:val="hybridMultilevel"/>
    <w:tmpl w:val="F736813C"/>
    <w:lvl w:ilvl="0" w:tplc="FE34DE20">
      <w:numFmt w:val="bullet"/>
      <w:lvlText w:val="-"/>
      <w:lvlJc w:val="left"/>
      <w:pPr>
        <w:ind w:left="720" w:hanging="360"/>
      </w:pPr>
      <w:rPr>
        <w:rFonts w:ascii="Trebuchet MS" w:eastAsiaTheme="minorHAnsi"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DA578B7"/>
    <w:multiLevelType w:val="hybridMultilevel"/>
    <w:tmpl w:val="6F383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07211B"/>
    <w:multiLevelType w:val="hybridMultilevel"/>
    <w:tmpl w:val="929A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012A5A"/>
    <w:multiLevelType w:val="hybridMultilevel"/>
    <w:tmpl w:val="F930715E"/>
    <w:lvl w:ilvl="0" w:tplc="156659AE">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0E3230"/>
    <w:multiLevelType w:val="hybridMultilevel"/>
    <w:tmpl w:val="30104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387658"/>
    <w:multiLevelType w:val="hybridMultilevel"/>
    <w:tmpl w:val="BD108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1405F3"/>
    <w:multiLevelType w:val="hybridMultilevel"/>
    <w:tmpl w:val="D996E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3F17B8"/>
    <w:multiLevelType w:val="hybridMultilevel"/>
    <w:tmpl w:val="DCA09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CF15A5"/>
    <w:multiLevelType w:val="hybridMultilevel"/>
    <w:tmpl w:val="9064D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E6D37C5"/>
    <w:multiLevelType w:val="hybridMultilevel"/>
    <w:tmpl w:val="613A8086"/>
    <w:lvl w:ilvl="0" w:tplc="220A3CEC">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8D2186"/>
    <w:multiLevelType w:val="hybridMultilevel"/>
    <w:tmpl w:val="A0242AEE"/>
    <w:lvl w:ilvl="0" w:tplc="37E23C74">
      <w:start w:val="19"/>
      <w:numFmt w:val="decimal"/>
      <w:lvlText w:val="%1."/>
      <w:lvlJc w:val="left"/>
      <w:pPr>
        <w:ind w:left="405"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9C2911"/>
    <w:multiLevelType w:val="hybridMultilevel"/>
    <w:tmpl w:val="68365B1A"/>
    <w:lvl w:ilvl="0" w:tplc="C0E6CE84">
      <w:numFmt w:val="bullet"/>
      <w:lvlText w:val="•"/>
      <w:lvlJc w:val="left"/>
      <w:pPr>
        <w:ind w:left="720" w:hanging="360"/>
      </w:pPr>
      <w:rPr>
        <w:rFonts w:ascii="Calibri" w:eastAsiaTheme="majorEastAsia" w:hAnsi="Calibri"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3500C1"/>
    <w:multiLevelType w:val="hybridMultilevel"/>
    <w:tmpl w:val="58FC3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F64A36"/>
    <w:multiLevelType w:val="hybridMultilevel"/>
    <w:tmpl w:val="92F0A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8A722F"/>
    <w:multiLevelType w:val="hybridMultilevel"/>
    <w:tmpl w:val="C9DEC72C"/>
    <w:lvl w:ilvl="0" w:tplc="7B4A4720">
      <w:start w:val="1"/>
      <w:numFmt w:val="bullet"/>
      <w:lvlText w:val=""/>
      <w:lvlJc w:val="left"/>
      <w:pPr>
        <w:ind w:left="720" w:hanging="360"/>
      </w:pPr>
      <w:rPr>
        <w:rFonts w:ascii="Symbol" w:hAnsi="Symbol" w:hint="default"/>
        <w:b w:val="0"/>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4310047"/>
    <w:multiLevelType w:val="hybridMultilevel"/>
    <w:tmpl w:val="BCC8F574"/>
    <w:lvl w:ilvl="0" w:tplc="A1B89FF8">
      <w:start w:val="2"/>
      <w:numFmt w:val="decimal"/>
      <w:pStyle w:val="PKFHeading1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6E5607"/>
    <w:multiLevelType w:val="hybridMultilevel"/>
    <w:tmpl w:val="3D925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782304"/>
    <w:multiLevelType w:val="hybridMultilevel"/>
    <w:tmpl w:val="9AA4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3D5337"/>
    <w:multiLevelType w:val="hybridMultilevel"/>
    <w:tmpl w:val="3BA45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4D7EA0"/>
    <w:multiLevelType w:val="hybridMultilevel"/>
    <w:tmpl w:val="F6F0EE28"/>
    <w:lvl w:ilvl="0" w:tplc="8940FB36">
      <w:start w:val="1"/>
      <w:numFmt w:val="bullet"/>
      <w:pStyle w:val="Bulletsdash"/>
      <w:lvlText w:val="–"/>
      <w:lvlJc w:val="left"/>
      <w:pPr>
        <w:ind w:left="108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8C731F"/>
    <w:multiLevelType w:val="hybridMultilevel"/>
    <w:tmpl w:val="9F10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B2149F"/>
    <w:multiLevelType w:val="hybridMultilevel"/>
    <w:tmpl w:val="BB449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ED0342"/>
    <w:multiLevelType w:val="hybridMultilevel"/>
    <w:tmpl w:val="642E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B70DE7"/>
    <w:multiLevelType w:val="hybridMultilevel"/>
    <w:tmpl w:val="2B0CEBCA"/>
    <w:lvl w:ilvl="0" w:tplc="A328AE9A">
      <w:start w:val="20"/>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10"/>
  </w:num>
  <w:num w:numId="3">
    <w:abstractNumId w:val="46"/>
  </w:num>
  <w:num w:numId="4">
    <w:abstractNumId w:val="22"/>
  </w:num>
  <w:num w:numId="5">
    <w:abstractNumId w:val="33"/>
  </w:num>
  <w:num w:numId="6">
    <w:abstractNumId w:val="13"/>
  </w:num>
  <w:num w:numId="7">
    <w:abstractNumId w:val="30"/>
  </w:num>
  <w:num w:numId="8">
    <w:abstractNumId w:val="17"/>
  </w:num>
  <w:num w:numId="9">
    <w:abstractNumId w:val="43"/>
  </w:num>
  <w:num w:numId="10">
    <w:abstractNumId w:val="39"/>
  </w:num>
  <w:num w:numId="11">
    <w:abstractNumId w:val="41"/>
  </w:num>
  <w:num w:numId="12">
    <w:abstractNumId w:val="12"/>
  </w:num>
  <w:num w:numId="13">
    <w:abstractNumId w:val="18"/>
  </w:num>
  <w:num w:numId="14">
    <w:abstractNumId w:val="42"/>
  </w:num>
  <w:num w:numId="15">
    <w:abstractNumId w:val="11"/>
  </w:num>
  <w:num w:numId="16">
    <w:abstractNumId w:val="32"/>
  </w:num>
  <w:num w:numId="17">
    <w:abstractNumId w:val="36"/>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9"/>
  </w:num>
  <w:num w:numId="29">
    <w:abstractNumId w:val="28"/>
  </w:num>
  <w:num w:numId="30">
    <w:abstractNumId w:val="44"/>
  </w:num>
  <w:num w:numId="31">
    <w:abstractNumId w:val="23"/>
  </w:num>
  <w:num w:numId="32">
    <w:abstractNumId w:val="37"/>
  </w:num>
  <w:num w:numId="33">
    <w:abstractNumId w:val="45"/>
  </w:num>
  <w:num w:numId="34">
    <w:abstractNumId w:val="31"/>
  </w:num>
  <w:num w:numId="35">
    <w:abstractNumId w:val="19"/>
  </w:num>
  <w:num w:numId="36">
    <w:abstractNumId w:val="26"/>
  </w:num>
  <w:num w:numId="37">
    <w:abstractNumId w:val="21"/>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20"/>
  </w:num>
  <w:num w:numId="41">
    <w:abstractNumId w:val="38"/>
  </w:num>
  <w:num w:numId="42">
    <w:abstractNumId w:val="27"/>
  </w:num>
  <w:num w:numId="43">
    <w:abstractNumId w:val="24"/>
  </w:num>
  <w:num w:numId="44">
    <w:abstractNumId w:val="25"/>
  </w:num>
  <w:num w:numId="45">
    <w:abstractNumId w:val="40"/>
  </w:num>
  <w:num w:numId="46">
    <w:abstractNumId w:val="15"/>
  </w:num>
  <w:num w:numId="47">
    <w:abstractNumId w:val="34"/>
  </w:num>
  <w:num w:numId="48">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IE" w:vendorID="64" w:dllVersion="0" w:nlCheck="1" w:checkStyle="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4C4"/>
    <w:rsid w:val="00015230"/>
    <w:rsid w:val="00065F6C"/>
    <w:rsid w:val="0008098F"/>
    <w:rsid w:val="000E0832"/>
    <w:rsid w:val="001208B4"/>
    <w:rsid w:val="001437A7"/>
    <w:rsid w:val="0024650F"/>
    <w:rsid w:val="00246825"/>
    <w:rsid w:val="002C178B"/>
    <w:rsid w:val="002F79C6"/>
    <w:rsid w:val="00301B34"/>
    <w:rsid w:val="0032041C"/>
    <w:rsid w:val="0037340B"/>
    <w:rsid w:val="00376435"/>
    <w:rsid w:val="00416A57"/>
    <w:rsid w:val="0045029C"/>
    <w:rsid w:val="00451E56"/>
    <w:rsid w:val="00453EC6"/>
    <w:rsid w:val="00470C1B"/>
    <w:rsid w:val="00477702"/>
    <w:rsid w:val="004B4736"/>
    <w:rsid w:val="004D17E6"/>
    <w:rsid w:val="005B5398"/>
    <w:rsid w:val="006063F7"/>
    <w:rsid w:val="00621704"/>
    <w:rsid w:val="00672D87"/>
    <w:rsid w:val="0071556B"/>
    <w:rsid w:val="0073445F"/>
    <w:rsid w:val="00747012"/>
    <w:rsid w:val="007653B0"/>
    <w:rsid w:val="007F6191"/>
    <w:rsid w:val="007F7E90"/>
    <w:rsid w:val="00825F3A"/>
    <w:rsid w:val="008B0020"/>
    <w:rsid w:val="008D70C9"/>
    <w:rsid w:val="008E4292"/>
    <w:rsid w:val="00903172"/>
    <w:rsid w:val="00950A00"/>
    <w:rsid w:val="0098352C"/>
    <w:rsid w:val="009E38B1"/>
    <w:rsid w:val="00A0262A"/>
    <w:rsid w:val="00B07DF7"/>
    <w:rsid w:val="00B13369"/>
    <w:rsid w:val="00B24E9D"/>
    <w:rsid w:val="00B64D31"/>
    <w:rsid w:val="00B75F28"/>
    <w:rsid w:val="00B8101B"/>
    <w:rsid w:val="00B93023"/>
    <w:rsid w:val="00BF55B9"/>
    <w:rsid w:val="00C444C4"/>
    <w:rsid w:val="00C66837"/>
    <w:rsid w:val="00C85D8B"/>
    <w:rsid w:val="00CC22F4"/>
    <w:rsid w:val="00D54D9C"/>
    <w:rsid w:val="00D90CEB"/>
    <w:rsid w:val="00F6742A"/>
    <w:rsid w:val="00FB41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399D53"/>
  <w15:chartTrackingRefBased/>
  <w15:docId w15:val="{8FD73EFB-EC0E-4EA1-9E8B-5D744B16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4C4"/>
    <w:pPr>
      <w:spacing w:after="0" w:line="240" w:lineRule="auto"/>
    </w:pPr>
    <w:rPr>
      <w:rFonts w:eastAsiaTheme="minorHAnsi"/>
      <w:sz w:val="24"/>
      <w:szCs w:val="24"/>
      <w:lang w:eastAsia="en-US"/>
    </w:rPr>
  </w:style>
  <w:style w:type="paragraph" w:styleId="Heading1">
    <w:name w:val="heading 1"/>
    <w:aliases w:val="Section Heading,Section,1,Heading,heading,h1,main,section,H1,Heading 1 Char1,Heading 1 Char Char,Heading 1 Char2 Char Char,Heading 1 Char1 Char Char Char,Heading 1 Char Char Char Char Char,Heading 1 Char Char1 Char Char,sub para,Heading apps"/>
    <w:basedOn w:val="Normal"/>
    <w:next w:val="Normal"/>
    <w:link w:val="Heading1Char"/>
    <w:qFormat/>
    <w:rsid w:val="001208B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Reset numbering,Major,2,Indent,heading15,h2,Heading 2 Char2,Heading 2 Char1 Char,Heading 2 Char2 Char Char,Heading 2 Char Char1 Char Char,Heading 2 Char1 Char Char Char,Heading 2 Char Char Char Char Char,Heading 2 Char Char Char,h2 Char Char"/>
    <w:basedOn w:val="Normal"/>
    <w:next w:val="Normal"/>
    <w:link w:val="Heading2Char"/>
    <w:unhideWhenUsed/>
    <w:qFormat/>
    <w:rsid w:val="001208B4"/>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Level 1 - 1,Minor,h3,Heading 3 Char2 Char,Heading 3 Char1 Char Char,Heading 3 Char Char Char Char,Heading 3 Char1 Char Char Char Char,Heading 3 Char Char Char Char Char Char,Heading 3 Char1 Char Char Char Char Char Char"/>
    <w:basedOn w:val="Normal"/>
    <w:next w:val="Normal"/>
    <w:link w:val="Heading3Char"/>
    <w:unhideWhenUsed/>
    <w:qFormat/>
    <w:rsid w:val="00C444C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aliases w:val="Level 2 - a,Sub-Minor,h4,Heading 4 Char1 Char,Heading 4 Char Char Char,Heading 4 Char1 Char Char Char,Heading 4 Char Char Char Char Char,Heading 4 Char1 Char Char Char Char Char,Heading 4 Char Char Char Char Char Char Char"/>
    <w:basedOn w:val="Normal"/>
    <w:next w:val="Normal"/>
    <w:link w:val="Heading4Char"/>
    <w:qFormat/>
    <w:rsid w:val="001208B4"/>
    <w:pPr>
      <w:keepNext/>
      <w:keepLines/>
      <w:spacing w:before="200"/>
      <w:outlineLvl w:val="3"/>
    </w:pPr>
    <w:rPr>
      <w:rFonts w:asciiTheme="majorHAnsi" w:eastAsiaTheme="majorEastAsia" w:hAnsiTheme="majorHAnsi" w:cstheme="majorBidi"/>
      <w:b/>
      <w:bCs/>
      <w:i/>
      <w:iCs/>
      <w:color w:val="5B9BD5" w:themeColor="accent1"/>
      <w:sz w:val="22"/>
    </w:rPr>
  </w:style>
  <w:style w:type="paragraph" w:styleId="Heading5">
    <w:name w:val="heading 5"/>
    <w:aliases w:val="h5,Heading 5 Char3,Heading 5 Char2 Char,Heading 5 Char Char1 Char,Heading 5 Char1 Char Char Char,Heading 5 Char Char Char Char Char,Heading 5 Char1 Char1 Char,Heading 5 Char Char Char1 Char,Heading 5 Char Char2,Heading 5 Char1 Char Char1,(A)"/>
    <w:basedOn w:val="Normal"/>
    <w:next w:val="Normal"/>
    <w:link w:val="Heading5Char"/>
    <w:qFormat/>
    <w:rsid w:val="001208B4"/>
    <w:pPr>
      <w:keepNext/>
      <w:keepLines/>
      <w:spacing w:before="200"/>
      <w:outlineLvl w:val="4"/>
    </w:pPr>
    <w:rPr>
      <w:rFonts w:asciiTheme="majorHAnsi" w:eastAsiaTheme="majorEastAsia" w:hAnsiTheme="majorHAnsi" w:cstheme="majorBidi"/>
      <w:color w:val="1F4D78" w:themeColor="accent1" w:themeShade="7F"/>
      <w:sz w:val="22"/>
    </w:rPr>
  </w:style>
  <w:style w:type="paragraph" w:styleId="Heading6">
    <w:name w:val="heading 6"/>
    <w:aliases w:val="Legal Level 1.,h6,(I),H6,L1 Heading 6,T1,Bullet list,sub-dash,E6,cnp,Caption number (page-wide),Tables,Lev 6,Heading 6(unused),L1 PIP,Heading 6  Appendix Y &amp; Z"/>
    <w:basedOn w:val="Normal"/>
    <w:next w:val="Normal"/>
    <w:link w:val="Heading6Char"/>
    <w:qFormat/>
    <w:rsid w:val="001208B4"/>
    <w:pPr>
      <w:keepNext/>
      <w:keepLines/>
      <w:spacing w:before="200"/>
      <w:outlineLvl w:val="5"/>
    </w:pPr>
    <w:rPr>
      <w:rFonts w:asciiTheme="majorHAnsi" w:eastAsiaTheme="majorEastAsia" w:hAnsiTheme="majorHAnsi" w:cstheme="majorBidi"/>
      <w:i/>
      <w:iCs/>
      <w:color w:val="1F4D78" w:themeColor="accent1" w:themeShade="7F"/>
      <w:sz w:val="22"/>
    </w:rPr>
  </w:style>
  <w:style w:type="paragraph" w:styleId="Heading7">
    <w:name w:val="heading 7"/>
    <w:aliases w:val="Legal Level 1.1.,h7,Appendix Major,7"/>
    <w:basedOn w:val="Normal"/>
    <w:next w:val="Normal"/>
    <w:link w:val="Heading7Char"/>
    <w:qFormat/>
    <w:rsid w:val="001208B4"/>
    <w:pPr>
      <w:tabs>
        <w:tab w:val="num" w:pos="3402"/>
      </w:tabs>
      <w:ind w:left="3402" w:hanging="567"/>
      <w:jc w:val="both"/>
      <w:outlineLvl w:val="6"/>
    </w:pPr>
    <w:rPr>
      <w:rFonts w:ascii="Times New Roman" w:eastAsia="Calibri" w:hAnsi="Times New Roman" w:cs="Times New Roman"/>
      <w:kern w:val="16"/>
      <w:szCs w:val="20"/>
      <w:lang w:eastAsia="en-GB"/>
    </w:rPr>
  </w:style>
  <w:style w:type="paragraph" w:styleId="Heading8">
    <w:name w:val="heading 8"/>
    <w:aliases w:val="Legal Level 1.1.1.,h8"/>
    <w:basedOn w:val="Normal"/>
    <w:next w:val="Normal"/>
    <w:link w:val="Heading8Char"/>
    <w:qFormat/>
    <w:rsid w:val="001208B4"/>
    <w:pPr>
      <w:tabs>
        <w:tab w:val="num" w:pos="3969"/>
      </w:tabs>
      <w:ind w:left="3969" w:hanging="567"/>
      <w:jc w:val="both"/>
      <w:outlineLvl w:val="7"/>
    </w:pPr>
    <w:rPr>
      <w:rFonts w:ascii="Times New Roman" w:eastAsia="Calibri" w:hAnsi="Times New Roman" w:cs="Times New Roman"/>
      <w:kern w:val="16"/>
      <w:szCs w:val="20"/>
      <w:lang w:eastAsia="en-GB"/>
    </w:rPr>
  </w:style>
  <w:style w:type="paragraph" w:styleId="Heading9">
    <w:name w:val="heading 9"/>
    <w:aliases w:val="Legal Level 1.1.1.1.,h9,Heading 9 (defunct)"/>
    <w:basedOn w:val="Normal"/>
    <w:next w:val="Normal"/>
    <w:link w:val="Heading9Char"/>
    <w:qFormat/>
    <w:rsid w:val="001208B4"/>
    <w:pPr>
      <w:tabs>
        <w:tab w:val="num" w:pos="4536"/>
      </w:tabs>
      <w:ind w:left="4536" w:hanging="567"/>
      <w:jc w:val="both"/>
      <w:outlineLvl w:val="8"/>
    </w:pPr>
    <w:rPr>
      <w:rFonts w:ascii="Times New Roman" w:eastAsia="Calibri" w:hAnsi="Times New Roman" w:cs="Times New Roman"/>
      <w:kern w:val="16"/>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444C4"/>
    <w:pPr>
      <w:tabs>
        <w:tab w:val="center" w:pos="4513"/>
        <w:tab w:val="right" w:pos="9026"/>
      </w:tabs>
    </w:pPr>
  </w:style>
  <w:style w:type="character" w:customStyle="1" w:styleId="HeaderChar">
    <w:name w:val="Header Char"/>
    <w:basedOn w:val="DefaultParagraphFont"/>
    <w:link w:val="Header"/>
    <w:rsid w:val="00C444C4"/>
  </w:style>
  <w:style w:type="paragraph" w:styleId="Footer">
    <w:name w:val="footer"/>
    <w:basedOn w:val="Normal"/>
    <w:link w:val="FooterChar"/>
    <w:uiPriority w:val="99"/>
    <w:unhideWhenUsed/>
    <w:rsid w:val="00C444C4"/>
    <w:pPr>
      <w:tabs>
        <w:tab w:val="center" w:pos="4513"/>
        <w:tab w:val="right" w:pos="9026"/>
      </w:tabs>
    </w:pPr>
  </w:style>
  <w:style w:type="character" w:customStyle="1" w:styleId="FooterChar">
    <w:name w:val="Footer Char"/>
    <w:basedOn w:val="DefaultParagraphFont"/>
    <w:link w:val="Footer"/>
    <w:uiPriority w:val="99"/>
    <w:rsid w:val="00C444C4"/>
  </w:style>
  <w:style w:type="character" w:customStyle="1" w:styleId="Heading3Char">
    <w:name w:val="Heading 3 Char"/>
    <w:aliases w:val="Level 1 - 1 Char,Minor Char,h3 Char,Heading 3 Char2 Char Char,Heading 3 Char1 Char Char Char,Heading 3 Char Char Char Char Char,Heading 3 Char1 Char Char Char Char Char,Heading 3 Char Char Char Char Char Char Char"/>
    <w:basedOn w:val="DefaultParagraphFont"/>
    <w:link w:val="Heading3"/>
    <w:rsid w:val="00C444C4"/>
    <w:rPr>
      <w:rFonts w:asciiTheme="majorHAnsi" w:eastAsiaTheme="majorEastAsia" w:hAnsiTheme="majorHAnsi" w:cstheme="majorBidi"/>
      <w:color w:val="1F4D78" w:themeColor="accent1" w:themeShade="7F"/>
      <w:sz w:val="24"/>
      <w:szCs w:val="24"/>
      <w:lang w:eastAsia="en-US"/>
    </w:rPr>
  </w:style>
  <w:style w:type="paragraph" w:styleId="ListParagraph">
    <w:name w:val="List Paragraph"/>
    <w:basedOn w:val="Normal"/>
    <w:uiPriority w:val="34"/>
    <w:qFormat/>
    <w:rsid w:val="00C444C4"/>
    <w:pPr>
      <w:ind w:left="720"/>
      <w:contextualSpacing/>
    </w:pPr>
  </w:style>
  <w:style w:type="character" w:styleId="Hyperlink">
    <w:name w:val="Hyperlink"/>
    <w:basedOn w:val="DefaultParagraphFont"/>
    <w:uiPriority w:val="99"/>
    <w:unhideWhenUsed/>
    <w:rsid w:val="00C444C4"/>
    <w:rPr>
      <w:color w:val="0563C1" w:themeColor="hyperlink"/>
      <w:u w:val="single"/>
    </w:rPr>
  </w:style>
  <w:style w:type="paragraph" w:customStyle="1" w:styleId="aku">
    <w:name w:val="aku"/>
    <w:basedOn w:val="Normal"/>
    <w:rsid w:val="00C444C4"/>
    <w:pPr>
      <w:spacing w:before="100" w:beforeAutospacing="1" w:after="100" w:afterAutospacing="1"/>
    </w:pPr>
    <w:rPr>
      <w:rFonts w:ascii="Times New Roman" w:eastAsia="Times New Roman" w:hAnsi="Times New Roman" w:cs="Times New Roman"/>
      <w:lang w:eastAsia="en-GB"/>
    </w:rPr>
  </w:style>
  <w:style w:type="character" w:customStyle="1" w:styleId="akb">
    <w:name w:val="akb"/>
    <w:basedOn w:val="DefaultParagraphFont"/>
    <w:rsid w:val="00C444C4"/>
  </w:style>
  <w:style w:type="paragraph" w:customStyle="1" w:styleId="akv">
    <w:name w:val="akv"/>
    <w:basedOn w:val="Normal"/>
    <w:rsid w:val="00C444C4"/>
    <w:pPr>
      <w:spacing w:before="100" w:beforeAutospacing="1" w:after="100" w:afterAutospacing="1"/>
    </w:pPr>
    <w:rPr>
      <w:rFonts w:ascii="Times New Roman" w:eastAsia="Times New Roman" w:hAnsi="Times New Roman" w:cs="Times New Roman"/>
      <w:lang w:eastAsia="en-GB"/>
    </w:rPr>
  </w:style>
  <w:style w:type="character" w:customStyle="1" w:styleId="ajz">
    <w:name w:val="ajz"/>
    <w:basedOn w:val="DefaultParagraphFont"/>
    <w:rsid w:val="00C444C4"/>
  </w:style>
  <w:style w:type="character" w:customStyle="1" w:styleId="ajc">
    <w:name w:val="ajc"/>
    <w:basedOn w:val="DefaultParagraphFont"/>
    <w:rsid w:val="00C444C4"/>
  </w:style>
  <w:style w:type="paragraph" w:styleId="BalloonText">
    <w:name w:val="Balloon Text"/>
    <w:basedOn w:val="Normal"/>
    <w:link w:val="BalloonTextChar"/>
    <w:uiPriority w:val="99"/>
    <w:unhideWhenUsed/>
    <w:rsid w:val="007F7E90"/>
    <w:rPr>
      <w:rFonts w:ascii="Segoe UI" w:hAnsi="Segoe UI" w:cs="Segoe UI"/>
      <w:sz w:val="18"/>
      <w:szCs w:val="18"/>
    </w:rPr>
  </w:style>
  <w:style w:type="character" w:customStyle="1" w:styleId="BalloonTextChar">
    <w:name w:val="Balloon Text Char"/>
    <w:basedOn w:val="DefaultParagraphFont"/>
    <w:link w:val="BalloonText"/>
    <w:uiPriority w:val="99"/>
    <w:rsid w:val="007F7E90"/>
    <w:rPr>
      <w:rFonts w:ascii="Segoe UI" w:eastAsiaTheme="minorHAnsi" w:hAnsi="Segoe UI" w:cs="Segoe UI"/>
      <w:sz w:val="18"/>
      <w:szCs w:val="18"/>
      <w:lang w:eastAsia="en-US"/>
    </w:rPr>
  </w:style>
  <w:style w:type="paragraph" w:styleId="FootnoteText">
    <w:name w:val="footnote text"/>
    <w:basedOn w:val="Normal"/>
    <w:link w:val="FootnoteTextChar"/>
    <w:uiPriority w:val="99"/>
    <w:unhideWhenUsed/>
    <w:rsid w:val="00C66837"/>
    <w:rPr>
      <w:sz w:val="20"/>
      <w:szCs w:val="20"/>
    </w:rPr>
  </w:style>
  <w:style w:type="character" w:customStyle="1" w:styleId="FootnoteTextChar">
    <w:name w:val="Footnote Text Char"/>
    <w:basedOn w:val="DefaultParagraphFont"/>
    <w:link w:val="FootnoteText"/>
    <w:uiPriority w:val="99"/>
    <w:rsid w:val="00C66837"/>
    <w:rPr>
      <w:rFonts w:eastAsiaTheme="minorHAnsi"/>
      <w:sz w:val="20"/>
      <w:szCs w:val="20"/>
      <w:lang w:eastAsia="en-US"/>
    </w:rPr>
  </w:style>
  <w:style w:type="character" w:styleId="FootnoteReference">
    <w:name w:val="footnote reference"/>
    <w:basedOn w:val="DefaultParagraphFont"/>
    <w:uiPriority w:val="99"/>
    <w:unhideWhenUsed/>
    <w:rsid w:val="00C66837"/>
    <w:rPr>
      <w:vertAlign w:val="superscript"/>
    </w:rPr>
  </w:style>
  <w:style w:type="character" w:customStyle="1" w:styleId="Heading1Char">
    <w:name w:val="Heading 1 Char"/>
    <w:aliases w:val="Section Heading Char,Section Char,1 Char,Heading Char,heading Char,h1 Char,main Char,section Char,H1 Char,Heading 1 Char1 Char,Heading 1 Char Char Char,Heading 1 Char2 Char Char Char,Heading 1 Char1 Char Char Char Char,sub para Char"/>
    <w:basedOn w:val="DefaultParagraphFont"/>
    <w:link w:val="Heading1"/>
    <w:rsid w:val="001208B4"/>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aliases w:val="Reset numbering Char,Major Char,2 Char,Indent Char,heading15 Char,h2 Char,Heading 2 Char2 Char,Heading 2 Char1 Char Char,Heading 2 Char2 Char Char Char,Heading 2 Char Char1 Char Char Char,Heading 2 Char1 Char Char Char Char"/>
    <w:basedOn w:val="DefaultParagraphFont"/>
    <w:link w:val="Heading2"/>
    <w:rsid w:val="001208B4"/>
    <w:rPr>
      <w:rFonts w:asciiTheme="majorHAnsi" w:eastAsiaTheme="majorEastAsia" w:hAnsiTheme="majorHAnsi" w:cstheme="majorBidi"/>
      <w:b/>
      <w:bCs/>
      <w:color w:val="5B9BD5" w:themeColor="accent1"/>
      <w:sz w:val="26"/>
      <w:szCs w:val="26"/>
      <w:lang w:eastAsia="en-US"/>
    </w:rPr>
  </w:style>
  <w:style w:type="character" w:customStyle="1" w:styleId="Heading4Char">
    <w:name w:val="Heading 4 Char"/>
    <w:aliases w:val="Level 2 - a Char,Sub-Minor Char,h4 Char,Heading 4 Char1 Char Char,Heading 4 Char Char Char Char,Heading 4 Char1 Char Char Char Char,Heading 4 Char Char Char Char Char Char,Heading 4 Char1 Char Char Char Char Char Char"/>
    <w:basedOn w:val="DefaultParagraphFont"/>
    <w:link w:val="Heading4"/>
    <w:rsid w:val="001208B4"/>
    <w:rPr>
      <w:rFonts w:asciiTheme="majorHAnsi" w:eastAsiaTheme="majorEastAsia" w:hAnsiTheme="majorHAnsi" w:cstheme="majorBidi"/>
      <w:b/>
      <w:bCs/>
      <w:i/>
      <w:iCs/>
      <w:color w:val="5B9BD5" w:themeColor="accent1"/>
      <w:szCs w:val="24"/>
      <w:lang w:eastAsia="en-US"/>
    </w:rPr>
  </w:style>
  <w:style w:type="character" w:customStyle="1" w:styleId="Heading5Char">
    <w:name w:val="Heading 5 Char"/>
    <w:aliases w:val="h5 Char,Heading 5 Char3 Char,Heading 5 Char2 Char Char,Heading 5 Char Char1 Char Char,Heading 5 Char1 Char Char Char Char,Heading 5 Char Char Char Char Char Char,Heading 5 Char1 Char1 Char Char,Heading 5 Char Char Char1 Char Char,(A) Char"/>
    <w:basedOn w:val="DefaultParagraphFont"/>
    <w:link w:val="Heading5"/>
    <w:rsid w:val="001208B4"/>
    <w:rPr>
      <w:rFonts w:asciiTheme="majorHAnsi" w:eastAsiaTheme="majorEastAsia" w:hAnsiTheme="majorHAnsi" w:cstheme="majorBidi"/>
      <w:color w:val="1F4D78" w:themeColor="accent1" w:themeShade="7F"/>
      <w:szCs w:val="24"/>
      <w:lang w:eastAsia="en-US"/>
    </w:rPr>
  </w:style>
  <w:style w:type="character" w:customStyle="1" w:styleId="Heading6Char">
    <w:name w:val="Heading 6 Char"/>
    <w:aliases w:val="Legal Level 1. Char,h6 Char,(I) Char,H6 Char,L1 Heading 6 Char,T1 Char,Bullet list Char,sub-dash Char,E6 Char,cnp Char,Caption number (page-wide) Char,Tables Char,Lev 6 Char,Heading 6(unused) Char,L1 PIP Char"/>
    <w:basedOn w:val="DefaultParagraphFont"/>
    <w:link w:val="Heading6"/>
    <w:rsid w:val="001208B4"/>
    <w:rPr>
      <w:rFonts w:asciiTheme="majorHAnsi" w:eastAsiaTheme="majorEastAsia" w:hAnsiTheme="majorHAnsi" w:cstheme="majorBidi"/>
      <w:i/>
      <w:iCs/>
      <w:color w:val="1F4D78" w:themeColor="accent1" w:themeShade="7F"/>
      <w:szCs w:val="24"/>
      <w:lang w:eastAsia="en-US"/>
    </w:rPr>
  </w:style>
  <w:style w:type="character" w:customStyle="1" w:styleId="Heading7Char">
    <w:name w:val="Heading 7 Char"/>
    <w:aliases w:val="Legal Level 1.1. Char,h7 Char,Appendix Major Char,7 Char"/>
    <w:basedOn w:val="DefaultParagraphFont"/>
    <w:link w:val="Heading7"/>
    <w:rsid w:val="001208B4"/>
    <w:rPr>
      <w:rFonts w:ascii="Times New Roman" w:eastAsia="Calibri" w:hAnsi="Times New Roman" w:cs="Times New Roman"/>
      <w:kern w:val="16"/>
      <w:sz w:val="24"/>
      <w:szCs w:val="20"/>
      <w:lang w:eastAsia="en-GB"/>
    </w:rPr>
  </w:style>
  <w:style w:type="character" w:customStyle="1" w:styleId="Heading8Char">
    <w:name w:val="Heading 8 Char"/>
    <w:aliases w:val="Legal Level 1.1.1. Char,h8 Char"/>
    <w:basedOn w:val="DefaultParagraphFont"/>
    <w:link w:val="Heading8"/>
    <w:rsid w:val="001208B4"/>
    <w:rPr>
      <w:rFonts w:ascii="Times New Roman" w:eastAsia="Calibri" w:hAnsi="Times New Roman" w:cs="Times New Roman"/>
      <w:kern w:val="16"/>
      <w:sz w:val="24"/>
      <w:szCs w:val="20"/>
      <w:lang w:eastAsia="en-GB"/>
    </w:rPr>
  </w:style>
  <w:style w:type="character" w:customStyle="1" w:styleId="Heading9Char">
    <w:name w:val="Heading 9 Char"/>
    <w:aliases w:val="Legal Level 1.1.1.1. Char,h9 Char,Heading 9 (defunct) Char"/>
    <w:basedOn w:val="DefaultParagraphFont"/>
    <w:link w:val="Heading9"/>
    <w:rsid w:val="001208B4"/>
    <w:rPr>
      <w:rFonts w:ascii="Times New Roman" w:eastAsia="Calibri" w:hAnsi="Times New Roman" w:cs="Times New Roman"/>
      <w:kern w:val="16"/>
      <w:sz w:val="24"/>
      <w:szCs w:val="20"/>
      <w:lang w:eastAsia="en-GB"/>
    </w:rPr>
  </w:style>
  <w:style w:type="table" w:styleId="TableGrid">
    <w:name w:val="Table Grid"/>
    <w:basedOn w:val="TableNormal"/>
    <w:uiPriority w:val="59"/>
    <w:rsid w:val="001208B4"/>
    <w:pPr>
      <w:spacing w:after="0" w:line="240" w:lineRule="auto"/>
      <w:jc w:val="right"/>
    </w:pPr>
    <w:rPr>
      <w:rFonts w:eastAsiaTheme="minorHAnsi"/>
      <w:szCs w:val="24"/>
      <w:lang w:eastAsia="en-US"/>
    </w:rPr>
    <w:tblPr/>
    <w:tcPr>
      <w:vAlign w:val="bottom"/>
    </w:tcPr>
    <w:tblStylePr w:type="firstRow">
      <w:pPr>
        <w:jc w:val="right"/>
      </w:pPr>
      <w:tblPr/>
      <w:tcPr>
        <w:vAlign w:val="bottom"/>
      </w:tcPr>
    </w:tblStylePr>
    <w:tblStylePr w:type="firstCol">
      <w:pPr>
        <w:wordWrap/>
        <w:jc w:val="left"/>
      </w:pPr>
    </w:tblStylePr>
  </w:style>
  <w:style w:type="paragraph" w:customStyle="1" w:styleId="fh">
    <w:name w:val="fh"/>
    <w:basedOn w:val="Normal"/>
    <w:rsid w:val="001208B4"/>
    <w:pPr>
      <w:spacing w:before="100" w:beforeAutospacing="1" w:after="100" w:afterAutospacing="1"/>
    </w:pPr>
    <w:rPr>
      <w:rFonts w:ascii="Times New Roman" w:eastAsia="Times New Roman" w:hAnsi="Times New Roman" w:cs="Times New Roman"/>
      <w:lang w:eastAsia="en-GB"/>
    </w:rPr>
  </w:style>
  <w:style w:type="character" w:customStyle="1" w:styleId="es">
    <w:name w:val="es"/>
    <w:basedOn w:val="DefaultParagraphFont"/>
    <w:rsid w:val="001208B4"/>
  </w:style>
  <w:style w:type="character" w:customStyle="1" w:styleId="ez">
    <w:name w:val="ez"/>
    <w:basedOn w:val="DefaultParagraphFont"/>
    <w:rsid w:val="001208B4"/>
  </w:style>
  <w:style w:type="paragraph" w:customStyle="1" w:styleId="fi">
    <w:name w:val="fi"/>
    <w:basedOn w:val="Normal"/>
    <w:rsid w:val="001208B4"/>
    <w:pPr>
      <w:spacing w:before="100" w:beforeAutospacing="1" w:after="100" w:afterAutospacing="1"/>
    </w:pPr>
    <w:rPr>
      <w:rFonts w:ascii="Times New Roman" w:eastAsia="Times New Roman" w:hAnsi="Times New Roman" w:cs="Times New Roman"/>
      <w:lang w:eastAsia="en-GB"/>
    </w:rPr>
  </w:style>
  <w:style w:type="paragraph" w:customStyle="1" w:styleId="fj">
    <w:name w:val="fj"/>
    <w:basedOn w:val="Normal"/>
    <w:rsid w:val="001208B4"/>
    <w:pPr>
      <w:spacing w:before="100" w:beforeAutospacing="1" w:after="100" w:afterAutospacing="1"/>
    </w:pPr>
    <w:rPr>
      <w:rFonts w:ascii="Times New Roman" w:eastAsia="Times New Roman" w:hAnsi="Times New Roman" w:cs="Times New Roman"/>
      <w:lang w:eastAsia="en-GB"/>
    </w:rPr>
  </w:style>
  <w:style w:type="paragraph" w:customStyle="1" w:styleId="Bullets">
    <w:name w:val="Bullets_"/>
    <w:basedOn w:val="Normal"/>
    <w:qFormat/>
    <w:rsid w:val="001208B4"/>
    <w:pPr>
      <w:numPr>
        <w:numId w:val="5"/>
      </w:numPr>
    </w:pPr>
    <w:rPr>
      <w:rFonts w:ascii="Arial" w:hAnsi="Arial"/>
      <w:sz w:val="22"/>
    </w:rPr>
  </w:style>
  <w:style w:type="paragraph" w:customStyle="1" w:styleId="Notestext">
    <w:name w:val="Notes_text_"/>
    <w:basedOn w:val="Normal"/>
    <w:qFormat/>
    <w:rsid w:val="001208B4"/>
    <w:pPr>
      <w:ind w:left="567"/>
    </w:pPr>
    <w:rPr>
      <w:rFonts w:ascii="Arial" w:hAnsi="Arial"/>
      <w:sz w:val="22"/>
    </w:rPr>
  </w:style>
  <w:style w:type="paragraph" w:customStyle="1" w:styleId="Bulletsdash">
    <w:name w:val="Bullets dash_"/>
    <w:basedOn w:val="Normal"/>
    <w:rsid w:val="001208B4"/>
    <w:pPr>
      <w:numPr>
        <w:numId w:val="9"/>
      </w:numPr>
    </w:pPr>
    <w:rPr>
      <w:sz w:val="22"/>
    </w:rPr>
  </w:style>
  <w:style w:type="character" w:styleId="CommentReference">
    <w:name w:val="annotation reference"/>
    <w:basedOn w:val="DefaultParagraphFont"/>
    <w:uiPriority w:val="99"/>
    <w:rsid w:val="001208B4"/>
    <w:rPr>
      <w:sz w:val="16"/>
      <w:szCs w:val="16"/>
    </w:rPr>
  </w:style>
  <w:style w:type="paragraph" w:styleId="CommentText">
    <w:name w:val="annotation text"/>
    <w:basedOn w:val="Normal"/>
    <w:link w:val="CommentTextChar"/>
    <w:uiPriority w:val="99"/>
    <w:rsid w:val="001208B4"/>
    <w:rPr>
      <w:sz w:val="20"/>
      <w:szCs w:val="20"/>
    </w:rPr>
  </w:style>
  <w:style w:type="character" w:customStyle="1" w:styleId="CommentTextChar">
    <w:name w:val="Comment Text Char"/>
    <w:basedOn w:val="DefaultParagraphFont"/>
    <w:link w:val="CommentText"/>
    <w:uiPriority w:val="99"/>
    <w:rsid w:val="001208B4"/>
    <w:rPr>
      <w:rFonts w:eastAsiaTheme="minorHAnsi"/>
      <w:sz w:val="20"/>
      <w:szCs w:val="20"/>
      <w:lang w:eastAsia="en-US"/>
    </w:rPr>
  </w:style>
  <w:style w:type="paragraph" w:styleId="CommentSubject">
    <w:name w:val="annotation subject"/>
    <w:basedOn w:val="CommentText"/>
    <w:next w:val="CommentText"/>
    <w:link w:val="CommentSubjectChar"/>
    <w:rsid w:val="001208B4"/>
    <w:rPr>
      <w:b/>
      <w:bCs/>
    </w:rPr>
  </w:style>
  <w:style w:type="character" w:customStyle="1" w:styleId="CommentSubjectChar">
    <w:name w:val="Comment Subject Char"/>
    <w:basedOn w:val="CommentTextChar"/>
    <w:link w:val="CommentSubject"/>
    <w:rsid w:val="001208B4"/>
    <w:rPr>
      <w:rFonts w:eastAsiaTheme="minorHAnsi"/>
      <w:b/>
      <w:bCs/>
      <w:sz w:val="20"/>
      <w:szCs w:val="20"/>
      <w:lang w:eastAsia="en-US"/>
    </w:rPr>
  </w:style>
  <w:style w:type="paragraph" w:styleId="Revision">
    <w:name w:val="Revision"/>
    <w:hidden/>
    <w:rsid w:val="001208B4"/>
    <w:pPr>
      <w:spacing w:after="0" w:line="240" w:lineRule="auto"/>
    </w:pPr>
    <w:rPr>
      <w:rFonts w:eastAsiaTheme="minorHAnsi"/>
      <w:szCs w:val="24"/>
      <w:lang w:eastAsia="en-US"/>
    </w:rPr>
  </w:style>
  <w:style w:type="paragraph" w:customStyle="1" w:styleId="Default">
    <w:name w:val="Default"/>
    <w:basedOn w:val="Normal"/>
    <w:link w:val="DefaultChar"/>
    <w:rsid w:val="001208B4"/>
    <w:pPr>
      <w:autoSpaceDE w:val="0"/>
      <w:autoSpaceDN w:val="0"/>
    </w:pPr>
    <w:rPr>
      <w:rFonts w:ascii="Myriad Pro Light" w:hAnsi="Myriad Pro Light" w:cs="Times New Roman"/>
      <w:color w:val="000000"/>
      <w:lang w:val="en-US"/>
    </w:rPr>
  </w:style>
  <w:style w:type="character" w:customStyle="1" w:styleId="DefaultChar">
    <w:name w:val="Default Char"/>
    <w:basedOn w:val="DefaultParagraphFont"/>
    <w:link w:val="Default"/>
    <w:rsid w:val="001208B4"/>
    <w:rPr>
      <w:rFonts w:ascii="Myriad Pro Light" w:eastAsiaTheme="minorHAnsi" w:hAnsi="Myriad Pro Light" w:cs="Times New Roman"/>
      <w:color w:val="000000"/>
      <w:sz w:val="24"/>
      <w:szCs w:val="24"/>
      <w:lang w:val="en-US" w:eastAsia="en-US"/>
    </w:rPr>
  </w:style>
  <w:style w:type="paragraph" w:styleId="NormalIndent">
    <w:name w:val="Normal Indent"/>
    <w:basedOn w:val="Normal"/>
    <w:uiPriority w:val="99"/>
    <w:rsid w:val="001208B4"/>
    <w:pPr>
      <w:spacing w:after="240"/>
      <w:ind w:left="709"/>
      <w:jc w:val="both"/>
    </w:pPr>
    <w:rPr>
      <w:rFonts w:ascii="Times New Roman" w:eastAsia="Calibri" w:hAnsi="Times New Roman" w:cs="Times New Roman"/>
      <w:kern w:val="16"/>
      <w:szCs w:val="20"/>
      <w:lang w:eastAsia="en-GB"/>
    </w:rPr>
  </w:style>
  <w:style w:type="paragraph" w:customStyle="1" w:styleId="PKFHeading1Numbered">
    <w:name w:val="PKF Heading 1 Numbered"/>
    <w:basedOn w:val="Normal"/>
    <w:next w:val="Normal"/>
    <w:uiPriority w:val="99"/>
    <w:rsid w:val="001208B4"/>
    <w:pPr>
      <w:keepNext/>
      <w:numPr>
        <w:numId w:val="10"/>
      </w:numPr>
      <w:spacing w:before="240" w:after="240"/>
      <w:outlineLvl w:val="0"/>
    </w:pPr>
    <w:rPr>
      <w:rFonts w:ascii="Arial" w:eastAsia="Calibri" w:hAnsi="Arial" w:cs="Arial"/>
      <w:b/>
      <w:bCs/>
      <w:color w:val="000000"/>
      <w:kern w:val="32"/>
      <w:sz w:val="36"/>
      <w:szCs w:val="36"/>
      <w:lang w:eastAsia="en-GB"/>
    </w:rPr>
  </w:style>
  <w:style w:type="character" w:customStyle="1" w:styleId="ep">
    <w:name w:val="ep"/>
    <w:basedOn w:val="DefaultParagraphFont"/>
    <w:rsid w:val="001208B4"/>
  </w:style>
  <w:style w:type="paragraph" w:customStyle="1" w:styleId="tp0">
    <w:name w:val="tp0"/>
    <w:rsid w:val="001208B4"/>
    <w:pPr>
      <w:spacing w:after="120" w:line="240" w:lineRule="auto"/>
      <w:jc w:val="both"/>
    </w:pPr>
    <w:rPr>
      <w:rFonts w:ascii="Times New Roman" w:eastAsia="Times New Roman" w:hAnsi="Times New Roman" w:cs="Times New Roman"/>
      <w:sz w:val="20"/>
      <w:szCs w:val="24"/>
      <w:lang w:eastAsia="en-US"/>
    </w:rPr>
  </w:style>
  <w:style w:type="paragraph" w:customStyle="1" w:styleId="Bullet1">
    <w:name w:val="Bullet 1"/>
    <w:basedOn w:val="Normal"/>
    <w:rsid w:val="001208B4"/>
    <w:pPr>
      <w:numPr>
        <w:numId w:val="12"/>
      </w:numPr>
      <w:snapToGrid w:val="0"/>
      <w:spacing w:before="120" w:after="120" w:line="360" w:lineRule="auto"/>
      <w:jc w:val="both"/>
    </w:pPr>
    <w:rPr>
      <w:rFonts w:ascii="Arial" w:hAnsi="Arial" w:cs="Arial"/>
      <w:sz w:val="18"/>
      <w:szCs w:val="18"/>
      <w:lang w:eastAsia="en-GB"/>
    </w:rPr>
  </w:style>
  <w:style w:type="paragraph" w:customStyle="1" w:styleId="PKFNormalNumbered">
    <w:name w:val="PKF Normal Numbered"/>
    <w:basedOn w:val="Normal"/>
    <w:link w:val="PKFNormalNumberedChar"/>
    <w:uiPriority w:val="99"/>
    <w:rsid w:val="001208B4"/>
    <w:pPr>
      <w:tabs>
        <w:tab w:val="num" w:pos="1301"/>
        <w:tab w:val="left" w:pos="1701"/>
        <w:tab w:val="left" w:pos="2552"/>
        <w:tab w:val="left" w:pos="3402"/>
        <w:tab w:val="left" w:pos="4253"/>
        <w:tab w:val="left" w:pos="5103"/>
        <w:tab w:val="left" w:pos="5954"/>
        <w:tab w:val="left" w:pos="6804"/>
      </w:tabs>
      <w:spacing w:after="180" w:line="360" w:lineRule="auto"/>
      <w:ind w:left="1301" w:hanging="851"/>
      <w:jc w:val="both"/>
    </w:pPr>
    <w:rPr>
      <w:rFonts w:ascii="Arial" w:eastAsia="Calibri" w:hAnsi="Arial" w:cs="Times New Roman"/>
      <w:sz w:val="20"/>
      <w:szCs w:val="20"/>
      <w:lang w:eastAsia="en-GB"/>
    </w:rPr>
  </w:style>
  <w:style w:type="character" w:customStyle="1" w:styleId="PKFNormalNumberedChar">
    <w:name w:val="PKF Normal Numbered Char"/>
    <w:basedOn w:val="DefaultParagraphFont"/>
    <w:link w:val="PKFNormalNumbered"/>
    <w:uiPriority w:val="99"/>
    <w:rsid w:val="001208B4"/>
    <w:rPr>
      <w:rFonts w:ascii="Arial" w:eastAsia="Calibri" w:hAnsi="Arial" w:cs="Times New Roman"/>
      <w:sz w:val="20"/>
      <w:szCs w:val="20"/>
      <w:lang w:eastAsia="en-GB"/>
    </w:rPr>
  </w:style>
  <w:style w:type="paragraph" w:customStyle="1" w:styleId="tp3">
    <w:name w:val="tp3"/>
    <w:basedOn w:val="Normal"/>
    <w:rsid w:val="001208B4"/>
    <w:pPr>
      <w:tabs>
        <w:tab w:val="left" w:pos="567"/>
        <w:tab w:val="left" w:pos="1134"/>
        <w:tab w:val="left" w:pos="1701"/>
        <w:tab w:val="left" w:pos="2268"/>
        <w:tab w:val="left" w:pos="2835"/>
      </w:tabs>
      <w:spacing w:after="120"/>
      <w:ind w:left="567" w:hanging="567"/>
      <w:jc w:val="both"/>
    </w:pPr>
    <w:rPr>
      <w:rFonts w:ascii="Times New Roman" w:eastAsia="Times New Roman" w:hAnsi="Times New Roman" w:cs="Times New Roman"/>
      <w:sz w:val="20"/>
      <w:lang w:eastAsia="en-GB"/>
    </w:rPr>
  </w:style>
  <w:style w:type="paragraph" w:customStyle="1" w:styleId="DefaultText">
    <w:name w:val="Default Text"/>
    <w:basedOn w:val="Normal"/>
    <w:rsid w:val="001208B4"/>
    <w:rPr>
      <w:rFonts w:ascii="Times New Roman" w:eastAsia="Times New Roman" w:hAnsi="Times New Roman" w:cs="Times New Roman"/>
      <w:szCs w:val="20"/>
      <w:lang w:val="en-US"/>
    </w:rPr>
  </w:style>
  <w:style w:type="paragraph" w:styleId="NoSpacing">
    <w:name w:val="No Spacing"/>
    <w:uiPriority w:val="1"/>
    <w:qFormat/>
    <w:rsid w:val="001208B4"/>
    <w:pPr>
      <w:spacing w:after="0" w:line="240" w:lineRule="auto"/>
    </w:pPr>
    <w:rPr>
      <w:rFonts w:eastAsiaTheme="minorHAnsi"/>
      <w:lang w:eastAsia="en-US"/>
    </w:rPr>
  </w:style>
  <w:style w:type="character" w:customStyle="1" w:styleId="bc">
    <w:name w:val="bc"/>
    <w:basedOn w:val="DefaultParagraphFont"/>
    <w:rsid w:val="001208B4"/>
  </w:style>
  <w:style w:type="character" w:customStyle="1" w:styleId="bb">
    <w:name w:val="bb"/>
    <w:basedOn w:val="DefaultParagraphFont"/>
    <w:rsid w:val="001208B4"/>
  </w:style>
  <w:style w:type="paragraph" w:styleId="Caption">
    <w:name w:val="caption"/>
    <w:basedOn w:val="Normal"/>
    <w:next w:val="Normal"/>
    <w:uiPriority w:val="35"/>
    <w:unhideWhenUsed/>
    <w:qFormat/>
    <w:rsid w:val="001208B4"/>
    <w:pPr>
      <w:spacing w:after="200"/>
      <w:jc w:val="both"/>
    </w:pPr>
    <w:rPr>
      <w:rFonts w:ascii="Arial" w:eastAsia="Times New Roman" w:hAnsi="Arial" w:cs="Arial"/>
      <w:b/>
      <w:bCs/>
      <w:color w:val="5B9BD5" w:themeColor="accent1"/>
      <w:sz w:val="18"/>
      <w:szCs w:val="18"/>
    </w:rPr>
  </w:style>
  <w:style w:type="character" w:customStyle="1" w:styleId="mark">
    <w:name w:val="mark"/>
    <w:basedOn w:val="DefaultParagraphFont"/>
    <w:rsid w:val="001208B4"/>
  </w:style>
  <w:style w:type="character" w:customStyle="1" w:styleId="EndnoteTextChar">
    <w:name w:val="Endnote Text Char"/>
    <w:basedOn w:val="DefaultParagraphFont"/>
    <w:link w:val="EndnoteText"/>
    <w:uiPriority w:val="99"/>
    <w:semiHidden/>
    <w:rsid w:val="001208B4"/>
    <w:rPr>
      <w:sz w:val="20"/>
      <w:szCs w:val="20"/>
    </w:rPr>
  </w:style>
  <w:style w:type="paragraph" w:styleId="EndnoteText">
    <w:name w:val="endnote text"/>
    <w:basedOn w:val="Normal"/>
    <w:link w:val="EndnoteTextChar"/>
    <w:uiPriority w:val="99"/>
    <w:semiHidden/>
    <w:unhideWhenUsed/>
    <w:rsid w:val="001208B4"/>
    <w:rPr>
      <w:rFonts w:eastAsiaTheme="minorEastAsia"/>
      <w:sz w:val="20"/>
      <w:szCs w:val="20"/>
      <w:lang w:eastAsia="zh-CN"/>
    </w:rPr>
  </w:style>
  <w:style w:type="character" w:customStyle="1" w:styleId="EndnoteTextChar1">
    <w:name w:val="Endnote Text Char1"/>
    <w:basedOn w:val="DefaultParagraphFont"/>
    <w:uiPriority w:val="99"/>
    <w:semiHidden/>
    <w:rsid w:val="001208B4"/>
    <w:rPr>
      <w:rFonts w:eastAsiaTheme="minorHAnsi"/>
      <w:sz w:val="20"/>
      <w:szCs w:val="20"/>
      <w:lang w:eastAsia="en-US"/>
    </w:rPr>
  </w:style>
  <w:style w:type="character" w:customStyle="1" w:styleId="th">
    <w:name w:val="th"/>
    <w:basedOn w:val="DefaultParagraphFont"/>
    <w:rsid w:val="001208B4"/>
  </w:style>
  <w:style w:type="paragraph" w:customStyle="1" w:styleId="tk">
    <w:name w:val="tk"/>
    <w:basedOn w:val="Normal"/>
    <w:rsid w:val="001208B4"/>
    <w:pPr>
      <w:spacing w:before="100" w:beforeAutospacing="1" w:after="100" w:afterAutospacing="1"/>
    </w:pPr>
    <w:rPr>
      <w:rFonts w:ascii="Times New Roman" w:eastAsia="Times New Roman" w:hAnsi="Times New Roman" w:cs="Times New Roman"/>
      <w:lang w:eastAsia="en-GB"/>
    </w:rPr>
  </w:style>
  <w:style w:type="character" w:customStyle="1" w:styleId="t">
    <w:name w:val="t"/>
    <w:basedOn w:val="DefaultParagraphFont"/>
    <w:rsid w:val="001208B4"/>
  </w:style>
  <w:style w:type="paragraph" w:customStyle="1" w:styleId="BodyText">
    <w:name w:val="#BodyText"/>
    <w:basedOn w:val="Normal"/>
    <w:link w:val="BodyTextChar"/>
    <w:qFormat/>
    <w:rsid w:val="001208B4"/>
    <w:pPr>
      <w:spacing w:after="240"/>
      <w:jc w:val="both"/>
    </w:pPr>
    <w:rPr>
      <w:rFonts w:ascii="Arial" w:eastAsia="Times New Roman" w:hAnsi="Arial" w:cs="Times New Roman"/>
      <w:sz w:val="20"/>
      <w:szCs w:val="20"/>
      <w:lang w:eastAsia="en-CA"/>
    </w:rPr>
  </w:style>
  <w:style w:type="character" w:customStyle="1" w:styleId="BodyTextChar">
    <w:name w:val="#BodyText Char"/>
    <w:basedOn w:val="DefaultParagraphFont"/>
    <w:link w:val="BodyText"/>
    <w:rsid w:val="001208B4"/>
    <w:rPr>
      <w:rFonts w:ascii="Arial" w:eastAsia="Times New Roman" w:hAnsi="Arial" w:cs="Times New Roman"/>
      <w:sz w:val="20"/>
      <w:szCs w:val="20"/>
      <w:lang w:eastAsia="en-CA"/>
    </w:rPr>
  </w:style>
  <w:style w:type="paragraph" w:styleId="NormalWeb">
    <w:name w:val="Normal (Web)"/>
    <w:basedOn w:val="Normal"/>
    <w:uiPriority w:val="99"/>
    <w:rsid w:val="001208B4"/>
    <w:pPr>
      <w:shd w:val="clear" w:color="auto" w:fill="FFFFFF"/>
      <w:spacing w:before="100" w:after="150"/>
    </w:pPr>
    <w:rPr>
      <w:rFonts w:ascii="Times New Roman" w:eastAsia="Times New Roman" w:hAnsi="Times New Roman" w:cs="Times New Roman"/>
      <w:color w:val="000000"/>
      <w:sz w:val="22"/>
      <w:szCs w:val="20"/>
    </w:rPr>
  </w:style>
  <w:style w:type="table" w:customStyle="1" w:styleId="TableGridLight1">
    <w:name w:val="Table Grid Light1"/>
    <w:basedOn w:val="TableNormal"/>
    <w:uiPriority w:val="40"/>
    <w:rsid w:val="001208B4"/>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semiHidden/>
    <w:unhideWhenUsed/>
    <w:rsid w:val="001208B4"/>
    <w:pPr>
      <w:spacing w:after="200" w:line="276" w:lineRule="auto"/>
    </w:pPr>
    <w:rPr>
      <w:sz w:val="22"/>
      <w:szCs w:val="22"/>
    </w:rPr>
  </w:style>
  <w:style w:type="paragraph" w:styleId="BlockText">
    <w:name w:val="Block Text"/>
    <w:basedOn w:val="Normal"/>
    <w:uiPriority w:val="99"/>
    <w:semiHidden/>
    <w:unhideWhenUsed/>
    <w:rsid w:val="001208B4"/>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after="200" w:line="276" w:lineRule="auto"/>
      <w:ind w:left="1152" w:right="1152"/>
    </w:pPr>
    <w:rPr>
      <w:rFonts w:eastAsiaTheme="minorEastAsia"/>
      <w:i/>
      <w:iCs/>
      <w:color w:val="5B9BD5" w:themeColor="accent1"/>
      <w:sz w:val="22"/>
      <w:szCs w:val="22"/>
    </w:rPr>
  </w:style>
  <w:style w:type="paragraph" w:styleId="BodyText0">
    <w:name w:val="Body Text"/>
    <w:basedOn w:val="Normal"/>
    <w:link w:val="BodyTextChar0"/>
    <w:uiPriority w:val="99"/>
    <w:semiHidden/>
    <w:unhideWhenUsed/>
    <w:rsid w:val="001208B4"/>
    <w:pPr>
      <w:spacing w:after="120" w:line="276" w:lineRule="auto"/>
    </w:pPr>
    <w:rPr>
      <w:sz w:val="22"/>
      <w:szCs w:val="22"/>
    </w:rPr>
  </w:style>
  <w:style w:type="character" w:customStyle="1" w:styleId="BodyTextChar0">
    <w:name w:val="Body Text Char"/>
    <w:basedOn w:val="DefaultParagraphFont"/>
    <w:link w:val="BodyText0"/>
    <w:uiPriority w:val="99"/>
    <w:semiHidden/>
    <w:rsid w:val="001208B4"/>
    <w:rPr>
      <w:rFonts w:eastAsiaTheme="minorHAnsi"/>
      <w:lang w:eastAsia="en-US"/>
    </w:rPr>
  </w:style>
  <w:style w:type="paragraph" w:styleId="BodyText2">
    <w:name w:val="Body Text 2"/>
    <w:basedOn w:val="Normal"/>
    <w:link w:val="BodyText2Char"/>
    <w:uiPriority w:val="99"/>
    <w:semiHidden/>
    <w:unhideWhenUsed/>
    <w:rsid w:val="001208B4"/>
    <w:pPr>
      <w:spacing w:after="120" w:line="480" w:lineRule="auto"/>
    </w:pPr>
    <w:rPr>
      <w:sz w:val="22"/>
      <w:szCs w:val="22"/>
    </w:rPr>
  </w:style>
  <w:style w:type="character" w:customStyle="1" w:styleId="BodyText2Char">
    <w:name w:val="Body Text 2 Char"/>
    <w:basedOn w:val="DefaultParagraphFont"/>
    <w:link w:val="BodyText2"/>
    <w:uiPriority w:val="99"/>
    <w:semiHidden/>
    <w:rsid w:val="001208B4"/>
    <w:rPr>
      <w:rFonts w:eastAsiaTheme="minorHAnsi"/>
      <w:lang w:eastAsia="en-US"/>
    </w:rPr>
  </w:style>
  <w:style w:type="paragraph" w:styleId="BodyText3">
    <w:name w:val="Body Text 3"/>
    <w:basedOn w:val="Normal"/>
    <w:link w:val="BodyText3Char"/>
    <w:uiPriority w:val="99"/>
    <w:semiHidden/>
    <w:unhideWhenUsed/>
    <w:rsid w:val="001208B4"/>
    <w:pPr>
      <w:spacing w:after="120" w:line="276" w:lineRule="auto"/>
    </w:pPr>
    <w:rPr>
      <w:sz w:val="16"/>
      <w:szCs w:val="16"/>
    </w:rPr>
  </w:style>
  <w:style w:type="character" w:customStyle="1" w:styleId="BodyText3Char">
    <w:name w:val="Body Text 3 Char"/>
    <w:basedOn w:val="DefaultParagraphFont"/>
    <w:link w:val="BodyText3"/>
    <w:uiPriority w:val="99"/>
    <w:semiHidden/>
    <w:rsid w:val="001208B4"/>
    <w:rPr>
      <w:rFonts w:eastAsiaTheme="minorHAnsi"/>
      <w:sz w:val="16"/>
      <w:szCs w:val="16"/>
      <w:lang w:eastAsia="en-US"/>
    </w:rPr>
  </w:style>
  <w:style w:type="paragraph" w:styleId="BodyTextFirstIndent">
    <w:name w:val="Body Text First Indent"/>
    <w:basedOn w:val="BodyText0"/>
    <w:link w:val="BodyTextFirstIndentChar"/>
    <w:uiPriority w:val="99"/>
    <w:semiHidden/>
    <w:unhideWhenUsed/>
    <w:rsid w:val="001208B4"/>
    <w:pPr>
      <w:spacing w:after="200"/>
      <w:ind w:firstLine="360"/>
    </w:pPr>
  </w:style>
  <w:style w:type="character" w:customStyle="1" w:styleId="BodyTextFirstIndentChar">
    <w:name w:val="Body Text First Indent Char"/>
    <w:basedOn w:val="BodyTextChar0"/>
    <w:link w:val="BodyTextFirstIndent"/>
    <w:uiPriority w:val="99"/>
    <w:semiHidden/>
    <w:rsid w:val="001208B4"/>
    <w:rPr>
      <w:rFonts w:eastAsiaTheme="minorHAnsi"/>
      <w:lang w:eastAsia="en-US"/>
    </w:rPr>
  </w:style>
  <w:style w:type="paragraph" w:styleId="BodyTextIndent">
    <w:name w:val="Body Text Indent"/>
    <w:basedOn w:val="Normal"/>
    <w:link w:val="BodyTextIndentChar"/>
    <w:uiPriority w:val="99"/>
    <w:semiHidden/>
    <w:unhideWhenUsed/>
    <w:rsid w:val="001208B4"/>
    <w:pPr>
      <w:spacing w:after="120" w:line="276" w:lineRule="auto"/>
      <w:ind w:left="283"/>
    </w:pPr>
    <w:rPr>
      <w:sz w:val="22"/>
      <w:szCs w:val="22"/>
    </w:rPr>
  </w:style>
  <w:style w:type="character" w:customStyle="1" w:styleId="BodyTextIndentChar">
    <w:name w:val="Body Text Indent Char"/>
    <w:basedOn w:val="DefaultParagraphFont"/>
    <w:link w:val="BodyTextIndent"/>
    <w:uiPriority w:val="99"/>
    <w:semiHidden/>
    <w:rsid w:val="001208B4"/>
    <w:rPr>
      <w:rFonts w:eastAsiaTheme="minorHAnsi"/>
      <w:lang w:eastAsia="en-US"/>
    </w:rPr>
  </w:style>
  <w:style w:type="paragraph" w:styleId="BodyTextFirstIndent2">
    <w:name w:val="Body Text First Indent 2"/>
    <w:basedOn w:val="BodyTextIndent"/>
    <w:link w:val="BodyTextFirstIndent2Char"/>
    <w:uiPriority w:val="99"/>
    <w:semiHidden/>
    <w:unhideWhenUsed/>
    <w:rsid w:val="001208B4"/>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1208B4"/>
    <w:rPr>
      <w:rFonts w:eastAsiaTheme="minorHAnsi"/>
      <w:lang w:eastAsia="en-US"/>
    </w:rPr>
  </w:style>
  <w:style w:type="paragraph" w:styleId="BodyTextIndent2">
    <w:name w:val="Body Text Indent 2"/>
    <w:basedOn w:val="Normal"/>
    <w:link w:val="BodyTextIndent2Char"/>
    <w:uiPriority w:val="99"/>
    <w:semiHidden/>
    <w:unhideWhenUsed/>
    <w:rsid w:val="001208B4"/>
    <w:pPr>
      <w:spacing w:after="120" w:line="480" w:lineRule="auto"/>
      <w:ind w:left="283"/>
    </w:pPr>
    <w:rPr>
      <w:sz w:val="22"/>
      <w:szCs w:val="22"/>
    </w:rPr>
  </w:style>
  <w:style w:type="character" w:customStyle="1" w:styleId="BodyTextIndent2Char">
    <w:name w:val="Body Text Indent 2 Char"/>
    <w:basedOn w:val="DefaultParagraphFont"/>
    <w:link w:val="BodyTextIndent2"/>
    <w:uiPriority w:val="99"/>
    <w:semiHidden/>
    <w:rsid w:val="001208B4"/>
    <w:rPr>
      <w:rFonts w:eastAsiaTheme="minorHAnsi"/>
      <w:lang w:eastAsia="en-US"/>
    </w:rPr>
  </w:style>
  <w:style w:type="paragraph" w:styleId="BodyTextIndent3">
    <w:name w:val="Body Text Indent 3"/>
    <w:basedOn w:val="Normal"/>
    <w:link w:val="BodyTextIndent3Char"/>
    <w:uiPriority w:val="99"/>
    <w:semiHidden/>
    <w:unhideWhenUsed/>
    <w:rsid w:val="001208B4"/>
    <w:pPr>
      <w:spacing w:after="120" w:line="276" w:lineRule="auto"/>
      <w:ind w:left="283"/>
    </w:pPr>
    <w:rPr>
      <w:sz w:val="16"/>
      <w:szCs w:val="16"/>
    </w:rPr>
  </w:style>
  <w:style w:type="character" w:customStyle="1" w:styleId="BodyTextIndent3Char">
    <w:name w:val="Body Text Indent 3 Char"/>
    <w:basedOn w:val="DefaultParagraphFont"/>
    <w:link w:val="BodyTextIndent3"/>
    <w:uiPriority w:val="99"/>
    <w:semiHidden/>
    <w:rsid w:val="001208B4"/>
    <w:rPr>
      <w:rFonts w:eastAsiaTheme="minorHAnsi"/>
      <w:sz w:val="16"/>
      <w:szCs w:val="16"/>
      <w:lang w:eastAsia="en-US"/>
    </w:rPr>
  </w:style>
  <w:style w:type="paragraph" w:styleId="Closing">
    <w:name w:val="Closing"/>
    <w:basedOn w:val="Normal"/>
    <w:link w:val="ClosingChar"/>
    <w:uiPriority w:val="99"/>
    <w:semiHidden/>
    <w:unhideWhenUsed/>
    <w:rsid w:val="001208B4"/>
    <w:pPr>
      <w:ind w:left="4252"/>
    </w:pPr>
    <w:rPr>
      <w:sz w:val="22"/>
      <w:szCs w:val="22"/>
    </w:rPr>
  </w:style>
  <w:style w:type="character" w:customStyle="1" w:styleId="ClosingChar">
    <w:name w:val="Closing Char"/>
    <w:basedOn w:val="DefaultParagraphFont"/>
    <w:link w:val="Closing"/>
    <w:uiPriority w:val="99"/>
    <w:semiHidden/>
    <w:rsid w:val="001208B4"/>
    <w:rPr>
      <w:rFonts w:eastAsiaTheme="minorHAnsi"/>
      <w:lang w:eastAsia="en-US"/>
    </w:rPr>
  </w:style>
  <w:style w:type="paragraph" w:styleId="Date">
    <w:name w:val="Date"/>
    <w:basedOn w:val="Normal"/>
    <w:next w:val="Normal"/>
    <w:link w:val="DateChar"/>
    <w:uiPriority w:val="99"/>
    <w:semiHidden/>
    <w:unhideWhenUsed/>
    <w:rsid w:val="001208B4"/>
    <w:pPr>
      <w:spacing w:after="200" w:line="276" w:lineRule="auto"/>
    </w:pPr>
    <w:rPr>
      <w:sz w:val="22"/>
      <w:szCs w:val="22"/>
    </w:rPr>
  </w:style>
  <w:style w:type="character" w:customStyle="1" w:styleId="DateChar">
    <w:name w:val="Date Char"/>
    <w:basedOn w:val="DefaultParagraphFont"/>
    <w:link w:val="Date"/>
    <w:uiPriority w:val="99"/>
    <w:semiHidden/>
    <w:rsid w:val="001208B4"/>
    <w:rPr>
      <w:rFonts w:eastAsiaTheme="minorHAnsi"/>
      <w:lang w:eastAsia="en-US"/>
    </w:rPr>
  </w:style>
  <w:style w:type="paragraph" w:styleId="DocumentMap">
    <w:name w:val="Document Map"/>
    <w:basedOn w:val="Normal"/>
    <w:link w:val="DocumentMapChar"/>
    <w:uiPriority w:val="99"/>
    <w:semiHidden/>
    <w:unhideWhenUsed/>
    <w:rsid w:val="001208B4"/>
    <w:rPr>
      <w:rFonts w:ascii="Tahoma" w:hAnsi="Tahoma" w:cs="Tahoma"/>
      <w:sz w:val="16"/>
      <w:szCs w:val="16"/>
    </w:rPr>
  </w:style>
  <w:style w:type="character" w:customStyle="1" w:styleId="DocumentMapChar">
    <w:name w:val="Document Map Char"/>
    <w:basedOn w:val="DefaultParagraphFont"/>
    <w:link w:val="DocumentMap"/>
    <w:uiPriority w:val="99"/>
    <w:semiHidden/>
    <w:rsid w:val="001208B4"/>
    <w:rPr>
      <w:rFonts w:ascii="Tahoma" w:eastAsiaTheme="minorHAnsi" w:hAnsi="Tahoma" w:cs="Tahoma"/>
      <w:sz w:val="16"/>
      <w:szCs w:val="16"/>
      <w:lang w:eastAsia="en-US"/>
    </w:rPr>
  </w:style>
  <w:style w:type="paragraph" w:styleId="E-mailSignature">
    <w:name w:val="E-mail Signature"/>
    <w:basedOn w:val="Normal"/>
    <w:link w:val="E-mailSignatureChar"/>
    <w:uiPriority w:val="99"/>
    <w:semiHidden/>
    <w:unhideWhenUsed/>
    <w:rsid w:val="001208B4"/>
    <w:rPr>
      <w:sz w:val="22"/>
      <w:szCs w:val="22"/>
    </w:rPr>
  </w:style>
  <w:style w:type="character" w:customStyle="1" w:styleId="E-mailSignatureChar">
    <w:name w:val="E-mail Signature Char"/>
    <w:basedOn w:val="DefaultParagraphFont"/>
    <w:link w:val="E-mailSignature"/>
    <w:uiPriority w:val="99"/>
    <w:semiHidden/>
    <w:rsid w:val="001208B4"/>
    <w:rPr>
      <w:rFonts w:eastAsiaTheme="minorHAnsi"/>
      <w:lang w:eastAsia="en-US"/>
    </w:rPr>
  </w:style>
  <w:style w:type="paragraph" w:styleId="EnvelopeAddress">
    <w:name w:val="envelope address"/>
    <w:basedOn w:val="Normal"/>
    <w:uiPriority w:val="99"/>
    <w:semiHidden/>
    <w:unhideWhenUsed/>
    <w:rsid w:val="001208B4"/>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1208B4"/>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1208B4"/>
    <w:rPr>
      <w:i/>
      <w:iCs/>
      <w:sz w:val="22"/>
      <w:szCs w:val="22"/>
    </w:rPr>
  </w:style>
  <w:style w:type="character" w:customStyle="1" w:styleId="HTMLAddressChar">
    <w:name w:val="HTML Address Char"/>
    <w:basedOn w:val="DefaultParagraphFont"/>
    <w:link w:val="HTMLAddress"/>
    <w:uiPriority w:val="99"/>
    <w:semiHidden/>
    <w:rsid w:val="001208B4"/>
    <w:rPr>
      <w:rFonts w:eastAsiaTheme="minorHAnsi"/>
      <w:i/>
      <w:iCs/>
      <w:lang w:eastAsia="en-US"/>
    </w:rPr>
  </w:style>
  <w:style w:type="paragraph" w:styleId="HTMLPreformatted">
    <w:name w:val="HTML Preformatted"/>
    <w:basedOn w:val="Normal"/>
    <w:link w:val="HTMLPreformattedChar"/>
    <w:uiPriority w:val="99"/>
    <w:semiHidden/>
    <w:unhideWhenUsed/>
    <w:rsid w:val="001208B4"/>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08B4"/>
    <w:rPr>
      <w:rFonts w:ascii="Consolas" w:eastAsiaTheme="minorHAnsi" w:hAnsi="Consolas" w:cs="Consolas"/>
      <w:sz w:val="20"/>
      <w:szCs w:val="20"/>
      <w:lang w:eastAsia="en-US"/>
    </w:rPr>
  </w:style>
  <w:style w:type="paragraph" w:styleId="Index1">
    <w:name w:val="index 1"/>
    <w:basedOn w:val="Normal"/>
    <w:next w:val="Normal"/>
    <w:autoRedefine/>
    <w:uiPriority w:val="99"/>
    <w:semiHidden/>
    <w:unhideWhenUsed/>
    <w:rsid w:val="001208B4"/>
    <w:pPr>
      <w:ind w:left="220" w:hanging="220"/>
    </w:pPr>
    <w:rPr>
      <w:sz w:val="22"/>
      <w:szCs w:val="22"/>
    </w:rPr>
  </w:style>
  <w:style w:type="paragraph" w:styleId="Index2">
    <w:name w:val="index 2"/>
    <w:basedOn w:val="Normal"/>
    <w:next w:val="Normal"/>
    <w:autoRedefine/>
    <w:uiPriority w:val="99"/>
    <w:semiHidden/>
    <w:unhideWhenUsed/>
    <w:rsid w:val="001208B4"/>
    <w:pPr>
      <w:ind w:left="440" w:hanging="220"/>
    </w:pPr>
    <w:rPr>
      <w:sz w:val="22"/>
      <w:szCs w:val="22"/>
    </w:rPr>
  </w:style>
  <w:style w:type="paragraph" w:styleId="Index3">
    <w:name w:val="index 3"/>
    <w:basedOn w:val="Normal"/>
    <w:next w:val="Normal"/>
    <w:autoRedefine/>
    <w:uiPriority w:val="99"/>
    <w:semiHidden/>
    <w:unhideWhenUsed/>
    <w:rsid w:val="001208B4"/>
    <w:pPr>
      <w:ind w:left="660" w:hanging="220"/>
    </w:pPr>
    <w:rPr>
      <w:sz w:val="22"/>
      <w:szCs w:val="22"/>
    </w:rPr>
  </w:style>
  <w:style w:type="paragraph" w:styleId="Index4">
    <w:name w:val="index 4"/>
    <w:basedOn w:val="Normal"/>
    <w:next w:val="Normal"/>
    <w:autoRedefine/>
    <w:uiPriority w:val="99"/>
    <w:semiHidden/>
    <w:unhideWhenUsed/>
    <w:rsid w:val="001208B4"/>
    <w:pPr>
      <w:ind w:left="880" w:hanging="220"/>
    </w:pPr>
    <w:rPr>
      <w:sz w:val="22"/>
      <w:szCs w:val="22"/>
    </w:rPr>
  </w:style>
  <w:style w:type="paragraph" w:styleId="Index5">
    <w:name w:val="index 5"/>
    <w:basedOn w:val="Normal"/>
    <w:next w:val="Normal"/>
    <w:autoRedefine/>
    <w:uiPriority w:val="99"/>
    <w:semiHidden/>
    <w:unhideWhenUsed/>
    <w:rsid w:val="001208B4"/>
    <w:pPr>
      <w:ind w:left="1100" w:hanging="220"/>
    </w:pPr>
    <w:rPr>
      <w:sz w:val="22"/>
      <w:szCs w:val="22"/>
    </w:rPr>
  </w:style>
  <w:style w:type="paragraph" w:styleId="Index6">
    <w:name w:val="index 6"/>
    <w:basedOn w:val="Normal"/>
    <w:next w:val="Normal"/>
    <w:autoRedefine/>
    <w:uiPriority w:val="99"/>
    <w:semiHidden/>
    <w:unhideWhenUsed/>
    <w:rsid w:val="001208B4"/>
    <w:pPr>
      <w:ind w:left="1320" w:hanging="220"/>
    </w:pPr>
    <w:rPr>
      <w:sz w:val="22"/>
      <w:szCs w:val="22"/>
    </w:rPr>
  </w:style>
  <w:style w:type="paragraph" w:styleId="Index7">
    <w:name w:val="index 7"/>
    <w:basedOn w:val="Normal"/>
    <w:next w:val="Normal"/>
    <w:autoRedefine/>
    <w:uiPriority w:val="99"/>
    <w:semiHidden/>
    <w:unhideWhenUsed/>
    <w:rsid w:val="001208B4"/>
    <w:pPr>
      <w:ind w:left="1540" w:hanging="220"/>
    </w:pPr>
    <w:rPr>
      <w:sz w:val="22"/>
      <w:szCs w:val="22"/>
    </w:rPr>
  </w:style>
  <w:style w:type="paragraph" w:styleId="Index8">
    <w:name w:val="index 8"/>
    <w:basedOn w:val="Normal"/>
    <w:next w:val="Normal"/>
    <w:autoRedefine/>
    <w:uiPriority w:val="99"/>
    <w:semiHidden/>
    <w:unhideWhenUsed/>
    <w:rsid w:val="001208B4"/>
    <w:pPr>
      <w:ind w:left="1760" w:hanging="220"/>
    </w:pPr>
    <w:rPr>
      <w:sz w:val="22"/>
      <w:szCs w:val="22"/>
    </w:rPr>
  </w:style>
  <w:style w:type="paragraph" w:styleId="Index9">
    <w:name w:val="index 9"/>
    <w:basedOn w:val="Normal"/>
    <w:next w:val="Normal"/>
    <w:autoRedefine/>
    <w:uiPriority w:val="99"/>
    <w:semiHidden/>
    <w:unhideWhenUsed/>
    <w:rsid w:val="001208B4"/>
    <w:pPr>
      <w:ind w:left="1980" w:hanging="220"/>
    </w:pPr>
    <w:rPr>
      <w:sz w:val="22"/>
      <w:szCs w:val="22"/>
    </w:rPr>
  </w:style>
  <w:style w:type="paragraph" w:styleId="IndexHeading">
    <w:name w:val="index heading"/>
    <w:basedOn w:val="Normal"/>
    <w:next w:val="Index1"/>
    <w:uiPriority w:val="99"/>
    <w:semiHidden/>
    <w:unhideWhenUsed/>
    <w:rsid w:val="001208B4"/>
    <w:pPr>
      <w:spacing w:after="200" w:line="276" w:lineRule="auto"/>
    </w:pPr>
    <w:rPr>
      <w:rFonts w:asciiTheme="majorHAnsi" w:eastAsiaTheme="majorEastAsia" w:hAnsiTheme="majorHAnsi" w:cstheme="majorBidi"/>
      <w:b/>
      <w:bCs/>
      <w:sz w:val="22"/>
      <w:szCs w:val="22"/>
    </w:rPr>
  </w:style>
  <w:style w:type="paragraph" w:styleId="IntenseQuote">
    <w:name w:val="Intense Quote"/>
    <w:basedOn w:val="Normal"/>
    <w:next w:val="Normal"/>
    <w:link w:val="IntenseQuoteChar"/>
    <w:uiPriority w:val="30"/>
    <w:qFormat/>
    <w:rsid w:val="001208B4"/>
    <w:pPr>
      <w:pBdr>
        <w:bottom w:val="single" w:sz="4" w:space="4" w:color="5B9BD5" w:themeColor="accent1"/>
      </w:pBdr>
      <w:spacing w:before="200" w:after="280" w:line="276" w:lineRule="auto"/>
      <w:ind w:left="936" w:right="936"/>
    </w:pPr>
    <w:rPr>
      <w:b/>
      <w:bCs/>
      <w:i/>
      <w:iCs/>
      <w:color w:val="5B9BD5" w:themeColor="accent1"/>
      <w:sz w:val="22"/>
      <w:szCs w:val="22"/>
    </w:rPr>
  </w:style>
  <w:style w:type="character" w:customStyle="1" w:styleId="IntenseQuoteChar">
    <w:name w:val="Intense Quote Char"/>
    <w:basedOn w:val="DefaultParagraphFont"/>
    <w:link w:val="IntenseQuote"/>
    <w:uiPriority w:val="30"/>
    <w:rsid w:val="001208B4"/>
    <w:rPr>
      <w:rFonts w:eastAsiaTheme="minorHAnsi"/>
      <w:b/>
      <w:bCs/>
      <w:i/>
      <w:iCs/>
      <w:color w:val="5B9BD5" w:themeColor="accent1"/>
      <w:lang w:eastAsia="en-US"/>
    </w:rPr>
  </w:style>
  <w:style w:type="paragraph" w:styleId="List">
    <w:name w:val="List"/>
    <w:basedOn w:val="Normal"/>
    <w:uiPriority w:val="99"/>
    <w:semiHidden/>
    <w:unhideWhenUsed/>
    <w:rsid w:val="001208B4"/>
    <w:pPr>
      <w:spacing w:after="200" w:line="276" w:lineRule="auto"/>
      <w:ind w:left="283" w:hanging="283"/>
      <w:contextualSpacing/>
    </w:pPr>
    <w:rPr>
      <w:sz w:val="22"/>
      <w:szCs w:val="22"/>
    </w:rPr>
  </w:style>
  <w:style w:type="paragraph" w:styleId="List2">
    <w:name w:val="List 2"/>
    <w:basedOn w:val="Normal"/>
    <w:uiPriority w:val="99"/>
    <w:semiHidden/>
    <w:unhideWhenUsed/>
    <w:rsid w:val="001208B4"/>
    <w:pPr>
      <w:spacing w:after="200" w:line="276" w:lineRule="auto"/>
      <w:ind w:left="566" w:hanging="283"/>
      <w:contextualSpacing/>
    </w:pPr>
    <w:rPr>
      <w:sz w:val="22"/>
      <w:szCs w:val="22"/>
    </w:rPr>
  </w:style>
  <w:style w:type="paragraph" w:styleId="List3">
    <w:name w:val="List 3"/>
    <w:basedOn w:val="Normal"/>
    <w:uiPriority w:val="99"/>
    <w:semiHidden/>
    <w:unhideWhenUsed/>
    <w:rsid w:val="001208B4"/>
    <w:pPr>
      <w:spacing w:after="200" w:line="276" w:lineRule="auto"/>
      <w:ind w:left="849" w:hanging="283"/>
      <w:contextualSpacing/>
    </w:pPr>
    <w:rPr>
      <w:sz w:val="22"/>
      <w:szCs w:val="22"/>
    </w:rPr>
  </w:style>
  <w:style w:type="paragraph" w:styleId="List4">
    <w:name w:val="List 4"/>
    <w:basedOn w:val="Normal"/>
    <w:uiPriority w:val="99"/>
    <w:semiHidden/>
    <w:unhideWhenUsed/>
    <w:rsid w:val="001208B4"/>
    <w:pPr>
      <w:spacing w:after="200" w:line="276" w:lineRule="auto"/>
      <w:ind w:left="1132" w:hanging="283"/>
      <w:contextualSpacing/>
    </w:pPr>
    <w:rPr>
      <w:sz w:val="22"/>
      <w:szCs w:val="22"/>
    </w:rPr>
  </w:style>
  <w:style w:type="paragraph" w:styleId="List5">
    <w:name w:val="List 5"/>
    <w:basedOn w:val="Normal"/>
    <w:uiPriority w:val="99"/>
    <w:semiHidden/>
    <w:unhideWhenUsed/>
    <w:rsid w:val="001208B4"/>
    <w:pPr>
      <w:spacing w:after="200" w:line="276" w:lineRule="auto"/>
      <w:ind w:left="1415" w:hanging="283"/>
      <w:contextualSpacing/>
    </w:pPr>
    <w:rPr>
      <w:sz w:val="22"/>
      <w:szCs w:val="22"/>
    </w:rPr>
  </w:style>
  <w:style w:type="paragraph" w:styleId="ListBullet">
    <w:name w:val="List Bullet"/>
    <w:basedOn w:val="Normal"/>
    <w:uiPriority w:val="99"/>
    <w:semiHidden/>
    <w:unhideWhenUsed/>
    <w:rsid w:val="001208B4"/>
    <w:pPr>
      <w:numPr>
        <w:numId w:val="18"/>
      </w:numPr>
      <w:spacing w:after="200" w:line="276" w:lineRule="auto"/>
      <w:contextualSpacing/>
    </w:pPr>
    <w:rPr>
      <w:sz w:val="22"/>
      <w:szCs w:val="22"/>
    </w:rPr>
  </w:style>
  <w:style w:type="paragraph" w:styleId="ListBullet2">
    <w:name w:val="List Bullet 2"/>
    <w:basedOn w:val="Normal"/>
    <w:uiPriority w:val="99"/>
    <w:semiHidden/>
    <w:unhideWhenUsed/>
    <w:rsid w:val="001208B4"/>
    <w:pPr>
      <w:numPr>
        <w:numId w:val="19"/>
      </w:numPr>
      <w:spacing w:after="200" w:line="276" w:lineRule="auto"/>
      <w:contextualSpacing/>
    </w:pPr>
    <w:rPr>
      <w:sz w:val="22"/>
      <w:szCs w:val="22"/>
    </w:rPr>
  </w:style>
  <w:style w:type="paragraph" w:styleId="ListBullet3">
    <w:name w:val="List Bullet 3"/>
    <w:basedOn w:val="Normal"/>
    <w:uiPriority w:val="99"/>
    <w:semiHidden/>
    <w:unhideWhenUsed/>
    <w:rsid w:val="001208B4"/>
    <w:pPr>
      <w:numPr>
        <w:numId w:val="20"/>
      </w:numPr>
      <w:spacing w:after="200" w:line="276" w:lineRule="auto"/>
      <w:contextualSpacing/>
    </w:pPr>
    <w:rPr>
      <w:sz w:val="22"/>
      <w:szCs w:val="22"/>
    </w:rPr>
  </w:style>
  <w:style w:type="paragraph" w:styleId="ListBullet4">
    <w:name w:val="List Bullet 4"/>
    <w:basedOn w:val="Normal"/>
    <w:uiPriority w:val="99"/>
    <w:semiHidden/>
    <w:unhideWhenUsed/>
    <w:rsid w:val="001208B4"/>
    <w:pPr>
      <w:numPr>
        <w:numId w:val="21"/>
      </w:numPr>
      <w:spacing w:after="200" w:line="276" w:lineRule="auto"/>
      <w:contextualSpacing/>
    </w:pPr>
    <w:rPr>
      <w:sz w:val="22"/>
      <w:szCs w:val="22"/>
    </w:rPr>
  </w:style>
  <w:style w:type="paragraph" w:styleId="ListBullet5">
    <w:name w:val="List Bullet 5"/>
    <w:basedOn w:val="Normal"/>
    <w:uiPriority w:val="99"/>
    <w:semiHidden/>
    <w:unhideWhenUsed/>
    <w:rsid w:val="001208B4"/>
    <w:pPr>
      <w:numPr>
        <w:numId w:val="22"/>
      </w:numPr>
      <w:spacing w:after="200" w:line="276" w:lineRule="auto"/>
      <w:contextualSpacing/>
    </w:pPr>
    <w:rPr>
      <w:sz w:val="22"/>
      <w:szCs w:val="22"/>
    </w:rPr>
  </w:style>
  <w:style w:type="paragraph" w:styleId="ListContinue">
    <w:name w:val="List Continue"/>
    <w:basedOn w:val="Normal"/>
    <w:uiPriority w:val="99"/>
    <w:semiHidden/>
    <w:unhideWhenUsed/>
    <w:rsid w:val="001208B4"/>
    <w:pPr>
      <w:spacing w:after="120" w:line="276" w:lineRule="auto"/>
      <w:ind w:left="283"/>
      <w:contextualSpacing/>
    </w:pPr>
    <w:rPr>
      <w:sz w:val="22"/>
      <w:szCs w:val="22"/>
    </w:rPr>
  </w:style>
  <w:style w:type="paragraph" w:styleId="ListContinue2">
    <w:name w:val="List Continue 2"/>
    <w:basedOn w:val="Normal"/>
    <w:uiPriority w:val="99"/>
    <w:semiHidden/>
    <w:unhideWhenUsed/>
    <w:rsid w:val="001208B4"/>
    <w:pPr>
      <w:spacing w:after="120" w:line="276" w:lineRule="auto"/>
      <w:ind w:left="566"/>
      <w:contextualSpacing/>
    </w:pPr>
    <w:rPr>
      <w:sz w:val="22"/>
      <w:szCs w:val="22"/>
    </w:rPr>
  </w:style>
  <w:style w:type="paragraph" w:styleId="ListContinue3">
    <w:name w:val="List Continue 3"/>
    <w:basedOn w:val="Normal"/>
    <w:uiPriority w:val="99"/>
    <w:semiHidden/>
    <w:unhideWhenUsed/>
    <w:rsid w:val="001208B4"/>
    <w:pPr>
      <w:spacing w:after="120" w:line="276" w:lineRule="auto"/>
      <w:ind w:left="849"/>
      <w:contextualSpacing/>
    </w:pPr>
    <w:rPr>
      <w:sz w:val="22"/>
      <w:szCs w:val="22"/>
    </w:rPr>
  </w:style>
  <w:style w:type="paragraph" w:styleId="ListContinue4">
    <w:name w:val="List Continue 4"/>
    <w:basedOn w:val="Normal"/>
    <w:uiPriority w:val="99"/>
    <w:semiHidden/>
    <w:unhideWhenUsed/>
    <w:rsid w:val="001208B4"/>
    <w:pPr>
      <w:spacing w:after="120" w:line="276" w:lineRule="auto"/>
      <w:ind w:left="1132"/>
      <w:contextualSpacing/>
    </w:pPr>
    <w:rPr>
      <w:sz w:val="22"/>
      <w:szCs w:val="22"/>
    </w:rPr>
  </w:style>
  <w:style w:type="paragraph" w:styleId="ListContinue5">
    <w:name w:val="List Continue 5"/>
    <w:basedOn w:val="Normal"/>
    <w:uiPriority w:val="99"/>
    <w:semiHidden/>
    <w:unhideWhenUsed/>
    <w:rsid w:val="001208B4"/>
    <w:pPr>
      <w:spacing w:after="120" w:line="276" w:lineRule="auto"/>
      <w:ind w:left="1415"/>
      <w:contextualSpacing/>
    </w:pPr>
    <w:rPr>
      <w:sz w:val="22"/>
      <w:szCs w:val="22"/>
    </w:rPr>
  </w:style>
  <w:style w:type="paragraph" w:styleId="ListNumber">
    <w:name w:val="List Number"/>
    <w:basedOn w:val="Normal"/>
    <w:uiPriority w:val="99"/>
    <w:semiHidden/>
    <w:unhideWhenUsed/>
    <w:rsid w:val="001208B4"/>
    <w:pPr>
      <w:numPr>
        <w:numId w:val="23"/>
      </w:numPr>
      <w:spacing w:after="200" w:line="276" w:lineRule="auto"/>
      <w:contextualSpacing/>
    </w:pPr>
    <w:rPr>
      <w:sz w:val="22"/>
      <w:szCs w:val="22"/>
    </w:rPr>
  </w:style>
  <w:style w:type="paragraph" w:styleId="ListNumber2">
    <w:name w:val="List Number 2"/>
    <w:basedOn w:val="Normal"/>
    <w:uiPriority w:val="99"/>
    <w:semiHidden/>
    <w:unhideWhenUsed/>
    <w:rsid w:val="001208B4"/>
    <w:pPr>
      <w:numPr>
        <w:numId w:val="24"/>
      </w:numPr>
      <w:spacing w:after="200" w:line="276" w:lineRule="auto"/>
      <w:contextualSpacing/>
    </w:pPr>
    <w:rPr>
      <w:sz w:val="22"/>
      <w:szCs w:val="22"/>
    </w:rPr>
  </w:style>
  <w:style w:type="paragraph" w:styleId="ListNumber3">
    <w:name w:val="List Number 3"/>
    <w:basedOn w:val="Normal"/>
    <w:uiPriority w:val="99"/>
    <w:semiHidden/>
    <w:unhideWhenUsed/>
    <w:rsid w:val="001208B4"/>
    <w:pPr>
      <w:numPr>
        <w:numId w:val="25"/>
      </w:numPr>
      <w:spacing w:after="200" w:line="276" w:lineRule="auto"/>
      <w:contextualSpacing/>
    </w:pPr>
    <w:rPr>
      <w:sz w:val="22"/>
      <w:szCs w:val="22"/>
    </w:rPr>
  </w:style>
  <w:style w:type="paragraph" w:styleId="ListNumber4">
    <w:name w:val="List Number 4"/>
    <w:basedOn w:val="Normal"/>
    <w:uiPriority w:val="99"/>
    <w:semiHidden/>
    <w:unhideWhenUsed/>
    <w:rsid w:val="001208B4"/>
    <w:pPr>
      <w:numPr>
        <w:numId w:val="26"/>
      </w:numPr>
      <w:spacing w:after="200" w:line="276" w:lineRule="auto"/>
      <w:contextualSpacing/>
    </w:pPr>
    <w:rPr>
      <w:sz w:val="22"/>
      <w:szCs w:val="22"/>
    </w:rPr>
  </w:style>
  <w:style w:type="paragraph" w:styleId="ListNumber5">
    <w:name w:val="List Number 5"/>
    <w:basedOn w:val="Normal"/>
    <w:uiPriority w:val="99"/>
    <w:semiHidden/>
    <w:unhideWhenUsed/>
    <w:rsid w:val="001208B4"/>
    <w:pPr>
      <w:numPr>
        <w:numId w:val="27"/>
      </w:numPr>
      <w:spacing w:after="200" w:line="276" w:lineRule="auto"/>
      <w:contextualSpacing/>
    </w:pPr>
    <w:rPr>
      <w:sz w:val="22"/>
      <w:szCs w:val="22"/>
    </w:rPr>
  </w:style>
  <w:style w:type="paragraph" w:styleId="MacroText">
    <w:name w:val="macro"/>
    <w:link w:val="MacroTextChar"/>
    <w:uiPriority w:val="99"/>
    <w:semiHidden/>
    <w:unhideWhenUsed/>
    <w:rsid w:val="001208B4"/>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heme="minorHAnsi" w:hAnsi="Consolas" w:cs="Consolas"/>
      <w:sz w:val="20"/>
      <w:szCs w:val="20"/>
      <w:lang w:eastAsia="en-US"/>
    </w:rPr>
  </w:style>
  <w:style w:type="character" w:customStyle="1" w:styleId="MacroTextChar">
    <w:name w:val="Macro Text Char"/>
    <w:basedOn w:val="DefaultParagraphFont"/>
    <w:link w:val="MacroText"/>
    <w:uiPriority w:val="99"/>
    <w:semiHidden/>
    <w:rsid w:val="001208B4"/>
    <w:rPr>
      <w:rFonts w:ascii="Consolas" w:eastAsiaTheme="minorHAnsi" w:hAnsi="Consolas" w:cs="Consolas"/>
      <w:sz w:val="20"/>
      <w:szCs w:val="20"/>
      <w:lang w:eastAsia="en-US"/>
    </w:rPr>
  </w:style>
  <w:style w:type="paragraph" w:styleId="MessageHeader">
    <w:name w:val="Message Header"/>
    <w:basedOn w:val="Normal"/>
    <w:link w:val="MessageHeaderChar"/>
    <w:uiPriority w:val="99"/>
    <w:semiHidden/>
    <w:unhideWhenUsed/>
    <w:rsid w:val="001208B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1208B4"/>
    <w:rPr>
      <w:rFonts w:asciiTheme="majorHAnsi" w:eastAsiaTheme="majorEastAsia" w:hAnsiTheme="majorHAnsi" w:cstheme="majorBidi"/>
      <w:sz w:val="24"/>
      <w:szCs w:val="24"/>
      <w:shd w:val="pct20" w:color="auto" w:fill="auto"/>
      <w:lang w:eastAsia="en-US"/>
    </w:rPr>
  </w:style>
  <w:style w:type="paragraph" w:styleId="NoteHeading">
    <w:name w:val="Note Heading"/>
    <w:basedOn w:val="Normal"/>
    <w:next w:val="Normal"/>
    <w:link w:val="NoteHeadingChar"/>
    <w:uiPriority w:val="99"/>
    <w:semiHidden/>
    <w:unhideWhenUsed/>
    <w:rsid w:val="001208B4"/>
    <w:rPr>
      <w:sz w:val="22"/>
      <w:szCs w:val="22"/>
    </w:rPr>
  </w:style>
  <w:style w:type="character" w:customStyle="1" w:styleId="NoteHeadingChar">
    <w:name w:val="Note Heading Char"/>
    <w:basedOn w:val="DefaultParagraphFont"/>
    <w:link w:val="NoteHeading"/>
    <w:uiPriority w:val="99"/>
    <w:semiHidden/>
    <w:rsid w:val="001208B4"/>
    <w:rPr>
      <w:rFonts w:eastAsiaTheme="minorHAnsi"/>
      <w:lang w:eastAsia="en-US"/>
    </w:rPr>
  </w:style>
  <w:style w:type="paragraph" w:styleId="PlainText">
    <w:name w:val="Plain Text"/>
    <w:basedOn w:val="Normal"/>
    <w:link w:val="PlainTextChar"/>
    <w:uiPriority w:val="99"/>
    <w:semiHidden/>
    <w:unhideWhenUsed/>
    <w:rsid w:val="001208B4"/>
    <w:rPr>
      <w:rFonts w:ascii="Consolas" w:hAnsi="Consolas" w:cs="Consolas"/>
      <w:sz w:val="21"/>
      <w:szCs w:val="21"/>
    </w:rPr>
  </w:style>
  <w:style w:type="character" w:customStyle="1" w:styleId="PlainTextChar">
    <w:name w:val="Plain Text Char"/>
    <w:basedOn w:val="DefaultParagraphFont"/>
    <w:link w:val="PlainText"/>
    <w:uiPriority w:val="99"/>
    <w:semiHidden/>
    <w:rsid w:val="001208B4"/>
    <w:rPr>
      <w:rFonts w:ascii="Consolas" w:eastAsiaTheme="minorHAnsi" w:hAnsi="Consolas" w:cs="Consolas"/>
      <w:sz w:val="21"/>
      <w:szCs w:val="21"/>
      <w:lang w:eastAsia="en-US"/>
    </w:rPr>
  </w:style>
  <w:style w:type="paragraph" w:styleId="Quote">
    <w:name w:val="Quote"/>
    <w:basedOn w:val="Normal"/>
    <w:next w:val="Normal"/>
    <w:link w:val="QuoteChar"/>
    <w:uiPriority w:val="29"/>
    <w:qFormat/>
    <w:rsid w:val="001208B4"/>
    <w:pPr>
      <w:spacing w:after="200" w:line="276" w:lineRule="auto"/>
    </w:pPr>
    <w:rPr>
      <w:i/>
      <w:iCs/>
      <w:color w:val="000000" w:themeColor="text1"/>
      <w:sz w:val="22"/>
      <w:szCs w:val="22"/>
    </w:rPr>
  </w:style>
  <w:style w:type="character" w:customStyle="1" w:styleId="QuoteChar">
    <w:name w:val="Quote Char"/>
    <w:basedOn w:val="DefaultParagraphFont"/>
    <w:link w:val="Quote"/>
    <w:uiPriority w:val="29"/>
    <w:rsid w:val="001208B4"/>
    <w:rPr>
      <w:rFonts w:eastAsiaTheme="minorHAnsi"/>
      <w:i/>
      <w:iCs/>
      <w:color w:val="000000" w:themeColor="text1"/>
      <w:lang w:eastAsia="en-US"/>
    </w:rPr>
  </w:style>
  <w:style w:type="paragraph" w:styleId="Salutation">
    <w:name w:val="Salutation"/>
    <w:basedOn w:val="Normal"/>
    <w:next w:val="Normal"/>
    <w:link w:val="SalutationChar"/>
    <w:uiPriority w:val="99"/>
    <w:semiHidden/>
    <w:unhideWhenUsed/>
    <w:rsid w:val="001208B4"/>
    <w:pPr>
      <w:spacing w:after="200" w:line="276" w:lineRule="auto"/>
    </w:pPr>
    <w:rPr>
      <w:sz w:val="22"/>
      <w:szCs w:val="22"/>
    </w:rPr>
  </w:style>
  <w:style w:type="character" w:customStyle="1" w:styleId="SalutationChar">
    <w:name w:val="Salutation Char"/>
    <w:basedOn w:val="DefaultParagraphFont"/>
    <w:link w:val="Salutation"/>
    <w:uiPriority w:val="99"/>
    <w:semiHidden/>
    <w:rsid w:val="001208B4"/>
    <w:rPr>
      <w:rFonts w:eastAsiaTheme="minorHAnsi"/>
      <w:lang w:eastAsia="en-US"/>
    </w:rPr>
  </w:style>
  <w:style w:type="paragraph" w:styleId="Signature">
    <w:name w:val="Signature"/>
    <w:basedOn w:val="Normal"/>
    <w:link w:val="SignatureChar"/>
    <w:uiPriority w:val="99"/>
    <w:semiHidden/>
    <w:unhideWhenUsed/>
    <w:rsid w:val="001208B4"/>
    <w:pPr>
      <w:ind w:left="4252"/>
    </w:pPr>
    <w:rPr>
      <w:sz w:val="22"/>
      <w:szCs w:val="22"/>
    </w:rPr>
  </w:style>
  <w:style w:type="character" w:customStyle="1" w:styleId="SignatureChar">
    <w:name w:val="Signature Char"/>
    <w:basedOn w:val="DefaultParagraphFont"/>
    <w:link w:val="Signature"/>
    <w:uiPriority w:val="99"/>
    <w:semiHidden/>
    <w:rsid w:val="001208B4"/>
    <w:rPr>
      <w:rFonts w:eastAsiaTheme="minorHAnsi"/>
      <w:lang w:eastAsia="en-US"/>
    </w:rPr>
  </w:style>
  <w:style w:type="paragraph" w:styleId="Subtitle">
    <w:name w:val="Subtitle"/>
    <w:basedOn w:val="Normal"/>
    <w:next w:val="Normal"/>
    <w:link w:val="SubtitleChar"/>
    <w:uiPriority w:val="11"/>
    <w:qFormat/>
    <w:rsid w:val="001208B4"/>
    <w:pPr>
      <w:numPr>
        <w:ilvl w:val="1"/>
      </w:numPr>
      <w:spacing w:after="200" w:line="276" w:lineRule="auto"/>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1208B4"/>
    <w:rPr>
      <w:rFonts w:asciiTheme="majorHAnsi" w:eastAsiaTheme="majorEastAsia" w:hAnsiTheme="majorHAnsi" w:cstheme="majorBidi"/>
      <w:i/>
      <w:iCs/>
      <w:color w:val="5B9BD5" w:themeColor="accent1"/>
      <w:spacing w:val="15"/>
      <w:sz w:val="24"/>
      <w:szCs w:val="24"/>
      <w:lang w:eastAsia="en-US"/>
    </w:rPr>
  </w:style>
  <w:style w:type="paragraph" w:styleId="TableofAuthorities">
    <w:name w:val="table of authorities"/>
    <w:basedOn w:val="Normal"/>
    <w:next w:val="Normal"/>
    <w:uiPriority w:val="99"/>
    <w:semiHidden/>
    <w:unhideWhenUsed/>
    <w:rsid w:val="001208B4"/>
    <w:pPr>
      <w:spacing w:line="276" w:lineRule="auto"/>
      <w:ind w:left="220" w:hanging="220"/>
    </w:pPr>
    <w:rPr>
      <w:sz w:val="22"/>
      <w:szCs w:val="22"/>
    </w:rPr>
  </w:style>
  <w:style w:type="paragraph" w:styleId="TableofFigures">
    <w:name w:val="table of figures"/>
    <w:basedOn w:val="Normal"/>
    <w:next w:val="Normal"/>
    <w:uiPriority w:val="99"/>
    <w:semiHidden/>
    <w:unhideWhenUsed/>
    <w:rsid w:val="001208B4"/>
    <w:pPr>
      <w:spacing w:line="276" w:lineRule="auto"/>
    </w:pPr>
    <w:rPr>
      <w:sz w:val="22"/>
      <w:szCs w:val="22"/>
    </w:rPr>
  </w:style>
  <w:style w:type="paragraph" w:styleId="Title">
    <w:name w:val="Title"/>
    <w:basedOn w:val="Normal"/>
    <w:next w:val="Normal"/>
    <w:link w:val="TitleChar"/>
    <w:uiPriority w:val="10"/>
    <w:qFormat/>
    <w:rsid w:val="001208B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208B4"/>
    <w:rPr>
      <w:rFonts w:asciiTheme="majorHAnsi" w:eastAsiaTheme="majorEastAsia" w:hAnsiTheme="majorHAnsi" w:cstheme="majorBidi"/>
      <w:color w:val="323E4F" w:themeColor="text2" w:themeShade="BF"/>
      <w:spacing w:val="5"/>
      <w:kern w:val="28"/>
      <w:sz w:val="52"/>
      <w:szCs w:val="52"/>
      <w:lang w:eastAsia="en-US"/>
    </w:rPr>
  </w:style>
  <w:style w:type="paragraph" w:styleId="TOAHeading">
    <w:name w:val="toa heading"/>
    <w:basedOn w:val="Normal"/>
    <w:next w:val="Normal"/>
    <w:uiPriority w:val="99"/>
    <w:semiHidden/>
    <w:unhideWhenUsed/>
    <w:rsid w:val="001208B4"/>
    <w:pPr>
      <w:spacing w:before="120" w:after="200" w:line="276" w:lineRule="auto"/>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1208B4"/>
    <w:pPr>
      <w:spacing w:after="100" w:line="276" w:lineRule="auto"/>
    </w:pPr>
    <w:rPr>
      <w:sz w:val="22"/>
      <w:szCs w:val="22"/>
    </w:rPr>
  </w:style>
  <w:style w:type="paragraph" w:styleId="TOC2">
    <w:name w:val="toc 2"/>
    <w:basedOn w:val="Normal"/>
    <w:next w:val="Normal"/>
    <w:autoRedefine/>
    <w:uiPriority w:val="39"/>
    <w:semiHidden/>
    <w:unhideWhenUsed/>
    <w:rsid w:val="001208B4"/>
    <w:pPr>
      <w:spacing w:after="100" w:line="276" w:lineRule="auto"/>
      <w:ind w:left="220"/>
    </w:pPr>
    <w:rPr>
      <w:sz w:val="22"/>
      <w:szCs w:val="22"/>
    </w:rPr>
  </w:style>
  <w:style w:type="paragraph" w:styleId="TOC3">
    <w:name w:val="toc 3"/>
    <w:basedOn w:val="Normal"/>
    <w:next w:val="Normal"/>
    <w:autoRedefine/>
    <w:uiPriority w:val="39"/>
    <w:semiHidden/>
    <w:unhideWhenUsed/>
    <w:rsid w:val="001208B4"/>
    <w:pPr>
      <w:spacing w:after="100" w:line="276" w:lineRule="auto"/>
      <w:ind w:left="440"/>
    </w:pPr>
    <w:rPr>
      <w:sz w:val="22"/>
      <w:szCs w:val="22"/>
    </w:rPr>
  </w:style>
  <w:style w:type="paragraph" w:styleId="TOC4">
    <w:name w:val="toc 4"/>
    <w:basedOn w:val="Normal"/>
    <w:next w:val="Normal"/>
    <w:autoRedefine/>
    <w:uiPriority w:val="39"/>
    <w:semiHidden/>
    <w:unhideWhenUsed/>
    <w:rsid w:val="001208B4"/>
    <w:pPr>
      <w:spacing w:after="100" w:line="276" w:lineRule="auto"/>
      <w:ind w:left="660"/>
    </w:pPr>
    <w:rPr>
      <w:sz w:val="22"/>
      <w:szCs w:val="22"/>
    </w:rPr>
  </w:style>
  <w:style w:type="paragraph" w:styleId="TOC5">
    <w:name w:val="toc 5"/>
    <w:basedOn w:val="Normal"/>
    <w:next w:val="Normal"/>
    <w:autoRedefine/>
    <w:uiPriority w:val="39"/>
    <w:semiHidden/>
    <w:unhideWhenUsed/>
    <w:rsid w:val="001208B4"/>
    <w:pPr>
      <w:spacing w:after="100" w:line="276" w:lineRule="auto"/>
      <w:ind w:left="880"/>
    </w:pPr>
    <w:rPr>
      <w:sz w:val="22"/>
      <w:szCs w:val="22"/>
    </w:rPr>
  </w:style>
  <w:style w:type="paragraph" w:styleId="TOC6">
    <w:name w:val="toc 6"/>
    <w:basedOn w:val="Normal"/>
    <w:next w:val="Normal"/>
    <w:autoRedefine/>
    <w:uiPriority w:val="39"/>
    <w:semiHidden/>
    <w:unhideWhenUsed/>
    <w:rsid w:val="001208B4"/>
    <w:pPr>
      <w:spacing w:after="100" w:line="276" w:lineRule="auto"/>
      <w:ind w:left="1100"/>
    </w:pPr>
    <w:rPr>
      <w:sz w:val="22"/>
      <w:szCs w:val="22"/>
    </w:rPr>
  </w:style>
  <w:style w:type="paragraph" w:styleId="TOC7">
    <w:name w:val="toc 7"/>
    <w:basedOn w:val="Normal"/>
    <w:next w:val="Normal"/>
    <w:autoRedefine/>
    <w:uiPriority w:val="39"/>
    <w:semiHidden/>
    <w:unhideWhenUsed/>
    <w:rsid w:val="001208B4"/>
    <w:pPr>
      <w:spacing w:after="100" w:line="276" w:lineRule="auto"/>
      <w:ind w:left="1320"/>
    </w:pPr>
    <w:rPr>
      <w:sz w:val="22"/>
      <w:szCs w:val="22"/>
    </w:rPr>
  </w:style>
  <w:style w:type="paragraph" w:styleId="TOC8">
    <w:name w:val="toc 8"/>
    <w:basedOn w:val="Normal"/>
    <w:next w:val="Normal"/>
    <w:autoRedefine/>
    <w:uiPriority w:val="39"/>
    <w:semiHidden/>
    <w:unhideWhenUsed/>
    <w:rsid w:val="001208B4"/>
    <w:pPr>
      <w:spacing w:after="100" w:line="276" w:lineRule="auto"/>
      <w:ind w:left="1540"/>
    </w:pPr>
    <w:rPr>
      <w:sz w:val="22"/>
      <w:szCs w:val="22"/>
    </w:rPr>
  </w:style>
  <w:style w:type="paragraph" w:styleId="TOC9">
    <w:name w:val="toc 9"/>
    <w:basedOn w:val="Normal"/>
    <w:next w:val="Normal"/>
    <w:autoRedefine/>
    <w:uiPriority w:val="39"/>
    <w:semiHidden/>
    <w:unhideWhenUsed/>
    <w:rsid w:val="001208B4"/>
    <w:pPr>
      <w:spacing w:after="100" w:line="276" w:lineRule="auto"/>
      <w:ind w:left="1760"/>
    </w:pPr>
    <w:rPr>
      <w:sz w:val="22"/>
      <w:szCs w:val="22"/>
    </w:rPr>
  </w:style>
  <w:style w:type="paragraph" w:styleId="TOCHeading">
    <w:name w:val="TOC Heading"/>
    <w:basedOn w:val="Heading1"/>
    <w:next w:val="Normal"/>
    <w:uiPriority w:val="39"/>
    <w:semiHidden/>
    <w:unhideWhenUsed/>
    <w:qFormat/>
    <w:rsid w:val="001208B4"/>
    <w:pPr>
      <w:spacing w:before="480" w:line="276" w:lineRule="auto"/>
      <w:outlineLvl w:val="9"/>
    </w:pPr>
    <w:rPr>
      <w:b/>
      <w:bCs/>
      <w:sz w:val="28"/>
      <w:szCs w:val="28"/>
    </w:rPr>
  </w:style>
  <w:style w:type="paragraph" w:customStyle="1" w:styleId="Pa23">
    <w:name w:val="Pa23"/>
    <w:basedOn w:val="Default"/>
    <w:next w:val="Default"/>
    <w:uiPriority w:val="99"/>
    <w:rsid w:val="001208B4"/>
    <w:pPr>
      <w:adjustRightInd w:val="0"/>
      <w:spacing w:line="141" w:lineRule="atLeast"/>
    </w:pPr>
    <w:rPr>
      <w:rFonts w:ascii="Avenir LT Std 35 Light" w:hAnsi="Avenir LT Std 35 Light" w:cstheme="minorBidi"/>
      <w:color w:val="auto"/>
    </w:rPr>
  </w:style>
  <w:style w:type="character" w:customStyle="1" w:styleId="lrzxr">
    <w:name w:val="lrzxr"/>
    <w:basedOn w:val="DefaultParagraphFont"/>
    <w:rsid w:val="001208B4"/>
  </w:style>
  <w:style w:type="character" w:styleId="EndnoteReference">
    <w:name w:val="endnote reference"/>
    <w:basedOn w:val="DefaultParagraphFont"/>
    <w:uiPriority w:val="99"/>
    <w:semiHidden/>
    <w:unhideWhenUsed/>
    <w:rsid w:val="001208B4"/>
    <w:rPr>
      <w:vertAlign w:val="superscript"/>
    </w:rPr>
  </w:style>
  <w:style w:type="character" w:customStyle="1" w:styleId="normaltextrun">
    <w:name w:val="normaltextrun"/>
    <w:basedOn w:val="DefaultParagraphFont"/>
    <w:rsid w:val="001208B4"/>
  </w:style>
  <w:style w:type="character" w:customStyle="1" w:styleId="UnresolvedMention">
    <w:name w:val="Unresolved Mention"/>
    <w:basedOn w:val="DefaultParagraphFont"/>
    <w:uiPriority w:val="99"/>
    <w:semiHidden/>
    <w:unhideWhenUsed/>
    <w:rsid w:val="00120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28237">
      <w:bodyDiv w:val="1"/>
      <w:marLeft w:val="0"/>
      <w:marRight w:val="0"/>
      <w:marTop w:val="0"/>
      <w:marBottom w:val="0"/>
      <w:divBdr>
        <w:top w:val="none" w:sz="0" w:space="0" w:color="auto"/>
        <w:left w:val="none" w:sz="0" w:space="0" w:color="auto"/>
        <w:bottom w:val="none" w:sz="0" w:space="0" w:color="auto"/>
        <w:right w:val="none" w:sz="0" w:space="0" w:color="auto"/>
      </w:divBdr>
    </w:div>
    <w:div w:id="22754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eencoat@fticonsulting.com" TargetMode="External"/><Relationship Id="rId18" Type="http://schemas.openxmlformats.org/officeDocument/2006/relationships/hyperlink" Target="http://www.greencoat-renewables.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reencoat-renewables.com" TargetMode="External"/><Relationship Id="rId17" Type="http://schemas.openxmlformats.org/officeDocument/2006/relationships/hyperlink" Target="http://www.frc.org.uk" TargetMode="External"/><Relationship Id="rId2" Type="http://schemas.openxmlformats.org/officeDocument/2006/relationships/customXml" Target="../customXml/item2.xml"/><Relationship Id="rId16" Type="http://schemas.openxmlformats.org/officeDocument/2006/relationships/hyperlink" Target="http://www.greencoat-renewables.com" TargetMode="External"/><Relationship Id="rId20" Type="http://schemas.openxmlformats.org/officeDocument/2006/relationships/hyperlink" Target="http://www.iaasa.ie/getmedia/b2389013-1cf6-458b-9b8f-a98202dc9c3a/Desc%20ription_of_auditors_responsiblities_for_audi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eencoat-renewables.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reencoat-renewable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reencoat-renewable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eencoat-renewables.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2020-03-02T09:01:46+00:00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25216-F0D1-4C68-B2BA-A2E09E9AF579}"/>
</file>

<file path=customXml/itemProps2.xml><?xml version="1.0" encoding="utf-8"?>
<ds:datastoreItem xmlns:ds="http://schemas.openxmlformats.org/officeDocument/2006/customXml" ds:itemID="{866EB8FC-897F-4D74-ACAB-F037E3579346}"/>
</file>

<file path=customXml/itemProps3.xml><?xml version="1.0" encoding="utf-8"?>
<ds:datastoreItem xmlns:ds="http://schemas.openxmlformats.org/officeDocument/2006/customXml" ds:itemID="{809E4953-6567-4F99-9EFB-DC1DB4F83AF2}"/>
</file>

<file path=customXml/itemProps4.xml><?xml version="1.0" encoding="utf-8"?>
<ds:datastoreItem xmlns:ds="http://schemas.openxmlformats.org/officeDocument/2006/customXml" ds:itemID="{B3688662-6472-4926-9A83-CA71B01F3089}"/>
</file>

<file path=docProps/app.xml><?xml version="1.0" encoding="utf-8"?>
<Properties xmlns="http://schemas.openxmlformats.org/officeDocument/2006/extended-properties" xmlns:vt="http://schemas.openxmlformats.org/officeDocument/2006/docPropsVTypes">
  <Template>Normal</Template>
  <TotalTime>2</TotalTime>
  <Pages>94</Pages>
  <Words>32358</Words>
  <Characters>184447</Characters>
  <Application>Microsoft Office Word</Application>
  <DocSecurity>0</DocSecurity>
  <Lines>1537</Lines>
  <Paragraphs>432</Paragraphs>
  <ScaleCrop>false</ScaleCrop>
  <HeadingPairs>
    <vt:vector size="2" baseType="variant">
      <vt:variant>
        <vt:lpstr>Title</vt:lpstr>
      </vt:variant>
      <vt:variant>
        <vt:i4>1</vt:i4>
      </vt:variant>
    </vt:vector>
  </HeadingPairs>
  <TitlesOfParts>
    <vt:vector size="1" baseType="lpstr">
      <vt:lpstr/>
    </vt:vector>
  </TitlesOfParts>
  <Company>AFB Group Services (Jersey) Ltd</Company>
  <LinksUpToDate>false</LinksUpToDate>
  <CharactersWithSpaces>216373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McMullan</dc:creator>
  <cp:keywords/>
  <dc:description/>
  <cp:lastModifiedBy>Amy McMullan</cp:lastModifiedBy>
  <cp:revision>5</cp:revision>
  <cp:lastPrinted>2020-02-21T15:25:00Z</cp:lastPrinted>
  <dcterms:created xsi:type="dcterms:W3CDTF">2020-02-29T19:13:00Z</dcterms:created>
  <dcterms:modified xsi:type="dcterms:W3CDTF">2020-03-01T17:56:00Z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4" name="IssuerID">
    <vt:lpwstr/>
  </property>
  <property fmtid="{D5CDD505-2E9C-101B-9397-08002B2CF9AE}" pid="5" name="JobContentType">
    <vt:lpwstr/>
  </property>
  <property fmtid="{D5CDD505-2E9C-101B-9397-08002B2CF9AE}" pid="6" name="Organisation">
    <vt:lpwstr/>
  </property>
  <property fmtid="{D5CDD505-2E9C-101B-9397-08002B2CF9AE}" pid="7" name="MediaServiceImageTags">
    <vt:lpwstr/>
  </property>
  <property fmtid="{D5CDD505-2E9C-101B-9397-08002B2CF9AE}" pid="8" name="JobType">
    <vt:lpwstr/>
  </property>
  <property fmtid="{D5CDD505-2E9C-101B-9397-08002B2CF9AE}" pid="9" name="Contact">
    <vt:lpwstr/>
  </property>
  <property fmtid="{D5CDD505-2E9C-101B-9397-08002B2CF9AE}" pid="11" name="IssuerName">
    <vt:lpwstr/>
  </property>
</Properties>
</file>