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B3A31" w14:textId="77777777" w:rsidR="00230517" w:rsidRPr="001C3577" w:rsidRDefault="00230517" w:rsidP="00230517">
      <w:pPr>
        <w:spacing w:line="240" w:lineRule="auto"/>
        <w:jc w:val="center"/>
        <w:rPr>
          <w:rFonts w:ascii="Calibri" w:eastAsia="Times New Roman" w:hAnsi="Calibri" w:cs="Calibri"/>
          <w:b/>
          <w:bCs/>
          <w:lang w:eastAsia="en-GB"/>
        </w:rPr>
      </w:pPr>
      <w:bookmarkStart w:id="0" w:name="_Toc82119462"/>
      <w:r w:rsidRPr="001C3577">
        <w:rPr>
          <w:rFonts w:ascii="Arial" w:eastAsia="Times New Roman" w:hAnsi="Arial" w:cs="Arial"/>
          <w:b/>
          <w:bCs/>
          <w:lang w:eastAsia="en-GB"/>
        </w:rPr>
        <w:t>Greencoat Renewables PLC</w:t>
      </w:r>
    </w:p>
    <w:p w14:paraId="1C54467D" w14:textId="77777777" w:rsidR="00230517" w:rsidRPr="001C3577" w:rsidRDefault="00230517" w:rsidP="00230517">
      <w:pPr>
        <w:spacing w:line="240" w:lineRule="auto"/>
        <w:jc w:val="center"/>
        <w:rPr>
          <w:rFonts w:ascii="Calibri" w:eastAsia="Times New Roman" w:hAnsi="Calibri" w:cs="Calibri"/>
          <w:b/>
          <w:bCs/>
          <w:lang w:eastAsia="en-GB"/>
        </w:rPr>
      </w:pPr>
      <w:r w:rsidRPr="001C3577">
        <w:rPr>
          <w:rFonts w:ascii="Arial" w:eastAsia="Times New Roman" w:hAnsi="Arial" w:cs="Arial"/>
          <w:b/>
          <w:bCs/>
          <w:lang w:eastAsia="en-GB"/>
        </w:rPr>
        <w:t>Interim Results to 30 June 202</w:t>
      </w:r>
      <w:r>
        <w:rPr>
          <w:rFonts w:ascii="Arial" w:eastAsia="Times New Roman" w:hAnsi="Arial" w:cs="Arial"/>
          <w:b/>
          <w:bCs/>
          <w:lang w:eastAsia="en-GB"/>
        </w:rPr>
        <w:t>1</w:t>
      </w:r>
    </w:p>
    <w:p w14:paraId="6820F755" w14:textId="77777777" w:rsidR="00230517" w:rsidRPr="001C3577" w:rsidRDefault="00230517" w:rsidP="00230517">
      <w:pPr>
        <w:spacing w:after="0" w:line="240" w:lineRule="auto"/>
        <w:jc w:val="both"/>
        <w:rPr>
          <w:rFonts w:ascii="Calibri" w:eastAsia="Times New Roman" w:hAnsi="Calibri" w:cs="Calibri"/>
          <w:lang w:eastAsia="en-GB"/>
        </w:rPr>
      </w:pPr>
      <w:r w:rsidRPr="001C3577">
        <w:rPr>
          <w:rFonts w:ascii="Arial" w:eastAsia="Times New Roman" w:hAnsi="Arial" w:cs="Arial"/>
          <w:b/>
          <w:bCs/>
          <w:lang w:eastAsia="en-GB"/>
        </w:rPr>
        <w:t>Dublin,</w:t>
      </w:r>
      <w:r>
        <w:rPr>
          <w:rFonts w:ascii="Arial" w:eastAsia="Times New Roman" w:hAnsi="Arial" w:cs="Arial"/>
          <w:b/>
          <w:bCs/>
          <w:lang w:eastAsia="en-GB"/>
        </w:rPr>
        <w:t xml:space="preserve"> </w:t>
      </w:r>
      <w:r w:rsidRPr="001C3577">
        <w:rPr>
          <w:rFonts w:ascii="Arial" w:eastAsia="Times New Roman" w:hAnsi="Arial" w:cs="Arial"/>
          <w:b/>
          <w:bCs/>
          <w:lang w:eastAsia="en-GB"/>
        </w:rPr>
        <w:t>London</w:t>
      </w:r>
      <w:r>
        <w:rPr>
          <w:rFonts w:ascii="Arial" w:eastAsia="Times New Roman" w:hAnsi="Arial" w:cs="Arial"/>
          <w:b/>
          <w:bCs/>
          <w:lang w:eastAsia="en-GB"/>
        </w:rPr>
        <w:t xml:space="preserve"> </w:t>
      </w:r>
      <w:r w:rsidRPr="001C3577">
        <w:rPr>
          <w:rFonts w:ascii="Arial" w:eastAsia="Times New Roman" w:hAnsi="Arial" w:cs="Arial"/>
          <w:b/>
          <w:bCs/>
          <w:lang w:eastAsia="en-GB"/>
        </w:rPr>
        <w:t>| 1</w:t>
      </w:r>
      <w:r>
        <w:rPr>
          <w:rFonts w:ascii="Arial" w:eastAsia="Times New Roman" w:hAnsi="Arial" w:cs="Arial"/>
          <w:b/>
          <w:bCs/>
          <w:lang w:eastAsia="en-GB"/>
        </w:rPr>
        <w:t>3</w:t>
      </w:r>
      <w:r w:rsidRPr="001C3577">
        <w:rPr>
          <w:rFonts w:ascii="Arial" w:eastAsia="Times New Roman" w:hAnsi="Arial" w:cs="Arial"/>
          <w:b/>
          <w:bCs/>
          <w:lang w:eastAsia="en-GB"/>
        </w:rPr>
        <w:t xml:space="preserve"> September 202</w:t>
      </w:r>
      <w:r>
        <w:rPr>
          <w:rFonts w:ascii="Arial" w:eastAsia="Times New Roman" w:hAnsi="Arial" w:cs="Arial"/>
          <w:b/>
          <w:bCs/>
          <w:lang w:eastAsia="en-GB"/>
        </w:rPr>
        <w:t>1</w:t>
      </w:r>
      <w:r w:rsidRPr="001C3577">
        <w:rPr>
          <w:rFonts w:ascii="Arial" w:eastAsia="Times New Roman" w:hAnsi="Arial" w:cs="Arial"/>
          <w:b/>
          <w:bCs/>
          <w:lang w:eastAsia="en-GB"/>
        </w:rPr>
        <w:t>:</w:t>
      </w:r>
      <w:r>
        <w:rPr>
          <w:rFonts w:ascii="Arial" w:eastAsia="Times New Roman" w:hAnsi="Arial" w:cs="Arial"/>
          <w:b/>
          <w:bCs/>
          <w:lang w:eastAsia="en-GB"/>
        </w:rPr>
        <w:t xml:space="preserve"> </w:t>
      </w:r>
      <w:r w:rsidRPr="001C3577">
        <w:rPr>
          <w:rFonts w:ascii="Arial" w:eastAsia="Times New Roman" w:hAnsi="Arial" w:cs="Arial"/>
          <w:lang w:eastAsia="en-GB"/>
        </w:rPr>
        <w:t>Greencoat Renewables PLC ("Greencoat Renewables" or the "Company"), the renewable infrastructure company invested in euro-dominated assets, is pleased to announce its Interim Results for the six-month period ended 30 June 202</w:t>
      </w:r>
      <w:r>
        <w:rPr>
          <w:rFonts w:ascii="Arial" w:eastAsia="Times New Roman" w:hAnsi="Arial" w:cs="Arial"/>
          <w:lang w:eastAsia="en-GB"/>
        </w:rPr>
        <w:t>1</w:t>
      </w:r>
      <w:r w:rsidRPr="001C3577">
        <w:rPr>
          <w:rFonts w:ascii="Arial" w:eastAsia="Times New Roman" w:hAnsi="Arial" w:cs="Arial"/>
          <w:lang w:eastAsia="en-GB"/>
        </w:rPr>
        <w:t>.</w:t>
      </w:r>
    </w:p>
    <w:p w14:paraId="53BD747C" w14:textId="77777777" w:rsidR="00230517" w:rsidRDefault="00230517" w:rsidP="00230517">
      <w:pPr>
        <w:spacing w:after="0" w:line="240" w:lineRule="auto"/>
        <w:jc w:val="both"/>
        <w:rPr>
          <w:rFonts w:ascii="Symbol" w:eastAsia="Times New Roman" w:hAnsi="Symbol" w:cs="Calibri"/>
          <w:color w:val="000000"/>
          <w:lang w:eastAsia="en-GB"/>
        </w:rPr>
      </w:pPr>
    </w:p>
    <w:p w14:paraId="262A9583" w14:textId="77777777" w:rsidR="00230517" w:rsidRPr="001C3577" w:rsidRDefault="00230517" w:rsidP="00230517">
      <w:pPr>
        <w:spacing w:after="0" w:line="240" w:lineRule="auto"/>
        <w:jc w:val="both"/>
        <w:rPr>
          <w:rFonts w:ascii="Calibri" w:eastAsia="Times New Roman" w:hAnsi="Calibri" w:cs="Calibri"/>
          <w:b/>
          <w:bCs/>
          <w:lang w:eastAsia="en-GB"/>
        </w:rPr>
      </w:pPr>
      <w:r w:rsidRPr="001C3577">
        <w:rPr>
          <w:rFonts w:ascii="Arial" w:eastAsia="Times New Roman" w:hAnsi="Arial" w:cs="Arial"/>
          <w:b/>
          <w:bCs/>
          <w:lang w:eastAsia="en-GB"/>
        </w:rPr>
        <w:t>Highlights</w:t>
      </w:r>
    </w:p>
    <w:p w14:paraId="4AB67B9C" w14:textId="77777777" w:rsidR="00230517" w:rsidRPr="001C3577" w:rsidRDefault="00230517" w:rsidP="00230517">
      <w:pPr>
        <w:spacing w:after="0" w:line="240" w:lineRule="auto"/>
        <w:jc w:val="both"/>
        <w:rPr>
          <w:rFonts w:ascii="Calibri" w:eastAsia="Times New Roman" w:hAnsi="Calibri" w:cs="Calibri"/>
          <w:lang w:eastAsia="en-GB"/>
        </w:rPr>
      </w:pPr>
    </w:p>
    <w:p w14:paraId="55B0F247" w14:textId="77777777" w:rsidR="00230517" w:rsidRPr="00B7444A" w:rsidRDefault="00230517" w:rsidP="00230517">
      <w:pPr>
        <w:pStyle w:val="ListParagraph"/>
        <w:numPr>
          <w:ilvl w:val="0"/>
          <w:numId w:val="59"/>
        </w:numPr>
        <w:ind w:left="360"/>
        <w:jc w:val="both"/>
        <w:rPr>
          <w:rFonts w:ascii="Arial" w:eastAsia="Times New Roman" w:hAnsi="Arial" w:cs="Arial"/>
          <w:lang w:eastAsia="en-GB"/>
        </w:rPr>
      </w:pPr>
      <w:r w:rsidRPr="00B7444A">
        <w:rPr>
          <w:rFonts w:ascii="Arial" w:eastAsia="Times New Roman" w:hAnsi="Arial" w:cs="Arial"/>
          <w:lang w:eastAsia="en-GB"/>
        </w:rPr>
        <w:t xml:space="preserve">The Group’s investments generated 745GWh of electricity, </w:t>
      </w:r>
      <w:r>
        <w:rPr>
          <w:rFonts w:ascii="Arial" w:eastAsia="Times New Roman" w:hAnsi="Arial" w:cs="Arial"/>
          <w:lang w:eastAsia="en-GB"/>
        </w:rPr>
        <w:t>n</w:t>
      </w:r>
      <w:r w:rsidRPr="00B7444A">
        <w:rPr>
          <w:rFonts w:ascii="Arial" w:eastAsia="Times New Roman" w:hAnsi="Arial" w:cs="Arial"/>
          <w:lang w:eastAsia="en-GB"/>
        </w:rPr>
        <w:t>et cash generation was €</w:t>
      </w:r>
      <w:r>
        <w:rPr>
          <w:rFonts w:ascii="Arial" w:eastAsia="Times New Roman" w:hAnsi="Arial" w:cs="Arial"/>
          <w:lang w:eastAsia="en-GB"/>
        </w:rPr>
        <w:t>40</w:t>
      </w:r>
      <w:r w:rsidRPr="00B7444A">
        <w:rPr>
          <w:rFonts w:ascii="Arial" w:eastAsia="Times New Roman" w:hAnsi="Arial" w:cs="Arial"/>
          <w:lang w:eastAsia="en-GB"/>
        </w:rPr>
        <w:t xml:space="preserve"> million (gross of SPV level debt prepayment), resulting in gross dividend cover for the period of 1.8x</w:t>
      </w:r>
      <w:r>
        <w:rPr>
          <w:rFonts w:ascii="Arial" w:eastAsia="Times New Roman" w:hAnsi="Arial" w:cs="Arial"/>
          <w:lang w:eastAsia="en-GB"/>
        </w:rPr>
        <w:t>.</w:t>
      </w:r>
    </w:p>
    <w:p w14:paraId="004B6923" w14:textId="77777777" w:rsidR="00230517" w:rsidRPr="003B0B79" w:rsidRDefault="00230517" w:rsidP="00230517">
      <w:pPr>
        <w:spacing w:after="0" w:line="240" w:lineRule="auto"/>
        <w:jc w:val="both"/>
        <w:rPr>
          <w:rFonts w:ascii="Arial" w:eastAsia="Times New Roman" w:hAnsi="Arial" w:cs="Arial"/>
          <w:lang w:eastAsia="en-GB"/>
        </w:rPr>
      </w:pPr>
    </w:p>
    <w:p w14:paraId="680D00EF" w14:textId="77777777" w:rsidR="00230517" w:rsidRDefault="00230517" w:rsidP="00230517">
      <w:pPr>
        <w:pStyle w:val="ListParagraph"/>
        <w:numPr>
          <w:ilvl w:val="0"/>
          <w:numId w:val="59"/>
        </w:numPr>
        <w:ind w:left="360"/>
        <w:jc w:val="both"/>
        <w:rPr>
          <w:rFonts w:ascii="Arial" w:eastAsia="Times New Roman" w:hAnsi="Arial" w:cs="Arial"/>
          <w:lang w:eastAsia="en-GB"/>
        </w:rPr>
      </w:pPr>
      <w:r w:rsidRPr="003B0B79">
        <w:rPr>
          <w:rFonts w:ascii="Arial" w:eastAsia="Times New Roman" w:hAnsi="Arial" w:cs="Arial"/>
          <w:lang w:eastAsia="en-GB"/>
        </w:rPr>
        <w:t xml:space="preserve">Acquisition of </w:t>
      </w:r>
      <w:proofErr w:type="spellStart"/>
      <w:r w:rsidRPr="003B0B79">
        <w:rPr>
          <w:rFonts w:ascii="Arial" w:eastAsia="Times New Roman" w:hAnsi="Arial" w:cs="Arial"/>
          <w:lang w:eastAsia="en-GB"/>
        </w:rPr>
        <w:t>Cordal</w:t>
      </w:r>
      <w:proofErr w:type="spellEnd"/>
      <w:r w:rsidRPr="003B0B79">
        <w:rPr>
          <w:rFonts w:ascii="Arial" w:eastAsia="Times New Roman" w:hAnsi="Arial" w:cs="Arial"/>
          <w:lang w:eastAsia="en-GB"/>
        </w:rPr>
        <w:t xml:space="preserve"> and </w:t>
      </w:r>
      <w:proofErr w:type="spellStart"/>
      <w:r w:rsidRPr="003B0B79">
        <w:rPr>
          <w:rFonts w:ascii="Arial" w:eastAsia="Times New Roman" w:hAnsi="Arial" w:cs="Arial"/>
          <w:lang w:eastAsia="en-GB"/>
        </w:rPr>
        <w:t>Glencarbry</w:t>
      </w:r>
      <w:proofErr w:type="spellEnd"/>
      <w:r w:rsidRPr="003B0B79">
        <w:rPr>
          <w:rFonts w:ascii="Arial" w:eastAsia="Times New Roman" w:hAnsi="Arial" w:cs="Arial"/>
          <w:lang w:eastAsia="en-GB"/>
        </w:rPr>
        <w:t xml:space="preserve"> wind farms in Ireland increased the portfolio to 23 wind farms, total installed capacity to 685.6MW and GAV to €1,442 million as at 30 June 2021.</w:t>
      </w:r>
    </w:p>
    <w:p w14:paraId="55E9CAE2" w14:textId="77777777" w:rsidR="00230517" w:rsidRPr="006A7F85" w:rsidRDefault="00230517" w:rsidP="00230517">
      <w:pPr>
        <w:pStyle w:val="ListParagraph"/>
        <w:rPr>
          <w:rFonts w:ascii="Arial" w:eastAsia="Times New Roman" w:hAnsi="Arial" w:cs="Arial"/>
          <w:lang w:eastAsia="en-GB"/>
        </w:rPr>
      </w:pPr>
    </w:p>
    <w:p w14:paraId="05192436" w14:textId="77777777" w:rsidR="00230517" w:rsidRPr="003B0B79" w:rsidRDefault="00230517" w:rsidP="00230517">
      <w:pPr>
        <w:pStyle w:val="ListParagraph"/>
        <w:numPr>
          <w:ilvl w:val="0"/>
          <w:numId w:val="59"/>
        </w:numPr>
        <w:ind w:left="360"/>
        <w:jc w:val="both"/>
        <w:rPr>
          <w:rFonts w:ascii="Arial" w:eastAsia="Times New Roman" w:hAnsi="Arial" w:cs="Arial"/>
          <w:lang w:eastAsia="en-GB"/>
        </w:rPr>
      </w:pPr>
      <w:r>
        <w:rPr>
          <w:rFonts w:ascii="Arial" w:eastAsia="Times New Roman" w:hAnsi="Arial" w:cs="Arial"/>
          <w:lang w:eastAsia="en-GB"/>
        </w:rPr>
        <w:t xml:space="preserve">Successful entry into the Nordic wind market with the commitment to acquire the 43MW </w:t>
      </w:r>
      <w:proofErr w:type="spellStart"/>
      <w:r>
        <w:rPr>
          <w:rFonts w:ascii="Arial" w:eastAsia="Times New Roman" w:hAnsi="Arial" w:cs="Arial"/>
          <w:lang w:eastAsia="en-GB"/>
        </w:rPr>
        <w:t>Kokkoneva</w:t>
      </w:r>
      <w:proofErr w:type="spellEnd"/>
      <w:r>
        <w:rPr>
          <w:rFonts w:ascii="Arial" w:eastAsia="Times New Roman" w:hAnsi="Arial" w:cs="Arial"/>
          <w:lang w:eastAsia="en-GB"/>
        </w:rPr>
        <w:t xml:space="preserve"> wind farm, once operational in Q2 2022.</w:t>
      </w:r>
    </w:p>
    <w:p w14:paraId="308ED282" w14:textId="77777777" w:rsidR="00230517" w:rsidRPr="003B0B79" w:rsidRDefault="00230517" w:rsidP="00230517">
      <w:pPr>
        <w:spacing w:after="0" w:line="240" w:lineRule="auto"/>
        <w:jc w:val="both"/>
        <w:rPr>
          <w:rFonts w:ascii="Arial" w:eastAsia="Times New Roman" w:hAnsi="Arial" w:cs="Arial"/>
          <w:lang w:eastAsia="en-GB"/>
        </w:rPr>
      </w:pPr>
    </w:p>
    <w:p w14:paraId="722E831D" w14:textId="77777777" w:rsidR="00230517" w:rsidRPr="003B0B79" w:rsidRDefault="00230517" w:rsidP="00230517">
      <w:pPr>
        <w:pStyle w:val="ListParagraph"/>
        <w:numPr>
          <w:ilvl w:val="0"/>
          <w:numId w:val="59"/>
        </w:numPr>
        <w:ind w:left="360"/>
        <w:jc w:val="both"/>
        <w:rPr>
          <w:rFonts w:ascii="Arial" w:eastAsia="Times New Roman" w:hAnsi="Arial" w:cs="Arial"/>
          <w:lang w:eastAsia="en-GB"/>
        </w:rPr>
      </w:pPr>
      <w:r w:rsidRPr="003B0B79">
        <w:rPr>
          <w:rFonts w:ascii="Arial" w:eastAsia="Times New Roman" w:hAnsi="Arial" w:cs="Arial"/>
          <w:lang w:eastAsia="en-GB"/>
        </w:rPr>
        <w:t>The Company declared total dividends of 3.03 cent per share with respect to the period.</w:t>
      </w:r>
    </w:p>
    <w:p w14:paraId="7D68F115" w14:textId="77777777" w:rsidR="00230517" w:rsidRPr="003B0B79" w:rsidRDefault="00230517" w:rsidP="00230517">
      <w:pPr>
        <w:spacing w:after="0" w:line="240" w:lineRule="auto"/>
        <w:jc w:val="both"/>
        <w:rPr>
          <w:rFonts w:ascii="Arial" w:eastAsia="Times New Roman" w:hAnsi="Arial" w:cs="Arial"/>
          <w:lang w:eastAsia="en-GB"/>
        </w:rPr>
      </w:pPr>
    </w:p>
    <w:p w14:paraId="3DF5B514" w14:textId="77777777" w:rsidR="00230517" w:rsidRDefault="00230517" w:rsidP="00230517">
      <w:pPr>
        <w:pStyle w:val="ListParagraph"/>
        <w:numPr>
          <w:ilvl w:val="0"/>
          <w:numId w:val="59"/>
        </w:numPr>
        <w:ind w:left="360"/>
        <w:jc w:val="both"/>
        <w:rPr>
          <w:rFonts w:ascii="Arial" w:eastAsia="Times New Roman" w:hAnsi="Arial" w:cs="Arial"/>
          <w:lang w:eastAsia="en-GB"/>
        </w:rPr>
      </w:pPr>
      <w:r w:rsidRPr="003B0B79">
        <w:rPr>
          <w:rFonts w:ascii="Arial" w:eastAsia="Times New Roman" w:hAnsi="Arial" w:cs="Arial"/>
          <w:lang w:eastAsia="en-GB"/>
        </w:rPr>
        <w:t>€693.3 million Aggregate Group Debt at 30 June 2021, equivalent to 48.1 per cent of GAV.</w:t>
      </w:r>
    </w:p>
    <w:p w14:paraId="1630A340" w14:textId="77777777" w:rsidR="00230517" w:rsidRPr="00D26D83" w:rsidRDefault="00230517" w:rsidP="00230517">
      <w:pPr>
        <w:pStyle w:val="ListParagraph"/>
        <w:rPr>
          <w:rFonts w:ascii="Arial" w:eastAsia="Times New Roman" w:hAnsi="Arial" w:cs="Arial"/>
          <w:lang w:eastAsia="en-GB"/>
        </w:rPr>
      </w:pPr>
    </w:p>
    <w:p w14:paraId="62F37FB3" w14:textId="77777777" w:rsidR="00230517" w:rsidRDefault="00230517" w:rsidP="00230517">
      <w:pPr>
        <w:pStyle w:val="ListParagraph"/>
        <w:numPr>
          <w:ilvl w:val="0"/>
          <w:numId w:val="59"/>
        </w:numPr>
        <w:ind w:left="360"/>
        <w:jc w:val="both"/>
        <w:rPr>
          <w:rFonts w:ascii="Arial" w:eastAsia="Times New Roman" w:hAnsi="Arial" w:cs="Arial"/>
          <w:lang w:eastAsia="en-GB"/>
        </w:rPr>
      </w:pPr>
      <w:r w:rsidRPr="00A07143">
        <w:rPr>
          <w:rFonts w:ascii="Arial" w:eastAsia="Times New Roman" w:hAnsi="Arial" w:cs="Arial"/>
          <w:lang w:eastAsia="en-GB"/>
        </w:rPr>
        <w:t>Against a supportive backdrop with renewables remaining a highly attractive asset class, the Group has identified significant near and medium term growth opportunities in both Ireland and Europe</w:t>
      </w:r>
      <w:r>
        <w:rPr>
          <w:rFonts w:ascii="Arial" w:eastAsia="Times New Roman" w:hAnsi="Arial" w:cs="Arial"/>
          <w:lang w:eastAsia="en-GB"/>
        </w:rPr>
        <w:t>.</w:t>
      </w:r>
    </w:p>
    <w:p w14:paraId="3276F1BC" w14:textId="77777777" w:rsidR="00230517" w:rsidRPr="006A7F85" w:rsidRDefault="00230517" w:rsidP="00230517">
      <w:pPr>
        <w:spacing w:after="0" w:line="240" w:lineRule="auto"/>
        <w:jc w:val="both"/>
        <w:rPr>
          <w:rFonts w:ascii="Arial" w:eastAsia="Times New Roman" w:hAnsi="Arial" w:cs="Arial"/>
          <w:lang w:eastAsia="en-GB"/>
        </w:rPr>
      </w:pPr>
    </w:p>
    <w:p w14:paraId="18248EDE" w14:textId="77777777" w:rsidR="00230517" w:rsidRPr="001C3577" w:rsidRDefault="00230517" w:rsidP="00230517">
      <w:pPr>
        <w:spacing w:after="0" w:line="240" w:lineRule="auto"/>
        <w:jc w:val="both"/>
        <w:rPr>
          <w:rFonts w:ascii="Calibri" w:eastAsia="Times New Roman" w:hAnsi="Calibri" w:cs="Calibri"/>
          <w:lang w:eastAsia="en-GB"/>
        </w:rPr>
      </w:pPr>
    </w:p>
    <w:p w14:paraId="4D899EC2" w14:textId="77777777" w:rsidR="00230517" w:rsidRPr="001C3577" w:rsidRDefault="00230517" w:rsidP="00230517">
      <w:pPr>
        <w:spacing w:after="0" w:line="240" w:lineRule="auto"/>
        <w:rPr>
          <w:rFonts w:ascii="Calibri" w:eastAsia="Times New Roman" w:hAnsi="Calibri" w:cs="Calibri"/>
          <w:lang w:eastAsia="en-GB"/>
        </w:rPr>
      </w:pPr>
      <w:r w:rsidRPr="001C3577">
        <w:rPr>
          <w:rFonts w:ascii="Arial" w:eastAsia="Times New Roman" w:hAnsi="Arial" w:cs="Arial"/>
          <w:lang w:eastAsia="en-GB"/>
        </w:rPr>
        <w:t xml:space="preserve">Commenting on today's results, </w:t>
      </w:r>
      <w:proofErr w:type="spellStart"/>
      <w:r w:rsidRPr="009C2980">
        <w:rPr>
          <w:rFonts w:ascii="Arial" w:eastAsia="Times New Roman" w:hAnsi="Arial" w:cs="Arial"/>
          <w:lang w:eastAsia="en-GB"/>
        </w:rPr>
        <w:t>Rónán</w:t>
      </w:r>
      <w:proofErr w:type="spellEnd"/>
      <w:r w:rsidRPr="001C3577">
        <w:rPr>
          <w:rFonts w:ascii="Arial" w:eastAsia="Times New Roman" w:hAnsi="Arial" w:cs="Arial"/>
          <w:lang w:eastAsia="en-GB"/>
        </w:rPr>
        <w:t xml:space="preserve"> Murphy, Non-Executive Chairman of Greencoat Renewables, said:</w:t>
      </w:r>
    </w:p>
    <w:p w14:paraId="339C5696" w14:textId="77777777" w:rsidR="00230517" w:rsidRPr="001C3577" w:rsidRDefault="00230517" w:rsidP="00230517">
      <w:pPr>
        <w:spacing w:after="0" w:line="240" w:lineRule="auto"/>
        <w:jc w:val="both"/>
        <w:rPr>
          <w:rFonts w:ascii="Calibri" w:eastAsia="Times New Roman" w:hAnsi="Calibri" w:cs="Calibri"/>
          <w:lang w:eastAsia="en-GB"/>
        </w:rPr>
      </w:pPr>
    </w:p>
    <w:p w14:paraId="0FB297BB" w14:textId="77777777" w:rsidR="00230517" w:rsidRPr="00AF525C" w:rsidRDefault="00230517" w:rsidP="00230517">
      <w:pPr>
        <w:spacing w:after="0" w:line="240" w:lineRule="auto"/>
        <w:jc w:val="both"/>
        <w:rPr>
          <w:rFonts w:ascii="Arial" w:eastAsia="Times New Roman" w:hAnsi="Arial" w:cs="Arial"/>
          <w:i/>
          <w:iCs/>
          <w:lang w:eastAsia="en-GB"/>
        </w:rPr>
      </w:pPr>
      <w:r w:rsidRPr="00AF525C">
        <w:rPr>
          <w:rFonts w:ascii="Arial" w:eastAsia="Times New Roman" w:hAnsi="Arial" w:cs="Arial"/>
          <w:i/>
          <w:iCs/>
          <w:lang w:eastAsia="en-GB"/>
        </w:rPr>
        <w:t xml:space="preserve">"The past six months have been a successful period for Greencoat Renewables, marked by a strong operational performance and continued expansion into Europe, including our first investment into the Nordic market.  </w:t>
      </w:r>
    </w:p>
    <w:p w14:paraId="51738F3D" w14:textId="77777777" w:rsidR="00230517" w:rsidRPr="00AF525C" w:rsidRDefault="00230517" w:rsidP="00230517">
      <w:pPr>
        <w:spacing w:after="0" w:line="240" w:lineRule="auto"/>
        <w:jc w:val="both"/>
        <w:rPr>
          <w:rFonts w:ascii="Arial" w:eastAsia="Times New Roman" w:hAnsi="Arial" w:cs="Arial"/>
          <w:i/>
          <w:iCs/>
          <w:lang w:eastAsia="en-GB"/>
        </w:rPr>
      </w:pPr>
    </w:p>
    <w:p w14:paraId="594AFABD" w14:textId="77777777" w:rsidR="00230517" w:rsidRPr="00AF525C" w:rsidRDefault="00230517" w:rsidP="00230517">
      <w:pPr>
        <w:spacing w:after="0" w:line="240" w:lineRule="auto"/>
        <w:jc w:val="both"/>
        <w:rPr>
          <w:rFonts w:ascii="Arial" w:eastAsia="Times New Roman" w:hAnsi="Arial" w:cs="Arial"/>
          <w:i/>
          <w:iCs/>
          <w:lang w:eastAsia="en-GB"/>
        </w:rPr>
      </w:pPr>
      <w:r w:rsidRPr="00AF525C">
        <w:rPr>
          <w:rFonts w:ascii="Arial" w:eastAsia="Times New Roman" w:hAnsi="Arial" w:cs="Arial"/>
          <w:i/>
          <w:iCs/>
          <w:lang w:eastAsia="en-GB"/>
        </w:rPr>
        <w:t xml:space="preserve">The business continues to deliver enhanced value </w:t>
      </w:r>
      <w:r>
        <w:rPr>
          <w:rFonts w:ascii="Arial" w:eastAsia="Times New Roman" w:hAnsi="Arial" w:cs="Arial"/>
          <w:i/>
          <w:iCs/>
          <w:lang w:eastAsia="en-GB"/>
        </w:rPr>
        <w:t>from</w:t>
      </w:r>
      <w:r w:rsidRPr="00AF525C">
        <w:rPr>
          <w:rFonts w:ascii="Arial" w:eastAsia="Times New Roman" w:hAnsi="Arial" w:cs="Arial"/>
          <w:i/>
          <w:iCs/>
          <w:lang w:eastAsia="en-GB"/>
        </w:rPr>
        <w:t xml:space="preserve"> the existing portfolio and I am pleased with the progress made across a number of strategic initiatives. These include a significant corporate PPA at attractive terms, evidencing the maturing market for contracted renewable power</w:t>
      </w:r>
      <w:r>
        <w:rPr>
          <w:rFonts w:ascii="Arial" w:eastAsia="Times New Roman" w:hAnsi="Arial" w:cs="Arial"/>
          <w:i/>
          <w:iCs/>
          <w:lang w:eastAsia="en-GB"/>
        </w:rPr>
        <w:t>,</w:t>
      </w:r>
      <w:r w:rsidRPr="00AF525C">
        <w:rPr>
          <w:rFonts w:ascii="Arial" w:eastAsia="Times New Roman" w:hAnsi="Arial" w:cs="Arial"/>
          <w:i/>
          <w:iCs/>
          <w:lang w:eastAsia="en-GB"/>
        </w:rPr>
        <w:t xml:space="preserve"> and the construction of our first co-located battery project. </w:t>
      </w:r>
    </w:p>
    <w:p w14:paraId="2C820DDC" w14:textId="77777777" w:rsidR="00230517" w:rsidRPr="00AF525C" w:rsidRDefault="00230517" w:rsidP="00230517">
      <w:pPr>
        <w:spacing w:after="0" w:line="240" w:lineRule="auto"/>
        <w:jc w:val="both"/>
        <w:rPr>
          <w:rFonts w:ascii="Arial" w:eastAsia="Times New Roman" w:hAnsi="Arial" w:cs="Arial"/>
          <w:i/>
          <w:iCs/>
          <w:lang w:eastAsia="en-GB"/>
        </w:rPr>
      </w:pPr>
    </w:p>
    <w:p w14:paraId="145A8BAA" w14:textId="77777777" w:rsidR="00230517" w:rsidRPr="00AF525C" w:rsidRDefault="00230517" w:rsidP="00230517">
      <w:pPr>
        <w:spacing w:after="0" w:line="240" w:lineRule="auto"/>
        <w:jc w:val="both"/>
        <w:rPr>
          <w:rFonts w:ascii="Arial" w:eastAsia="Times New Roman" w:hAnsi="Arial" w:cs="Arial"/>
          <w:i/>
          <w:iCs/>
          <w:lang w:eastAsia="en-GB"/>
        </w:rPr>
      </w:pPr>
      <w:r w:rsidRPr="00AF525C">
        <w:rPr>
          <w:rFonts w:ascii="Arial" w:eastAsia="Times New Roman" w:hAnsi="Arial" w:cs="Arial"/>
          <w:i/>
          <w:iCs/>
          <w:lang w:eastAsia="en-GB"/>
        </w:rPr>
        <w:t xml:space="preserve">The overall outlook for the company remains positive, with good dividend cover, appropriate gearing, and the ability to pursue a strong </w:t>
      </w:r>
      <w:r>
        <w:rPr>
          <w:rFonts w:ascii="Arial" w:eastAsia="Times New Roman" w:hAnsi="Arial" w:cs="Arial"/>
          <w:i/>
          <w:iCs/>
          <w:lang w:eastAsia="en-GB"/>
        </w:rPr>
        <w:t xml:space="preserve">near and medium term </w:t>
      </w:r>
      <w:r w:rsidRPr="00AF525C">
        <w:rPr>
          <w:rFonts w:ascii="Arial" w:eastAsia="Times New Roman" w:hAnsi="Arial" w:cs="Arial"/>
          <w:i/>
          <w:iCs/>
          <w:lang w:eastAsia="en-GB"/>
        </w:rPr>
        <w:t>pipeline of opportunities in both Ireland and Europe."</w:t>
      </w:r>
    </w:p>
    <w:p w14:paraId="70ACAAF5" w14:textId="77777777" w:rsidR="00230517" w:rsidRPr="00E76018" w:rsidRDefault="00230517" w:rsidP="00230517">
      <w:pPr>
        <w:spacing w:after="0" w:line="240" w:lineRule="auto"/>
        <w:jc w:val="both"/>
        <w:rPr>
          <w:rFonts w:ascii="Arial" w:eastAsia="Times New Roman" w:hAnsi="Arial" w:cs="Arial"/>
          <w:i/>
          <w:iCs/>
          <w:highlight w:val="yellow"/>
          <w:lang w:eastAsia="en-GB"/>
        </w:rPr>
      </w:pPr>
    </w:p>
    <w:p w14:paraId="2B276DAB" w14:textId="77777777" w:rsidR="00230517" w:rsidRPr="001C3577" w:rsidRDefault="00230517" w:rsidP="00230517">
      <w:pPr>
        <w:spacing w:after="0" w:line="240" w:lineRule="auto"/>
        <w:jc w:val="both"/>
        <w:rPr>
          <w:rFonts w:ascii="Calibri" w:eastAsia="Times New Roman" w:hAnsi="Calibri" w:cs="Calibri"/>
          <w:lang w:eastAsia="en-GB"/>
        </w:rPr>
      </w:pPr>
    </w:p>
    <w:p w14:paraId="22A70BEB" w14:textId="77777777" w:rsidR="00230517" w:rsidRDefault="00230517" w:rsidP="00230517">
      <w:pPr>
        <w:spacing w:after="0" w:line="240" w:lineRule="auto"/>
        <w:jc w:val="both"/>
        <w:rPr>
          <w:rFonts w:ascii="Arial" w:eastAsia="Times New Roman" w:hAnsi="Arial" w:cs="Arial"/>
          <w:b/>
          <w:bCs/>
          <w:lang w:eastAsia="en-GB"/>
        </w:rPr>
      </w:pPr>
      <w:r w:rsidRPr="001C3577">
        <w:rPr>
          <w:rFonts w:ascii="Arial" w:eastAsia="Times New Roman" w:hAnsi="Arial" w:cs="Arial"/>
          <w:b/>
          <w:bCs/>
          <w:lang w:eastAsia="en-GB"/>
        </w:rPr>
        <w:t>Key Metrics</w:t>
      </w:r>
      <w:r>
        <w:rPr>
          <w:rFonts w:ascii="Arial" w:eastAsia="Times New Roman" w:hAnsi="Arial" w:cs="Arial"/>
          <w:b/>
          <w:bCs/>
          <w:lang w:eastAsia="en-GB"/>
        </w:rPr>
        <w:t xml:space="preserve"> a</w:t>
      </w:r>
      <w:r w:rsidRPr="001C3577">
        <w:rPr>
          <w:rFonts w:ascii="Arial" w:eastAsia="Times New Roman" w:hAnsi="Arial" w:cs="Arial"/>
          <w:b/>
          <w:bCs/>
          <w:lang w:eastAsia="en-GB"/>
        </w:rPr>
        <w:t>s at 30 June 202</w:t>
      </w:r>
      <w:r>
        <w:rPr>
          <w:rFonts w:ascii="Arial" w:eastAsia="Times New Roman" w:hAnsi="Arial" w:cs="Arial"/>
          <w:b/>
          <w:bCs/>
          <w:lang w:eastAsia="en-GB"/>
        </w:rPr>
        <w:t>1</w:t>
      </w:r>
      <w:r w:rsidRPr="001C3577">
        <w:rPr>
          <w:rFonts w:ascii="Arial" w:eastAsia="Times New Roman" w:hAnsi="Arial" w:cs="Arial"/>
          <w:b/>
          <w:bCs/>
          <w:lang w:eastAsia="en-GB"/>
        </w:rPr>
        <w:t>:</w:t>
      </w:r>
    </w:p>
    <w:p w14:paraId="7D810531" w14:textId="77777777" w:rsidR="00230517" w:rsidRDefault="00230517" w:rsidP="00230517">
      <w:pPr>
        <w:spacing w:after="0" w:line="240" w:lineRule="auto"/>
        <w:jc w:val="both"/>
        <w:rPr>
          <w:rFonts w:ascii="Arial" w:eastAsia="Times New Roman" w:hAnsi="Arial" w:cs="Arial"/>
          <w:b/>
          <w:bCs/>
          <w:lang w:eastAsia="en-GB"/>
        </w:rPr>
      </w:pPr>
    </w:p>
    <w:tbl>
      <w:tblPr>
        <w:tblW w:w="4966" w:type="pct"/>
        <w:tblLayout w:type="fixed"/>
        <w:tblLook w:val="04A0" w:firstRow="1" w:lastRow="0" w:firstColumn="1" w:lastColumn="0" w:noHBand="0" w:noVBand="1"/>
      </w:tblPr>
      <w:tblGrid>
        <w:gridCol w:w="6613"/>
        <w:gridCol w:w="2352"/>
      </w:tblGrid>
      <w:tr w:rsidR="00230517" w:rsidRPr="008D1C91" w14:paraId="1E0F8EB9" w14:textId="77777777" w:rsidTr="00594DED">
        <w:trPr>
          <w:trHeight w:val="276"/>
        </w:trPr>
        <w:tc>
          <w:tcPr>
            <w:tcW w:w="3688" w:type="pct"/>
            <w:tcBorders>
              <w:top w:val="nil"/>
              <w:left w:val="nil"/>
              <w:bottom w:val="nil"/>
              <w:right w:val="nil"/>
            </w:tcBorders>
            <w:shd w:val="clear" w:color="000000" w:fill="FFFFFF"/>
            <w:noWrap/>
            <w:vAlign w:val="center"/>
            <w:hideMark/>
          </w:tcPr>
          <w:p w14:paraId="59B12C4C" w14:textId="77777777" w:rsidR="00230517" w:rsidRPr="002519A9" w:rsidRDefault="00230517" w:rsidP="00594DED">
            <w:pPr>
              <w:spacing w:after="0" w:line="240" w:lineRule="auto"/>
              <w:jc w:val="both"/>
              <w:rPr>
                <w:rFonts w:ascii="Arial" w:eastAsia="Times New Roman" w:hAnsi="Arial" w:cs="Arial"/>
                <w:color w:val="000000"/>
                <w:lang w:eastAsia="en-GB"/>
              </w:rPr>
            </w:pPr>
            <w:r w:rsidRPr="002519A9">
              <w:rPr>
                <w:rFonts w:ascii="Arial" w:eastAsia="Times New Roman" w:hAnsi="Arial" w:cs="Arial"/>
                <w:color w:val="000000"/>
                <w:lang w:eastAsia="en-GB"/>
              </w:rPr>
              <w:t>Market capitalisation</w:t>
            </w:r>
          </w:p>
        </w:tc>
        <w:tc>
          <w:tcPr>
            <w:tcW w:w="1312" w:type="pct"/>
            <w:tcBorders>
              <w:top w:val="nil"/>
              <w:left w:val="nil"/>
              <w:bottom w:val="nil"/>
              <w:right w:val="nil"/>
            </w:tcBorders>
            <w:shd w:val="clear" w:color="auto" w:fill="EDFFB7"/>
          </w:tcPr>
          <w:p w14:paraId="7CFD576B" w14:textId="77777777" w:rsidR="00230517" w:rsidRPr="008D1C91" w:rsidRDefault="00230517" w:rsidP="00594DED">
            <w:pPr>
              <w:spacing w:after="0" w:line="240" w:lineRule="auto"/>
              <w:jc w:val="right"/>
              <w:rPr>
                <w:rFonts w:ascii="Arial" w:eastAsia="Times New Roman" w:hAnsi="Arial" w:cs="Arial"/>
                <w:color w:val="000000"/>
                <w:lang w:eastAsia="en-GB"/>
              </w:rPr>
            </w:pPr>
            <w:r w:rsidRPr="008D1C91">
              <w:rPr>
                <w:rFonts w:ascii="Arial" w:eastAsia="Times New Roman" w:hAnsi="Arial" w:cs="Arial"/>
                <w:color w:val="000000"/>
                <w:lang w:eastAsia="en-GB"/>
              </w:rPr>
              <w:t>€</w:t>
            </w:r>
            <w:r>
              <w:rPr>
                <w:rFonts w:ascii="Arial" w:eastAsia="Times New Roman" w:hAnsi="Arial" w:cs="Arial"/>
                <w:color w:val="000000"/>
                <w:lang w:eastAsia="en-GB"/>
              </w:rPr>
              <w:t>867.2</w:t>
            </w:r>
            <w:r w:rsidRPr="008D1C91">
              <w:rPr>
                <w:rFonts w:ascii="Arial" w:eastAsia="Times New Roman" w:hAnsi="Arial" w:cs="Arial"/>
                <w:color w:val="000000"/>
                <w:lang w:eastAsia="en-GB"/>
              </w:rPr>
              <w:t xml:space="preserve"> million</w:t>
            </w:r>
          </w:p>
        </w:tc>
      </w:tr>
      <w:tr w:rsidR="00230517" w:rsidRPr="004F6A6F" w14:paraId="74EAD1F6" w14:textId="77777777" w:rsidTr="00594DED">
        <w:trPr>
          <w:trHeight w:val="276"/>
        </w:trPr>
        <w:tc>
          <w:tcPr>
            <w:tcW w:w="3688" w:type="pct"/>
            <w:tcBorders>
              <w:top w:val="nil"/>
              <w:left w:val="nil"/>
              <w:bottom w:val="nil"/>
              <w:right w:val="nil"/>
            </w:tcBorders>
            <w:shd w:val="clear" w:color="000000" w:fill="FFFFFF"/>
            <w:noWrap/>
            <w:vAlign w:val="center"/>
            <w:hideMark/>
          </w:tcPr>
          <w:p w14:paraId="55E30395" w14:textId="77777777" w:rsidR="00230517" w:rsidRPr="002519A9" w:rsidRDefault="00230517" w:rsidP="00594DED">
            <w:pPr>
              <w:spacing w:after="0" w:line="240" w:lineRule="auto"/>
              <w:jc w:val="both"/>
              <w:rPr>
                <w:rFonts w:ascii="Arial" w:eastAsia="Times New Roman" w:hAnsi="Arial" w:cs="Arial"/>
                <w:color w:val="000000"/>
                <w:lang w:eastAsia="en-GB"/>
              </w:rPr>
            </w:pPr>
            <w:r w:rsidRPr="002519A9">
              <w:rPr>
                <w:rFonts w:ascii="Arial" w:eastAsia="Times New Roman" w:hAnsi="Arial" w:cs="Arial"/>
                <w:color w:val="000000"/>
                <w:lang w:eastAsia="en-GB"/>
              </w:rPr>
              <w:t>Share price</w:t>
            </w:r>
          </w:p>
        </w:tc>
        <w:tc>
          <w:tcPr>
            <w:tcW w:w="1312" w:type="pct"/>
            <w:tcBorders>
              <w:top w:val="nil"/>
              <w:left w:val="nil"/>
              <w:bottom w:val="nil"/>
              <w:right w:val="nil"/>
            </w:tcBorders>
            <w:shd w:val="clear" w:color="auto" w:fill="EDFFB7"/>
          </w:tcPr>
          <w:p w14:paraId="010D43B3" w14:textId="77777777" w:rsidR="00230517" w:rsidRPr="004F6A6F" w:rsidRDefault="00230517" w:rsidP="00594DED">
            <w:pPr>
              <w:spacing w:after="0" w:line="240" w:lineRule="auto"/>
              <w:jc w:val="right"/>
              <w:rPr>
                <w:rFonts w:ascii="Arial" w:eastAsia="Times New Roman" w:hAnsi="Arial" w:cs="Arial"/>
                <w:color w:val="000000"/>
                <w:lang w:eastAsia="en-GB"/>
              </w:rPr>
            </w:pPr>
            <w:r w:rsidRPr="00EF4455">
              <w:rPr>
                <w:rFonts w:ascii="Arial" w:eastAsia="Times New Roman" w:hAnsi="Arial" w:cs="Arial"/>
                <w:color w:val="000000"/>
                <w:lang w:eastAsia="en-GB"/>
              </w:rPr>
              <w:t>1</w:t>
            </w:r>
            <w:r>
              <w:rPr>
                <w:rFonts w:ascii="Arial" w:eastAsia="Times New Roman" w:hAnsi="Arial" w:cs="Arial"/>
                <w:color w:val="000000"/>
                <w:lang w:eastAsia="en-GB"/>
              </w:rPr>
              <w:t>1</w:t>
            </w:r>
            <w:r w:rsidRPr="00EF4455">
              <w:rPr>
                <w:rFonts w:ascii="Arial" w:eastAsia="Times New Roman" w:hAnsi="Arial" w:cs="Arial"/>
                <w:color w:val="000000"/>
                <w:lang w:eastAsia="en-GB"/>
              </w:rPr>
              <w:t>7.</w:t>
            </w:r>
            <w:r>
              <w:rPr>
                <w:rFonts w:ascii="Arial" w:eastAsia="Times New Roman" w:hAnsi="Arial" w:cs="Arial"/>
                <w:color w:val="000000"/>
                <w:lang w:eastAsia="en-GB"/>
              </w:rPr>
              <w:t>0</w:t>
            </w:r>
            <w:r w:rsidRPr="004F6A6F">
              <w:rPr>
                <w:rFonts w:ascii="Arial" w:eastAsia="Times New Roman" w:hAnsi="Arial" w:cs="Arial"/>
                <w:color w:val="000000"/>
                <w:lang w:eastAsia="en-GB"/>
              </w:rPr>
              <w:t xml:space="preserve"> cent</w:t>
            </w:r>
          </w:p>
        </w:tc>
      </w:tr>
      <w:tr w:rsidR="00230517" w:rsidRPr="002519A9" w14:paraId="3EF5C40E" w14:textId="77777777" w:rsidTr="00594DED">
        <w:trPr>
          <w:trHeight w:val="276"/>
        </w:trPr>
        <w:tc>
          <w:tcPr>
            <w:tcW w:w="3688" w:type="pct"/>
            <w:tcBorders>
              <w:top w:val="nil"/>
              <w:left w:val="nil"/>
              <w:bottom w:val="nil"/>
              <w:right w:val="nil"/>
            </w:tcBorders>
            <w:shd w:val="clear" w:color="000000" w:fill="FFFFFF"/>
            <w:noWrap/>
            <w:vAlign w:val="center"/>
            <w:hideMark/>
          </w:tcPr>
          <w:p w14:paraId="6F85C373" w14:textId="77777777" w:rsidR="00230517" w:rsidRPr="002519A9" w:rsidRDefault="00230517" w:rsidP="00594DED">
            <w:pPr>
              <w:spacing w:after="0" w:line="240" w:lineRule="auto"/>
              <w:jc w:val="both"/>
              <w:rPr>
                <w:rFonts w:ascii="Arial" w:eastAsia="Times New Roman" w:hAnsi="Arial" w:cs="Arial"/>
                <w:color w:val="000000"/>
                <w:lang w:eastAsia="en-GB"/>
              </w:rPr>
            </w:pPr>
            <w:r>
              <w:rPr>
                <w:rFonts w:ascii="Arial" w:eastAsia="Times New Roman" w:hAnsi="Arial" w:cs="Arial"/>
                <w:color w:val="000000"/>
                <w:lang w:eastAsia="en-GB"/>
              </w:rPr>
              <w:t>D</w:t>
            </w:r>
            <w:r w:rsidRPr="002519A9">
              <w:rPr>
                <w:rFonts w:ascii="Arial" w:eastAsia="Times New Roman" w:hAnsi="Arial" w:cs="Arial"/>
                <w:color w:val="000000"/>
                <w:lang w:eastAsia="en-GB"/>
              </w:rPr>
              <w:t xml:space="preserve">ividends with respect to the </w:t>
            </w:r>
            <w:r>
              <w:rPr>
                <w:rFonts w:ascii="Arial" w:eastAsia="Times New Roman" w:hAnsi="Arial" w:cs="Arial"/>
                <w:color w:val="000000"/>
                <w:lang w:eastAsia="en-GB"/>
              </w:rPr>
              <w:t>period</w:t>
            </w:r>
          </w:p>
        </w:tc>
        <w:tc>
          <w:tcPr>
            <w:tcW w:w="1312" w:type="pct"/>
            <w:tcBorders>
              <w:top w:val="nil"/>
              <w:left w:val="nil"/>
              <w:bottom w:val="nil"/>
              <w:right w:val="nil"/>
            </w:tcBorders>
            <w:shd w:val="clear" w:color="auto" w:fill="EDFFB7"/>
          </w:tcPr>
          <w:p w14:paraId="79A80C88" w14:textId="77777777" w:rsidR="00230517" w:rsidRPr="00EF4455" w:rsidRDefault="00230517" w:rsidP="00594DED">
            <w:pPr>
              <w:spacing w:after="0" w:line="240" w:lineRule="auto"/>
              <w:jc w:val="right"/>
              <w:rPr>
                <w:rFonts w:ascii="Arial" w:eastAsia="Times New Roman" w:hAnsi="Arial" w:cs="Arial"/>
                <w:color w:val="000000"/>
                <w:highlight w:val="yellow"/>
                <w:lang w:eastAsia="en-GB"/>
              </w:rPr>
            </w:pPr>
            <w:r w:rsidRPr="00EE4472">
              <w:rPr>
                <w:rFonts w:ascii="Arial" w:eastAsia="Times New Roman" w:hAnsi="Arial" w:cs="Arial"/>
                <w:color w:val="000000"/>
                <w:lang w:eastAsia="en-GB"/>
              </w:rPr>
              <w:t>€</w:t>
            </w:r>
            <w:r w:rsidRPr="00EF4455">
              <w:rPr>
                <w:rFonts w:ascii="Arial" w:eastAsia="Times New Roman" w:hAnsi="Arial" w:cs="Arial"/>
                <w:color w:val="000000"/>
                <w:lang w:eastAsia="en-GB"/>
              </w:rPr>
              <w:t>22.</w:t>
            </w:r>
            <w:r>
              <w:rPr>
                <w:rFonts w:ascii="Arial" w:eastAsia="Times New Roman" w:hAnsi="Arial" w:cs="Arial"/>
                <w:color w:val="000000"/>
                <w:lang w:eastAsia="en-GB"/>
              </w:rPr>
              <w:t>5</w:t>
            </w:r>
            <w:r w:rsidRPr="00EE4472">
              <w:rPr>
                <w:rFonts w:ascii="Arial" w:eastAsia="Times New Roman" w:hAnsi="Arial" w:cs="Arial"/>
                <w:color w:val="000000"/>
                <w:lang w:eastAsia="en-GB"/>
              </w:rPr>
              <w:t xml:space="preserve"> million</w:t>
            </w:r>
          </w:p>
        </w:tc>
      </w:tr>
      <w:tr w:rsidR="00230517" w:rsidRPr="002519A9" w14:paraId="2E992AFA" w14:textId="77777777" w:rsidTr="00594DED">
        <w:trPr>
          <w:trHeight w:val="276"/>
        </w:trPr>
        <w:tc>
          <w:tcPr>
            <w:tcW w:w="3688" w:type="pct"/>
            <w:tcBorders>
              <w:top w:val="nil"/>
              <w:left w:val="nil"/>
              <w:bottom w:val="nil"/>
              <w:right w:val="nil"/>
            </w:tcBorders>
            <w:shd w:val="clear" w:color="000000" w:fill="FFFFFF"/>
            <w:noWrap/>
            <w:vAlign w:val="center"/>
            <w:hideMark/>
          </w:tcPr>
          <w:p w14:paraId="756F104B" w14:textId="77777777" w:rsidR="00230517" w:rsidRPr="002519A9" w:rsidRDefault="00230517" w:rsidP="00594DED">
            <w:pPr>
              <w:spacing w:after="0" w:line="240" w:lineRule="auto"/>
              <w:jc w:val="both"/>
              <w:rPr>
                <w:rFonts w:ascii="Arial" w:eastAsia="Times New Roman" w:hAnsi="Arial" w:cs="Arial"/>
                <w:color w:val="000000"/>
                <w:lang w:eastAsia="en-GB"/>
              </w:rPr>
            </w:pPr>
            <w:r>
              <w:rPr>
                <w:rFonts w:ascii="Arial" w:eastAsia="Times New Roman" w:hAnsi="Arial" w:cs="Arial"/>
                <w:color w:val="000000"/>
                <w:lang w:eastAsia="en-GB"/>
              </w:rPr>
              <w:t>D</w:t>
            </w:r>
            <w:r w:rsidRPr="002519A9">
              <w:rPr>
                <w:rFonts w:ascii="Arial" w:eastAsia="Times New Roman" w:hAnsi="Arial" w:cs="Arial"/>
                <w:color w:val="000000"/>
                <w:lang w:eastAsia="en-GB"/>
              </w:rPr>
              <w:t xml:space="preserve">ividends with respect to the </w:t>
            </w:r>
            <w:r>
              <w:rPr>
                <w:rFonts w:ascii="Arial" w:eastAsia="Times New Roman" w:hAnsi="Arial" w:cs="Arial"/>
                <w:color w:val="000000"/>
                <w:lang w:eastAsia="en-GB"/>
              </w:rPr>
              <w:t>period</w:t>
            </w:r>
            <w:r w:rsidRPr="002519A9">
              <w:rPr>
                <w:rFonts w:ascii="Arial" w:eastAsia="Times New Roman" w:hAnsi="Arial" w:cs="Arial"/>
                <w:color w:val="000000"/>
                <w:lang w:eastAsia="en-GB"/>
              </w:rPr>
              <w:t xml:space="preserve"> per share</w:t>
            </w:r>
          </w:p>
        </w:tc>
        <w:tc>
          <w:tcPr>
            <w:tcW w:w="1312" w:type="pct"/>
            <w:tcBorders>
              <w:top w:val="nil"/>
              <w:left w:val="nil"/>
              <w:bottom w:val="nil"/>
              <w:right w:val="nil"/>
            </w:tcBorders>
            <w:shd w:val="clear" w:color="auto" w:fill="EDFFB7"/>
          </w:tcPr>
          <w:p w14:paraId="40D10AD4" w14:textId="77777777" w:rsidR="00230517" w:rsidRPr="00EF4455" w:rsidRDefault="00230517" w:rsidP="00594DED">
            <w:pPr>
              <w:spacing w:after="0" w:line="240" w:lineRule="auto"/>
              <w:jc w:val="right"/>
              <w:rPr>
                <w:rFonts w:ascii="Arial" w:eastAsia="Times New Roman" w:hAnsi="Arial" w:cs="Arial"/>
                <w:color w:val="000000"/>
                <w:highlight w:val="yellow"/>
                <w:lang w:eastAsia="en-GB"/>
              </w:rPr>
            </w:pPr>
            <w:r w:rsidRPr="00EF4455">
              <w:rPr>
                <w:rFonts w:ascii="Arial" w:eastAsia="Times New Roman" w:hAnsi="Arial" w:cs="Arial"/>
                <w:color w:val="000000"/>
                <w:lang w:eastAsia="en-GB"/>
              </w:rPr>
              <w:t>3.0</w:t>
            </w:r>
            <w:r>
              <w:rPr>
                <w:rFonts w:ascii="Arial" w:eastAsia="Times New Roman" w:hAnsi="Arial" w:cs="Arial"/>
                <w:color w:val="000000"/>
                <w:lang w:eastAsia="en-GB"/>
              </w:rPr>
              <w:t>3</w:t>
            </w:r>
            <w:r w:rsidRPr="00EE4472">
              <w:rPr>
                <w:rFonts w:ascii="Arial" w:eastAsia="Times New Roman" w:hAnsi="Arial" w:cs="Arial"/>
                <w:color w:val="000000"/>
                <w:lang w:eastAsia="en-GB"/>
              </w:rPr>
              <w:t xml:space="preserve"> cent</w:t>
            </w:r>
          </w:p>
        </w:tc>
      </w:tr>
      <w:tr w:rsidR="00230517" w:rsidRPr="002519A9" w14:paraId="6F4C1CAB" w14:textId="77777777" w:rsidTr="00594DED">
        <w:trPr>
          <w:trHeight w:val="276"/>
        </w:trPr>
        <w:tc>
          <w:tcPr>
            <w:tcW w:w="3688" w:type="pct"/>
            <w:tcBorders>
              <w:top w:val="nil"/>
              <w:left w:val="nil"/>
              <w:bottom w:val="nil"/>
              <w:right w:val="nil"/>
            </w:tcBorders>
            <w:shd w:val="clear" w:color="000000" w:fill="FFFFFF"/>
            <w:noWrap/>
            <w:vAlign w:val="center"/>
            <w:hideMark/>
          </w:tcPr>
          <w:p w14:paraId="451288FE" w14:textId="77777777" w:rsidR="00230517" w:rsidRPr="002519A9" w:rsidRDefault="00230517" w:rsidP="00594DED">
            <w:pPr>
              <w:spacing w:after="0" w:line="240" w:lineRule="auto"/>
              <w:jc w:val="both"/>
              <w:rPr>
                <w:rFonts w:ascii="Arial" w:eastAsia="Times New Roman" w:hAnsi="Arial" w:cs="Arial"/>
                <w:color w:val="000000"/>
                <w:lang w:eastAsia="en-GB"/>
              </w:rPr>
            </w:pPr>
            <w:r w:rsidRPr="002519A9">
              <w:rPr>
                <w:rFonts w:ascii="Arial" w:eastAsia="Times New Roman" w:hAnsi="Arial" w:cs="Arial"/>
                <w:color w:val="000000"/>
                <w:lang w:eastAsia="en-GB"/>
              </w:rPr>
              <w:lastRenderedPageBreak/>
              <w:t>GAV</w:t>
            </w:r>
          </w:p>
        </w:tc>
        <w:tc>
          <w:tcPr>
            <w:tcW w:w="1312" w:type="pct"/>
            <w:tcBorders>
              <w:top w:val="nil"/>
              <w:left w:val="nil"/>
              <w:bottom w:val="nil"/>
              <w:right w:val="nil"/>
            </w:tcBorders>
            <w:shd w:val="clear" w:color="auto" w:fill="EDFFB7"/>
          </w:tcPr>
          <w:p w14:paraId="731E5FBF" w14:textId="77777777" w:rsidR="00230517" w:rsidRPr="00EE4472" w:rsidRDefault="00230517" w:rsidP="00594DED">
            <w:pPr>
              <w:spacing w:after="0" w:line="240" w:lineRule="auto"/>
              <w:jc w:val="right"/>
              <w:rPr>
                <w:rFonts w:ascii="Arial" w:eastAsia="Times New Roman" w:hAnsi="Arial" w:cs="Arial"/>
                <w:color w:val="000000"/>
                <w:lang w:eastAsia="en-GB"/>
              </w:rPr>
            </w:pPr>
            <w:r w:rsidRPr="00EE4472">
              <w:rPr>
                <w:rFonts w:ascii="Arial" w:eastAsia="Times New Roman" w:hAnsi="Arial" w:cs="Arial"/>
                <w:color w:val="000000"/>
                <w:lang w:eastAsia="en-GB"/>
              </w:rPr>
              <w:t>€</w:t>
            </w:r>
            <w:r w:rsidRPr="00EF4455">
              <w:rPr>
                <w:rFonts w:ascii="Arial" w:eastAsia="Times New Roman" w:hAnsi="Arial" w:cs="Arial"/>
                <w:color w:val="000000"/>
                <w:lang w:eastAsia="en-GB"/>
              </w:rPr>
              <w:t>1,442.4</w:t>
            </w:r>
            <w:r w:rsidRPr="00EE4472">
              <w:rPr>
                <w:rFonts w:ascii="Arial" w:eastAsia="Times New Roman" w:hAnsi="Arial" w:cs="Arial"/>
                <w:color w:val="000000"/>
                <w:lang w:eastAsia="en-GB"/>
              </w:rPr>
              <w:t xml:space="preserve"> million</w:t>
            </w:r>
          </w:p>
        </w:tc>
      </w:tr>
      <w:tr w:rsidR="00230517" w:rsidRPr="002519A9" w14:paraId="0F9B0068" w14:textId="77777777" w:rsidTr="00594DED">
        <w:trPr>
          <w:trHeight w:val="95"/>
        </w:trPr>
        <w:tc>
          <w:tcPr>
            <w:tcW w:w="3688" w:type="pct"/>
            <w:tcBorders>
              <w:top w:val="nil"/>
              <w:left w:val="nil"/>
              <w:right w:val="nil"/>
            </w:tcBorders>
            <w:shd w:val="clear" w:color="000000" w:fill="FFFFFF"/>
            <w:noWrap/>
            <w:vAlign w:val="center"/>
            <w:hideMark/>
          </w:tcPr>
          <w:p w14:paraId="55F4B6BE" w14:textId="77777777" w:rsidR="00230517" w:rsidRPr="002519A9" w:rsidRDefault="00230517" w:rsidP="00594DED">
            <w:pPr>
              <w:spacing w:after="0" w:line="240" w:lineRule="auto"/>
              <w:jc w:val="both"/>
              <w:rPr>
                <w:rFonts w:ascii="Arial" w:eastAsia="Times New Roman" w:hAnsi="Arial" w:cs="Arial"/>
                <w:color w:val="000000"/>
                <w:lang w:eastAsia="en-GB"/>
              </w:rPr>
            </w:pPr>
            <w:r w:rsidRPr="002519A9">
              <w:rPr>
                <w:rFonts w:ascii="Arial" w:eastAsia="Times New Roman" w:hAnsi="Arial" w:cs="Arial"/>
                <w:color w:val="000000"/>
                <w:lang w:eastAsia="en-GB"/>
              </w:rPr>
              <w:t>NAV</w:t>
            </w:r>
          </w:p>
        </w:tc>
        <w:tc>
          <w:tcPr>
            <w:tcW w:w="1312" w:type="pct"/>
            <w:tcBorders>
              <w:top w:val="nil"/>
              <w:left w:val="nil"/>
              <w:right w:val="nil"/>
            </w:tcBorders>
            <w:shd w:val="clear" w:color="auto" w:fill="EDFFB7"/>
          </w:tcPr>
          <w:p w14:paraId="28138326" w14:textId="77777777" w:rsidR="00230517" w:rsidRPr="00EE4472" w:rsidRDefault="00230517" w:rsidP="00594DED">
            <w:pPr>
              <w:spacing w:after="0" w:line="240" w:lineRule="auto"/>
              <w:jc w:val="right"/>
              <w:rPr>
                <w:rFonts w:ascii="Arial" w:eastAsia="Times New Roman" w:hAnsi="Arial" w:cs="Arial"/>
                <w:color w:val="000000"/>
                <w:lang w:eastAsia="en-GB"/>
              </w:rPr>
            </w:pPr>
            <w:r w:rsidRPr="00EE4472">
              <w:rPr>
                <w:rFonts w:ascii="Arial" w:eastAsia="Times New Roman" w:hAnsi="Arial" w:cs="Arial"/>
                <w:color w:val="000000"/>
                <w:lang w:eastAsia="en-GB"/>
              </w:rPr>
              <w:t>€</w:t>
            </w:r>
            <w:r w:rsidRPr="00EF4455">
              <w:rPr>
                <w:rFonts w:ascii="Arial" w:eastAsia="Times New Roman" w:hAnsi="Arial" w:cs="Arial"/>
                <w:color w:val="000000"/>
                <w:lang w:eastAsia="en-GB"/>
              </w:rPr>
              <w:t>749.1</w:t>
            </w:r>
            <w:r w:rsidRPr="00EE4472">
              <w:rPr>
                <w:rFonts w:ascii="Arial" w:eastAsia="Times New Roman" w:hAnsi="Arial" w:cs="Arial"/>
                <w:color w:val="000000"/>
                <w:lang w:eastAsia="en-GB"/>
              </w:rPr>
              <w:t xml:space="preserve"> million</w:t>
            </w:r>
          </w:p>
        </w:tc>
      </w:tr>
      <w:tr w:rsidR="00230517" w:rsidRPr="002519A9" w14:paraId="3E09A429" w14:textId="77777777" w:rsidTr="00594DED">
        <w:trPr>
          <w:trHeight w:val="276"/>
        </w:trPr>
        <w:tc>
          <w:tcPr>
            <w:tcW w:w="3688" w:type="pct"/>
            <w:tcBorders>
              <w:top w:val="nil"/>
              <w:left w:val="nil"/>
              <w:bottom w:val="nil"/>
              <w:right w:val="nil"/>
            </w:tcBorders>
            <w:shd w:val="clear" w:color="000000" w:fill="FFFFFF"/>
            <w:noWrap/>
            <w:vAlign w:val="center"/>
            <w:hideMark/>
          </w:tcPr>
          <w:p w14:paraId="486B40B7" w14:textId="77777777" w:rsidR="00230517" w:rsidRPr="002519A9" w:rsidRDefault="00230517" w:rsidP="00594DED">
            <w:pPr>
              <w:spacing w:after="0" w:line="240" w:lineRule="auto"/>
              <w:jc w:val="both"/>
              <w:rPr>
                <w:rFonts w:ascii="Arial" w:eastAsia="Times New Roman" w:hAnsi="Arial" w:cs="Arial"/>
                <w:color w:val="000000"/>
                <w:lang w:eastAsia="en-GB"/>
              </w:rPr>
            </w:pPr>
            <w:r w:rsidRPr="002519A9">
              <w:rPr>
                <w:rFonts w:ascii="Arial" w:eastAsia="Times New Roman" w:hAnsi="Arial" w:cs="Arial"/>
                <w:color w:val="000000"/>
                <w:lang w:eastAsia="en-GB"/>
              </w:rPr>
              <w:t>NAV per share</w:t>
            </w:r>
          </w:p>
        </w:tc>
        <w:tc>
          <w:tcPr>
            <w:tcW w:w="1312" w:type="pct"/>
            <w:tcBorders>
              <w:top w:val="nil"/>
              <w:left w:val="nil"/>
              <w:bottom w:val="nil"/>
              <w:right w:val="nil"/>
            </w:tcBorders>
            <w:shd w:val="clear" w:color="auto" w:fill="EDFFB7"/>
          </w:tcPr>
          <w:p w14:paraId="559E8964" w14:textId="77777777" w:rsidR="00230517" w:rsidRPr="00EF4455" w:rsidRDefault="00230517" w:rsidP="00594DED">
            <w:pPr>
              <w:spacing w:after="0" w:line="240" w:lineRule="auto"/>
              <w:jc w:val="right"/>
              <w:rPr>
                <w:rFonts w:ascii="Arial" w:eastAsia="Times New Roman" w:hAnsi="Arial" w:cs="Arial"/>
                <w:color w:val="000000"/>
                <w:lang w:eastAsia="en-GB"/>
              </w:rPr>
            </w:pPr>
            <w:r w:rsidRPr="00EF4455">
              <w:rPr>
                <w:rFonts w:ascii="Arial" w:eastAsia="Times New Roman" w:hAnsi="Arial" w:cs="Arial"/>
                <w:color w:val="000000"/>
                <w:lang w:eastAsia="en-GB"/>
              </w:rPr>
              <w:t>101.1</w:t>
            </w:r>
            <w:r w:rsidRPr="004F25D1">
              <w:rPr>
                <w:rFonts w:ascii="Arial" w:eastAsia="Times New Roman" w:hAnsi="Arial" w:cs="Arial"/>
                <w:color w:val="000000"/>
                <w:lang w:eastAsia="en-GB"/>
              </w:rPr>
              <w:t xml:space="preserve"> cent</w:t>
            </w:r>
          </w:p>
        </w:tc>
      </w:tr>
    </w:tbl>
    <w:p w14:paraId="12EB82C7" w14:textId="77777777" w:rsidR="00230517" w:rsidRDefault="00230517" w:rsidP="00230517">
      <w:pPr>
        <w:rPr>
          <w:rFonts w:ascii="Arial" w:eastAsia="Times New Roman" w:hAnsi="Arial" w:cs="Arial"/>
          <w:b/>
          <w:bCs/>
          <w:lang w:eastAsia="en-GB"/>
        </w:rPr>
      </w:pPr>
    </w:p>
    <w:p w14:paraId="7004C383" w14:textId="77777777" w:rsidR="00230517" w:rsidRPr="001C3577" w:rsidRDefault="00230517" w:rsidP="00230517">
      <w:pPr>
        <w:spacing w:after="0" w:line="240" w:lineRule="auto"/>
        <w:jc w:val="both"/>
        <w:rPr>
          <w:rFonts w:ascii="Calibri" w:eastAsia="Times New Roman" w:hAnsi="Calibri" w:cs="Calibri"/>
          <w:b/>
          <w:bCs/>
          <w:lang w:eastAsia="en-GB"/>
        </w:rPr>
      </w:pPr>
      <w:r w:rsidRPr="001C3577">
        <w:rPr>
          <w:rFonts w:ascii="Arial" w:eastAsia="Times New Roman" w:hAnsi="Arial" w:cs="Arial"/>
          <w:b/>
          <w:bCs/>
          <w:lang w:eastAsia="en-GB"/>
        </w:rPr>
        <w:t>Details of the conference call for analysts and investors:</w:t>
      </w:r>
    </w:p>
    <w:p w14:paraId="01CD73C7" w14:textId="77777777" w:rsidR="00230517" w:rsidRPr="001C3577" w:rsidRDefault="00230517" w:rsidP="00230517">
      <w:pPr>
        <w:spacing w:after="0" w:line="240" w:lineRule="auto"/>
        <w:jc w:val="both"/>
        <w:rPr>
          <w:rFonts w:ascii="Calibri" w:eastAsia="Times New Roman" w:hAnsi="Calibri" w:cs="Calibri"/>
          <w:lang w:eastAsia="en-GB"/>
        </w:rPr>
      </w:pPr>
      <w:r w:rsidRPr="001C3577">
        <w:rPr>
          <w:rFonts w:ascii="Arial" w:eastAsia="Times New Roman" w:hAnsi="Arial" w:cs="Arial"/>
          <w:lang w:eastAsia="en-GB"/>
        </w:rPr>
        <w:t xml:space="preserve">A conference call for analysts and investors will be held </w:t>
      </w:r>
      <w:r w:rsidRPr="009C2980">
        <w:rPr>
          <w:rFonts w:ascii="Arial" w:eastAsia="Times New Roman" w:hAnsi="Arial" w:cs="Arial"/>
          <w:lang w:eastAsia="en-GB"/>
        </w:rPr>
        <w:t>at 10.00 am BST today, 13 September 2021. To register f</w:t>
      </w:r>
      <w:r w:rsidRPr="001C3577">
        <w:rPr>
          <w:rFonts w:ascii="Arial" w:eastAsia="Times New Roman" w:hAnsi="Arial" w:cs="Arial"/>
          <w:lang w:eastAsia="en-GB"/>
        </w:rPr>
        <w:t>or the call please contact</w:t>
      </w:r>
      <w:r>
        <w:rPr>
          <w:rFonts w:ascii="Arial" w:eastAsia="Times New Roman" w:hAnsi="Arial" w:cs="Arial"/>
          <w:lang w:eastAsia="en-GB"/>
        </w:rPr>
        <w:t xml:space="preserve"> </w:t>
      </w:r>
      <w:r w:rsidRPr="001C3577">
        <w:rPr>
          <w:rFonts w:ascii="Arial" w:eastAsia="Times New Roman" w:hAnsi="Arial" w:cs="Arial"/>
          <w:color w:val="000000"/>
          <w:lang w:eastAsia="en-GB"/>
        </w:rPr>
        <w:t>FTI Consulting</w:t>
      </w:r>
      <w:r>
        <w:rPr>
          <w:rFonts w:ascii="Arial" w:eastAsia="Times New Roman" w:hAnsi="Arial" w:cs="Arial"/>
          <w:color w:val="000000"/>
          <w:lang w:eastAsia="en-GB"/>
        </w:rPr>
        <w:t xml:space="preserve"> </w:t>
      </w:r>
      <w:r w:rsidRPr="001C3577">
        <w:rPr>
          <w:rFonts w:ascii="Arial" w:eastAsia="Times New Roman" w:hAnsi="Arial" w:cs="Arial"/>
          <w:lang w:eastAsia="en-GB"/>
        </w:rPr>
        <w:t>by email at</w:t>
      </w:r>
      <w:r>
        <w:rPr>
          <w:rFonts w:ascii="Arial" w:eastAsia="Times New Roman" w:hAnsi="Arial" w:cs="Arial"/>
          <w:lang w:eastAsia="en-GB"/>
        </w:rPr>
        <w:t xml:space="preserve"> </w:t>
      </w:r>
      <w:hyperlink r:id="rId11" w:history="1">
        <w:r w:rsidRPr="001C3577">
          <w:rPr>
            <w:rFonts w:ascii="Arial" w:eastAsia="Times New Roman" w:hAnsi="Arial" w:cs="Arial"/>
            <w:color w:val="0000FF"/>
            <w:u w:val="single"/>
            <w:lang w:eastAsia="en-GB"/>
          </w:rPr>
          <w:t>greencoat@fticonsulting.com</w:t>
        </w:r>
      </w:hyperlink>
      <w:r w:rsidRPr="001C3577">
        <w:rPr>
          <w:rFonts w:ascii="Arial" w:eastAsia="Times New Roman" w:hAnsi="Arial" w:cs="Arial"/>
          <w:color w:val="0000FF"/>
          <w:u w:val="single"/>
          <w:lang w:eastAsia="en-GB"/>
        </w:rPr>
        <w:t>.</w:t>
      </w:r>
    </w:p>
    <w:p w14:paraId="41DF3E15" w14:textId="77777777" w:rsidR="00230517" w:rsidRPr="001C3577" w:rsidRDefault="00230517" w:rsidP="00230517">
      <w:pPr>
        <w:spacing w:after="0" w:line="240" w:lineRule="auto"/>
        <w:jc w:val="both"/>
        <w:rPr>
          <w:rFonts w:ascii="Calibri" w:eastAsia="Times New Roman" w:hAnsi="Calibri" w:cs="Calibri"/>
          <w:lang w:eastAsia="en-GB"/>
        </w:rPr>
      </w:pPr>
    </w:p>
    <w:p w14:paraId="2C5D8C97" w14:textId="77777777" w:rsidR="00230517" w:rsidRDefault="00230517" w:rsidP="00230517">
      <w:pPr>
        <w:spacing w:after="0" w:line="240" w:lineRule="auto"/>
        <w:jc w:val="both"/>
        <w:rPr>
          <w:rFonts w:ascii="Arial" w:eastAsia="Times New Roman" w:hAnsi="Arial" w:cs="Arial"/>
          <w:lang w:eastAsia="en-GB"/>
        </w:rPr>
      </w:pPr>
      <w:r w:rsidRPr="001C3577">
        <w:rPr>
          <w:rFonts w:ascii="Arial" w:eastAsia="Times New Roman" w:hAnsi="Arial" w:cs="Arial"/>
          <w:lang w:eastAsia="en-GB"/>
        </w:rPr>
        <w:t>Presentation materials will be posted on the Company's website</w:t>
      </w:r>
      <w:r>
        <w:rPr>
          <w:rFonts w:ascii="Arial" w:eastAsia="Times New Roman" w:hAnsi="Arial" w:cs="Arial"/>
          <w:lang w:eastAsia="en-GB"/>
        </w:rPr>
        <w:t>:</w:t>
      </w:r>
    </w:p>
    <w:p w14:paraId="1BE748FC" w14:textId="77777777" w:rsidR="00230517" w:rsidRPr="001C3577" w:rsidRDefault="00230517" w:rsidP="00230517">
      <w:pPr>
        <w:spacing w:after="0" w:line="240" w:lineRule="auto"/>
        <w:jc w:val="both"/>
        <w:rPr>
          <w:rFonts w:ascii="Calibri" w:eastAsia="Times New Roman" w:hAnsi="Calibri" w:cs="Calibri"/>
          <w:lang w:eastAsia="en-GB"/>
        </w:rPr>
      </w:pPr>
      <w:hyperlink r:id="rId12" w:history="1">
        <w:r w:rsidRPr="001C3577">
          <w:rPr>
            <w:rFonts w:ascii="Arial" w:eastAsia="Times New Roman" w:hAnsi="Arial" w:cs="Arial"/>
            <w:color w:val="0000FF"/>
            <w:u w:val="single"/>
            <w:lang w:eastAsia="en-GB"/>
          </w:rPr>
          <w:t>www.greencoat-renewables.com</w:t>
        </w:r>
      </w:hyperlink>
      <w:r>
        <w:rPr>
          <w:rFonts w:ascii="Arial" w:eastAsia="Times New Roman" w:hAnsi="Arial" w:cs="Arial"/>
          <w:color w:val="0000FF"/>
          <w:u w:val="single"/>
          <w:lang w:eastAsia="en-GB"/>
        </w:rPr>
        <w:t xml:space="preserve"> </w:t>
      </w:r>
      <w:r w:rsidRPr="001C3577">
        <w:rPr>
          <w:rFonts w:ascii="Arial" w:eastAsia="Times New Roman" w:hAnsi="Arial" w:cs="Arial"/>
          <w:lang w:eastAsia="en-GB"/>
        </w:rPr>
        <w:t>from 7.00 am.</w:t>
      </w:r>
    </w:p>
    <w:p w14:paraId="12E7B401" w14:textId="77777777" w:rsidR="00230517" w:rsidRDefault="00230517" w:rsidP="00230517">
      <w:pPr>
        <w:spacing w:after="0" w:line="240" w:lineRule="auto"/>
        <w:jc w:val="center"/>
        <w:rPr>
          <w:rFonts w:ascii="Symbol" w:eastAsia="Times New Roman" w:hAnsi="Symbol" w:cs="Calibri"/>
          <w:lang w:eastAsia="en-GB"/>
        </w:rPr>
      </w:pPr>
    </w:p>
    <w:p w14:paraId="5DF156A4" w14:textId="77777777" w:rsidR="00230517" w:rsidRPr="001C3577" w:rsidRDefault="00230517" w:rsidP="00230517">
      <w:pPr>
        <w:spacing w:after="0" w:line="240" w:lineRule="auto"/>
        <w:jc w:val="center"/>
        <w:rPr>
          <w:rFonts w:ascii="Calibri" w:eastAsia="Times New Roman" w:hAnsi="Calibri" w:cs="Calibri"/>
          <w:lang w:eastAsia="en-GB"/>
        </w:rPr>
      </w:pPr>
      <w:r w:rsidRPr="001C3577">
        <w:rPr>
          <w:rFonts w:ascii="Arial" w:eastAsia="Times New Roman" w:hAnsi="Arial" w:cs="Arial"/>
          <w:lang w:eastAsia="en-GB"/>
        </w:rPr>
        <w:t>--- ENDS ---</w:t>
      </w:r>
    </w:p>
    <w:p w14:paraId="0E95A7F9" w14:textId="77777777" w:rsidR="00230517" w:rsidRDefault="00230517" w:rsidP="00230517">
      <w:pPr>
        <w:spacing w:after="0" w:line="240" w:lineRule="auto"/>
        <w:jc w:val="both"/>
        <w:rPr>
          <w:rFonts w:ascii="Arial" w:eastAsia="Times New Roman" w:hAnsi="Arial" w:cs="Arial"/>
          <w:b/>
          <w:bCs/>
          <w:lang w:eastAsia="en-GB"/>
        </w:rPr>
      </w:pPr>
    </w:p>
    <w:p w14:paraId="1E59BF7F" w14:textId="77777777" w:rsidR="00230517" w:rsidRPr="00063E07" w:rsidRDefault="00230517" w:rsidP="00230517">
      <w:pPr>
        <w:spacing w:after="0" w:line="240" w:lineRule="auto"/>
        <w:jc w:val="both"/>
        <w:rPr>
          <w:rFonts w:ascii="Arial" w:eastAsia="Times New Roman" w:hAnsi="Arial" w:cs="Arial"/>
          <w:b/>
          <w:bCs/>
          <w:lang w:eastAsia="en-GB"/>
        </w:rPr>
      </w:pPr>
      <w:r w:rsidRPr="00063E07">
        <w:rPr>
          <w:rFonts w:ascii="Arial" w:eastAsia="Times New Roman" w:hAnsi="Arial" w:cs="Arial"/>
          <w:b/>
          <w:bCs/>
          <w:lang w:eastAsia="en-GB"/>
        </w:rPr>
        <w:t>For further information on the Announcement, please contact:</w:t>
      </w:r>
    </w:p>
    <w:p w14:paraId="74141BEA" w14:textId="77777777" w:rsidR="00230517" w:rsidRPr="00063E07" w:rsidRDefault="00230517" w:rsidP="00230517">
      <w:pPr>
        <w:spacing w:after="0" w:line="240" w:lineRule="auto"/>
        <w:jc w:val="both"/>
        <w:rPr>
          <w:rFonts w:ascii="Arial" w:eastAsia="Times New Roman" w:hAnsi="Arial" w:cs="Arial"/>
          <w:b/>
          <w:bCs/>
          <w:lang w:eastAsia="en-GB"/>
        </w:rPr>
      </w:pPr>
    </w:p>
    <w:p w14:paraId="427FC35D" w14:textId="77777777" w:rsidR="00230517" w:rsidRPr="00063E07" w:rsidRDefault="00230517" w:rsidP="00230517">
      <w:pPr>
        <w:spacing w:after="0" w:line="240" w:lineRule="auto"/>
        <w:jc w:val="both"/>
        <w:rPr>
          <w:rFonts w:ascii="Arial" w:eastAsia="Times New Roman" w:hAnsi="Arial" w:cs="Arial"/>
          <w:lang w:eastAsia="en-GB"/>
        </w:rPr>
      </w:pPr>
      <w:r w:rsidRPr="00063E07">
        <w:rPr>
          <w:rFonts w:ascii="Arial" w:eastAsia="Times New Roman" w:hAnsi="Arial" w:cs="Arial"/>
          <w:lang w:eastAsia="en-GB"/>
        </w:rPr>
        <w:t>Greencoat Renewables PLC:</w:t>
      </w:r>
      <w:r>
        <w:rPr>
          <w:rFonts w:ascii="Arial" w:eastAsia="Times New Roman" w:hAnsi="Arial" w:cs="Arial"/>
          <w:lang w:eastAsia="en-GB"/>
        </w:rPr>
        <w:tab/>
      </w:r>
      <w:r>
        <w:rPr>
          <w:rFonts w:ascii="Arial" w:eastAsia="Times New Roman" w:hAnsi="Arial" w:cs="Arial"/>
          <w:lang w:eastAsia="en-GB"/>
        </w:rPr>
        <w:tab/>
      </w:r>
      <w:r>
        <w:rPr>
          <w:rFonts w:ascii="Arial" w:eastAsia="Times New Roman" w:hAnsi="Arial" w:cs="Arial"/>
          <w:lang w:eastAsia="en-GB"/>
        </w:rPr>
        <w:tab/>
      </w:r>
      <w:r>
        <w:rPr>
          <w:rFonts w:ascii="Arial" w:eastAsia="Times New Roman" w:hAnsi="Arial" w:cs="Arial"/>
          <w:lang w:eastAsia="en-GB"/>
        </w:rPr>
        <w:tab/>
      </w:r>
      <w:r>
        <w:rPr>
          <w:rFonts w:ascii="Arial" w:eastAsia="Times New Roman" w:hAnsi="Arial" w:cs="Arial"/>
          <w:lang w:eastAsia="en-GB"/>
        </w:rPr>
        <w:tab/>
      </w:r>
      <w:r w:rsidRPr="00063E07">
        <w:rPr>
          <w:rFonts w:ascii="Arial" w:eastAsia="Times New Roman" w:hAnsi="Arial" w:cs="Arial"/>
          <w:lang w:eastAsia="en-GB"/>
        </w:rPr>
        <w:t>+44 20 7832 9400</w:t>
      </w:r>
    </w:p>
    <w:p w14:paraId="3A769B3B" w14:textId="77777777" w:rsidR="00230517" w:rsidRPr="00063E07" w:rsidRDefault="00230517" w:rsidP="00230517">
      <w:pPr>
        <w:spacing w:after="0" w:line="240" w:lineRule="auto"/>
        <w:jc w:val="both"/>
        <w:rPr>
          <w:rFonts w:ascii="Arial" w:eastAsia="Times New Roman" w:hAnsi="Arial" w:cs="Arial"/>
          <w:lang w:eastAsia="en-GB"/>
        </w:rPr>
      </w:pPr>
    </w:p>
    <w:p w14:paraId="732DF51B" w14:textId="77777777" w:rsidR="00230517" w:rsidRPr="00063E07" w:rsidRDefault="00230517" w:rsidP="00230517">
      <w:pPr>
        <w:pStyle w:val="ListParagraph"/>
        <w:numPr>
          <w:ilvl w:val="0"/>
          <w:numId w:val="60"/>
        </w:numPr>
        <w:jc w:val="both"/>
        <w:rPr>
          <w:rFonts w:ascii="Arial" w:eastAsia="Times New Roman" w:hAnsi="Arial" w:cs="Arial"/>
          <w:lang w:eastAsia="en-GB"/>
        </w:rPr>
      </w:pPr>
      <w:r w:rsidRPr="00063E07">
        <w:rPr>
          <w:rFonts w:ascii="Arial" w:eastAsia="Times New Roman" w:hAnsi="Arial" w:cs="Arial"/>
          <w:lang w:eastAsia="en-GB"/>
        </w:rPr>
        <w:t>Bertrand Gautier</w:t>
      </w:r>
    </w:p>
    <w:p w14:paraId="4521025F" w14:textId="77777777" w:rsidR="00230517" w:rsidRPr="00063E07" w:rsidRDefault="00230517" w:rsidP="00230517">
      <w:pPr>
        <w:spacing w:after="0" w:line="240" w:lineRule="auto"/>
        <w:jc w:val="both"/>
        <w:rPr>
          <w:rFonts w:ascii="Arial" w:eastAsia="Times New Roman" w:hAnsi="Arial" w:cs="Arial"/>
          <w:lang w:eastAsia="en-GB"/>
        </w:rPr>
      </w:pPr>
    </w:p>
    <w:p w14:paraId="1E64D034" w14:textId="77777777" w:rsidR="00230517" w:rsidRPr="00063E07" w:rsidRDefault="00230517" w:rsidP="00230517">
      <w:pPr>
        <w:pStyle w:val="ListParagraph"/>
        <w:numPr>
          <w:ilvl w:val="0"/>
          <w:numId w:val="60"/>
        </w:numPr>
        <w:jc w:val="both"/>
        <w:rPr>
          <w:rFonts w:ascii="Arial" w:eastAsia="Times New Roman" w:hAnsi="Arial" w:cs="Arial"/>
          <w:lang w:eastAsia="en-GB"/>
        </w:rPr>
      </w:pPr>
      <w:r w:rsidRPr="00063E07">
        <w:rPr>
          <w:rFonts w:ascii="Arial" w:eastAsia="Times New Roman" w:hAnsi="Arial" w:cs="Arial"/>
          <w:lang w:eastAsia="en-GB"/>
        </w:rPr>
        <w:t>Paul O'Donnell</w:t>
      </w:r>
    </w:p>
    <w:p w14:paraId="1C941EA1" w14:textId="77777777" w:rsidR="00230517" w:rsidRPr="00063E07" w:rsidRDefault="00230517" w:rsidP="00230517">
      <w:pPr>
        <w:spacing w:after="0" w:line="240" w:lineRule="auto"/>
        <w:jc w:val="both"/>
        <w:rPr>
          <w:rFonts w:ascii="Arial" w:eastAsia="Times New Roman" w:hAnsi="Arial" w:cs="Arial"/>
          <w:lang w:eastAsia="en-GB"/>
        </w:rPr>
      </w:pPr>
    </w:p>
    <w:p w14:paraId="7967C1C1" w14:textId="77777777" w:rsidR="00230517" w:rsidRPr="00063E07" w:rsidRDefault="00230517" w:rsidP="00230517">
      <w:pPr>
        <w:pStyle w:val="ListParagraph"/>
        <w:numPr>
          <w:ilvl w:val="0"/>
          <w:numId w:val="60"/>
        </w:numPr>
        <w:jc w:val="both"/>
        <w:rPr>
          <w:rFonts w:ascii="Arial" w:eastAsia="Times New Roman" w:hAnsi="Arial" w:cs="Arial"/>
          <w:lang w:eastAsia="en-GB"/>
        </w:rPr>
      </w:pPr>
      <w:r w:rsidRPr="00063E07">
        <w:rPr>
          <w:rFonts w:ascii="Arial" w:eastAsia="Times New Roman" w:hAnsi="Arial" w:cs="Arial"/>
          <w:lang w:eastAsia="en-GB"/>
        </w:rPr>
        <w:t>Tom Rayner</w:t>
      </w:r>
    </w:p>
    <w:p w14:paraId="1C80FCF4" w14:textId="77777777" w:rsidR="00230517" w:rsidRPr="00063E07" w:rsidRDefault="00230517" w:rsidP="00230517">
      <w:pPr>
        <w:spacing w:after="0" w:line="240" w:lineRule="auto"/>
        <w:jc w:val="both"/>
        <w:rPr>
          <w:rFonts w:ascii="Arial" w:eastAsia="Times New Roman" w:hAnsi="Arial" w:cs="Arial"/>
          <w:lang w:eastAsia="en-GB"/>
        </w:rPr>
      </w:pPr>
    </w:p>
    <w:p w14:paraId="1B74EF97" w14:textId="77777777" w:rsidR="00230517" w:rsidRPr="00063E07" w:rsidRDefault="00230517" w:rsidP="00230517">
      <w:pPr>
        <w:spacing w:after="0" w:line="240" w:lineRule="auto"/>
        <w:jc w:val="both"/>
        <w:rPr>
          <w:rFonts w:ascii="Arial" w:eastAsia="Times New Roman" w:hAnsi="Arial" w:cs="Arial"/>
          <w:lang w:eastAsia="en-GB"/>
        </w:rPr>
      </w:pPr>
      <w:r w:rsidRPr="00063E07">
        <w:rPr>
          <w:rFonts w:ascii="Arial" w:eastAsia="Times New Roman" w:hAnsi="Arial" w:cs="Arial"/>
          <w:lang w:eastAsia="en-GB"/>
        </w:rPr>
        <w:t>Davy (Joint Broker, Nomad and</w:t>
      </w:r>
      <w:r>
        <w:rPr>
          <w:rFonts w:ascii="Arial" w:eastAsia="Times New Roman" w:hAnsi="Arial" w:cs="Arial"/>
          <w:lang w:eastAsia="en-GB"/>
        </w:rPr>
        <w:t xml:space="preserve"> </w:t>
      </w:r>
    </w:p>
    <w:p w14:paraId="70182A40" w14:textId="77777777" w:rsidR="00230517" w:rsidRPr="00063E07" w:rsidRDefault="00230517" w:rsidP="00230517">
      <w:pPr>
        <w:spacing w:after="0" w:line="240" w:lineRule="auto"/>
        <w:jc w:val="both"/>
        <w:rPr>
          <w:rFonts w:ascii="Arial" w:eastAsia="Times New Roman" w:hAnsi="Arial" w:cs="Arial"/>
          <w:lang w:eastAsia="en-GB"/>
        </w:rPr>
      </w:pPr>
      <w:r w:rsidRPr="00063E07">
        <w:rPr>
          <w:rFonts w:ascii="Arial" w:eastAsia="Times New Roman" w:hAnsi="Arial" w:cs="Arial"/>
          <w:lang w:eastAsia="en-GB"/>
        </w:rPr>
        <w:t>Euronext Growth Adviser)</w:t>
      </w:r>
      <w:r>
        <w:rPr>
          <w:rFonts w:ascii="Arial" w:eastAsia="Times New Roman" w:hAnsi="Arial" w:cs="Arial"/>
          <w:lang w:eastAsia="en-GB"/>
        </w:rPr>
        <w:tab/>
      </w:r>
      <w:r>
        <w:rPr>
          <w:rFonts w:ascii="Arial" w:eastAsia="Times New Roman" w:hAnsi="Arial" w:cs="Arial"/>
          <w:lang w:eastAsia="en-GB"/>
        </w:rPr>
        <w:tab/>
      </w:r>
      <w:r>
        <w:rPr>
          <w:rFonts w:ascii="Arial" w:eastAsia="Times New Roman" w:hAnsi="Arial" w:cs="Arial"/>
          <w:lang w:eastAsia="en-GB"/>
        </w:rPr>
        <w:tab/>
      </w:r>
      <w:r>
        <w:rPr>
          <w:rFonts w:ascii="Arial" w:eastAsia="Times New Roman" w:hAnsi="Arial" w:cs="Arial"/>
          <w:lang w:eastAsia="en-GB"/>
        </w:rPr>
        <w:tab/>
      </w:r>
      <w:r>
        <w:rPr>
          <w:rFonts w:ascii="Arial" w:eastAsia="Times New Roman" w:hAnsi="Arial" w:cs="Arial"/>
          <w:lang w:eastAsia="en-GB"/>
        </w:rPr>
        <w:tab/>
        <w:t>+</w:t>
      </w:r>
      <w:r w:rsidRPr="00063E07">
        <w:rPr>
          <w:rFonts w:ascii="Arial" w:eastAsia="Times New Roman" w:hAnsi="Arial" w:cs="Arial"/>
          <w:lang w:eastAsia="en-GB"/>
        </w:rPr>
        <w:t>353 1 6796363</w:t>
      </w:r>
    </w:p>
    <w:p w14:paraId="6A19D481" w14:textId="77777777" w:rsidR="00230517" w:rsidRPr="00063E07" w:rsidRDefault="00230517" w:rsidP="00230517">
      <w:pPr>
        <w:spacing w:after="0" w:line="240" w:lineRule="auto"/>
        <w:jc w:val="both"/>
        <w:rPr>
          <w:rFonts w:ascii="Arial" w:eastAsia="Times New Roman" w:hAnsi="Arial" w:cs="Arial"/>
          <w:lang w:eastAsia="en-GB"/>
        </w:rPr>
      </w:pPr>
    </w:p>
    <w:p w14:paraId="7BFA516B" w14:textId="77777777" w:rsidR="00230517" w:rsidRPr="00063E07" w:rsidRDefault="00230517" w:rsidP="00230517">
      <w:pPr>
        <w:pStyle w:val="ListParagraph"/>
        <w:numPr>
          <w:ilvl w:val="0"/>
          <w:numId w:val="61"/>
        </w:numPr>
        <w:jc w:val="both"/>
        <w:rPr>
          <w:rFonts w:ascii="Arial" w:eastAsia="Times New Roman" w:hAnsi="Arial" w:cs="Arial"/>
          <w:lang w:eastAsia="en-GB"/>
        </w:rPr>
      </w:pPr>
      <w:r w:rsidRPr="00063E07">
        <w:rPr>
          <w:rFonts w:ascii="Arial" w:eastAsia="Times New Roman" w:hAnsi="Arial" w:cs="Arial"/>
          <w:lang w:eastAsia="en-GB"/>
        </w:rPr>
        <w:t>Ronan Veale</w:t>
      </w:r>
    </w:p>
    <w:p w14:paraId="4D12800A" w14:textId="77777777" w:rsidR="00230517" w:rsidRPr="00063E07" w:rsidRDefault="00230517" w:rsidP="00230517">
      <w:pPr>
        <w:spacing w:after="0" w:line="240" w:lineRule="auto"/>
        <w:jc w:val="both"/>
        <w:rPr>
          <w:rFonts w:ascii="Arial" w:eastAsia="Times New Roman" w:hAnsi="Arial" w:cs="Arial"/>
          <w:lang w:eastAsia="en-GB"/>
        </w:rPr>
      </w:pPr>
    </w:p>
    <w:p w14:paraId="59C6D75F" w14:textId="77777777" w:rsidR="00230517" w:rsidRPr="00063E07" w:rsidRDefault="00230517" w:rsidP="00230517">
      <w:pPr>
        <w:pStyle w:val="ListParagraph"/>
        <w:numPr>
          <w:ilvl w:val="0"/>
          <w:numId w:val="61"/>
        </w:numPr>
        <w:jc w:val="both"/>
        <w:rPr>
          <w:rFonts w:ascii="Arial" w:eastAsia="Times New Roman" w:hAnsi="Arial" w:cs="Arial"/>
          <w:lang w:eastAsia="en-GB"/>
        </w:rPr>
      </w:pPr>
      <w:r w:rsidRPr="00063E07">
        <w:rPr>
          <w:rFonts w:ascii="Arial" w:eastAsia="Times New Roman" w:hAnsi="Arial" w:cs="Arial"/>
          <w:lang w:eastAsia="en-GB"/>
        </w:rPr>
        <w:t>Barry Murphy</w:t>
      </w:r>
    </w:p>
    <w:p w14:paraId="3C414C40" w14:textId="77777777" w:rsidR="00230517" w:rsidRPr="00063E07" w:rsidRDefault="00230517" w:rsidP="00230517">
      <w:pPr>
        <w:spacing w:after="0" w:line="240" w:lineRule="auto"/>
        <w:jc w:val="both"/>
        <w:rPr>
          <w:rFonts w:ascii="Arial" w:eastAsia="Times New Roman" w:hAnsi="Arial" w:cs="Arial"/>
          <w:lang w:eastAsia="en-GB"/>
        </w:rPr>
      </w:pPr>
    </w:p>
    <w:p w14:paraId="30170CF1" w14:textId="77777777" w:rsidR="00230517" w:rsidRPr="00063E07" w:rsidRDefault="00230517" w:rsidP="00230517">
      <w:pPr>
        <w:spacing w:after="0" w:line="240" w:lineRule="auto"/>
        <w:jc w:val="both"/>
        <w:rPr>
          <w:rFonts w:ascii="Arial" w:eastAsia="Times New Roman" w:hAnsi="Arial" w:cs="Arial"/>
          <w:lang w:eastAsia="en-GB"/>
        </w:rPr>
      </w:pPr>
    </w:p>
    <w:p w14:paraId="7F583D48" w14:textId="77777777" w:rsidR="00230517" w:rsidRPr="00063E07" w:rsidRDefault="00230517" w:rsidP="00230517">
      <w:pPr>
        <w:spacing w:after="0" w:line="240" w:lineRule="auto"/>
        <w:jc w:val="both"/>
        <w:rPr>
          <w:rFonts w:ascii="Arial" w:eastAsia="Times New Roman" w:hAnsi="Arial" w:cs="Arial"/>
          <w:lang w:eastAsia="en-GB"/>
        </w:rPr>
      </w:pPr>
      <w:r w:rsidRPr="00063E07">
        <w:rPr>
          <w:rFonts w:ascii="Arial" w:eastAsia="Times New Roman" w:hAnsi="Arial" w:cs="Arial"/>
          <w:lang w:eastAsia="en-GB"/>
        </w:rPr>
        <w:t>RBC (Joint Broker)</w:t>
      </w:r>
      <w:r>
        <w:rPr>
          <w:rFonts w:ascii="Arial" w:eastAsia="Times New Roman" w:hAnsi="Arial" w:cs="Arial"/>
          <w:lang w:eastAsia="en-GB"/>
        </w:rPr>
        <w:tab/>
      </w:r>
      <w:r>
        <w:rPr>
          <w:rFonts w:ascii="Arial" w:eastAsia="Times New Roman" w:hAnsi="Arial" w:cs="Arial"/>
          <w:lang w:eastAsia="en-GB"/>
        </w:rPr>
        <w:tab/>
      </w:r>
      <w:r>
        <w:rPr>
          <w:rFonts w:ascii="Arial" w:eastAsia="Times New Roman" w:hAnsi="Arial" w:cs="Arial"/>
          <w:lang w:eastAsia="en-GB"/>
        </w:rPr>
        <w:tab/>
      </w:r>
      <w:r>
        <w:rPr>
          <w:rFonts w:ascii="Arial" w:eastAsia="Times New Roman" w:hAnsi="Arial" w:cs="Arial"/>
          <w:lang w:eastAsia="en-GB"/>
        </w:rPr>
        <w:tab/>
      </w:r>
      <w:r>
        <w:rPr>
          <w:rFonts w:ascii="Arial" w:eastAsia="Times New Roman" w:hAnsi="Arial" w:cs="Arial"/>
          <w:lang w:eastAsia="en-GB"/>
        </w:rPr>
        <w:tab/>
      </w:r>
      <w:r>
        <w:rPr>
          <w:rFonts w:ascii="Arial" w:eastAsia="Times New Roman" w:hAnsi="Arial" w:cs="Arial"/>
          <w:lang w:eastAsia="en-GB"/>
        </w:rPr>
        <w:tab/>
      </w:r>
      <w:r w:rsidRPr="00063E07">
        <w:rPr>
          <w:rFonts w:ascii="Arial" w:eastAsia="Times New Roman" w:hAnsi="Arial" w:cs="Arial"/>
          <w:lang w:eastAsia="en-GB"/>
        </w:rPr>
        <w:t>+44 20 7653 4000</w:t>
      </w:r>
    </w:p>
    <w:p w14:paraId="7733FB26" w14:textId="77777777" w:rsidR="00230517" w:rsidRPr="00063E07" w:rsidRDefault="00230517" w:rsidP="00230517">
      <w:pPr>
        <w:spacing w:after="0" w:line="240" w:lineRule="auto"/>
        <w:jc w:val="both"/>
        <w:rPr>
          <w:rFonts w:ascii="Arial" w:eastAsia="Times New Roman" w:hAnsi="Arial" w:cs="Arial"/>
          <w:lang w:eastAsia="en-GB"/>
        </w:rPr>
      </w:pPr>
    </w:p>
    <w:p w14:paraId="2036D4B9" w14:textId="77777777" w:rsidR="00230517" w:rsidRPr="00063E07" w:rsidRDefault="00230517" w:rsidP="00230517">
      <w:pPr>
        <w:pStyle w:val="ListParagraph"/>
        <w:numPr>
          <w:ilvl w:val="0"/>
          <w:numId w:val="62"/>
        </w:numPr>
        <w:jc w:val="both"/>
        <w:rPr>
          <w:rFonts w:ascii="Arial" w:eastAsia="Times New Roman" w:hAnsi="Arial" w:cs="Arial"/>
          <w:lang w:eastAsia="en-GB"/>
        </w:rPr>
      </w:pPr>
      <w:r w:rsidRPr="00063E07">
        <w:rPr>
          <w:rFonts w:ascii="Arial" w:eastAsia="Times New Roman" w:hAnsi="Arial" w:cs="Arial"/>
          <w:lang w:eastAsia="en-GB"/>
        </w:rPr>
        <w:t>Matthew Coakes</w:t>
      </w:r>
    </w:p>
    <w:p w14:paraId="728B70AE" w14:textId="77777777" w:rsidR="00230517" w:rsidRPr="00063E07" w:rsidRDefault="00230517" w:rsidP="00230517">
      <w:pPr>
        <w:spacing w:after="0" w:line="240" w:lineRule="auto"/>
        <w:jc w:val="both"/>
        <w:rPr>
          <w:rFonts w:ascii="Arial" w:eastAsia="Times New Roman" w:hAnsi="Arial" w:cs="Arial"/>
          <w:lang w:eastAsia="en-GB"/>
        </w:rPr>
      </w:pPr>
    </w:p>
    <w:p w14:paraId="6A6EBB3E" w14:textId="77777777" w:rsidR="00230517" w:rsidRPr="00063E07" w:rsidRDefault="00230517" w:rsidP="00230517">
      <w:pPr>
        <w:pStyle w:val="ListParagraph"/>
        <w:numPr>
          <w:ilvl w:val="0"/>
          <w:numId w:val="62"/>
        </w:numPr>
        <w:jc w:val="both"/>
        <w:rPr>
          <w:rFonts w:ascii="Arial" w:eastAsia="Times New Roman" w:hAnsi="Arial" w:cs="Arial"/>
          <w:lang w:eastAsia="en-GB"/>
        </w:rPr>
      </w:pPr>
      <w:r w:rsidRPr="00063E07">
        <w:rPr>
          <w:rFonts w:ascii="Arial" w:eastAsia="Times New Roman" w:hAnsi="Arial" w:cs="Arial"/>
          <w:lang w:eastAsia="en-GB"/>
        </w:rPr>
        <w:t>Duncan Smith</w:t>
      </w:r>
    </w:p>
    <w:p w14:paraId="3512396D" w14:textId="77777777" w:rsidR="00230517" w:rsidRPr="00063E07" w:rsidRDefault="00230517" w:rsidP="00230517">
      <w:pPr>
        <w:spacing w:after="0" w:line="240" w:lineRule="auto"/>
        <w:jc w:val="both"/>
        <w:rPr>
          <w:rFonts w:ascii="Arial" w:eastAsia="Times New Roman" w:hAnsi="Arial" w:cs="Arial"/>
          <w:lang w:eastAsia="en-GB"/>
        </w:rPr>
      </w:pPr>
    </w:p>
    <w:p w14:paraId="1731E6C3" w14:textId="77777777" w:rsidR="00230517" w:rsidRPr="00063E07" w:rsidRDefault="00230517" w:rsidP="00230517">
      <w:pPr>
        <w:pStyle w:val="ListParagraph"/>
        <w:numPr>
          <w:ilvl w:val="0"/>
          <w:numId w:val="62"/>
        </w:numPr>
        <w:jc w:val="both"/>
        <w:rPr>
          <w:rFonts w:ascii="Arial" w:eastAsia="Times New Roman" w:hAnsi="Arial" w:cs="Arial"/>
          <w:lang w:eastAsia="en-GB"/>
        </w:rPr>
      </w:pPr>
      <w:r w:rsidRPr="00063E07">
        <w:rPr>
          <w:rFonts w:ascii="Arial" w:eastAsia="Times New Roman" w:hAnsi="Arial" w:cs="Arial"/>
          <w:lang w:eastAsia="en-GB"/>
        </w:rPr>
        <w:t>Elizabeth Evans</w:t>
      </w:r>
    </w:p>
    <w:p w14:paraId="706E8A59" w14:textId="77777777" w:rsidR="00230517" w:rsidRPr="00063E07" w:rsidRDefault="00230517" w:rsidP="00230517">
      <w:pPr>
        <w:spacing w:after="0" w:line="240" w:lineRule="auto"/>
        <w:jc w:val="both"/>
        <w:rPr>
          <w:rFonts w:ascii="Arial" w:eastAsia="Times New Roman" w:hAnsi="Arial" w:cs="Arial"/>
          <w:lang w:eastAsia="en-GB"/>
        </w:rPr>
      </w:pPr>
    </w:p>
    <w:p w14:paraId="5BBE6B6C" w14:textId="77777777" w:rsidR="00230517" w:rsidRPr="00063E07" w:rsidRDefault="00230517" w:rsidP="00230517">
      <w:pPr>
        <w:spacing w:after="0" w:line="240" w:lineRule="auto"/>
        <w:jc w:val="both"/>
        <w:rPr>
          <w:rFonts w:ascii="Arial" w:eastAsia="Times New Roman" w:hAnsi="Arial" w:cs="Arial"/>
          <w:lang w:eastAsia="en-GB"/>
        </w:rPr>
      </w:pPr>
    </w:p>
    <w:p w14:paraId="332BE813" w14:textId="77777777" w:rsidR="00230517" w:rsidRPr="00063E07" w:rsidRDefault="00230517" w:rsidP="00230517">
      <w:pPr>
        <w:spacing w:after="0" w:line="240" w:lineRule="auto"/>
        <w:jc w:val="both"/>
        <w:rPr>
          <w:rFonts w:ascii="Arial" w:eastAsia="Times New Roman" w:hAnsi="Arial" w:cs="Arial"/>
          <w:lang w:eastAsia="en-GB"/>
        </w:rPr>
      </w:pPr>
      <w:r w:rsidRPr="00063E07">
        <w:rPr>
          <w:rFonts w:ascii="Arial" w:eastAsia="Times New Roman" w:hAnsi="Arial" w:cs="Arial"/>
          <w:lang w:eastAsia="en-GB"/>
        </w:rPr>
        <w:t>FTI Consulting (Media Enquiries)</w:t>
      </w:r>
      <w:r>
        <w:rPr>
          <w:rFonts w:ascii="Arial" w:eastAsia="Times New Roman" w:hAnsi="Arial" w:cs="Arial"/>
          <w:lang w:eastAsia="en-GB"/>
        </w:rPr>
        <w:tab/>
      </w:r>
      <w:r>
        <w:rPr>
          <w:rFonts w:ascii="Arial" w:eastAsia="Times New Roman" w:hAnsi="Arial" w:cs="Arial"/>
          <w:lang w:eastAsia="en-GB"/>
        </w:rPr>
        <w:tab/>
      </w:r>
      <w:r>
        <w:rPr>
          <w:rFonts w:ascii="Arial" w:eastAsia="Times New Roman" w:hAnsi="Arial" w:cs="Arial"/>
          <w:lang w:eastAsia="en-GB"/>
        </w:rPr>
        <w:tab/>
      </w:r>
      <w:r>
        <w:rPr>
          <w:rFonts w:ascii="Arial" w:eastAsia="Times New Roman" w:hAnsi="Arial" w:cs="Arial"/>
          <w:lang w:eastAsia="en-GB"/>
        </w:rPr>
        <w:tab/>
      </w:r>
      <w:r w:rsidRPr="00063E07">
        <w:rPr>
          <w:rFonts w:ascii="Arial" w:eastAsia="Times New Roman" w:hAnsi="Arial" w:cs="Arial"/>
          <w:lang w:eastAsia="en-GB"/>
        </w:rPr>
        <w:t>greencoat@fticonsulting.com</w:t>
      </w:r>
    </w:p>
    <w:p w14:paraId="3672F293" w14:textId="77777777" w:rsidR="00230517" w:rsidRPr="00063E07" w:rsidRDefault="00230517" w:rsidP="00230517">
      <w:pPr>
        <w:spacing w:after="0" w:line="240" w:lineRule="auto"/>
        <w:jc w:val="both"/>
        <w:rPr>
          <w:rFonts w:ascii="Arial" w:eastAsia="Times New Roman" w:hAnsi="Arial" w:cs="Arial"/>
          <w:lang w:eastAsia="en-GB"/>
        </w:rPr>
      </w:pPr>
    </w:p>
    <w:p w14:paraId="72D0CACA" w14:textId="77777777" w:rsidR="00230517" w:rsidRPr="00063E07" w:rsidRDefault="00230517" w:rsidP="00230517">
      <w:pPr>
        <w:pStyle w:val="ListParagraph"/>
        <w:numPr>
          <w:ilvl w:val="0"/>
          <w:numId w:val="63"/>
        </w:numPr>
        <w:jc w:val="both"/>
        <w:rPr>
          <w:rFonts w:ascii="Arial" w:eastAsia="Times New Roman" w:hAnsi="Arial" w:cs="Arial"/>
          <w:lang w:eastAsia="en-GB"/>
        </w:rPr>
      </w:pPr>
      <w:r w:rsidRPr="00063E07">
        <w:rPr>
          <w:rFonts w:ascii="Arial" w:eastAsia="Times New Roman" w:hAnsi="Arial" w:cs="Arial"/>
          <w:lang w:eastAsia="en-GB"/>
        </w:rPr>
        <w:t>Jonathan Neilan</w:t>
      </w:r>
    </w:p>
    <w:p w14:paraId="4F009BF8" w14:textId="77777777" w:rsidR="00230517" w:rsidRPr="00063E07" w:rsidRDefault="00230517" w:rsidP="00230517">
      <w:pPr>
        <w:spacing w:after="0" w:line="240" w:lineRule="auto"/>
        <w:jc w:val="both"/>
        <w:rPr>
          <w:rFonts w:ascii="Arial" w:eastAsia="Times New Roman" w:hAnsi="Arial" w:cs="Arial"/>
          <w:lang w:eastAsia="en-GB"/>
        </w:rPr>
      </w:pPr>
    </w:p>
    <w:p w14:paraId="656C6B35" w14:textId="77777777" w:rsidR="00230517" w:rsidRPr="00063E07" w:rsidRDefault="00230517" w:rsidP="00230517">
      <w:pPr>
        <w:pStyle w:val="ListParagraph"/>
        <w:numPr>
          <w:ilvl w:val="0"/>
          <w:numId w:val="63"/>
        </w:numPr>
        <w:jc w:val="both"/>
        <w:rPr>
          <w:rFonts w:ascii="Arial" w:eastAsia="Times New Roman" w:hAnsi="Arial" w:cs="Arial"/>
          <w:lang w:eastAsia="en-GB"/>
        </w:rPr>
      </w:pPr>
      <w:r w:rsidRPr="00063E07">
        <w:rPr>
          <w:rFonts w:ascii="Arial" w:eastAsia="Times New Roman" w:hAnsi="Arial" w:cs="Arial"/>
          <w:lang w:eastAsia="en-GB"/>
        </w:rPr>
        <w:t>Melanie Farrell</w:t>
      </w:r>
    </w:p>
    <w:p w14:paraId="0B59C299" w14:textId="77777777" w:rsidR="00230517" w:rsidRPr="00063E07" w:rsidRDefault="00230517" w:rsidP="00230517">
      <w:pPr>
        <w:spacing w:after="0" w:line="240" w:lineRule="auto"/>
        <w:jc w:val="both"/>
        <w:rPr>
          <w:rFonts w:ascii="Arial" w:eastAsia="Times New Roman" w:hAnsi="Arial" w:cs="Arial"/>
          <w:lang w:eastAsia="en-GB"/>
        </w:rPr>
      </w:pPr>
    </w:p>
    <w:p w14:paraId="0D8B221B" w14:textId="77777777" w:rsidR="00230517" w:rsidRDefault="00230517" w:rsidP="00230517">
      <w:pPr>
        <w:spacing w:after="0" w:line="240" w:lineRule="auto"/>
        <w:jc w:val="both"/>
        <w:rPr>
          <w:rFonts w:ascii="Arial" w:eastAsia="Times New Roman" w:hAnsi="Arial" w:cs="Arial"/>
          <w:lang w:eastAsia="en-GB"/>
        </w:rPr>
      </w:pPr>
      <w:r w:rsidRPr="00063E07">
        <w:rPr>
          <w:rFonts w:ascii="Arial" w:eastAsia="Times New Roman" w:hAnsi="Arial" w:cs="Arial"/>
          <w:lang w:eastAsia="en-GB"/>
        </w:rPr>
        <w:t>About Greencoat Renewables PLC</w:t>
      </w:r>
    </w:p>
    <w:p w14:paraId="2DA813F7" w14:textId="77777777" w:rsidR="00230517" w:rsidRDefault="00230517" w:rsidP="00230517">
      <w:pPr>
        <w:spacing w:after="0" w:line="240" w:lineRule="auto"/>
        <w:jc w:val="both"/>
        <w:rPr>
          <w:rFonts w:ascii="Arial" w:eastAsia="Times New Roman" w:hAnsi="Arial" w:cs="Arial"/>
          <w:lang w:eastAsia="en-GB"/>
        </w:rPr>
      </w:pPr>
    </w:p>
    <w:p w14:paraId="2412C060" w14:textId="77777777" w:rsidR="00230517" w:rsidRPr="00063E07" w:rsidRDefault="00230517" w:rsidP="00230517">
      <w:pPr>
        <w:spacing w:after="0" w:line="240" w:lineRule="auto"/>
        <w:jc w:val="both"/>
        <w:rPr>
          <w:rFonts w:ascii="Arial" w:eastAsia="Times New Roman" w:hAnsi="Arial" w:cs="Arial"/>
          <w:lang w:eastAsia="en-GB"/>
        </w:rPr>
      </w:pPr>
      <w:r w:rsidRPr="00063E07">
        <w:rPr>
          <w:rFonts w:ascii="Arial" w:eastAsia="Times New Roman" w:hAnsi="Arial" w:cs="Arial"/>
          <w:lang w:eastAsia="en-GB"/>
        </w:rPr>
        <w:t xml:space="preserve">Greencoat Renewables PLC is an investor in euro-denominated renewable energy infrastructure assets. Initially focused solely on the acquisition and management of operating wind farms in Ireland, the Company is now also investing in wind and solar assets in certain other Northern European countries with stable and robust renewable energy frameworks. It is </w:t>
      </w:r>
      <w:r w:rsidRPr="00063E07">
        <w:rPr>
          <w:rFonts w:ascii="Arial" w:eastAsia="Times New Roman" w:hAnsi="Arial" w:cs="Arial"/>
          <w:lang w:eastAsia="en-GB"/>
        </w:rPr>
        <w:lastRenderedPageBreak/>
        <w:t>managed by Greencoat Capital LLP, an experienced investment manager in the listed renewable energy infrastructure sector.</w:t>
      </w:r>
    </w:p>
    <w:p w14:paraId="4C9188D7" w14:textId="77777777" w:rsidR="00E2563A" w:rsidRDefault="00E2563A" w:rsidP="001B78B5">
      <w:pPr>
        <w:pStyle w:val="Heading1"/>
        <w:jc w:val="both"/>
        <w:rPr>
          <w:rFonts w:cs="Arial"/>
          <w:caps w:val="0"/>
          <w:szCs w:val="26"/>
        </w:rPr>
      </w:pPr>
    </w:p>
    <w:p w14:paraId="32CAAA33" w14:textId="77777777" w:rsidR="00E2563A" w:rsidRDefault="00E2563A" w:rsidP="001B78B5">
      <w:pPr>
        <w:pStyle w:val="Heading1"/>
        <w:jc w:val="both"/>
        <w:rPr>
          <w:rFonts w:cs="Arial"/>
          <w:caps w:val="0"/>
          <w:szCs w:val="26"/>
        </w:rPr>
      </w:pPr>
    </w:p>
    <w:p w14:paraId="50F69DEF" w14:textId="77777777" w:rsidR="00E2563A" w:rsidRDefault="00E2563A" w:rsidP="001B78B5">
      <w:pPr>
        <w:pStyle w:val="Heading1"/>
        <w:jc w:val="both"/>
        <w:rPr>
          <w:rFonts w:cs="Arial"/>
          <w:caps w:val="0"/>
          <w:szCs w:val="26"/>
        </w:rPr>
      </w:pPr>
    </w:p>
    <w:p w14:paraId="75E6CC40" w14:textId="23F0338E" w:rsidR="00EB0233" w:rsidRPr="006A3278" w:rsidRDefault="00EB0233" w:rsidP="001B78B5">
      <w:pPr>
        <w:pStyle w:val="Heading1"/>
        <w:jc w:val="both"/>
        <w:rPr>
          <w:rFonts w:cs="Arial"/>
          <w:caps w:val="0"/>
          <w:szCs w:val="26"/>
        </w:rPr>
      </w:pPr>
      <w:r w:rsidRPr="006A3278">
        <w:rPr>
          <w:rFonts w:cs="Arial"/>
          <w:caps w:val="0"/>
          <w:szCs w:val="26"/>
        </w:rPr>
        <w:t>C</w:t>
      </w:r>
      <w:r w:rsidR="002E0F15" w:rsidRPr="006A3278">
        <w:rPr>
          <w:rFonts w:cs="Arial"/>
          <w:caps w:val="0"/>
          <w:szCs w:val="26"/>
        </w:rPr>
        <w:t>hairman’s Statement</w:t>
      </w:r>
      <w:bookmarkEnd w:id="0"/>
    </w:p>
    <w:p w14:paraId="32369854" w14:textId="77777777" w:rsidR="00AC7506" w:rsidRDefault="00AC7506" w:rsidP="001B78B5">
      <w:pPr>
        <w:spacing w:after="0"/>
        <w:jc w:val="both"/>
        <w:rPr>
          <w:rFonts w:ascii="Arial" w:hAnsi="Arial" w:cs="Arial"/>
          <w:b/>
        </w:rPr>
      </w:pPr>
    </w:p>
    <w:p w14:paraId="71C42F76" w14:textId="602FBF4F" w:rsidR="00290D24" w:rsidRDefault="00290D24" w:rsidP="00290D24">
      <w:pPr>
        <w:spacing w:after="0"/>
        <w:jc w:val="both"/>
        <w:rPr>
          <w:rFonts w:ascii="Arial" w:hAnsi="Arial" w:cs="Arial"/>
        </w:rPr>
      </w:pPr>
      <w:r w:rsidRPr="00290D24">
        <w:rPr>
          <w:rFonts w:ascii="Arial" w:hAnsi="Arial" w:cs="Arial"/>
        </w:rPr>
        <w:t>I am pleased to present the Interim Report of Greencoat Renewables PLC for the six months ended 30 June 2021. The period has seen the business continue to deliver sustainable returns to shareholders, while capturing significant growth opportunities in Ireland and continental Europe.</w:t>
      </w:r>
    </w:p>
    <w:p w14:paraId="221FD6B5" w14:textId="77777777" w:rsidR="00290D24" w:rsidRPr="00290D24" w:rsidRDefault="00290D24" w:rsidP="00290D24">
      <w:pPr>
        <w:spacing w:after="0"/>
        <w:jc w:val="both"/>
        <w:rPr>
          <w:rFonts w:ascii="Arial" w:hAnsi="Arial" w:cs="Arial"/>
        </w:rPr>
      </w:pPr>
    </w:p>
    <w:p w14:paraId="5AB0B584" w14:textId="3A840F79" w:rsidR="00290D24" w:rsidRDefault="00290D24" w:rsidP="00290D24">
      <w:pPr>
        <w:spacing w:after="0"/>
        <w:jc w:val="both"/>
        <w:rPr>
          <w:rFonts w:ascii="Arial" w:hAnsi="Arial" w:cs="Arial"/>
        </w:rPr>
      </w:pPr>
      <w:r w:rsidRPr="00290D24">
        <w:rPr>
          <w:rFonts w:ascii="Arial" w:hAnsi="Arial" w:cs="Arial"/>
        </w:rPr>
        <w:t>The Company has this year become the largest owner of operational wind assets in Ireland, powering ove</w:t>
      </w:r>
      <w:r w:rsidR="00EF4455" w:rsidRPr="00290D24">
        <w:rPr>
          <w:rFonts w:ascii="Arial" w:hAnsi="Arial" w:cs="Arial"/>
        </w:rPr>
        <w:t xml:space="preserve">r </w:t>
      </w:r>
      <w:r w:rsidR="00FB71DD">
        <w:rPr>
          <w:rFonts w:ascii="Arial" w:hAnsi="Arial" w:cs="Arial"/>
        </w:rPr>
        <w:t>50</w:t>
      </w:r>
      <w:r w:rsidR="00EF4455" w:rsidRPr="00290D24">
        <w:rPr>
          <w:rFonts w:ascii="Arial" w:hAnsi="Arial" w:cs="Arial"/>
        </w:rPr>
        <w:t>0,000 homes while saving c.</w:t>
      </w:r>
      <w:r w:rsidR="00FB71DD">
        <w:rPr>
          <w:rFonts w:ascii="Arial" w:hAnsi="Arial" w:cs="Arial"/>
        </w:rPr>
        <w:t>590</w:t>
      </w:r>
      <w:r w:rsidR="000D4DEC">
        <w:rPr>
          <w:rFonts w:ascii="Arial" w:hAnsi="Arial" w:cs="Arial"/>
        </w:rPr>
        <w:t>,000</w:t>
      </w:r>
      <w:r w:rsidR="00EF4455" w:rsidRPr="00290D24">
        <w:rPr>
          <w:rFonts w:ascii="Arial" w:hAnsi="Arial" w:cs="Arial"/>
        </w:rPr>
        <w:t xml:space="preserve"> tonnes</w:t>
      </w:r>
      <w:r w:rsidRPr="00290D24">
        <w:rPr>
          <w:rFonts w:ascii="Arial" w:hAnsi="Arial" w:cs="Arial"/>
        </w:rPr>
        <w:t xml:space="preserve"> of carbon emissions otherwise emitted by thermal generation. I am delighted that we have reached this milestone whilst expanding into new geographies and maintaining the robust dividend cover that our shareholders value.</w:t>
      </w:r>
    </w:p>
    <w:p w14:paraId="0E5DADFE" w14:textId="77526427" w:rsidR="00290D24" w:rsidRPr="00290D24" w:rsidRDefault="00290D24" w:rsidP="00290D24">
      <w:pPr>
        <w:spacing w:after="0"/>
        <w:jc w:val="both"/>
        <w:rPr>
          <w:rFonts w:ascii="Arial" w:hAnsi="Arial" w:cs="Arial"/>
        </w:rPr>
      </w:pPr>
    </w:p>
    <w:p w14:paraId="3AE8A0F2" w14:textId="6420E226" w:rsidR="00290D24" w:rsidRDefault="00290D24" w:rsidP="00290D24">
      <w:pPr>
        <w:spacing w:after="0"/>
        <w:jc w:val="both"/>
        <w:rPr>
          <w:rFonts w:ascii="Arial" w:hAnsi="Arial" w:cs="Arial"/>
        </w:rPr>
      </w:pPr>
      <w:r w:rsidRPr="00290D24">
        <w:rPr>
          <w:rFonts w:ascii="Arial" w:hAnsi="Arial" w:cs="Arial"/>
        </w:rPr>
        <w:t xml:space="preserve">Sustainability remains at the heart of everything the Company does, and I am pleased with our increasing sophistication in terms of ESG strategy and reporting. We will continue to drive this agenda and will be communicating our full year results in line with the relevant </w:t>
      </w:r>
      <w:r w:rsidR="00B47754" w:rsidRPr="00B47754">
        <w:rPr>
          <w:rFonts w:ascii="Arial" w:hAnsi="Arial" w:cs="Arial"/>
        </w:rPr>
        <w:t>Task Force on Climate-Related Financial Disclosures</w:t>
      </w:r>
      <w:r w:rsidRPr="00290D24">
        <w:rPr>
          <w:rFonts w:ascii="Arial" w:hAnsi="Arial" w:cs="Arial"/>
        </w:rPr>
        <w:t xml:space="preserve">, </w:t>
      </w:r>
      <w:r w:rsidR="00B47754" w:rsidRPr="00B47754">
        <w:rPr>
          <w:rFonts w:ascii="Arial" w:hAnsi="Arial" w:cs="Arial"/>
        </w:rPr>
        <w:t>Sustainable Finance Disclosure Regulation</w:t>
      </w:r>
      <w:r w:rsidRPr="00290D24">
        <w:rPr>
          <w:rFonts w:ascii="Arial" w:hAnsi="Arial" w:cs="Arial"/>
        </w:rPr>
        <w:t>, and EU Taxonomy recommendations.</w:t>
      </w:r>
    </w:p>
    <w:p w14:paraId="02D21CDB" w14:textId="77777777" w:rsidR="00290D24" w:rsidRPr="00290D24" w:rsidRDefault="00290D24" w:rsidP="00290D24">
      <w:pPr>
        <w:spacing w:after="0"/>
        <w:jc w:val="both"/>
        <w:rPr>
          <w:rFonts w:ascii="Arial" w:hAnsi="Arial" w:cs="Arial"/>
        </w:rPr>
      </w:pPr>
    </w:p>
    <w:p w14:paraId="6F120A9F" w14:textId="1BC6026A" w:rsidR="00B66EB2" w:rsidRDefault="00290D24" w:rsidP="00B66EB2">
      <w:pPr>
        <w:jc w:val="both"/>
        <w:rPr>
          <w:rFonts w:ascii="Arial" w:hAnsi="Arial" w:cs="Arial"/>
        </w:rPr>
      </w:pPr>
      <w:r w:rsidRPr="00290D24">
        <w:rPr>
          <w:rFonts w:ascii="Arial" w:hAnsi="Arial" w:cs="Arial"/>
        </w:rPr>
        <w:t>In summary, this has been a</w:t>
      </w:r>
      <w:r w:rsidR="00B81AB2">
        <w:rPr>
          <w:rFonts w:ascii="Arial" w:hAnsi="Arial" w:cs="Arial"/>
        </w:rPr>
        <w:t xml:space="preserve"> </w:t>
      </w:r>
      <w:r w:rsidR="00341DD7">
        <w:rPr>
          <w:rFonts w:ascii="Arial" w:hAnsi="Arial" w:cs="Arial"/>
        </w:rPr>
        <w:t>successful</w:t>
      </w:r>
      <w:r w:rsidR="00B81AB2">
        <w:rPr>
          <w:rFonts w:ascii="Arial" w:hAnsi="Arial" w:cs="Arial"/>
        </w:rPr>
        <w:t xml:space="preserve"> </w:t>
      </w:r>
      <w:r w:rsidRPr="00290D24">
        <w:rPr>
          <w:rFonts w:ascii="Arial" w:hAnsi="Arial" w:cs="Arial"/>
        </w:rPr>
        <w:t xml:space="preserve">period benefitting from the hard-work </w:t>
      </w:r>
      <w:r w:rsidR="00534F58">
        <w:rPr>
          <w:rFonts w:ascii="Arial" w:hAnsi="Arial" w:cs="Arial"/>
        </w:rPr>
        <w:t>a</w:t>
      </w:r>
      <w:r w:rsidRPr="00290D24">
        <w:rPr>
          <w:rFonts w:ascii="Arial" w:hAnsi="Arial" w:cs="Arial"/>
        </w:rPr>
        <w:t xml:space="preserve">nd </w:t>
      </w:r>
      <w:r w:rsidR="002230F1">
        <w:rPr>
          <w:rFonts w:ascii="Arial" w:hAnsi="Arial" w:cs="Arial"/>
        </w:rPr>
        <w:t xml:space="preserve">dedication </w:t>
      </w:r>
      <w:r w:rsidRPr="00290D24">
        <w:rPr>
          <w:rFonts w:ascii="Arial" w:hAnsi="Arial" w:cs="Arial"/>
        </w:rPr>
        <w:t>required to ensure our best-in-class operational standards have been maintained and extended. The Company is in a strong position with a significant pipeline of growth opportunities across the continent.</w:t>
      </w:r>
    </w:p>
    <w:p w14:paraId="421131A8" w14:textId="77777777" w:rsidR="00E77D0F" w:rsidRDefault="00E77D0F" w:rsidP="00E77D0F">
      <w:pPr>
        <w:jc w:val="both"/>
        <w:rPr>
          <w:rFonts w:ascii="Arial" w:eastAsia="Times New Roman" w:hAnsi="Arial" w:cs="Arial"/>
          <w:b/>
        </w:rPr>
      </w:pPr>
      <w:r>
        <w:rPr>
          <w:rFonts w:ascii="Arial" w:eastAsia="Times New Roman" w:hAnsi="Arial" w:cs="Arial"/>
          <w:b/>
        </w:rPr>
        <w:t>Performance</w:t>
      </w:r>
    </w:p>
    <w:p w14:paraId="3CE726E7" w14:textId="1A0F6C66" w:rsidR="00290D24" w:rsidRDefault="00290D24" w:rsidP="00290D24">
      <w:pPr>
        <w:jc w:val="both"/>
        <w:rPr>
          <w:rFonts w:ascii="Arial" w:hAnsi="Arial" w:cs="Arial"/>
        </w:rPr>
      </w:pPr>
      <w:r w:rsidRPr="00290D24">
        <w:rPr>
          <w:rFonts w:ascii="Arial" w:hAnsi="Arial" w:cs="Arial"/>
        </w:rPr>
        <w:t xml:space="preserve">Overall, the </w:t>
      </w:r>
      <w:r w:rsidR="000E51D1">
        <w:rPr>
          <w:rFonts w:ascii="Arial" w:hAnsi="Arial" w:cs="Arial"/>
        </w:rPr>
        <w:t>p</w:t>
      </w:r>
      <w:r w:rsidRPr="00290D24">
        <w:rPr>
          <w:rFonts w:ascii="Arial" w:hAnsi="Arial" w:cs="Arial"/>
        </w:rPr>
        <w:t>ortfolio generated 745GWh over the period, up from 688GWh in the corresponding period last year, which translated to €</w:t>
      </w:r>
      <w:r w:rsidR="00FB316E">
        <w:rPr>
          <w:rFonts w:ascii="Arial" w:hAnsi="Arial" w:cs="Arial"/>
        </w:rPr>
        <w:t>40.2</w:t>
      </w:r>
      <w:r w:rsidRPr="00290D24">
        <w:rPr>
          <w:rFonts w:ascii="Arial" w:hAnsi="Arial" w:cs="Arial"/>
        </w:rPr>
        <w:t xml:space="preserve"> million</w:t>
      </w:r>
      <w:r w:rsidRPr="00EF4455">
        <w:rPr>
          <w:rFonts w:ascii="Arial" w:hAnsi="Arial" w:cs="Arial"/>
          <w:vertAlign w:val="superscript"/>
        </w:rPr>
        <w:t>(1)</w:t>
      </w:r>
      <w:r w:rsidRPr="00290D24">
        <w:rPr>
          <w:rFonts w:ascii="Arial" w:hAnsi="Arial" w:cs="Arial"/>
        </w:rPr>
        <w:t xml:space="preserve"> of </w:t>
      </w:r>
      <w:r w:rsidR="00FC7F56">
        <w:rPr>
          <w:rFonts w:ascii="Arial" w:hAnsi="Arial" w:cs="Arial"/>
        </w:rPr>
        <w:t>n</w:t>
      </w:r>
      <w:r w:rsidRPr="00290D24">
        <w:rPr>
          <w:rFonts w:ascii="Arial" w:hAnsi="Arial" w:cs="Arial"/>
        </w:rPr>
        <w:t xml:space="preserve">et </w:t>
      </w:r>
      <w:r w:rsidR="000E51D1">
        <w:rPr>
          <w:rFonts w:ascii="Arial" w:hAnsi="Arial" w:cs="Arial"/>
        </w:rPr>
        <w:t>cash generation</w:t>
      </w:r>
      <w:r w:rsidRPr="00290D24">
        <w:rPr>
          <w:rFonts w:ascii="Arial" w:hAnsi="Arial" w:cs="Arial"/>
        </w:rPr>
        <w:t>. This resulted in a dividend cash cover ratio for the period of 1.8x</w:t>
      </w:r>
      <w:r w:rsidR="008D00C7" w:rsidRPr="008D00C7">
        <w:rPr>
          <w:rFonts w:ascii="Arial" w:hAnsi="Arial" w:cs="Arial"/>
          <w:vertAlign w:val="superscript"/>
        </w:rPr>
        <w:t>(1)</w:t>
      </w:r>
      <w:r w:rsidRPr="00290D24">
        <w:rPr>
          <w:rFonts w:ascii="Arial" w:hAnsi="Arial" w:cs="Arial"/>
        </w:rPr>
        <w:t>.</w:t>
      </w:r>
    </w:p>
    <w:p w14:paraId="15730C9C" w14:textId="6B6CA92E" w:rsidR="008F3EF1" w:rsidRPr="00E2563A" w:rsidRDefault="008F3EF1" w:rsidP="008F3EF1">
      <w:pPr>
        <w:pStyle w:val="ListParagraph"/>
        <w:numPr>
          <w:ilvl w:val="0"/>
          <w:numId w:val="57"/>
        </w:numPr>
        <w:jc w:val="both"/>
        <w:rPr>
          <w:rFonts w:ascii="Arial" w:hAnsi="Arial" w:cs="Arial"/>
          <w:sz w:val="16"/>
          <w:szCs w:val="16"/>
        </w:rPr>
      </w:pPr>
      <w:r w:rsidRPr="00E2563A">
        <w:rPr>
          <w:rFonts w:ascii="Arial" w:hAnsi="Arial" w:cs="Arial"/>
          <w:sz w:val="16"/>
          <w:szCs w:val="16"/>
        </w:rPr>
        <w:t>Net cash generation and dividend cover are gross of SPV level debt repayment and were €31.9 million and 1.4x, net of SPV level debt repayment.</w:t>
      </w:r>
    </w:p>
    <w:p w14:paraId="42A34352" w14:textId="77777777" w:rsidR="008F3EF1" w:rsidRPr="0081603E" w:rsidRDefault="008F3EF1" w:rsidP="0081603E">
      <w:pPr>
        <w:pStyle w:val="ListParagraph"/>
        <w:jc w:val="both"/>
        <w:rPr>
          <w:rFonts w:ascii="Arial" w:hAnsi="Arial" w:cs="Arial"/>
          <w:sz w:val="20"/>
          <w:szCs w:val="20"/>
        </w:rPr>
      </w:pPr>
    </w:p>
    <w:p w14:paraId="0ACC349A" w14:textId="3BC31B6E" w:rsidR="00290D24" w:rsidRPr="00290D24" w:rsidRDefault="00290D24" w:rsidP="00290D24">
      <w:pPr>
        <w:jc w:val="both"/>
        <w:rPr>
          <w:rFonts w:ascii="Arial" w:hAnsi="Arial" w:cs="Arial"/>
        </w:rPr>
      </w:pPr>
      <w:r w:rsidRPr="00290D24">
        <w:rPr>
          <w:rFonts w:ascii="Arial" w:hAnsi="Arial" w:cs="Arial"/>
        </w:rPr>
        <w:t xml:space="preserve">Wind speeds fluctuated month on month causing production to be down </w:t>
      </w:r>
      <w:r w:rsidR="002230F1">
        <w:rPr>
          <w:rFonts w:ascii="Arial" w:hAnsi="Arial" w:cs="Arial"/>
        </w:rPr>
        <w:t>11</w:t>
      </w:r>
      <w:r w:rsidRPr="00290D24">
        <w:rPr>
          <w:rFonts w:ascii="Arial" w:hAnsi="Arial" w:cs="Arial"/>
        </w:rPr>
        <w:t>% overall. The impact of this was mitigated by the</w:t>
      </w:r>
      <w:r w:rsidR="00F121FB">
        <w:rPr>
          <w:rFonts w:ascii="Arial" w:hAnsi="Arial" w:cs="Arial"/>
        </w:rPr>
        <w:t xml:space="preserve"> portfolio’s </w:t>
      </w:r>
      <w:r w:rsidRPr="00290D24">
        <w:rPr>
          <w:rFonts w:ascii="Arial" w:hAnsi="Arial" w:cs="Arial"/>
        </w:rPr>
        <w:t xml:space="preserve">increased geographical </w:t>
      </w:r>
      <w:r w:rsidR="007E22F9" w:rsidRPr="00290D24">
        <w:rPr>
          <w:rFonts w:ascii="Arial" w:hAnsi="Arial" w:cs="Arial"/>
        </w:rPr>
        <w:t>diver</w:t>
      </w:r>
      <w:r w:rsidR="007E22F9">
        <w:rPr>
          <w:rFonts w:ascii="Arial" w:hAnsi="Arial" w:cs="Arial"/>
        </w:rPr>
        <w:t>sification</w:t>
      </w:r>
      <w:r w:rsidRPr="00290D24">
        <w:rPr>
          <w:rFonts w:ascii="Arial" w:hAnsi="Arial" w:cs="Arial"/>
        </w:rPr>
        <w:t>, and excellent availability despite pandemic restrictions over the winter.</w:t>
      </w:r>
    </w:p>
    <w:p w14:paraId="570AB2C3" w14:textId="470022C7" w:rsidR="00290D24" w:rsidRPr="00290D24" w:rsidRDefault="00290D24" w:rsidP="00290D24">
      <w:pPr>
        <w:jc w:val="both"/>
        <w:rPr>
          <w:rFonts w:ascii="Arial" w:hAnsi="Arial" w:cs="Arial"/>
        </w:rPr>
      </w:pPr>
      <w:r w:rsidRPr="00290D24">
        <w:rPr>
          <w:rFonts w:ascii="Arial" w:hAnsi="Arial" w:cs="Arial"/>
        </w:rPr>
        <w:t>Our portfolio optimisation strategy continued with increased revenues from system services, and a number of turbine enhancement measures in Ireland and our new French portfolio which have been implemented with our O&amp;M partners.</w:t>
      </w:r>
    </w:p>
    <w:p w14:paraId="65A228AE" w14:textId="1BA93D76" w:rsidR="00B47754" w:rsidRPr="00E444E1" w:rsidRDefault="00290D24" w:rsidP="008F3EF1">
      <w:pPr>
        <w:jc w:val="both"/>
        <w:rPr>
          <w:bCs/>
          <w:szCs w:val="26"/>
        </w:rPr>
      </w:pPr>
      <w:r w:rsidRPr="00290D24">
        <w:rPr>
          <w:rFonts w:ascii="Arial" w:hAnsi="Arial" w:cs="Arial"/>
        </w:rPr>
        <w:t xml:space="preserve">It was pleasing to note the progress made in our </w:t>
      </w:r>
      <w:r w:rsidR="004E1E6D">
        <w:rPr>
          <w:rFonts w:ascii="Arial" w:hAnsi="Arial" w:cs="Arial"/>
        </w:rPr>
        <w:t xml:space="preserve">fixed price PPA </w:t>
      </w:r>
      <w:r w:rsidRPr="00290D24">
        <w:rPr>
          <w:rFonts w:ascii="Arial" w:hAnsi="Arial" w:cs="Arial"/>
        </w:rPr>
        <w:t xml:space="preserve">strategy over the period, with the </w:t>
      </w:r>
      <w:r w:rsidR="006A413C">
        <w:rPr>
          <w:rFonts w:ascii="Arial" w:hAnsi="Arial" w:cs="Arial"/>
        </w:rPr>
        <w:t>Company</w:t>
      </w:r>
      <w:r w:rsidR="00F121FB">
        <w:rPr>
          <w:rFonts w:ascii="Arial" w:hAnsi="Arial" w:cs="Arial"/>
        </w:rPr>
        <w:t xml:space="preserve"> executing </w:t>
      </w:r>
      <w:r w:rsidRPr="00290D24">
        <w:rPr>
          <w:rFonts w:ascii="Arial" w:hAnsi="Arial" w:cs="Arial"/>
        </w:rPr>
        <w:t xml:space="preserve">its first medium-term PPA for assets outside of </w:t>
      </w:r>
      <w:r w:rsidR="00F121FB">
        <w:rPr>
          <w:rFonts w:ascii="Arial" w:hAnsi="Arial" w:cs="Arial"/>
        </w:rPr>
        <w:t xml:space="preserve">the </w:t>
      </w:r>
      <w:r w:rsidRPr="00290D24">
        <w:rPr>
          <w:rFonts w:ascii="Arial" w:hAnsi="Arial" w:cs="Arial"/>
        </w:rPr>
        <w:t>REFIT</w:t>
      </w:r>
      <w:r w:rsidR="00F121FB">
        <w:rPr>
          <w:rFonts w:ascii="Arial" w:hAnsi="Arial" w:cs="Arial"/>
        </w:rPr>
        <w:t xml:space="preserve"> period</w:t>
      </w:r>
      <w:r w:rsidRPr="00290D24">
        <w:rPr>
          <w:rFonts w:ascii="Arial" w:hAnsi="Arial" w:cs="Arial"/>
        </w:rPr>
        <w:t xml:space="preserve">, as well as a long-term </w:t>
      </w:r>
      <w:r w:rsidR="004E1E6D">
        <w:rPr>
          <w:rFonts w:ascii="Arial" w:hAnsi="Arial" w:cs="Arial"/>
        </w:rPr>
        <w:t xml:space="preserve">fixed price PPA </w:t>
      </w:r>
      <w:r w:rsidRPr="00290D24">
        <w:rPr>
          <w:rFonts w:ascii="Arial" w:hAnsi="Arial" w:cs="Arial"/>
        </w:rPr>
        <w:t xml:space="preserve">signed with Finland’s state utility for the </w:t>
      </w:r>
      <w:proofErr w:type="spellStart"/>
      <w:r w:rsidRPr="00290D24">
        <w:rPr>
          <w:rFonts w:ascii="Arial" w:hAnsi="Arial" w:cs="Arial"/>
        </w:rPr>
        <w:t>Kokkoneva</w:t>
      </w:r>
      <w:proofErr w:type="spellEnd"/>
      <w:r w:rsidRPr="00290D24">
        <w:rPr>
          <w:rFonts w:ascii="Arial" w:hAnsi="Arial" w:cs="Arial"/>
        </w:rPr>
        <w:t xml:space="preserve"> wind farm which is due to become operational in Q2, 2022</w:t>
      </w:r>
    </w:p>
    <w:p w14:paraId="464C69F5" w14:textId="65FF06DD" w:rsidR="00290D24" w:rsidRDefault="00290D24" w:rsidP="00290D24">
      <w:pPr>
        <w:jc w:val="both"/>
        <w:rPr>
          <w:rFonts w:ascii="Arial" w:hAnsi="Arial" w:cs="Arial"/>
        </w:rPr>
      </w:pPr>
      <w:r w:rsidRPr="00290D24">
        <w:rPr>
          <w:rFonts w:ascii="Arial" w:hAnsi="Arial" w:cs="Arial"/>
        </w:rPr>
        <w:lastRenderedPageBreak/>
        <w:t xml:space="preserve">The </w:t>
      </w:r>
      <w:r w:rsidR="0013490F">
        <w:rPr>
          <w:rFonts w:ascii="Arial" w:hAnsi="Arial" w:cs="Arial"/>
        </w:rPr>
        <w:t>a</w:t>
      </w:r>
      <w:r w:rsidRPr="00290D24">
        <w:rPr>
          <w:rFonts w:ascii="Arial" w:hAnsi="Arial" w:cs="Arial"/>
        </w:rPr>
        <w:t xml:space="preserve">sset </w:t>
      </w:r>
      <w:r w:rsidR="0013490F">
        <w:rPr>
          <w:rFonts w:ascii="Arial" w:hAnsi="Arial" w:cs="Arial"/>
        </w:rPr>
        <w:t>m</w:t>
      </w:r>
      <w:r w:rsidRPr="00290D24">
        <w:rPr>
          <w:rFonts w:ascii="Arial" w:hAnsi="Arial" w:cs="Arial"/>
        </w:rPr>
        <w:t>anagement team</w:t>
      </w:r>
      <w:r w:rsidR="0013490F">
        <w:rPr>
          <w:rFonts w:ascii="Arial" w:hAnsi="Arial" w:cs="Arial"/>
        </w:rPr>
        <w:t>, within the Investment Manager,</w:t>
      </w:r>
      <w:r w:rsidRPr="00290D24">
        <w:rPr>
          <w:rFonts w:ascii="Arial" w:hAnsi="Arial" w:cs="Arial"/>
        </w:rPr>
        <w:t xml:space="preserve"> continue to work alongside our appointed operations managers to monitor grid curtailment and constraint which remains above pre-pandemic levels, while the Company has been actively involved in the industry consultation on the EU Clean Energy Package with a view to achieving compensation.</w:t>
      </w:r>
    </w:p>
    <w:p w14:paraId="47DB3E5A" w14:textId="4DC7CD57" w:rsidR="00A940FF" w:rsidRPr="00EF4455" w:rsidRDefault="00A940FF" w:rsidP="00A940FF">
      <w:pPr>
        <w:jc w:val="both"/>
        <w:rPr>
          <w:rFonts w:ascii="Arial" w:eastAsia="Times New Roman" w:hAnsi="Arial" w:cs="Arial"/>
          <w:bCs/>
        </w:rPr>
      </w:pPr>
      <w:r w:rsidRPr="00290D24">
        <w:rPr>
          <w:rFonts w:ascii="Arial" w:hAnsi="Arial" w:cs="Arial"/>
        </w:rPr>
        <w:t xml:space="preserve">We have seen power price forecasts increase to above pre-pandemic levels as a result of higher gas and carbon prices and while our existing </w:t>
      </w:r>
      <w:r w:rsidR="000E51D1">
        <w:rPr>
          <w:rFonts w:ascii="Arial" w:hAnsi="Arial" w:cs="Arial"/>
        </w:rPr>
        <w:t>p</w:t>
      </w:r>
      <w:r w:rsidRPr="00290D24">
        <w:rPr>
          <w:rFonts w:ascii="Arial" w:hAnsi="Arial" w:cs="Arial"/>
        </w:rPr>
        <w:t>ortfolio is predominately shielded from near-term power price movements this provides a good opportunity as we evaluate investment opportunities in Europe.</w:t>
      </w:r>
    </w:p>
    <w:p w14:paraId="40F3D4BE" w14:textId="77777777" w:rsidR="00A940FF" w:rsidRDefault="00A940FF" w:rsidP="00A940FF">
      <w:pPr>
        <w:jc w:val="both"/>
        <w:rPr>
          <w:rFonts w:ascii="Arial" w:eastAsia="Times New Roman" w:hAnsi="Arial" w:cs="Arial"/>
          <w:b/>
        </w:rPr>
      </w:pPr>
      <w:r>
        <w:rPr>
          <w:rFonts w:ascii="Arial" w:eastAsia="Times New Roman" w:hAnsi="Arial" w:cs="Arial"/>
          <w:b/>
        </w:rPr>
        <w:t>Dividend and Returns</w:t>
      </w:r>
    </w:p>
    <w:p w14:paraId="653552E4" w14:textId="77777777" w:rsidR="00A940FF" w:rsidRPr="004058DE" w:rsidRDefault="00A940FF" w:rsidP="00A940FF">
      <w:pPr>
        <w:jc w:val="both"/>
        <w:rPr>
          <w:rFonts w:ascii="Arial" w:hAnsi="Arial" w:cs="Arial"/>
        </w:rPr>
      </w:pPr>
      <w:r w:rsidRPr="004058DE">
        <w:rPr>
          <w:rFonts w:ascii="Arial" w:hAnsi="Arial" w:cs="Arial"/>
        </w:rPr>
        <w:t>We are pleased to advise that there has been no change in the Company’s annual dividend policy, with increases to be within the range of zero to CPI. Despite CPI being negative in Ireland for 2020, we were pleased to hold our target dividend unchanged at 6.06 cent per share for 2021. This is supported by our continued cash generation and proportionally high dividend cover.</w:t>
      </w:r>
    </w:p>
    <w:p w14:paraId="49B9D4D0" w14:textId="5E78CD88" w:rsidR="00A940FF" w:rsidRPr="004058DE" w:rsidRDefault="00A940FF" w:rsidP="00A940FF">
      <w:pPr>
        <w:jc w:val="both"/>
        <w:rPr>
          <w:rFonts w:ascii="Arial" w:hAnsi="Arial" w:cs="Arial"/>
        </w:rPr>
      </w:pPr>
      <w:r w:rsidRPr="004058DE">
        <w:rPr>
          <w:rFonts w:ascii="Arial" w:hAnsi="Arial" w:cs="Arial"/>
        </w:rPr>
        <w:t>The Company paid a quarterly dividend of 1.515 cents per share with respect to Q4</w:t>
      </w:r>
      <w:r w:rsidR="00BC00F0">
        <w:rPr>
          <w:rFonts w:ascii="Arial" w:hAnsi="Arial" w:cs="Arial"/>
        </w:rPr>
        <w:t>,</w:t>
      </w:r>
      <w:r w:rsidRPr="004058DE">
        <w:rPr>
          <w:rFonts w:ascii="Arial" w:hAnsi="Arial" w:cs="Arial"/>
        </w:rPr>
        <w:t xml:space="preserve"> 2020 on 26 February 2021 and another 1.515 cents per share on 1 June 2021, with future dividend payments scheduled for August and November 2021.</w:t>
      </w:r>
    </w:p>
    <w:p w14:paraId="7925FD2F" w14:textId="77777777" w:rsidR="00A940FF" w:rsidRDefault="00A940FF" w:rsidP="00A940FF">
      <w:pPr>
        <w:jc w:val="both"/>
        <w:rPr>
          <w:rFonts w:ascii="Arial" w:hAnsi="Arial" w:cs="Arial"/>
        </w:rPr>
      </w:pPr>
      <w:r w:rsidRPr="004058DE">
        <w:rPr>
          <w:rFonts w:ascii="Arial" w:hAnsi="Arial" w:cs="Arial"/>
        </w:rPr>
        <w:t>NAV per share increased slightly in the period from 101.0 cents per share on 31 December 2020 to 101.1 cents per share on 30 June 2021.</w:t>
      </w:r>
    </w:p>
    <w:p w14:paraId="416EFB2C" w14:textId="77777777" w:rsidR="00A940FF" w:rsidRDefault="00A940FF" w:rsidP="00A940FF">
      <w:pPr>
        <w:jc w:val="both"/>
        <w:rPr>
          <w:rFonts w:ascii="Arial" w:eastAsia="Times New Roman" w:hAnsi="Arial" w:cs="Arial"/>
          <w:b/>
        </w:rPr>
      </w:pPr>
      <w:r>
        <w:rPr>
          <w:rFonts w:ascii="Arial" w:eastAsia="Times New Roman" w:hAnsi="Arial" w:cs="Arial"/>
          <w:b/>
        </w:rPr>
        <w:t xml:space="preserve">Acquisitions </w:t>
      </w:r>
    </w:p>
    <w:p w14:paraId="59A68DA4" w14:textId="77777777" w:rsidR="00A940FF" w:rsidRPr="004058DE" w:rsidRDefault="00A940FF" w:rsidP="00A940FF">
      <w:pPr>
        <w:jc w:val="both"/>
        <w:rPr>
          <w:rFonts w:ascii="Arial" w:eastAsia="Times New Roman" w:hAnsi="Arial" w:cs="Arial"/>
          <w:bCs/>
        </w:rPr>
      </w:pPr>
      <w:r w:rsidRPr="004058DE">
        <w:rPr>
          <w:rFonts w:ascii="Arial" w:eastAsia="Times New Roman" w:hAnsi="Arial" w:cs="Arial"/>
          <w:bCs/>
        </w:rPr>
        <w:t xml:space="preserve">The </w:t>
      </w:r>
      <w:r>
        <w:rPr>
          <w:rFonts w:ascii="Arial" w:eastAsia="Times New Roman" w:hAnsi="Arial" w:cs="Arial"/>
          <w:bCs/>
        </w:rPr>
        <w:t xml:space="preserve">Investment Manager continues to </w:t>
      </w:r>
      <w:r w:rsidRPr="004058DE">
        <w:rPr>
          <w:rFonts w:ascii="Arial" w:eastAsia="Times New Roman" w:hAnsi="Arial" w:cs="Arial"/>
          <w:bCs/>
        </w:rPr>
        <w:t>identif</w:t>
      </w:r>
      <w:r>
        <w:rPr>
          <w:rFonts w:ascii="Arial" w:eastAsia="Times New Roman" w:hAnsi="Arial" w:cs="Arial"/>
          <w:bCs/>
        </w:rPr>
        <w:t xml:space="preserve">y </w:t>
      </w:r>
      <w:r w:rsidRPr="004058DE">
        <w:rPr>
          <w:rFonts w:ascii="Arial" w:eastAsia="Times New Roman" w:hAnsi="Arial" w:cs="Arial"/>
          <w:bCs/>
        </w:rPr>
        <w:t>a wide range of opportunities and during the period an additional t</w:t>
      </w:r>
      <w:r>
        <w:rPr>
          <w:rFonts w:ascii="Arial" w:eastAsia="Times New Roman" w:hAnsi="Arial" w:cs="Arial"/>
          <w:bCs/>
        </w:rPr>
        <w:t>wo</w:t>
      </w:r>
      <w:r w:rsidRPr="004058DE">
        <w:rPr>
          <w:rFonts w:ascii="Arial" w:eastAsia="Times New Roman" w:hAnsi="Arial" w:cs="Arial"/>
          <w:bCs/>
        </w:rPr>
        <w:t xml:space="preserve"> investments were made while maintaining our disciplined approach to investing. Acquisitions in the period included:</w:t>
      </w:r>
    </w:p>
    <w:p w14:paraId="6594B16E" w14:textId="77777777" w:rsidR="00A940FF" w:rsidRPr="00EF4455" w:rsidRDefault="00A940FF" w:rsidP="00A940FF">
      <w:pPr>
        <w:pStyle w:val="ListParagraph"/>
        <w:numPr>
          <w:ilvl w:val="0"/>
          <w:numId w:val="51"/>
        </w:numPr>
        <w:jc w:val="both"/>
        <w:rPr>
          <w:rFonts w:ascii="Arial" w:eastAsia="Times New Roman" w:hAnsi="Arial" w:cs="Arial"/>
          <w:bCs/>
        </w:rPr>
      </w:pPr>
      <w:r w:rsidRPr="00EF4455">
        <w:rPr>
          <w:rFonts w:ascii="Arial" w:eastAsia="Times New Roman" w:hAnsi="Arial" w:cs="Arial"/>
          <w:bCs/>
        </w:rPr>
        <w:t xml:space="preserve">The 89.6MW </w:t>
      </w:r>
      <w:proofErr w:type="spellStart"/>
      <w:r w:rsidRPr="00EF4455">
        <w:rPr>
          <w:rFonts w:ascii="Arial" w:eastAsia="Times New Roman" w:hAnsi="Arial" w:cs="Arial"/>
          <w:bCs/>
        </w:rPr>
        <w:t>Cordal</w:t>
      </w:r>
      <w:proofErr w:type="spellEnd"/>
      <w:r w:rsidRPr="00EF4455">
        <w:rPr>
          <w:rFonts w:ascii="Arial" w:eastAsia="Times New Roman" w:hAnsi="Arial" w:cs="Arial"/>
          <w:bCs/>
        </w:rPr>
        <w:t xml:space="preserve"> </w:t>
      </w:r>
      <w:r>
        <w:rPr>
          <w:rFonts w:ascii="Arial" w:eastAsia="Times New Roman" w:hAnsi="Arial" w:cs="Arial"/>
          <w:bCs/>
        </w:rPr>
        <w:t>w</w:t>
      </w:r>
      <w:r w:rsidRPr="00EF4455">
        <w:rPr>
          <w:rFonts w:ascii="Arial" w:eastAsia="Times New Roman" w:hAnsi="Arial" w:cs="Arial"/>
          <w:bCs/>
        </w:rPr>
        <w:t xml:space="preserve">ind </w:t>
      </w:r>
      <w:r>
        <w:rPr>
          <w:rFonts w:ascii="Arial" w:eastAsia="Times New Roman" w:hAnsi="Arial" w:cs="Arial"/>
          <w:bCs/>
        </w:rPr>
        <w:t>f</w:t>
      </w:r>
      <w:r w:rsidRPr="00EF4455">
        <w:rPr>
          <w:rFonts w:ascii="Arial" w:eastAsia="Times New Roman" w:hAnsi="Arial" w:cs="Arial"/>
          <w:bCs/>
        </w:rPr>
        <w:t>arm located in Co</w:t>
      </w:r>
      <w:r>
        <w:rPr>
          <w:rFonts w:ascii="Arial" w:eastAsia="Times New Roman" w:hAnsi="Arial" w:cs="Arial"/>
          <w:bCs/>
        </w:rPr>
        <w:t>unty</w:t>
      </w:r>
      <w:r w:rsidRPr="00EF4455">
        <w:rPr>
          <w:rFonts w:ascii="Arial" w:eastAsia="Times New Roman" w:hAnsi="Arial" w:cs="Arial"/>
          <w:bCs/>
        </w:rPr>
        <w:t xml:space="preserve"> Kerry, Ireland; and</w:t>
      </w:r>
    </w:p>
    <w:p w14:paraId="1467B589" w14:textId="60FB9E4B" w:rsidR="00A940FF" w:rsidRPr="00EF4455" w:rsidRDefault="00A940FF" w:rsidP="00A940FF">
      <w:pPr>
        <w:pStyle w:val="ListParagraph"/>
        <w:numPr>
          <w:ilvl w:val="0"/>
          <w:numId w:val="51"/>
        </w:numPr>
        <w:spacing w:after="200" w:line="276" w:lineRule="auto"/>
        <w:jc w:val="both"/>
        <w:rPr>
          <w:rFonts w:ascii="Arial" w:eastAsia="Times New Roman" w:hAnsi="Arial" w:cs="Arial"/>
          <w:bCs/>
        </w:rPr>
      </w:pPr>
      <w:r w:rsidRPr="00EF4455">
        <w:rPr>
          <w:rFonts w:ascii="Arial" w:eastAsia="Times New Roman" w:hAnsi="Arial" w:cs="Arial"/>
          <w:bCs/>
        </w:rPr>
        <w:t>The 35.</w:t>
      </w:r>
      <w:r w:rsidRPr="00EF4455">
        <w:rPr>
          <w:rFonts w:ascii="Arial" w:hAnsi="Arial" w:cs="Arial"/>
        </w:rPr>
        <w:t>6MW</w:t>
      </w:r>
      <w:r w:rsidRPr="00EF4455">
        <w:rPr>
          <w:rFonts w:ascii="Arial" w:eastAsia="Times New Roman" w:hAnsi="Arial" w:cs="Arial"/>
          <w:bCs/>
        </w:rPr>
        <w:t xml:space="preserve"> </w:t>
      </w:r>
      <w:proofErr w:type="spellStart"/>
      <w:r w:rsidRPr="00EF4455">
        <w:rPr>
          <w:rFonts w:ascii="Arial" w:eastAsia="Times New Roman" w:hAnsi="Arial" w:cs="Arial"/>
          <w:bCs/>
        </w:rPr>
        <w:t>Glencarbry</w:t>
      </w:r>
      <w:proofErr w:type="spellEnd"/>
      <w:r w:rsidRPr="00EF4455">
        <w:rPr>
          <w:rFonts w:ascii="Arial" w:eastAsia="Times New Roman" w:hAnsi="Arial" w:cs="Arial"/>
          <w:bCs/>
        </w:rPr>
        <w:t xml:space="preserve"> </w:t>
      </w:r>
      <w:r>
        <w:rPr>
          <w:rFonts w:ascii="Arial" w:eastAsia="Times New Roman" w:hAnsi="Arial" w:cs="Arial"/>
          <w:bCs/>
        </w:rPr>
        <w:t>w</w:t>
      </w:r>
      <w:r w:rsidRPr="00EF4455">
        <w:rPr>
          <w:rFonts w:ascii="Arial" w:eastAsia="Times New Roman" w:hAnsi="Arial" w:cs="Arial"/>
          <w:bCs/>
        </w:rPr>
        <w:t xml:space="preserve">ind </w:t>
      </w:r>
      <w:r>
        <w:rPr>
          <w:rFonts w:ascii="Arial" w:eastAsia="Times New Roman" w:hAnsi="Arial" w:cs="Arial"/>
          <w:bCs/>
        </w:rPr>
        <w:t>f</w:t>
      </w:r>
      <w:r w:rsidRPr="00EF4455">
        <w:rPr>
          <w:rFonts w:ascii="Arial" w:eastAsia="Times New Roman" w:hAnsi="Arial" w:cs="Arial"/>
          <w:bCs/>
        </w:rPr>
        <w:t xml:space="preserve">arm located </w:t>
      </w:r>
      <w:r w:rsidR="00027350">
        <w:rPr>
          <w:rFonts w:ascii="Arial" w:eastAsia="Times New Roman" w:hAnsi="Arial" w:cs="Arial"/>
          <w:bCs/>
        </w:rPr>
        <w:t>in</w:t>
      </w:r>
      <w:r w:rsidRPr="00EF4455">
        <w:rPr>
          <w:rFonts w:ascii="Arial" w:eastAsia="Times New Roman" w:hAnsi="Arial" w:cs="Arial"/>
          <w:bCs/>
        </w:rPr>
        <w:t xml:space="preserve"> Co</w:t>
      </w:r>
      <w:r>
        <w:rPr>
          <w:rFonts w:ascii="Arial" w:eastAsia="Times New Roman" w:hAnsi="Arial" w:cs="Arial"/>
          <w:bCs/>
        </w:rPr>
        <w:t>unty</w:t>
      </w:r>
      <w:r w:rsidRPr="00EF4455">
        <w:rPr>
          <w:rFonts w:ascii="Arial" w:eastAsia="Times New Roman" w:hAnsi="Arial" w:cs="Arial"/>
          <w:bCs/>
        </w:rPr>
        <w:t xml:space="preserve"> Tipperary</w:t>
      </w:r>
      <w:r>
        <w:rPr>
          <w:rFonts w:ascii="Arial" w:eastAsia="Times New Roman" w:hAnsi="Arial" w:cs="Arial"/>
          <w:bCs/>
        </w:rPr>
        <w:t>, Ireland</w:t>
      </w:r>
      <w:r w:rsidRPr="00EF4455">
        <w:rPr>
          <w:rFonts w:ascii="Arial" w:eastAsia="Times New Roman" w:hAnsi="Arial" w:cs="Arial"/>
          <w:bCs/>
        </w:rPr>
        <w:t>.</w:t>
      </w:r>
    </w:p>
    <w:p w14:paraId="69AC03D0" w14:textId="77777777" w:rsidR="00A940FF" w:rsidRPr="004058DE" w:rsidRDefault="00A940FF" w:rsidP="00A940FF">
      <w:pPr>
        <w:jc w:val="both"/>
        <w:rPr>
          <w:rFonts w:ascii="Arial" w:eastAsia="Times New Roman" w:hAnsi="Arial" w:cs="Arial"/>
          <w:bCs/>
        </w:rPr>
      </w:pPr>
      <w:r w:rsidRPr="004058DE">
        <w:rPr>
          <w:rFonts w:ascii="Arial" w:eastAsia="Times New Roman" w:hAnsi="Arial" w:cs="Arial"/>
          <w:bCs/>
        </w:rPr>
        <w:t>Both operational wind farms have contracted revenues under the REFIT 2 scheme and provide a long-term guaranteed minimum floor price for the electricity generated until 2032.</w:t>
      </w:r>
    </w:p>
    <w:p w14:paraId="071B2180" w14:textId="77777777" w:rsidR="00A940FF" w:rsidRDefault="00A940FF" w:rsidP="00A940FF">
      <w:pPr>
        <w:jc w:val="both"/>
        <w:rPr>
          <w:rFonts w:ascii="Arial" w:eastAsia="Times New Roman" w:hAnsi="Arial" w:cs="Arial"/>
          <w:bCs/>
        </w:rPr>
      </w:pPr>
      <w:r w:rsidRPr="004058DE">
        <w:rPr>
          <w:rFonts w:ascii="Arial" w:eastAsia="Times New Roman" w:hAnsi="Arial" w:cs="Arial"/>
          <w:bCs/>
        </w:rPr>
        <w:t>This brings total installed capacity to 68</w:t>
      </w:r>
      <w:r>
        <w:rPr>
          <w:rFonts w:ascii="Arial" w:eastAsia="Times New Roman" w:hAnsi="Arial" w:cs="Arial"/>
          <w:bCs/>
        </w:rPr>
        <w:t>6</w:t>
      </w:r>
      <w:r w:rsidRPr="004058DE">
        <w:rPr>
          <w:rFonts w:ascii="Arial" w:eastAsia="Times New Roman" w:hAnsi="Arial" w:cs="Arial"/>
          <w:bCs/>
        </w:rPr>
        <w:t>MW, up from 557MW as at December 2020.</w:t>
      </w:r>
    </w:p>
    <w:p w14:paraId="36E0E44C" w14:textId="23534528" w:rsidR="00A940FF" w:rsidRDefault="00A940FF" w:rsidP="00A940FF">
      <w:pPr>
        <w:jc w:val="both"/>
        <w:rPr>
          <w:rFonts w:ascii="Arial" w:eastAsia="Times New Roman" w:hAnsi="Arial" w:cs="Arial"/>
          <w:bCs/>
        </w:rPr>
      </w:pPr>
      <w:r w:rsidRPr="004058DE">
        <w:rPr>
          <w:rFonts w:ascii="Arial" w:eastAsia="Times New Roman" w:hAnsi="Arial" w:cs="Arial"/>
          <w:bCs/>
        </w:rPr>
        <w:t xml:space="preserve">To complement the above, a forward sale agreement to acquire </w:t>
      </w:r>
      <w:r>
        <w:rPr>
          <w:rFonts w:ascii="Arial" w:eastAsia="Times New Roman" w:hAnsi="Arial" w:cs="Arial"/>
          <w:bCs/>
        </w:rPr>
        <w:t xml:space="preserve">the </w:t>
      </w:r>
      <w:r w:rsidRPr="004058DE">
        <w:rPr>
          <w:rFonts w:ascii="Arial" w:eastAsia="Times New Roman" w:hAnsi="Arial" w:cs="Arial"/>
          <w:bCs/>
        </w:rPr>
        <w:t xml:space="preserve">43.2 MW </w:t>
      </w:r>
      <w:proofErr w:type="spellStart"/>
      <w:r w:rsidRPr="004058DE">
        <w:rPr>
          <w:rFonts w:ascii="Arial" w:eastAsia="Times New Roman" w:hAnsi="Arial" w:cs="Arial"/>
          <w:bCs/>
        </w:rPr>
        <w:t>Kokkoneva</w:t>
      </w:r>
      <w:proofErr w:type="spellEnd"/>
      <w:r w:rsidRPr="004058DE">
        <w:rPr>
          <w:rFonts w:ascii="Arial" w:eastAsia="Times New Roman" w:hAnsi="Arial" w:cs="Arial"/>
          <w:bCs/>
        </w:rPr>
        <w:t xml:space="preserve"> wind farm in </w:t>
      </w:r>
      <w:proofErr w:type="spellStart"/>
      <w:r w:rsidRPr="004058DE">
        <w:rPr>
          <w:rFonts w:ascii="Arial" w:eastAsia="Times New Roman" w:hAnsi="Arial" w:cs="Arial"/>
          <w:bCs/>
        </w:rPr>
        <w:t>Siikalatva</w:t>
      </w:r>
      <w:proofErr w:type="spellEnd"/>
      <w:r w:rsidRPr="004058DE">
        <w:rPr>
          <w:rFonts w:ascii="Arial" w:eastAsia="Times New Roman" w:hAnsi="Arial" w:cs="Arial"/>
          <w:bCs/>
        </w:rPr>
        <w:t xml:space="preserve">, Finland was entered into in February 2021. The Finnish wind market is well-established and characterised by high wind speeds, large capacity turbines facilitated by high hub heights along with a correspondingly low cost of electricity generation. The transaction will complete once </w:t>
      </w:r>
      <w:proofErr w:type="spellStart"/>
      <w:r w:rsidRPr="004058DE">
        <w:rPr>
          <w:rFonts w:ascii="Arial" w:eastAsia="Times New Roman" w:hAnsi="Arial" w:cs="Arial"/>
          <w:bCs/>
        </w:rPr>
        <w:t>Kokkoneva</w:t>
      </w:r>
      <w:proofErr w:type="spellEnd"/>
      <w:r w:rsidRPr="004058DE">
        <w:rPr>
          <w:rFonts w:ascii="Arial" w:eastAsia="Times New Roman" w:hAnsi="Arial" w:cs="Arial"/>
          <w:bCs/>
        </w:rPr>
        <w:t xml:space="preserve"> is fully operational which is expected in Q2, 2022.</w:t>
      </w:r>
    </w:p>
    <w:p w14:paraId="17D35F31" w14:textId="77777777" w:rsidR="00F16005" w:rsidRDefault="00F16005" w:rsidP="00F16005">
      <w:pPr>
        <w:jc w:val="both"/>
        <w:rPr>
          <w:rFonts w:ascii="Arial" w:eastAsia="Times New Roman" w:hAnsi="Arial" w:cs="Arial"/>
          <w:b/>
        </w:rPr>
      </w:pPr>
      <w:r>
        <w:rPr>
          <w:rFonts w:ascii="Arial" w:eastAsia="Times New Roman" w:hAnsi="Arial" w:cs="Arial"/>
          <w:b/>
        </w:rPr>
        <w:t>Diversification</w:t>
      </w:r>
    </w:p>
    <w:p w14:paraId="4AF393F4" w14:textId="0376CD45" w:rsidR="004058DE" w:rsidRDefault="004058DE" w:rsidP="00F16005">
      <w:pPr>
        <w:jc w:val="both"/>
        <w:rPr>
          <w:rFonts w:ascii="Arial" w:eastAsia="Times New Roman" w:hAnsi="Arial" w:cs="Arial"/>
        </w:rPr>
      </w:pPr>
      <w:r w:rsidRPr="004058DE">
        <w:rPr>
          <w:rFonts w:ascii="Arial" w:eastAsia="Times New Roman" w:hAnsi="Arial" w:cs="Arial"/>
        </w:rPr>
        <w:t xml:space="preserve">The expansion into France last year and Finland this year is indicative of the </w:t>
      </w:r>
      <w:r w:rsidR="006A413C">
        <w:rPr>
          <w:rFonts w:ascii="Arial" w:eastAsia="Times New Roman" w:hAnsi="Arial" w:cs="Arial"/>
        </w:rPr>
        <w:t xml:space="preserve">Company’s </w:t>
      </w:r>
      <w:r w:rsidRPr="004058DE">
        <w:rPr>
          <w:rFonts w:ascii="Arial" w:eastAsia="Times New Roman" w:hAnsi="Arial" w:cs="Arial"/>
        </w:rPr>
        <w:t xml:space="preserve">intentions, seeing opportunities to aggregate significant </w:t>
      </w:r>
      <w:r w:rsidR="00D71B4B">
        <w:rPr>
          <w:rFonts w:ascii="Arial" w:eastAsia="Times New Roman" w:hAnsi="Arial" w:cs="Arial"/>
        </w:rPr>
        <w:t xml:space="preserve">investments </w:t>
      </w:r>
      <w:r w:rsidRPr="004058DE">
        <w:rPr>
          <w:rFonts w:ascii="Arial" w:eastAsia="Times New Roman" w:hAnsi="Arial" w:cs="Arial"/>
        </w:rPr>
        <w:t xml:space="preserve">in diversified geographies, as we have demonstrated in Ireland. In addition to geographic diversity, the </w:t>
      </w:r>
      <w:r w:rsidR="006A413C">
        <w:rPr>
          <w:rFonts w:ascii="Arial" w:eastAsia="Times New Roman" w:hAnsi="Arial" w:cs="Arial"/>
        </w:rPr>
        <w:t>Company</w:t>
      </w:r>
      <w:r w:rsidRPr="004058DE">
        <w:rPr>
          <w:rFonts w:ascii="Arial" w:eastAsia="Times New Roman" w:hAnsi="Arial" w:cs="Arial"/>
        </w:rPr>
        <w:t xml:space="preserve"> is expanding into other renewable technologies and has considered a number of solar opportunities in the period, benefitting from the leading expertise of the Investment </w:t>
      </w:r>
      <w:r w:rsidRPr="004058DE">
        <w:rPr>
          <w:rFonts w:ascii="Arial" w:eastAsia="Times New Roman" w:hAnsi="Arial" w:cs="Arial"/>
        </w:rPr>
        <w:lastRenderedPageBreak/>
        <w:t xml:space="preserve">Manager and the extensive relationships that have been formed with </w:t>
      </w:r>
      <w:r w:rsidR="00D71B4B">
        <w:rPr>
          <w:rFonts w:ascii="Arial" w:eastAsia="Times New Roman" w:hAnsi="Arial" w:cs="Arial"/>
        </w:rPr>
        <w:t xml:space="preserve">solar </w:t>
      </w:r>
      <w:r w:rsidRPr="004058DE">
        <w:rPr>
          <w:rFonts w:ascii="Arial" w:eastAsia="Times New Roman" w:hAnsi="Arial" w:cs="Arial"/>
        </w:rPr>
        <w:t>developers in the industry. This underpins our ability to acquire on a pan-European basis, with access to the widest set of transactions in the marketplace.</w:t>
      </w:r>
    </w:p>
    <w:p w14:paraId="0B25A1DA" w14:textId="0086C583" w:rsidR="00F16005" w:rsidRDefault="004058DE" w:rsidP="00F16005">
      <w:pPr>
        <w:jc w:val="both"/>
        <w:rPr>
          <w:rFonts w:ascii="Arial" w:eastAsia="Times New Roman" w:hAnsi="Arial" w:cs="Arial"/>
        </w:rPr>
      </w:pPr>
      <w:r w:rsidRPr="004058DE">
        <w:rPr>
          <w:rFonts w:ascii="Arial" w:eastAsia="Times New Roman" w:hAnsi="Arial" w:cs="Arial"/>
        </w:rPr>
        <w:t xml:space="preserve">The </w:t>
      </w:r>
      <w:r w:rsidR="006A413C">
        <w:rPr>
          <w:rFonts w:ascii="Arial" w:eastAsia="Times New Roman" w:hAnsi="Arial" w:cs="Arial"/>
        </w:rPr>
        <w:t>Company</w:t>
      </w:r>
      <w:r w:rsidRPr="004058DE">
        <w:rPr>
          <w:rFonts w:ascii="Arial" w:eastAsia="Times New Roman" w:hAnsi="Arial" w:cs="Arial"/>
        </w:rPr>
        <w:t xml:space="preserve"> has progressed the development and construction of a </w:t>
      </w:r>
      <w:r w:rsidR="00CA243A">
        <w:rPr>
          <w:rFonts w:ascii="Arial" w:eastAsia="Times New Roman" w:hAnsi="Arial" w:cs="Arial"/>
        </w:rPr>
        <w:t>b</w:t>
      </w:r>
      <w:r w:rsidRPr="004058DE">
        <w:rPr>
          <w:rFonts w:ascii="Arial" w:eastAsia="Times New Roman" w:hAnsi="Arial" w:cs="Arial"/>
        </w:rPr>
        <w:t xml:space="preserve">attery </w:t>
      </w:r>
      <w:r w:rsidR="00CA243A">
        <w:rPr>
          <w:rFonts w:ascii="Arial" w:eastAsia="Times New Roman" w:hAnsi="Arial" w:cs="Arial"/>
        </w:rPr>
        <w:t>s</w:t>
      </w:r>
      <w:r w:rsidRPr="004058DE">
        <w:rPr>
          <w:rFonts w:ascii="Arial" w:eastAsia="Times New Roman" w:hAnsi="Arial" w:cs="Arial"/>
        </w:rPr>
        <w:t xml:space="preserve">torage </w:t>
      </w:r>
      <w:r w:rsidR="00FF3370">
        <w:rPr>
          <w:rFonts w:ascii="Arial" w:eastAsia="Times New Roman" w:hAnsi="Arial" w:cs="Arial"/>
        </w:rPr>
        <w:t xml:space="preserve">facility </w:t>
      </w:r>
      <w:r w:rsidR="00CA243A">
        <w:rPr>
          <w:rFonts w:ascii="Arial" w:eastAsia="Times New Roman" w:hAnsi="Arial" w:cs="Arial"/>
        </w:rPr>
        <w:t>co-</w:t>
      </w:r>
      <w:r w:rsidRPr="004058DE">
        <w:rPr>
          <w:rFonts w:ascii="Arial" w:eastAsia="Times New Roman" w:hAnsi="Arial" w:cs="Arial"/>
        </w:rPr>
        <w:t xml:space="preserve">located at </w:t>
      </w:r>
      <w:proofErr w:type="spellStart"/>
      <w:r w:rsidRPr="004058DE">
        <w:rPr>
          <w:rFonts w:ascii="Arial" w:eastAsia="Times New Roman" w:hAnsi="Arial" w:cs="Arial"/>
        </w:rPr>
        <w:t>Killala</w:t>
      </w:r>
      <w:proofErr w:type="spellEnd"/>
      <w:r w:rsidRPr="004058DE">
        <w:rPr>
          <w:rFonts w:ascii="Arial" w:eastAsia="Times New Roman" w:hAnsi="Arial" w:cs="Arial"/>
        </w:rPr>
        <w:t xml:space="preserve"> </w:t>
      </w:r>
      <w:r w:rsidR="00D71B4B">
        <w:rPr>
          <w:rFonts w:ascii="Arial" w:eastAsia="Times New Roman" w:hAnsi="Arial" w:cs="Arial"/>
        </w:rPr>
        <w:t>w</w:t>
      </w:r>
      <w:r w:rsidRPr="004058DE">
        <w:rPr>
          <w:rFonts w:ascii="Arial" w:eastAsia="Times New Roman" w:hAnsi="Arial" w:cs="Arial"/>
        </w:rPr>
        <w:t xml:space="preserve">ind farm. The facility is expected to be operational in H1, 2022, and will act as a strategic pilot for the </w:t>
      </w:r>
      <w:r w:rsidR="006A413C">
        <w:rPr>
          <w:rFonts w:ascii="Arial" w:eastAsia="Times New Roman" w:hAnsi="Arial" w:cs="Arial"/>
        </w:rPr>
        <w:t>Company</w:t>
      </w:r>
      <w:r w:rsidRPr="004058DE">
        <w:rPr>
          <w:rFonts w:ascii="Arial" w:eastAsia="Times New Roman" w:hAnsi="Arial" w:cs="Arial"/>
        </w:rPr>
        <w:t>. Whilst battery storage as an asset class is not yet sufficiently mature for the Company’s institutional approach, the DS3 system in Ireland provides a strong investment case for co-located battery and wind with a short payback period which is value accretive to the wind farm. We continue to explore new opportunities to add further value to existing and new assets.</w:t>
      </w:r>
    </w:p>
    <w:p w14:paraId="403E8FB6" w14:textId="77777777" w:rsidR="00E77D0F" w:rsidRPr="00EA0463" w:rsidRDefault="00E77D0F" w:rsidP="00E77D0F">
      <w:pPr>
        <w:jc w:val="both"/>
        <w:rPr>
          <w:rFonts w:ascii="Arial" w:eastAsia="Times New Roman" w:hAnsi="Arial" w:cs="Arial"/>
          <w:b/>
        </w:rPr>
      </w:pPr>
      <w:r w:rsidRPr="00EA0463">
        <w:rPr>
          <w:rFonts w:ascii="Arial" w:eastAsia="Times New Roman" w:hAnsi="Arial" w:cs="Arial"/>
          <w:b/>
        </w:rPr>
        <w:t>Gearing</w:t>
      </w:r>
    </w:p>
    <w:p w14:paraId="01693BA1" w14:textId="141BFA3E" w:rsidR="00F16005" w:rsidRDefault="004058DE" w:rsidP="00F16005">
      <w:pPr>
        <w:jc w:val="both"/>
        <w:rPr>
          <w:rFonts w:ascii="Arial" w:eastAsia="Times New Roman" w:hAnsi="Arial" w:cs="Arial"/>
        </w:rPr>
      </w:pPr>
      <w:r w:rsidRPr="004058DE">
        <w:rPr>
          <w:rFonts w:ascii="Arial" w:eastAsia="Times New Roman" w:hAnsi="Arial" w:cs="Arial"/>
        </w:rPr>
        <w:t>Acquisitions during the period were financed in first instance by the 3-year Revolving Credit Facility (“RCF”). During the period, an additional €75</w:t>
      </w:r>
      <w:r w:rsidR="009B7BBB">
        <w:rPr>
          <w:rFonts w:ascii="Arial" w:eastAsia="Times New Roman" w:hAnsi="Arial" w:cs="Arial"/>
        </w:rPr>
        <w:t xml:space="preserve"> million </w:t>
      </w:r>
      <w:r w:rsidRPr="004058DE">
        <w:rPr>
          <w:rFonts w:ascii="Arial" w:eastAsia="Times New Roman" w:hAnsi="Arial" w:cs="Arial"/>
        </w:rPr>
        <w:t xml:space="preserve">was refinanced following a step-up in our 5-year tranche, which included the introduction of a new lender. Total debt, including the Company and SPV’s as at 30 June 2021 amounted </w:t>
      </w:r>
      <w:r w:rsidR="00A73184">
        <w:rPr>
          <w:rFonts w:ascii="Arial" w:eastAsia="Times New Roman" w:hAnsi="Arial" w:cs="Arial"/>
        </w:rPr>
        <w:t xml:space="preserve">to </w:t>
      </w:r>
      <w:r w:rsidRPr="004058DE">
        <w:rPr>
          <w:rFonts w:ascii="Arial" w:eastAsia="Times New Roman" w:hAnsi="Arial" w:cs="Arial"/>
        </w:rPr>
        <w:t>€693</w:t>
      </w:r>
      <w:r w:rsidR="009B7BBB">
        <w:rPr>
          <w:rFonts w:ascii="Arial" w:eastAsia="Times New Roman" w:hAnsi="Arial" w:cs="Arial"/>
        </w:rPr>
        <w:t xml:space="preserve"> </w:t>
      </w:r>
      <w:r w:rsidRPr="004058DE">
        <w:rPr>
          <w:rFonts w:ascii="Arial" w:eastAsia="Times New Roman" w:hAnsi="Arial" w:cs="Arial"/>
        </w:rPr>
        <w:t>m</w:t>
      </w:r>
      <w:r w:rsidR="009B7BBB">
        <w:rPr>
          <w:rFonts w:ascii="Arial" w:eastAsia="Times New Roman" w:hAnsi="Arial" w:cs="Arial"/>
        </w:rPr>
        <w:t>illion</w:t>
      </w:r>
      <w:r w:rsidRPr="004058DE">
        <w:rPr>
          <w:rFonts w:ascii="Arial" w:eastAsia="Times New Roman" w:hAnsi="Arial" w:cs="Arial"/>
        </w:rPr>
        <w:t xml:space="preserve">, which is 48 per cent of GAV. The continued prudent use of low-cost debt </w:t>
      </w:r>
      <w:r w:rsidR="009B7BBB">
        <w:rPr>
          <w:rFonts w:ascii="Arial" w:eastAsia="Times New Roman" w:hAnsi="Arial" w:cs="Arial"/>
        </w:rPr>
        <w:t xml:space="preserve">(limited to 60% of GAV) </w:t>
      </w:r>
      <w:r w:rsidRPr="004058DE">
        <w:rPr>
          <w:rFonts w:ascii="Arial" w:eastAsia="Times New Roman" w:hAnsi="Arial" w:cs="Arial"/>
        </w:rPr>
        <w:t xml:space="preserve">has further enhanced cash yield, with debt levels still well within the maximum permitted under the Company’s Investment </w:t>
      </w:r>
      <w:r w:rsidR="009B7BBB">
        <w:rPr>
          <w:rFonts w:ascii="Arial" w:eastAsia="Times New Roman" w:hAnsi="Arial" w:cs="Arial"/>
        </w:rPr>
        <w:t>P</w:t>
      </w:r>
      <w:r w:rsidRPr="004058DE">
        <w:rPr>
          <w:rFonts w:ascii="Arial" w:eastAsia="Times New Roman" w:hAnsi="Arial" w:cs="Arial"/>
        </w:rPr>
        <w:t>olicy.</w:t>
      </w:r>
    </w:p>
    <w:p w14:paraId="3563F569" w14:textId="77777777" w:rsidR="00E77D0F" w:rsidRPr="00EA0463" w:rsidRDefault="00E77D0F" w:rsidP="00E77D0F">
      <w:pPr>
        <w:jc w:val="both"/>
        <w:rPr>
          <w:rFonts w:ascii="Arial" w:eastAsia="Times New Roman" w:hAnsi="Arial" w:cs="Arial"/>
          <w:b/>
        </w:rPr>
      </w:pPr>
      <w:r w:rsidRPr="00EA0463">
        <w:rPr>
          <w:rFonts w:ascii="Arial" w:eastAsia="Times New Roman" w:hAnsi="Arial" w:cs="Arial"/>
          <w:b/>
        </w:rPr>
        <w:t xml:space="preserve">Principal Risks and Uncertainties </w:t>
      </w:r>
    </w:p>
    <w:p w14:paraId="56CA841A" w14:textId="10AE0BC9" w:rsidR="00E77D0F" w:rsidRPr="00EA0463" w:rsidRDefault="00E77D0F" w:rsidP="00E77D0F">
      <w:pPr>
        <w:spacing w:after="60"/>
        <w:jc w:val="both"/>
        <w:rPr>
          <w:rFonts w:ascii="Arial" w:eastAsia="Times New Roman" w:hAnsi="Arial" w:cs="Arial"/>
        </w:rPr>
      </w:pPr>
      <w:r w:rsidRPr="00EA0463">
        <w:rPr>
          <w:rFonts w:ascii="Arial" w:eastAsia="Times New Roman" w:hAnsi="Arial" w:cs="Arial"/>
        </w:rPr>
        <w:t xml:space="preserve">As detailed </w:t>
      </w:r>
      <w:r w:rsidR="008D00C7">
        <w:rPr>
          <w:rFonts w:ascii="Arial" w:eastAsia="Times New Roman" w:hAnsi="Arial" w:cs="Arial"/>
        </w:rPr>
        <w:t>in</w:t>
      </w:r>
      <w:r w:rsidRPr="00EA0463">
        <w:rPr>
          <w:rFonts w:ascii="Arial" w:eastAsia="Times New Roman" w:hAnsi="Arial" w:cs="Arial"/>
        </w:rPr>
        <w:t xml:space="preserve"> the Company’s Annual Report for the year </w:t>
      </w:r>
      <w:r>
        <w:rPr>
          <w:rFonts w:ascii="Arial" w:eastAsia="Times New Roman" w:hAnsi="Arial" w:cs="Arial"/>
        </w:rPr>
        <w:t>ended</w:t>
      </w:r>
      <w:r w:rsidRPr="00EA0463">
        <w:rPr>
          <w:rFonts w:ascii="Arial" w:eastAsia="Times New Roman" w:hAnsi="Arial" w:cs="Arial"/>
        </w:rPr>
        <w:t xml:space="preserve"> 31 December 20</w:t>
      </w:r>
      <w:r w:rsidR="00A74A00">
        <w:rPr>
          <w:rFonts w:ascii="Arial" w:eastAsia="Times New Roman" w:hAnsi="Arial" w:cs="Arial"/>
        </w:rPr>
        <w:t>20</w:t>
      </w:r>
      <w:r w:rsidRPr="00EA0463">
        <w:rPr>
          <w:rFonts w:ascii="Arial" w:eastAsia="Times New Roman" w:hAnsi="Arial" w:cs="Arial"/>
        </w:rPr>
        <w:t xml:space="preserve">, the principal risks and uncertainties affecting the </w:t>
      </w:r>
      <w:r w:rsidR="004058DE">
        <w:rPr>
          <w:rFonts w:ascii="Arial" w:eastAsia="Times New Roman" w:hAnsi="Arial" w:cs="Arial"/>
        </w:rPr>
        <w:t>Company</w:t>
      </w:r>
      <w:r w:rsidR="004058DE" w:rsidRPr="00EA0463">
        <w:rPr>
          <w:rFonts w:ascii="Arial" w:eastAsia="Times New Roman" w:hAnsi="Arial" w:cs="Arial"/>
        </w:rPr>
        <w:t xml:space="preserve"> </w:t>
      </w:r>
      <w:r w:rsidRPr="00EA0463">
        <w:rPr>
          <w:rFonts w:ascii="Arial" w:eastAsia="Times New Roman" w:hAnsi="Arial" w:cs="Arial"/>
        </w:rPr>
        <w:t xml:space="preserve">are unchanged: </w:t>
      </w:r>
    </w:p>
    <w:p w14:paraId="323AB3CF" w14:textId="2796C160" w:rsidR="00E77D0F" w:rsidRPr="00EA0463" w:rsidRDefault="00E77D0F" w:rsidP="00BF2F0D">
      <w:pPr>
        <w:pStyle w:val="ListParagraph"/>
        <w:numPr>
          <w:ilvl w:val="0"/>
          <w:numId w:val="22"/>
        </w:numPr>
        <w:spacing w:after="60" w:line="276" w:lineRule="auto"/>
        <w:ind w:left="851" w:hanging="425"/>
        <w:jc w:val="both"/>
        <w:rPr>
          <w:rFonts w:ascii="Arial" w:eastAsia="Times New Roman" w:hAnsi="Arial" w:cs="Arial"/>
        </w:rPr>
      </w:pPr>
      <w:r w:rsidRPr="00EA0463">
        <w:rPr>
          <w:rFonts w:ascii="Arial" w:eastAsia="Times New Roman" w:hAnsi="Arial" w:cs="Arial"/>
        </w:rPr>
        <w:t>dependence on the Investment Manager;</w:t>
      </w:r>
    </w:p>
    <w:p w14:paraId="1110E84A" w14:textId="0501EFB4" w:rsidR="00E77D0F" w:rsidRPr="00EA0463" w:rsidRDefault="00E77D0F" w:rsidP="00BF2F0D">
      <w:pPr>
        <w:pStyle w:val="ListParagraph"/>
        <w:numPr>
          <w:ilvl w:val="0"/>
          <w:numId w:val="22"/>
        </w:numPr>
        <w:spacing w:after="60" w:line="276" w:lineRule="auto"/>
        <w:ind w:left="851" w:hanging="425"/>
        <w:jc w:val="both"/>
        <w:rPr>
          <w:rFonts w:ascii="Arial" w:eastAsia="Times New Roman" w:hAnsi="Arial" w:cs="Arial"/>
        </w:rPr>
      </w:pPr>
      <w:r>
        <w:rPr>
          <w:rFonts w:ascii="Arial" w:eastAsia="Times New Roman" w:hAnsi="Arial" w:cs="Arial"/>
        </w:rPr>
        <w:t xml:space="preserve">regulatory </w:t>
      </w:r>
      <w:r w:rsidRPr="00EA0463">
        <w:rPr>
          <w:rFonts w:ascii="Arial" w:eastAsia="Times New Roman" w:hAnsi="Arial" w:cs="Arial"/>
        </w:rPr>
        <w:t>risk;</w:t>
      </w:r>
    </w:p>
    <w:p w14:paraId="50AC1B6D" w14:textId="77777777" w:rsidR="00E77D0F" w:rsidRPr="00EA0463" w:rsidRDefault="00E77D0F" w:rsidP="00BF2F0D">
      <w:pPr>
        <w:pStyle w:val="ListParagraph"/>
        <w:numPr>
          <w:ilvl w:val="0"/>
          <w:numId w:val="22"/>
        </w:numPr>
        <w:spacing w:after="60" w:line="276" w:lineRule="auto"/>
        <w:ind w:left="851" w:hanging="425"/>
        <w:jc w:val="both"/>
        <w:rPr>
          <w:rFonts w:ascii="Arial" w:eastAsia="Times New Roman" w:hAnsi="Arial" w:cs="Arial"/>
        </w:rPr>
      </w:pPr>
      <w:r w:rsidRPr="00EA0463">
        <w:rPr>
          <w:rFonts w:ascii="Arial" w:eastAsia="Times New Roman" w:hAnsi="Arial" w:cs="Arial"/>
        </w:rPr>
        <w:t>financing risk; and</w:t>
      </w:r>
    </w:p>
    <w:p w14:paraId="75A4F571" w14:textId="77777777" w:rsidR="00E77D0F" w:rsidRPr="00EA0463" w:rsidRDefault="00E77D0F" w:rsidP="00BF2F0D">
      <w:pPr>
        <w:pStyle w:val="ListParagraph"/>
        <w:numPr>
          <w:ilvl w:val="0"/>
          <w:numId w:val="22"/>
        </w:numPr>
        <w:spacing w:after="60" w:line="276" w:lineRule="auto"/>
        <w:ind w:left="851" w:hanging="425"/>
        <w:jc w:val="both"/>
        <w:rPr>
          <w:rFonts w:ascii="Arial" w:eastAsia="Times New Roman" w:hAnsi="Arial" w:cs="Arial"/>
        </w:rPr>
      </w:pPr>
      <w:r w:rsidRPr="00EA0463">
        <w:rPr>
          <w:rFonts w:ascii="Arial" w:eastAsia="Times New Roman" w:hAnsi="Arial" w:cs="Arial"/>
        </w:rPr>
        <w:t>risk of investment returns becoming unattractive</w:t>
      </w:r>
      <w:r>
        <w:rPr>
          <w:rFonts w:ascii="Arial" w:eastAsia="Times New Roman" w:hAnsi="Arial" w:cs="Arial"/>
        </w:rPr>
        <w:t>.</w:t>
      </w:r>
    </w:p>
    <w:p w14:paraId="5468EFE1" w14:textId="77777777" w:rsidR="00E77D0F" w:rsidRPr="00EA0463" w:rsidRDefault="00E77D0F" w:rsidP="00E77D0F">
      <w:pPr>
        <w:spacing w:after="0"/>
        <w:jc w:val="both"/>
        <w:rPr>
          <w:rFonts w:ascii="Arial" w:eastAsia="Times New Roman" w:hAnsi="Arial" w:cs="Arial"/>
        </w:rPr>
      </w:pPr>
    </w:p>
    <w:p w14:paraId="58C75FEE" w14:textId="6B02467B" w:rsidR="00E77D0F" w:rsidRDefault="00E77D0F" w:rsidP="00E77D0F">
      <w:pPr>
        <w:jc w:val="both"/>
        <w:rPr>
          <w:rFonts w:ascii="Arial" w:eastAsia="Times New Roman" w:hAnsi="Arial" w:cs="Arial"/>
        </w:rPr>
      </w:pPr>
      <w:r w:rsidRPr="00EA0463">
        <w:rPr>
          <w:rFonts w:ascii="Arial" w:eastAsia="Times New Roman" w:hAnsi="Arial" w:cs="Arial"/>
        </w:rPr>
        <w:t xml:space="preserve">Also, as detailed </w:t>
      </w:r>
      <w:r w:rsidR="008D00C7">
        <w:rPr>
          <w:rFonts w:ascii="Arial" w:eastAsia="Times New Roman" w:hAnsi="Arial" w:cs="Arial"/>
        </w:rPr>
        <w:t>in</w:t>
      </w:r>
      <w:r w:rsidRPr="00EA0463">
        <w:rPr>
          <w:rFonts w:ascii="Arial" w:eastAsia="Times New Roman" w:hAnsi="Arial" w:cs="Arial"/>
        </w:rPr>
        <w:t xml:space="preserve"> the Company’s Annual Report for the year to 31 December 20</w:t>
      </w:r>
      <w:r w:rsidR="00E363FA">
        <w:rPr>
          <w:rFonts w:ascii="Arial" w:eastAsia="Times New Roman" w:hAnsi="Arial" w:cs="Arial"/>
        </w:rPr>
        <w:t>20</w:t>
      </w:r>
      <w:r w:rsidRPr="00EA0463">
        <w:rPr>
          <w:rFonts w:ascii="Arial" w:eastAsia="Times New Roman" w:hAnsi="Arial" w:cs="Arial"/>
        </w:rPr>
        <w:t>, the principal risks and uncertainties affecting the investee companies are as follows:</w:t>
      </w:r>
    </w:p>
    <w:p w14:paraId="6CBA60BF" w14:textId="77777777" w:rsidR="00A940FF" w:rsidRPr="00BF2F0D" w:rsidRDefault="00A940FF" w:rsidP="00A940FF">
      <w:pPr>
        <w:pStyle w:val="ListParagraph"/>
        <w:numPr>
          <w:ilvl w:val="0"/>
          <w:numId w:val="22"/>
        </w:numPr>
        <w:spacing w:after="60" w:line="276" w:lineRule="auto"/>
        <w:ind w:left="851" w:hanging="425"/>
        <w:jc w:val="both"/>
        <w:rPr>
          <w:rFonts w:ascii="Arial" w:eastAsia="Times New Roman" w:hAnsi="Arial" w:cs="Arial"/>
        </w:rPr>
      </w:pPr>
      <w:r w:rsidRPr="00BF2F0D">
        <w:rPr>
          <w:rFonts w:ascii="Arial" w:eastAsia="Times New Roman" w:hAnsi="Arial" w:cs="Arial"/>
        </w:rPr>
        <w:t>changes in government policy on renewable energy;</w:t>
      </w:r>
    </w:p>
    <w:p w14:paraId="451E7EFD" w14:textId="77777777" w:rsidR="00A940FF" w:rsidRPr="00BF2F0D" w:rsidRDefault="00A940FF" w:rsidP="00A940FF">
      <w:pPr>
        <w:pStyle w:val="ListParagraph"/>
        <w:numPr>
          <w:ilvl w:val="0"/>
          <w:numId w:val="22"/>
        </w:numPr>
        <w:spacing w:after="60" w:line="276" w:lineRule="auto"/>
        <w:ind w:left="851" w:hanging="425"/>
        <w:jc w:val="both"/>
        <w:rPr>
          <w:rFonts w:ascii="Arial" w:eastAsia="Times New Roman" w:hAnsi="Arial" w:cs="Arial"/>
        </w:rPr>
      </w:pPr>
      <w:r w:rsidRPr="00BF2F0D">
        <w:rPr>
          <w:rFonts w:ascii="Arial" w:eastAsia="Times New Roman" w:hAnsi="Arial" w:cs="Arial"/>
        </w:rPr>
        <w:t>a decline in the market price of electricity after the period of contracted subsidy;</w:t>
      </w:r>
    </w:p>
    <w:p w14:paraId="3DFA96A3" w14:textId="77777777" w:rsidR="00A940FF" w:rsidRPr="00BF2F0D" w:rsidRDefault="00A940FF" w:rsidP="00A940FF">
      <w:pPr>
        <w:pStyle w:val="ListParagraph"/>
        <w:numPr>
          <w:ilvl w:val="0"/>
          <w:numId w:val="22"/>
        </w:numPr>
        <w:spacing w:after="60" w:line="276" w:lineRule="auto"/>
        <w:ind w:left="851" w:hanging="425"/>
        <w:jc w:val="both"/>
        <w:rPr>
          <w:rFonts w:ascii="Arial" w:eastAsia="Times New Roman" w:hAnsi="Arial" w:cs="Arial"/>
        </w:rPr>
      </w:pPr>
      <w:r w:rsidRPr="00BF2F0D">
        <w:rPr>
          <w:rFonts w:ascii="Arial" w:eastAsia="Times New Roman" w:hAnsi="Arial" w:cs="Arial"/>
        </w:rPr>
        <w:t>risk of low wind resource;</w:t>
      </w:r>
    </w:p>
    <w:p w14:paraId="5171C62D" w14:textId="6219AE1C" w:rsidR="00A940FF" w:rsidRPr="00BF2F0D" w:rsidRDefault="00A940FF" w:rsidP="00A940FF">
      <w:pPr>
        <w:pStyle w:val="ListParagraph"/>
        <w:numPr>
          <w:ilvl w:val="0"/>
          <w:numId w:val="22"/>
        </w:numPr>
        <w:spacing w:after="60" w:line="276" w:lineRule="auto"/>
        <w:ind w:left="851" w:hanging="425"/>
        <w:jc w:val="both"/>
        <w:rPr>
          <w:rFonts w:ascii="Arial" w:eastAsia="Times New Roman" w:hAnsi="Arial" w:cs="Arial"/>
        </w:rPr>
      </w:pPr>
      <w:r w:rsidRPr="00BF2F0D">
        <w:rPr>
          <w:rFonts w:ascii="Arial" w:eastAsia="Times New Roman" w:hAnsi="Arial" w:cs="Arial"/>
        </w:rPr>
        <w:t>lower than expected lifespan of the wind turbines;</w:t>
      </w:r>
    </w:p>
    <w:p w14:paraId="14CC99D2" w14:textId="77777777" w:rsidR="00A940FF" w:rsidRPr="00BF2F0D" w:rsidRDefault="00A940FF" w:rsidP="00A940FF">
      <w:pPr>
        <w:pStyle w:val="ListParagraph"/>
        <w:numPr>
          <w:ilvl w:val="0"/>
          <w:numId w:val="22"/>
        </w:numPr>
        <w:spacing w:after="60" w:line="276" w:lineRule="auto"/>
        <w:ind w:left="851" w:hanging="425"/>
        <w:jc w:val="both"/>
        <w:rPr>
          <w:rFonts w:ascii="Arial" w:eastAsia="Times New Roman" w:hAnsi="Arial" w:cs="Arial"/>
        </w:rPr>
      </w:pPr>
      <w:r w:rsidRPr="00BF2F0D">
        <w:rPr>
          <w:rFonts w:ascii="Arial" w:eastAsia="Times New Roman" w:hAnsi="Arial" w:cs="Arial"/>
        </w:rPr>
        <w:t>risk of market structure change; and</w:t>
      </w:r>
    </w:p>
    <w:p w14:paraId="0835CF3B" w14:textId="77777777" w:rsidR="00A940FF" w:rsidRPr="00BF2F0D" w:rsidRDefault="00A940FF" w:rsidP="00A940FF">
      <w:pPr>
        <w:pStyle w:val="ListParagraph"/>
        <w:numPr>
          <w:ilvl w:val="0"/>
          <w:numId w:val="22"/>
        </w:numPr>
        <w:spacing w:after="60" w:line="276" w:lineRule="auto"/>
        <w:ind w:left="851" w:hanging="425"/>
        <w:jc w:val="both"/>
        <w:rPr>
          <w:rFonts w:ascii="Arial" w:eastAsia="Times New Roman" w:hAnsi="Arial" w:cs="Arial"/>
        </w:rPr>
      </w:pPr>
      <w:r w:rsidRPr="00BF2F0D">
        <w:rPr>
          <w:rFonts w:ascii="Arial" w:eastAsia="Times New Roman" w:hAnsi="Arial" w:cs="Arial"/>
        </w:rPr>
        <w:t>health and safety and the environment.</w:t>
      </w:r>
    </w:p>
    <w:p w14:paraId="135BB7EB" w14:textId="77777777" w:rsidR="00A940FF" w:rsidRDefault="00A940FF" w:rsidP="00A940FF">
      <w:pPr>
        <w:autoSpaceDE w:val="0"/>
        <w:autoSpaceDN w:val="0"/>
        <w:adjustRightInd w:val="0"/>
        <w:spacing w:after="0"/>
        <w:contextualSpacing/>
        <w:jc w:val="both"/>
        <w:rPr>
          <w:rFonts w:ascii="Arial" w:hAnsi="Arial" w:cs="Arial"/>
        </w:rPr>
      </w:pPr>
    </w:p>
    <w:p w14:paraId="40AB6FAA" w14:textId="77777777" w:rsidR="00A940FF" w:rsidRDefault="00A940FF" w:rsidP="00A940FF">
      <w:pPr>
        <w:autoSpaceDE w:val="0"/>
        <w:autoSpaceDN w:val="0"/>
        <w:adjustRightInd w:val="0"/>
        <w:spacing w:after="0"/>
        <w:jc w:val="both"/>
        <w:rPr>
          <w:rFonts w:ascii="Arial" w:hAnsi="Arial" w:cs="Arial"/>
        </w:rPr>
      </w:pPr>
      <w:r>
        <w:rPr>
          <w:rFonts w:ascii="Arial" w:hAnsi="Arial" w:cs="Arial"/>
        </w:rPr>
        <w:t>The principal risks outlined above remain the most likely to affect the Company and its investee companies in the second half of the year.</w:t>
      </w:r>
    </w:p>
    <w:p w14:paraId="0BE79691" w14:textId="77777777" w:rsidR="00A940FF" w:rsidRDefault="00A940FF" w:rsidP="00A940FF">
      <w:pPr>
        <w:autoSpaceDE w:val="0"/>
        <w:autoSpaceDN w:val="0"/>
        <w:adjustRightInd w:val="0"/>
        <w:spacing w:after="0"/>
        <w:jc w:val="both"/>
        <w:rPr>
          <w:rFonts w:ascii="Arial" w:hAnsi="Arial" w:cs="Arial"/>
        </w:rPr>
      </w:pPr>
    </w:p>
    <w:p w14:paraId="4E87E8EE" w14:textId="77777777" w:rsidR="00A940FF" w:rsidRPr="007E0411" w:rsidRDefault="00A940FF" w:rsidP="00A940FF">
      <w:pPr>
        <w:jc w:val="both"/>
        <w:rPr>
          <w:rFonts w:ascii="Arial" w:eastAsia="Times New Roman" w:hAnsi="Arial" w:cs="Arial"/>
          <w:b/>
        </w:rPr>
      </w:pPr>
      <w:r w:rsidRPr="007E0411">
        <w:rPr>
          <w:rFonts w:ascii="Arial" w:eastAsia="Times New Roman" w:hAnsi="Arial" w:cs="Arial"/>
          <w:b/>
        </w:rPr>
        <w:t>Outlook</w:t>
      </w:r>
    </w:p>
    <w:p w14:paraId="4EFFCB66" w14:textId="4D261C80" w:rsidR="00A940FF" w:rsidRPr="005E4AE7" w:rsidRDefault="00A940FF" w:rsidP="00A940FF">
      <w:pPr>
        <w:autoSpaceDE w:val="0"/>
        <w:autoSpaceDN w:val="0"/>
        <w:adjustRightInd w:val="0"/>
        <w:jc w:val="both"/>
        <w:rPr>
          <w:rFonts w:ascii="Arial" w:eastAsia="Times New Roman" w:hAnsi="Arial" w:cs="Arial"/>
        </w:rPr>
      </w:pPr>
      <w:r w:rsidRPr="005E4AE7">
        <w:rPr>
          <w:rFonts w:ascii="Arial" w:eastAsia="Times New Roman" w:hAnsi="Arial" w:cs="Arial"/>
        </w:rPr>
        <w:t xml:space="preserve">The Board continues to view Ireland as an attractive market for further investment, and believes the Company is very well placed to continue its aggregation strategy and deliver value for its Shareholders. Following the successful partnership with </w:t>
      </w:r>
      <w:proofErr w:type="spellStart"/>
      <w:r w:rsidRPr="005E4AE7">
        <w:rPr>
          <w:rFonts w:ascii="Arial" w:eastAsia="Times New Roman" w:hAnsi="Arial" w:cs="Arial"/>
        </w:rPr>
        <w:t>Statkraft</w:t>
      </w:r>
      <w:proofErr w:type="spellEnd"/>
      <w:r w:rsidRPr="005E4AE7">
        <w:rPr>
          <w:rFonts w:ascii="Arial" w:eastAsia="Times New Roman" w:hAnsi="Arial" w:cs="Arial"/>
        </w:rPr>
        <w:t xml:space="preserve"> to acquire </w:t>
      </w:r>
      <w:r w:rsidRPr="005E4AE7">
        <w:rPr>
          <w:rFonts w:ascii="Arial" w:eastAsia="Times New Roman" w:hAnsi="Arial" w:cs="Arial"/>
        </w:rPr>
        <w:lastRenderedPageBreak/>
        <w:t>assets under a “forward sale” structure, we expect the Company to continue to target investments in REFIT and RESS assets, across both wind and solar PV.</w:t>
      </w:r>
    </w:p>
    <w:p w14:paraId="462AF932" w14:textId="4A203F5A" w:rsidR="00A940FF" w:rsidRPr="005E4AE7" w:rsidRDefault="00A940FF" w:rsidP="00A940FF">
      <w:pPr>
        <w:autoSpaceDE w:val="0"/>
        <w:autoSpaceDN w:val="0"/>
        <w:adjustRightInd w:val="0"/>
        <w:jc w:val="both"/>
        <w:rPr>
          <w:rFonts w:ascii="Arial" w:eastAsia="Times New Roman" w:hAnsi="Arial" w:cs="Arial"/>
        </w:rPr>
      </w:pPr>
      <w:r w:rsidRPr="005E4AE7">
        <w:rPr>
          <w:rFonts w:ascii="Arial" w:eastAsia="Times New Roman" w:hAnsi="Arial" w:cs="Arial"/>
        </w:rPr>
        <w:t xml:space="preserve">With our </w:t>
      </w:r>
      <w:r w:rsidR="000E51D1">
        <w:rPr>
          <w:rFonts w:ascii="Arial" w:eastAsia="Times New Roman" w:hAnsi="Arial" w:cs="Arial"/>
        </w:rPr>
        <w:t>p</w:t>
      </w:r>
      <w:r w:rsidRPr="005E4AE7">
        <w:rPr>
          <w:rFonts w:ascii="Arial" w:eastAsia="Times New Roman" w:hAnsi="Arial" w:cs="Arial"/>
        </w:rPr>
        <w:t>ortfolio well established in our home market of Ireland there is now additional focus on investment opportunities in continental Europe, following our entry into France and Finland. The Company is clearly benefiting from having access to the widest opportunity set, and our core focus remains the acquisition of contracted wind assets.</w:t>
      </w:r>
    </w:p>
    <w:p w14:paraId="79A6D7A4" w14:textId="77777777" w:rsidR="00A940FF" w:rsidRPr="005E4AE7" w:rsidRDefault="00A940FF" w:rsidP="00A940FF">
      <w:pPr>
        <w:autoSpaceDE w:val="0"/>
        <w:autoSpaceDN w:val="0"/>
        <w:adjustRightInd w:val="0"/>
        <w:jc w:val="both"/>
        <w:rPr>
          <w:rFonts w:ascii="Arial" w:eastAsia="Times New Roman" w:hAnsi="Arial" w:cs="Arial"/>
        </w:rPr>
      </w:pPr>
      <w:r w:rsidRPr="005E4AE7">
        <w:rPr>
          <w:rFonts w:ascii="Arial" w:eastAsia="Times New Roman" w:hAnsi="Arial" w:cs="Arial"/>
        </w:rPr>
        <w:t xml:space="preserve">The scale of our Company and geographic reach is also allowing us to access a wider range of opportunities whilst maintaining </w:t>
      </w:r>
      <w:r>
        <w:rPr>
          <w:rFonts w:ascii="Arial" w:eastAsia="Times New Roman" w:hAnsi="Arial" w:cs="Arial"/>
        </w:rPr>
        <w:t xml:space="preserve">a </w:t>
      </w:r>
      <w:r w:rsidRPr="005E4AE7">
        <w:rPr>
          <w:rFonts w:ascii="Arial" w:eastAsia="Times New Roman" w:hAnsi="Arial" w:cs="Arial"/>
        </w:rPr>
        <w:t>highly contracted overall portfolio.</w:t>
      </w:r>
    </w:p>
    <w:p w14:paraId="4ED47ECC" w14:textId="59F1FEAA" w:rsidR="00A940FF" w:rsidRDefault="00A940FF" w:rsidP="00B51760">
      <w:pPr>
        <w:jc w:val="both"/>
        <w:rPr>
          <w:rFonts w:ascii="Arial" w:eastAsia="Times New Roman" w:hAnsi="Arial" w:cs="Arial"/>
          <w:b/>
          <w:bCs/>
        </w:rPr>
      </w:pPr>
      <w:r w:rsidRPr="005E4AE7">
        <w:rPr>
          <w:rFonts w:ascii="Arial" w:eastAsia="Times New Roman" w:hAnsi="Arial" w:cs="Arial"/>
        </w:rPr>
        <w:t xml:space="preserve">We are seeing increased opportunities in offshore wind where the </w:t>
      </w:r>
      <w:r>
        <w:rPr>
          <w:rFonts w:ascii="Arial" w:eastAsia="Times New Roman" w:hAnsi="Arial" w:cs="Arial"/>
        </w:rPr>
        <w:t>I</w:t>
      </w:r>
      <w:r w:rsidRPr="005E4AE7">
        <w:rPr>
          <w:rFonts w:ascii="Arial" w:eastAsia="Times New Roman" w:hAnsi="Arial" w:cs="Arial"/>
        </w:rPr>
        <w:t xml:space="preserve">nvestment </w:t>
      </w:r>
      <w:r>
        <w:rPr>
          <w:rFonts w:ascii="Arial" w:eastAsia="Times New Roman" w:hAnsi="Arial" w:cs="Arial"/>
        </w:rPr>
        <w:t>M</w:t>
      </w:r>
      <w:r w:rsidRPr="005E4AE7">
        <w:rPr>
          <w:rFonts w:ascii="Arial" w:eastAsia="Times New Roman" w:hAnsi="Arial" w:cs="Arial"/>
        </w:rPr>
        <w:t>anager’s history of relationships and co-investment is particularly valuable. In the Nordics, we continue to see significant opportunities in large-scale unsubsidised assets in a well-developed corporate PPA market. In</w:t>
      </w:r>
      <w:r w:rsidR="003471E9">
        <w:rPr>
          <w:rFonts w:ascii="Arial" w:eastAsia="Times New Roman" w:hAnsi="Arial" w:cs="Arial"/>
        </w:rPr>
        <w:t xml:space="preserve"> Iberia</w:t>
      </w:r>
      <w:r w:rsidRPr="005E4AE7">
        <w:rPr>
          <w:rFonts w:ascii="Arial" w:eastAsia="Times New Roman" w:hAnsi="Arial" w:cs="Arial"/>
        </w:rPr>
        <w:t xml:space="preserve">, we are seeing the emergence of an attractive pipeline, </w:t>
      </w:r>
      <w:r w:rsidRPr="00BE5911">
        <w:rPr>
          <w:rFonts w:ascii="Arial" w:eastAsia="Times New Roman" w:hAnsi="Arial" w:cs="Arial"/>
        </w:rPr>
        <w:t>with similar characteristics to the Nordics</w:t>
      </w:r>
      <w:r>
        <w:rPr>
          <w:rFonts w:ascii="Arial" w:eastAsia="Times New Roman" w:hAnsi="Arial" w:cs="Arial"/>
        </w:rPr>
        <w:t xml:space="preserve">, </w:t>
      </w:r>
      <w:r w:rsidRPr="005E4AE7">
        <w:rPr>
          <w:rFonts w:ascii="Arial" w:eastAsia="Times New Roman" w:hAnsi="Arial" w:cs="Arial"/>
        </w:rPr>
        <w:t xml:space="preserve">given the </w:t>
      </w:r>
      <w:r w:rsidR="00BC00F0">
        <w:rPr>
          <w:rFonts w:ascii="Arial" w:eastAsia="Times New Roman" w:hAnsi="Arial" w:cs="Arial"/>
        </w:rPr>
        <w:t xml:space="preserve">regions’ </w:t>
      </w:r>
      <w:r w:rsidRPr="005E4AE7">
        <w:rPr>
          <w:rFonts w:ascii="Arial" w:eastAsia="Times New Roman" w:hAnsi="Arial" w:cs="Arial"/>
        </w:rPr>
        <w:t>increasing ability to produce very low-cost renewable energy</w:t>
      </w:r>
      <w:r w:rsidR="0025294B">
        <w:rPr>
          <w:rFonts w:ascii="Arial" w:eastAsia="Times New Roman" w:hAnsi="Arial" w:cs="Arial"/>
        </w:rPr>
        <w:t>.</w:t>
      </w:r>
    </w:p>
    <w:p w14:paraId="455671B3" w14:textId="77777777" w:rsidR="00B51760" w:rsidRDefault="00B51760" w:rsidP="00B51760">
      <w:pPr>
        <w:jc w:val="both"/>
        <w:rPr>
          <w:rFonts w:ascii="Arial" w:hAnsi="Arial" w:cs="Arial"/>
        </w:rPr>
      </w:pPr>
      <w:r>
        <w:rPr>
          <w:rFonts w:ascii="Arial" w:eastAsia="Times New Roman" w:hAnsi="Arial" w:cs="Arial"/>
          <w:b/>
          <w:bCs/>
        </w:rPr>
        <w:t>Environmental, Social and Governance</w:t>
      </w:r>
    </w:p>
    <w:p w14:paraId="1788D6CE" w14:textId="3FE6A500" w:rsidR="00EC6AF9" w:rsidRDefault="005E4AE7" w:rsidP="008F3EF1">
      <w:pPr>
        <w:jc w:val="both"/>
        <w:rPr>
          <w:rFonts w:ascii="Arial" w:eastAsia="Times New Roman" w:hAnsi="Arial" w:cs="Arial"/>
          <w:b/>
        </w:rPr>
      </w:pPr>
      <w:r w:rsidRPr="005E4AE7">
        <w:rPr>
          <w:rFonts w:ascii="Arial" w:eastAsia="Times New Roman" w:hAnsi="Arial" w:cs="Arial"/>
        </w:rPr>
        <w:t>Central to the Company’s strategy is growing a successful business that supports the transition to a net-zero carbon economy, in a way that positively impacts the communities and local environment in which we operate. This past year has been a particularly challenging time with the ongoing effects of the global pandemic on the economy and wider society. The Company’s swift response and implementation of COVID</w:t>
      </w:r>
      <w:r w:rsidR="007B06EE">
        <w:rPr>
          <w:rFonts w:ascii="Arial" w:eastAsia="Times New Roman" w:hAnsi="Arial" w:cs="Arial"/>
        </w:rPr>
        <w:t>-19</w:t>
      </w:r>
      <w:r w:rsidRPr="005E4AE7">
        <w:rPr>
          <w:rFonts w:ascii="Arial" w:eastAsia="Times New Roman" w:hAnsi="Arial" w:cs="Arial"/>
        </w:rPr>
        <w:t xml:space="preserve"> related safe practices to keep our asset management teams and wider stakeholders safe, has been of the utmost importance to the Board. As the focus on climate change challenges increases, fully engaging in global decarbonisation initiatives is a priority for the Company and the Board.</w:t>
      </w:r>
    </w:p>
    <w:p w14:paraId="2054A976" w14:textId="7366A30D" w:rsidR="00B51760" w:rsidRDefault="005E4AE7" w:rsidP="00B51760">
      <w:pPr>
        <w:jc w:val="both"/>
        <w:rPr>
          <w:rFonts w:ascii="Arial" w:eastAsia="Times New Roman" w:hAnsi="Arial" w:cs="Arial"/>
        </w:rPr>
      </w:pPr>
      <w:r w:rsidRPr="005E4AE7">
        <w:rPr>
          <w:rFonts w:ascii="Arial" w:eastAsia="Times New Roman" w:hAnsi="Arial" w:cs="Arial"/>
        </w:rPr>
        <w:t>The Company continues to step up its participation in ESG initiatives such as the Carbon Disclosure Project and supporting the Task Force on Climate Related Financial Disclosures. Work is ongoing to gather and analyse the potential impact, including risks and opportunities, of climate change on the Company and its wider portfolio in line with TCFD recommendations, which will be detailed in the Company’s 2021 Annual Report. We firmly believe that our dedication to meeting our sustainability goals alongside a strong governance framework will ensure the long-term success of our business and protect the interests of all stakeholders.</w:t>
      </w:r>
    </w:p>
    <w:p w14:paraId="0B66C171" w14:textId="77777777" w:rsidR="005E4AE7" w:rsidRDefault="005E4AE7" w:rsidP="005E4AE7">
      <w:pPr>
        <w:spacing w:after="60"/>
        <w:jc w:val="both"/>
        <w:rPr>
          <w:rFonts w:ascii="Arial" w:hAnsi="Arial" w:cs="Arial"/>
        </w:rPr>
      </w:pPr>
      <w:r>
        <w:rPr>
          <w:rFonts w:ascii="Arial" w:hAnsi="Arial" w:cs="Arial"/>
        </w:rPr>
        <w:t>The Company published our annual ESG Report for 2020 which provides comprehensive information covering our dedication to ESG initiatives. The highlights of this report include:</w:t>
      </w:r>
    </w:p>
    <w:p w14:paraId="0017CC0B" w14:textId="5F06E76D" w:rsidR="005E4AE7" w:rsidRDefault="005E4AE7" w:rsidP="005E4AE7">
      <w:pPr>
        <w:pStyle w:val="ListParagraph"/>
        <w:numPr>
          <w:ilvl w:val="0"/>
          <w:numId w:val="39"/>
        </w:numPr>
        <w:spacing w:after="60"/>
        <w:jc w:val="both"/>
        <w:rPr>
          <w:rFonts w:ascii="Arial" w:hAnsi="Arial" w:cs="Arial"/>
        </w:rPr>
      </w:pPr>
      <w:r>
        <w:rPr>
          <w:rFonts w:ascii="Arial" w:hAnsi="Arial" w:cs="Arial"/>
        </w:rPr>
        <w:t>Supporting research into wind energy in Ireland</w:t>
      </w:r>
      <w:r w:rsidR="007B06EE">
        <w:rPr>
          <w:rFonts w:ascii="Arial" w:hAnsi="Arial" w:cs="Arial"/>
        </w:rPr>
        <w:t>;</w:t>
      </w:r>
    </w:p>
    <w:p w14:paraId="2BFB7A1E" w14:textId="26E919FD" w:rsidR="005E4AE7" w:rsidRDefault="005E4AE7" w:rsidP="005E4AE7">
      <w:pPr>
        <w:pStyle w:val="ListParagraph"/>
        <w:numPr>
          <w:ilvl w:val="0"/>
          <w:numId w:val="39"/>
        </w:numPr>
        <w:spacing w:after="60"/>
        <w:jc w:val="both"/>
        <w:rPr>
          <w:rFonts w:ascii="Arial" w:hAnsi="Arial" w:cs="Arial"/>
        </w:rPr>
      </w:pPr>
      <w:r>
        <w:rPr>
          <w:rFonts w:ascii="Arial" w:hAnsi="Arial" w:cs="Arial"/>
        </w:rPr>
        <w:t>Committing c. €1million towards local communities</w:t>
      </w:r>
      <w:r w:rsidR="007B06EE">
        <w:rPr>
          <w:rFonts w:ascii="Arial" w:hAnsi="Arial" w:cs="Arial"/>
        </w:rPr>
        <w:t>; and</w:t>
      </w:r>
    </w:p>
    <w:p w14:paraId="6988AC9C" w14:textId="0C80E7ED" w:rsidR="005E4AE7" w:rsidRDefault="005E4AE7" w:rsidP="008F3EF1">
      <w:pPr>
        <w:pStyle w:val="ListParagraph"/>
        <w:numPr>
          <w:ilvl w:val="0"/>
          <w:numId w:val="39"/>
        </w:numPr>
        <w:spacing w:after="240"/>
        <w:jc w:val="both"/>
        <w:rPr>
          <w:rFonts w:ascii="Arial" w:hAnsi="Arial" w:cs="Arial"/>
        </w:rPr>
      </w:pPr>
      <w:r>
        <w:rPr>
          <w:rFonts w:ascii="Arial" w:hAnsi="Arial" w:cs="Arial"/>
        </w:rPr>
        <w:t>Supporting the recommendations of the TCFD, which addresses climate</w:t>
      </w:r>
      <w:r w:rsidR="007B06EE">
        <w:rPr>
          <w:rFonts w:ascii="Arial" w:hAnsi="Arial" w:cs="Arial"/>
        </w:rPr>
        <w:t>-</w:t>
      </w:r>
      <w:r>
        <w:rPr>
          <w:rFonts w:ascii="Arial" w:hAnsi="Arial" w:cs="Arial"/>
        </w:rPr>
        <w:t>related risks and opportunities.</w:t>
      </w:r>
    </w:p>
    <w:p w14:paraId="47C45174" w14:textId="77777777" w:rsidR="00E77D0F" w:rsidRPr="00877B55" w:rsidRDefault="00E77D0F" w:rsidP="00E77D0F">
      <w:pPr>
        <w:jc w:val="both"/>
        <w:rPr>
          <w:rFonts w:ascii="Arial" w:hAnsi="Arial" w:cs="Arial"/>
          <w:b/>
          <w:bCs/>
        </w:rPr>
      </w:pPr>
      <w:r w:rsidRPr="00877B55">
        <w:rPr>
          <w:rFonts w:ascii="Arial" w:hAnsi="Arial" w:cs="Arial"/>
          <w:b/>
          <w:bCs/>
        </w:rPr>
        <w:t>The Board and Governance</w:t>
      </w:r>
    </w:p>
    <w:p w14:paraId="14713137" w14:textId="521B53DF" w:rsidR="001A316E" w:rsidRDefault="005E4AE7" w:rsidP="001A316E">
      <w:pPr>
        <w:jc w:val="both"/>
        <w:rPr>
          <w:rFonts w:ascii="Arial" w:hAnsi="Arial" w:cs="Arial"/>
        </w:rPr>
      </w:pPr>
      <w:r w:rsidRPr="005E4AE7">
        <w:rPr>
          <w:rFonts w:ascii="Arial" w:hAnsi="Arial" w:cs="Arial"/>
        </w:rPr>
        <w:t>The AGM took place on Thursday 29 April 2021, with the minimum necessary quorum of two shareholders present and in accordance with government guidance on social distancing, travel and other health measures to help minimise the spread of COVID-19.</w:t>
      </w:r>
    </w:p>
    <w:p w14:paraId="4C262725" w14:textId="77777777" w:rsidR="00E77D0F" w:rsidRPr="00EA0463" w:rsidRDefault="00E77D0F" w:rsidP="00E77D0F">
      <w:pPr>
        <w:jc w:val="both"/>
        <w:rPr>
          <w:rFonts w:ascii="Arial" w:hAnsi="Arial" w:cs="Arial"/>
          <w:b/>
          <w:bCs/>
        </w:rPr>
      </w:pPr>
      <w:r w:rsidRPr="00EA0463">
        <w:rPr>
          <w:rFonts w:ascii="Arial" w:hAnsi="Arial" w:cs="Arial"/>
          <w:b/>
          <w:bCs/>
        </w:rPr>
        <w:t>Conclusion</w:t>
      </w:r>
    </w:p>
    <w:p w14:paraId="3EBE0591" w14:textId="71E90001" w:rsidR="001A316E" w:rsidRDefault="005E4AE7" w:rsidP="008D00C7">
      <w:pPr>
        <w:spacing w:after="0"/>
        <w:jc w:val="both"/>
        <w:rPr>
          <w:rFonts w:ascii="Arial" w:hAnsi="Arial" w:cs="Arial"/>
        </w:rPr>
      </w:pPr>
      <w:r w:rsidRPr="005E4AE7">
        <w:rPr>
          <w:rFonts w:ascii="Arial" w:hAnsi="Arial" w:cs="Arial"/>
        </w:rPr>
        <w:lastRenderedPageBreak/>
        <w:t>In conclusion, I am very pleased with the performance of the Company while excited about the future direction as the Company continues to expand geographical</w:t>
      </w:r>
      <w:r w:rsidR="00A73184">
        <w:rPr>
          <w:rFonts w:ascii="Arial" w:hAnsi="Arial" w:cs="Arial"/>
        </w:rPr>
        <w:t>ly</w:t>
      </w:r>
      <w:r w:rsidRPr="005E4AE7">
        <w:rPr>
          <w:rFonts w:ascii="Arial" w:hAnsi="Arial" w:cs="Arial"/>
        </w:rPr>
        <w:t xml:space="preserve"> while considering other renewable technologies. I would finally like to take this opportunity to thank my fellow Board members, the Investment Manager and Shareholders for their continued contribution and support.</w:t>
      </w:r>
    </w:p>
    <w:p w14:paraId="6B54B7C8" w14:textId="750FF051" w:rsidR="004E2FF2" w:rsidRDefault="004E2FF2" w:rsidP="00E77D0F">
      <w:pPr>
        <w:spacing w:after="60"/>
        <w:jc w:val="both"/>
        <w:rPr>
          <w:rFonts w:ascii="Arial" w:hAnsi="Arial" w:cs="Arial"/>
        </w:rPr>
      </w:pPr>
    </w:p>
    <w:p w14:paraId="077F2B5D" w14:textId="77777777" w:rsidR="00E77D0F" w:rsidRPr="00EA0463" w:rsidRDefault="00E77D0F" w:rsidP="00E77D0F">
      <w:pPr>
        <w:spacing w:after="60"/>
        <w:jc w:val="both"/>
        <w:rPr>
          <w:rFonts w:ascii="Arial" w:eastAsia="Times New Roman" w:hAnsi="Arial" w:cs="Arial"/>
          <w:b/>
        </w:rPr>
      </w:pPr>
      <w:proofErr w:type="spellStart"/>
      <w:r w:rsidRPr="00EA0463">
        <w:rPr>
          <w:rFonts w:ascii="Arial" w:eastAsia="Times New Roman" w:hAnsi="Arial" w:cs="Arial"/>
          <w:b/>
        </w:rPr>
        <w:t>Rónán</w:t>
      </w:r>
      <w:proofErr w:type="spellEnd"/>
      <w:r w:rsidRPr="00EA0463">
        <w:rPr>
          <w:rFonts w:ascii="Arial" w:eastAsia="Times New Roman" w:hAnsi="Arial" w:cs="Arial"/>
          <w:b/>
        </w:rPr>
        <w:t xml:space="preserve"> Murphy</w:t>
      </w:r>
    </w:p>
    <w:p w14:paraId="34AF53F2" w14:textId="77777777" w:rsidR="00E77D0F" w:rsidRPr="00EA0463" w:rsidRDefault="00E77D0F" w:rsidP="00E77D0F">
      <w:pPr>
        <w:spacing w:after="60"/>
        <w:jc w:val="both"/>
        <w:rPr>
          <w:rFonts w:ascii="Arial" w:eastAsia="Times New Roman" w:hAnsi="Arial" w:cs="Arial"/>
        </w:rPr>
      </w:pPr>
      <w:r w:rsidRPr="00EA0463">
        <w:rPr>
          <w:rFonts w:ascii="Arial" w:eastAsia="Times New Roman" w:hAnsi="Arial" w:cs="Arial"/>
        </w:rPr>
        <w:t>Chairman</w:t>
      </w:r>
    </w:p>
    <w:p w14:paraId="7F089669" w14:textId="35C22E0B" w:rsidR="00E77D0F" w:rsidRDefault="005E4AE7" w:rsidP="007E7148">
      <w:pPr>
        <w:spacing w:after="60"/>
        <w:jc w:val="both"/>
        <w:rPr>
          <w:rFonts w:ascii="Arial" w:eastAsia="Times New Roman" w:hAnsi="Arial" w:cs="Arial"/>
        </w:rPr>
      </w:pPr>
      <w:r w:rsidRPr="00EF4455">
        <w:rPr>
          <w:rFonts w:ascii="Arial" w:eastAsia="Times New Roman" w:hAnsi="Arial" w:cs="Arial"/>
        </w:rPr>
        <w:t>1</w:t>
      </w:r>
      <w:r w:rsidR="00595BC7">
        <w:rPr>
          <w:rFonts w:ascii="Arial" w:eastAsia="Times New Roman" w:hAnsi="Arial" w:cs="Arial"/>
        </w:rPr>
        <w:t>2</w:t>
      </w:r>
      <w:r w:rsidR="00521D68" w:rsidRPr="008F1D82">
        <w:rPr>
          <w:rFonts w:ascii="Arial" w:eastAsia="Times New Roman" w:hAnsi="Arial" w:cs="Arial"/>
        </w:rPr>
        <w:t xml:space="preserve"> </w:t>
      </w:r>
      <w:r w:rsidRPr="005E4AE7">
        <w:rPr>
          <w:rFonts w:ascii="Arial" w:eastAsia="Times New Roman" w:hAnsi="Arial" w:cs="Arial"/>
        </w:rPr>
        <w:t>September</w:t>
      </w:r>
      <w:r w:rsidR="00521D68">
        <w:rPr>
          <w:rFonts w:ascii="Arial" w:eastAsia="Times New Roman" w:hAnsi="Arial" w:cs="Arial"/>
        </w:rPr>
        <w:t xml:space="preserve"> 2021</w:t>
      </w:r>
      <w:r w:rsidR="0025294B">
        <w:rPr>
          <w:rFonts w:ascii="Arial" w:eastAsia="Times New Roman" w:hAnsi="Arial" w:cs="Arial"/>
        </w:rPr>
        <w:t>.</w:t>
      </w:r>
    </w:p>
    <w:p w14:paraId="28BA11BB" w14:textId="77777777" w:rsidR="00483FAE" w:rsidRDefault="00483FAE" w:rsidP="00483FAE">
      <w:pPr>
        <w:spacing w:after="60"/>
        <w:jc w:val="both"/>
        <w:rPr>
          <w:rFonts w:ascii="Arial" w:hAnsi="Arial" w:cs="Arial"/>
        </w:rPr>
      </w:pPr>
    </w:p>
    <w:p w14:paraId="42DCC141" w14:textId="77777777" w:rsidR="00071BF2" w:rsidRPr="00430DD8" w:rsidRDefault="00071BF2" w:rsidP="00071BF2">
      <w:pPr>
        <w:jc w:val="both"/>
        <w:rPr>
          <w:rFonts w:ascii="Arial" w:hAnsi="Arial" w:cs="Arial"/>
          <w:b/>
        </w:rPr>
      </w:pPr>
      <w:r w:rsidRPr="00430DD8">
        <w:rPr>
          <w:rFonts w:ascii="Arial" w:hAnsi="Arial" w:cs="Arial"/>
          <w:b/>
        </w:rPr>
        <w:t>Information about Investment Manager</w:t>
      </w:r>
    </w:p>
    <w:p w14:paraId="29EEA086" w14:textId="0A914929" w:rsidR="00071BF2" w:rsidRPr="00195780" w:rsidRDefault="00071BF2" w:rsidP="00071BF2">
      <w:pPr>
        <w:jc w:val="both"/>
        <w:rPr>
          <w:rFonts w:ascii="Arial" w:hAnsi="Arial" w:cs="Arial"/>
        </w:rPr>
      </w:pPr>
      <w:r>
        <w:rPr>
          <w:rFonts w:ascii="Arial" w:hAnsi="Arial" w:cs="Arial"/>
        </w:rPr>
        <w:t>Greencoat Capital LLP, t</w:t>
      </w:r>
      <w:r w:rsidRPr="00195780">
        <w:rPr>
          <w:rFonts w:ascii="Arial" w:hAnsi="Arial" w:cs="Arial"/>
        </w:rPr>
        <w:t>he Investment Manager</w:t>
      </w:r>
      <w:r>
        <w:rPr>
          <w:rFonts w:ascii="Arial" w:hAnsi="Arial" w:cs="Arial"/>
        </w:rPr>
        <w:t>,</w:t>
      </w:r>
      <w:r w:rsidRPr="00195780">
        <w:rPr>
          <w:rFonts w:ascii="Arial" w:hAnsi="Arial" w:cs="Arial"/>
        </w:rPr>
        <w:t xml:space="preserve"> is responsible for the day-to-day management of the Company’s investment portfolio in accordance with the </w:t>
      </w:r>
      <w:r w:rsidR="007B06EE">
        <w:rPr>
          <w:rFonts w:ascii="Arial" w:hAnsi="Arial" w:cs="Arial"/>
        </w:rPr>
        <w:t>Group’s</w:t>
      </w:r>
      <w:r w:rsidRPr="00195780">
        <w:rPr>
          <w:rFonts w:ascii="Arial" w:hAnsi="Arial" w:cs="Arial"/>
        </w:rPr>
        <w:t xml:space="preserve"> investment objective and policy, subject to the overall supervision of the Board.</w:t>
      </w:r>
    </w:p>
    <w:p w14:paraId="4290FA37" w14:textId="54B496B0" w:rsidR="00071BF2" w:rsidRDefault="00071BF2" w:rsidP="00071BF2">
      <w:pPr>
        <w:jc w:val="both"/>
        <w:rPr>
          <w:rFonts w:ascii="Arial" w:hAnsi="Arial" w:cs="Arial"/>
        </w:rPr>
      </w:pPr>
      <w:r w:rsidRPr="00195780">
        <w:rPr>
          <w:rFonts w:ascii="Arial" w:hAnsi="Arial" w:cs="Arial"/>
        </w:rPr>
        <w:t xml:space="preserve">The Investment Manager is an experienced manager of renewable infrastructure assets </w:t>
      </w:r>
      <w:r>
        <w:rPr>
          <w:rFonts w:ascii="Arial" w:hAnsi="Arial" w:cs="Arial"/>
        </w:rPr>
        <w:t xml:space="preserve">with over €7 billion of assets under management, </w:t>
      </w:r>
      <w:r w:rsidR="00787527">
        <w:rPr>
          <w:rFonts w:ascii="Arial" w:hAnsi="Arial" w:cs="Arial"/>
        </w:rPr>
        <w:t xml:space="preserve">and </w:t>
      </w:r>
      <w:r>
        <w:rPr>
          <w:rFonts w:ascii="Arial" w:hAnsi="Arial" w:cs="Arial"/>
        </w:rPr>
        <w:t xml:space="preserve">investments in </w:t>
      </w:r>
      <w:r w:rsidR="00787527">
        <w:rPr>
          <w:rFonts w:ascii="Arial" w:hAnsi="Arial" w:cs="Arial"/>
        </w:rPr>
        <w:t xml:space="preserve">the UK, </w:t>
      </w:r>
      <w:r>
        <w:rPr>
          <w:rFonts w:ascii="Arial" w:hAnsi="Arial" w:cs="Arial"/>
        </w:rPr>
        <w:t>Europe and the United States.</w:t>
      </w:r>
      <w:r w:rsidRPr="003719E5">
        <w:t xml:space="preserve"> </w:t>
      </w:r>
      <w:r w:rsidRPr="003719E5">
        <w:rPr>
          <w:rFonts w:ascii="Arial" w:hAnsi="Arial" w:cs="Arial"/>
        </w:rPr>
        <w:t>The Investment Manager is</w:t>
      </w:r>
      <w:r>
        <w:rPr>
          <w:rFonts w:ascii="Arial" w:hAnsi="Arial" w:cs="Arial"/>
        </w:rPr>
        <w:t xml:space="preserve"> </w:t>
      </w:r>
      <w:r w:rsidRPr="003719E5">
        <w:rPr>
          <w:rFonts w:ascii="Arial" w:hAnsi="Arial" w:cs="Arial"/>
        </w:rPr>
        <w:t xml:space="preserve">authorised and regulated by the </w:t>
      </w:r>
      <w:r w:rsidRPr="00195780">
        <w:rPr>
          <w:rFonts w:ascii="Arial" w:hAnsi="Arial" w:cs="Arial"/>
        </w:rPr>
        <w:t xml:space="preserve">Financial Conduct Authority </w:t>
      </w:r>
      <w:r w:rsidRPr="003719E5">
        <w:rPr>
          <w:rFonts w:ascii="Arial" w:hAnsi="Arial" w:cs="Arial"/>
        </w:rPr>
        <w:t>and is a full scope</w:t>
      </w:r>
      <w:r>
        <w:rPr>
          <w:rFonts w:ascii="Arial" w:hAnsi="Arial" w:cs="Arial"/>
        </w:rPr>
        <w:t xml:space="preserve"> </w:t>
      </w:r>
      <w:r w:rsidRPr="003719E5">
        <w:rPr>
          <w:rFonts w:ascii="Arial" w:hAnsi="Arial" w:cs="Arial"/>
        </w:rPr>
        <w:t>UK AIFM</w:t>
      </w:r>
      <w:r>
        <w:rPr>
          <w:rFonts w:ascii="Arial" w:hAnsi="Arial" w:cs="Arial"/>
        </w:rPr>
        <w:t>.</w:t>
      </w:r>
    </w:p>
    <w:p w14:paraId="3EB28777" w14:textId="4613B054" w:rsidR="00071BF2" w:rsidRDefault="00071BF2" w:rsidP="00483FAE">
      <w:pPr>
        <w:spacing w:after="0"/>
        <w:jc w:val="both"/>
        <w:rPr>
          <w:rFonts w:ascii="Arial" w:eastAsia="Times New Roman" w:hAnsi="Arial" w:cs="Arial"/>
          <w:b/>
        </w:rPr>
      </w:pPr>
      <w:r>
        <w:rPr>
          <w:rFonts w:ascii="Arial" w:eastAsia="Times New Roman" w:hAnsi="Arial" w:cs="Arial"/>
          <w:b/>
        </w:rPr>
        <w:t>Portfolio Performance</w:t>
      </w:r>
    </w:p>
    <w:p w14:paraId="6203A683" w14:textId="63A9F85F" w:rsidR="00071BF2" w:rsidRDefault="00071BF2" w:rsidP="00071BF2">
      <w:pPr>
        <w:jc w:val="both"/>
        <w:rPr>
          <w:rFonts w:ascii="Arial" w:eastAsia="Times New Roman" w:hAnsi="Arial" w:cs="Arial"/>
        </w:rPr>
      </w:pPr>
      <w:r w:rsidRPr="00515F3C">
        <w:rPr>
          <w:rFonts w:ascii="Arial" w:eastAsia="Times New Roman" w:hAnsi="Arial" w:cs="Arial"/>
        </w:rPr>
        <w:t>Portfolio generation for the six months ended 30 June 202</w:t>
      </w:r>
      <w:r>
        <w:rPr>
          <w:rFonts w:ascii="Arial" w:eastAsia="Times New Roman" w:hAnsi="Arial" w:cs="Arial"/>
        </w:rPr>
        <w:t xml:space="preserve">1 was 11% below budget, </w:t>
      </w:r>
      <w:r w:rsidR="00787527" w:rsidRPr="00787527">
        <w:rPr>
          <w:rFonts w:ascii="Arial" w:eastAsia="Times New Roman" w:hAnsi="Arial" w:cs="Arial"/>
        </w:rPr>
        <w:t>producing 745GWh in the period. This was a result of lower wind resource, with availability, constraint, and curtailment in line with or above expectations</w:t>
      </w:r>
      <w:r w:rsidR="00787527">
        <w:rPr>
          <w:rFonts w:ascii="Arial" w:eastAsia="Times New Roman" w:hAnsi="Arial" w:cs="Arial"/>
        </w:rPr>
        <w:t>.</w:t>
      </w:r>
    </w:p>
    <w:p w14:paraId="3281AE33" w14:textId="7F605ADD" w:rsidR="00787527" w:rsidRPr="00787527" w:rsidRDefault="00787527" w:rsidP="00787527">
      <w:pPr>
        <w:jc w:val="both"/>
        <w:rPr>
          <w:rFonts w:ascii="Arial" w:eastAsia="Times New Roman" w:hAnsi="Arial" w:cs="Arial"/>
        </w:rPr>
      </w:pPr>
      <w:r w:rsidRPr="00B63E34">
        <w:rPr>
          <w:rFonts w:ascii="Arial" w:eastAsia="Times New Roman" w:hAnsi="Arial" w:cs="Arial"/>
        </w:rPr>
        <w:t xml:space="preserve">Electricity demand increased over the period as Europe continued to recover from the pandemic. Power prices in Ireland have recovered strongly </w:t>
      </w:r>
      <w:r w:rsidR="00581055" w:rsidRPr="00B63E34">
        <w:rPr>
          <w:rFonts w:ascii="Arial" w:eastAsia="Times New Roman" w:hAnsi="Arial" w:cs="Arial"/>
        </w:rPr>
        <w:t xml:space="preserve">(with average power prices for </w:t>
      </w:r>
      <w:r w:rsidR="00845E9D" w:rsidRPr="007E0411">
        <w:rPr>
          <w:rFonts w:ascii="Arial" w:eastAsia="Times New Roman" w:hAnsi="Arial" w:cs="Arial"/>
        </w:rPr>
        <w:t xml:space="preserve">Q2, 2021, being </w:t>
      </w:r>
      <w:r w:rsidR="00581055" w:rsidRPr="004462E4">
        <w:rPr>
          <w:rFonts w:ascii="Arial" w:eastAsia="Times New Roman" w:hAnsi="Arial" w:cs="Arial"/>
        </w:rPr>
        <w:t>€</w:t>
      </w:r>
      <w:r w:rsidR="004462E4" w:rsidRPr="007E0411">
        <w:rPr>
          <w:rFonts w:ascii="Arial" w:eastAsia="Times New Roman" w:hAnsi="Arial" w:cs="Arial"/>
        </w:rPr>
        <w:t>92</w:t>
      </w:r>
      <w:r w:rsidR="00581055" w:rsidRPr="004462E4">
        <w:rPr>
          <w:rFonts w:ascii="Arial" w:eastAsia="Times New Roman" w:hAnsi="Arial" w:cs="Arial"/>
        </w:rPr>
        <w:t>/MWh</w:t>
      </w:r>
      <w:r w:rsidR="00B63E34" w:rsidRPr="004462E4">
        <w:rPr>
          <w:rFonts w:ascii="Arial" w:eastAsia="Times New Roman" w:hAnsi="Arial" w:cs="Arial"/>
        </w:rPr>
        <w:t>)</w:t>
      </w:r>
      <w:r w:rsidR="00581055" w:rsidRPr="00B63E34">
        <w:rPr>
          <w:rFonts w:ascii="Arial" w:eastAsia="Times New Roman" w:hAnsi="Arial" w:cs="Arial"/>
        </w:rPr>
        <w:t xml:space="preserve"> </w:t>
      </w:r>
      <w:r w:rsidRPr="00B63E34">
        <w:rPr>
          <w:rFonts w:ascii="Arial" w:eastAsia="Times New Roman" w:hAnsi="Arial" w:cs="Arial"/>
        </w:rPr>
        <w:t xml:space="preserve">and the forecast for power prices </w:t>
      </w:r>
      <w:r w:rsidR="00274F29">
        <w:rPr>
          <w:rFonts w:ascii="Arial" w:eastAsia="Times New Roman" w:hAnsi="Arial" w:cs="Arial"/>
        </w:rPr>
        <w:t xml:space="preserve">is </w:t>
      </w:r>
      <w:r w:rsidR="00845E9D" w:rsidRPr="00B63E34">
        <w:rPr>
          <w:rFonts w:ascii="Arial" w:eastAsia="Times New Roman" w:hAnsi="Arial" w:cs="Arial"/>
        </w:rPr>
        <w:t xml:space="preserve">expected to track </w:t>
      </w:r>
      <w:r w:rsidRPr="00B63E34">
        <w:rPr>
          <w:rFonts w:ascii="Arial" w:eastAsia="Times New Roman" w:hAnsi="Arial" w:cs="Arial"/>
        </w:rPr>
        <w:t>close to the</w:t>
      </w:r>
      <w:r w:rsidRPr="00787527">
        <w:rPr>
          <w:rFonts w:ascii="Arial" w:eastAsia="Times New Roman" w:hAnsi="Arial" w:cs="Arial"/>
        </w:rPr>
        <w:t xml:space="preserve"> REFIT reference price for the next 12 months</w:t>
      </w:r>
      <w:r w:rsidR="00B63E34">
        <w:rPr>
          <w:rFonts w:ascii="Arial" w:eastAsia="Times New Roman" w:hAnsi="Arial" w:cs="Arial"/>
        </w:rPr>
        <w:t xml:space="preserve">. </w:t>
      </w:r>
      <w:r w:rsidR="003146F8" w:rsidRPr="003146F8">
        <w:rPr>
          <w:rFonts w:ascii="Arial" w:eastAsia="Times New Roman" w:hAnsi="Arial" w:cs="Arial"/>
        </w:rPr>
        <w:t>The Group’s portfolio benefits from market price upside, where the average capture power price is above the REFIT strike price</w:t>
      </w:r>
      <w:r w:rsidRPr="00787527">
        <w:rPr>
          <w:rFonts w:ascii="Arial" w:eastAsia="Times New Roman" w:hAnsi="Arial" w:cs="Arial"/>
        </w:rPr>
        <w:t>. We have also seen a more modest uplift in the medium-term power price forecasts.</w:t>
      </w:r>
    </w:p>
    <w:p w14:paraId="3404A65B" w14:textId="02A11060" w:rsidR="00787527" w:rsidRPr="007E0411" w:rsidRDefault="00787527" w:rsidP="00787527">
      <w:pPr>
        <w:jc w:val="both"/>
        <w:rPr>
          <w:rFonts w:ascii="Arial" w:eastAsia="Times New Roman" w:hAnsi="Arial" w:cs="Arial"/>
          <w:i/>
          <w:iCs/>
        </w:rPr>
      </w:pPr>
      <w:r w:rsidRPr="007E0411">
        <w:rPr>
          <w:rFonts w:ascii="Arial" w:eastAsia="Times New Roman" w:hAnsi="Arial" w:cs="Arial"/>
          <w:i/>
          <w:iCs/>
        </w:rPr>
        <w:t xml:space="preserve">Ongoing Performance </w:t>
      </w:r>
      <w:r w:rsidR="00581055">
        <w:rPr>
          <w:rFonts w:ascii="Arial" w:eastAsia="Times New Roman" w:hAnsi="Arial" w:cs="Arial"/>
          <w:i/>
          <w:iCs/>
        </w:rPr>
        <w:t>I</w:t>
      </w:r>
      <w:r w:rsidRPr="007E0411">
        <w:rPr>
          <w:rFonts w:ascii="Arial" w:eastAsia="Times New Roman" w:hAnsi="Arial" w:cs="Arial"/>
          <w:i/>
          <w:iCs/>
        </w:rPr>
        <w:t>mprovement Plan</w:t>
      </w:r>
    </w:p>
    <w:p w14:paraId="316EC401" w14:textId="06581A46" w:rsidR="00787527" w:rsidRPr="00787527" w:rsidRDefault="00787527" w:rsidP="00787527">
      <w:pPr>
        <w:jc w:val="both"/>
        <w:rPr>
          <w:rFonts w:ascii="Arial" w:eastAsia="Times New Roman" w:hAnsi="Arial" w:cs="Arial"/>
        </w:rPr>
      </w:pPr>
      <w:r w:rsidRPr="00787527">
        <w:rPr>
          <w:rFonts w:ascii="Arial" w:eastAsia="Times New Roman" w:hAnsi="Arial" w:cs="Arial"/>
        </w:rPr>
        <w:t>The Investment Manager continues to upgrade and optimise the portfolio, working closely with turbine manufactures and suppliers and leveraging its broad experience and relationships across 6</w:t>
      </w:r>
      <w:r>
        <w:rPr>
          <w:rFonts w:ascii="Arial" w:eastAsia="Times New Roman" w:hAnsi="Arial" w:cs="Arial"/>
        </w:rPr>
        <w:t>86</w:t>
      </w:r>
      <w:r w:rsidRPr="00787527">
        <w:rPr>
          <w:rFonts w:ascii="Arial" w:eastAsia="Times New Roman" w:hAnsi="Arial" w:cs="Arial"/>
        </w:rPr>
        <w:t>MW of operational wind generation assets.</w:t>
      </w:r>
    </w:p>
    <w:p w14:paraId="01623721" w14:textId="77777777" w:rsidR="00787527" w:rsidRPr="00787527" w:rsidRDefault="00787527" w:rsidP="00787527">
      <w:pPr>
        <w:jc w:val="both"/>
        <w:rPr>
          <w:rFonts w:ascii="Arial" w:eastAsia="Times New Roman" w:hAnsi="Arial" w:cs="Arial"/>
        </w:rPr>
      </w:pPr>
      <w:r w:rsidRPr="00787527">
        <w:rPr>
          <w:rFonts w:ascii="Arial" w:eastAsia="Times New Roman" w:hAnsi="Arial" w:cs="Arial"/>
        </w:rPr>
        <w:t>During the period the Performance Improvement Plan included specific upgrades to a number of wind farms:</w:t>
      </w:r>
    </w:p>
    <w:p w14:paraId="2FE99B85" w14:textId="40BB4DFA" w:rsidR="00787527" w:rsidRDefault="00787527" w:rsidP="007E0411">
      <w:pPr>
        <w:pStyle w:val="ListParagraph"/>
        <w:numPr>
          <w:ilvl w:val="0"/>
          <w:numId w:val="47"/>
        </w:numPr>
        <w:jc w:val="both"/>
        <w:rPr>
          <w:rFonts w:ascii="Arial" w:eastAsia="Times New Roman" w:hAnsi="Arial" w:cs="Arial"/>
        </w:rPr>
      </w:pPr>
      <w:proofErr w:type="spellStart"/>
      <w:r w:rsidRPr="007E0411">
        <w:rPr>
          <w:rFonts w:ascii="Arial" w:eastAsia="Times New Roman" w:hAnsi="Arial" w:cs="Arial"/>
        </w:rPr>
        <w:t>Gl</w:t>
      </w:r>
      <w:r w:rsidR="00BA1C0A">
        <w:rPr>
          <w:rFonts w:ascii="Arial" w:eastAsia="Times New Roman" w:hAnsi="Arial" w:cs="Arial"/>
        </w:rPr>
        <w:t>a</w:t>
      </w:r>
      <w:r w:rsidRPr="007E0411">
        <w:rPr>
          <w:rFonts w:ascii="Arial" w:eastAsia="Times New Roman" w:hAnsi="Arial" w:cs="Arial"/>
        </w:rPr>
        <w:t>naruddery</w:t>
      </w:r>
      <w:proofErr w:type="spellEnd"/>
      <w:r w:rsidRPr="007E0411">
        <w:rPr>
          <w:rFonts w:ascii="Arial" w:eastAsia="Times New Roman" w:hAnsi="Arial" w:cs="Arial"/>
        </w:rPr>
        <w:t xml:space="preserve"> – Implementation of Vestas turbine upgrades increasing generation by c.1%; </w:t>
      </w:r>
      <w:r w:rsidR="00C26840">
        <w:rPr>
          <w:rFonts w:ascii="Arial" w:eastAsia="Times New Roman" w:hAnsi="Arial" w:cs="Arial"/>
        </w:rPr>
        <w:t>f</w:t>
      </w:r>
      <w:r w:rsidRPr="007E0411">
        <w:rPr>
          <w:rFonts w:ascii="Arial" w:eastAsia="Times New Roman" w:hAnsi="Arial" w:cs="Arial"/>
        </w:rPr>
        <w:t xml:space="preserve">orestry management in collaboration with specialists, local landowners, and the Irish forestry board </w:t>
      </w:r>
      <w:r w:rsidR="003146F8">
        <w:rPr>
          <w:rFonts w:ascii="Arial" w:eastAsia="Times New Roman" w:hAnsi="Arial" w:cs="Arial"/>
        </w:rPr>
        <w:t xml:space="preserve">expected </w:t>
      </w:r>
      <w:r w:rsidRPr="007E0411">
        <w:rPr>
          <w:rFonts w:ascii="Arial" w:eastAsia="Times New Roman" w:hAnsi="Arial" w:cs="Arial"/>
        </w:rPr>
        <w:t>to increase generation by 0.7% and reduce turbulence on the turbines</w:t>
      </w:r>
      <w:r w:rsidR="00A8408E">
        <w:rPr>
          <w:rFonts w:ascii="Arial" w:eastAsia="Times New Roman" w:hAnsi="Arial" w:cs="Arial"/>
        </w:rPr>
        <w:t>;</w:t>
      </w:r>
    </w:p>
    <w:p w14:paraId="3DD12375" w14:textId="77777777" w:rsidR="00D349C7" w:rsidRPr="007E0411" w:rsidRDefault="00D349C7" w:rsidP="00877B55">
      <w:pPr>
        <w:pStyle w:val="ListParagraph"/>
        <w:jc w:val="both"/>
        <w:rPr>
          <w:rFonts w:ascii="Arial" w:eastAsia="Times New Roman" w:hAnsi="Arial" w:cs="Arial"/>
        </w:rPr>
      </w:pPr>
    </w:p>
    <w:p w14:paraId="30000F71" w14:textId="5EF6D935" w:rsidR="00787527" w:rsidRPr="007E0411" w:rsidRDefault="00787527" w:rsidP="007E0411">
      <w:pPr>
        <w:pStyle w:val="ListParagraph"/>
        <w:numPr>
          <w:ilvl w:val="0"/>
          <w:numId w:val="47"/>
        </w:numPr>
        <w:jc w:val="both"/>
        <w:rPr>
          <w:rFonts w:ascii="Arial" w:eastAsia="Times New Roman" w:hAnsi="Arial" w:cs="Arial"/>
        </w:rPr>
      </w:pPr>
      <w:proofErr w:type="spellStart"/>
      <w:r w:rsidRPr="007E0411">
        <w:rPr>
          <w:rFonts w:ascii="Arial" w:eastAsia="Times New Roman" w:hAnsi="Arial" w:cs="Arial"/>
        </w:rPr>
        <w:t>Gortahile</w:t>
      </w:r>
      <w:proofErr w:type="spellEnd"/>
      <w:r w:rsidRPr="007E0411">
        <w:rPr>
          <w:rFonts w:ascii="Arial" w:eastAsia="Times New Roman" w:hAnsi="Arial" w:cs="Arial"/>
        </w:rPr>
        <w:t xml:space="preserve"> – Identification and implantation of a Nordex turbine start-up upgrade, expected to increase generation by 0.4%</w:t>
      </w:r>
      <w:r w:rsidR="00A8408E">
        <w:rPr>
          <w:rFonts w:ascii="Arial" w:eastAsia="Times New Roman" w:hAnsi="Arial" w:cs="Arial"/>
        </w:rPr>
        <w:t>; and</w:t>
      </w:r>
    </w:p>
    <w:p w14:paraId="61154BD6" w14:textId="77777777" w:rsidR="00D349C7" w:rsidRDefault="00D349C7" w:rsidP="00877B55">
      <w:pPr>
        <w:pStyle w:val="ListParagraph"/>
        <w:jc w:val="both"/>
        <w:rPr>
          <w:rFonts w:ascii="Arial" w:eastAsia="Times New Roman" w:hAnsi="Arial" w:cs="Arial"/>
        </w:rPr>
      </w:pPr>
    </w:p>
    <w:p w14:paraId="0D5D2407" w14:textId="4A32A399" w:rsidR="00787527" w:rsidRDefault="00787527" w:rsidP="007E0411">
      <w:pPr>
        <w:pStyle w:val="ListParagraph"/>
        <w:numPr>
          <w:ilvl w:val="0"/>
          <w:numId w:val="47"/>
        </w:numPr>
        <w:jc w:val="both"/>
        <w:rPr>
          <w:rFonts w:ascii="Arial" w:eastAsia="Times New Roman" w:hAnsi="Arial" w:cs="Arial"/>
        </w:rPr>
      </w:pPr>
      <w:proofErr w:type="spellStart"/>
      <w:r w:rsidRPr="007E0411">
        <w:rPr>
          <w:rFonts w:ascii="Arial" w:eastAsia="Times New Roman" w:hAnsi="Arial" w:cs="Arial"/>
        </w:rPr>
        <w:lastRenderedPageBreak/>
        <w:t>Knockacummer</w:t>
      </w:r>
      <w:proofErr w:type="spellEnd"/>
      <w:r w:rsidRPr="007E0411">
        <w:rPr>
          <w:rFonts w:ascii="Arial" w:eastAsia="Times New Roman" w:hAnsi="Arial" w:cs="Arial"/>
        </w:rPr>
        <w:t xml:space="preserve"> – continued execution of the forestry management plan, expected to increase generation by 0.9%</w:t>
      </w:r>
      <w:r w:rsidR="00D349C7">
        <w:rPr>
          <w:rFonts w:ascii="Arial" w:eastAsia="Times New Roman" w:hAnsi="Arial" w:cs="Arial"/>
        </w:rPr>
        <w:t>.</w:t>
      </w:r>
    </w:p>
    <w:p w14:paraId="13BAF7FB" w14:textId="77777777" w:rsidR="008D00C7" w:rsidRPr="007E0411" w:rsidRDefault="008D00C7" w:rsidP="00E2563A">
      <w:pPr>
        <w:pStyle w:val="ListParagraph"/>
        <w:jc w:val="both"/>
        <w:rPr>
          <w:rFonts w:ascii="Arial" w:eastAsia="Times New Roman" w:hAnsi="Arial" w:cs="Arial"/>
        </w:rPr>
      </w:pPr>
    </w:p>
    <w:p w14:paraId="493BE4B1" w14:textId="353920D2" w:rsidR="00787527" w:rsidRPr="00787527" w:rsidRDefault="00787527" w:rsidP="00787527">
      <w:pPr>
        <w:jc w:val="both"/>
        <w:rPr>
          <w:rFonts w:ascii="Arial" w:eastAsia="Times New Roman" w:hAnsi="Arial" w:cs="Arial"/>
        </w:rPr>
      </w:pPr>
      <w:r w:rsidRPr="00787527">
        <w:rPr>
          <w:rFonts w:ascii="Arial" w:eastAsia="Times New Roman" w:hAnsi="Arial" w:cs="Arial"/>
        </w:rPr>
        <w:t xml:space="preserve">Across the portfolio we continue to identify opportunities to enhance yield returns from active management. </w:t>
      </w:r>
    </w:p>
    <w:p w14:paraId="2243BE83" w14:textId="77777777" w:rsidR="00787527" w:rsidRPr="007E0411" w:rsidRDefault="00787527" w:rsidP="00787527">
      <w:pPr>
        <w:jc w:val="both"/>
        <w:rPr>
          <w:rFonts w:ascii="Arial" w:eastAsia="Times New Roman" w:hAnsi="Arial" w:cs="Arial"/>
          <w:i/>
          <w:iCs/>
        </w:rPr>
      </w:pPr>
      <w:r w:rsidRPr="007E0411">
        <w:rPr>
          <w:rFonts w:ascii="Arial" w:eastAsia="Times New Roman" w:hAnsi="Arial" w:cs="Arial"/>
          <w:i/>
          <w:iCs/>
        </w:rPr>
        <w:t>DS3</w:t>
      </w:r>
    </w:p>
    <w:p w14:paraId="1BF06CC0" w14:textId="0F21867D" w:rsidR="00787527" w:rsidRDefault="00CB2B26" w:rsidP="00787527">
      <w:pPr>
        <w:jc w:val="both"/>
        <w:rPr>
          <w:rFonts w:ascii="Arial" w:eastAsia="Times New Roman" w:hAnsi="Arial" w:cs="Arial"/>
        </w:rPr>
      </w:pPr>
      <w:r w:rsidRPr="00CB2B26">
        <w:rPr>
          <w:rFonts w:ascii="Arial" w:eastAsia="Times New Roman" w:hAnsi="Arial" w:cs="Arial"/>
        </w:rPr>
        <w:t xml:space="preserve">The portfolio </w:t>
      </w:r>
      <w:r w:rsidR="00DA3531" w:rsidRPr="00DA3531">
        <w:rPr>
          <w:rFonts w:ascii="Arial" w:eastAsia="Times New Roman" w:hAnsi="Arial" w:cs="Arial"/>
        </w:rPr>
        <w:t>has increased its share of DS3 revenues and is now €1.6 million for the period. This has been achieved by a range of technology upgrades to our existing portfolio and we continue to work closely with the wind turbine manufacturers to incentivise them to develop software to allow DS3 services to be provided</w:t>
      </w:r>
      <w:r w:rsidR="00DA3531">
        <w:rPr>
          <w:rFonts w:ascii="Arial" w:eastAsia="Times New Roman" w:hAnsi="Arial" w:cs="Arial"/>
        </w:rPr>
        <w:t xml:space="preserve"> more frequently</w:t>
      </w:r>
      <w:r w:rsidRPr="00CB2B26">
        <w:rPr>
          <w:rFonts w:ascii="Arial" w:eastAsia="Times New Roman" w:hAnsi="Arial" w:cs="Arial"/>
        </w:rPr>
        <w:t>.</w:t>
      </w:r>
    </w:p>
    <w:p w14:paraId="7188CE53" w14:textId="77777777" w:rsidR="00787527" w:rsidRPr="007E0411" w:rsidRDefault="00787527" w:rsidP="00787527">
      <w:pPr>
        <w:jc w:val="both"/>
        <w:rPr>
          <w:rFonts w:ascii="Arial" w:eastAsia="Times New Roman" w:hAnsi="Arial" w:cs="Arial"/>
          <w:i/>
          <w:iCs/>
        </w:rPr>
      </w:pPr>
      <w:r w:rsidRPr="007E0411">
        <w:rPr>
          <w:rFonts w:ascii="Arial" w:eastAsia="Times New Roman" w:hAnsi="Arial" w:cs="Arial"/>
          <w:i/>
          <w:iCs/>
        </w:rPr>
        <w:t>Co-located battery project</w:t>
      </w:r>
    </w:p>
    <w:p w14:paraId="7AB1E5B1" w14:textId="5F879699" w:rsidR="00EE5A27" w:rsidRPr="0090354F" w:rsidRDefault="00787527" w:rsidP="00EE5A27">
      <w:pPr>
        <w:jc w:val="both"/>
        <w:rPr>
          <w:rFonts w:ascii="Arial" w:hAnsi="Arial" w:cs="Arial"/>
          <w:b/>
        </w:rPr>
      </w:pPr>
      <w:r w:rsidRPr="00787527">
        <w:rPr>
          <w:rFonts w:ascii="Arial" w:eastAsia="Times New Roman" w:hAnsi="Arial" w:cs="Arial"/>
        </w:rPr>
        <w:t xml:space="preserve">With large-scale batteries maturing, we see the technology as an increasingly investible opportunity and are deploying a 10MW battery at our </w:t>
      </w:r>
      <w:proofErr w:type="spellStart"/>
      <w:r w:rsidRPr="00787527">
        <w:rPr>
          <w:rFonts w:ascii="Arial" w:eastAsia="Times New Roman" w:hAnsi="Arial" w:cs="Arial"/>
        </w:rPr>
        <w:t>Killala</w:t>
      </w:r>
      <w:proofErr w:type="spellEnd"/>
      <w:r w:rsidRPr="00787527">
        <w:rPr>
          <w:rFonts w:ascii="Arial" w:eastAsia="Times New Roman" w:hAnsi="Arial" w:cs="Arial"/>
        </w:rPr>
        <w:t xml:space="preserve"> wind farm, utilising the additional grid capacity specific to the site. The project significantly enhances DS3 contracted revenues and allows future upside in trading revenues, improving the overall IRR at </w:t>
      </w:r>
      <w:proofErr w:type="spellStart"/>
      <w:r w:rsidRPr="00787527">
        <w:rPr>
          <w:rFonts w:ascii="Arial" w:eastAsia="Times New Roman" w:hAnsi="Arial" w:cs="Arial"/>
        </w:rPr>
        <w:t>Killala</w:t>
      </w:r>
      <w:proofErr w:type="spellEnd"/>
      <w:r w:rsidRPr="00787527">
        <w:rPr>
          <w:rFonts w:ascii="Arial" w:eastAsia="Times New Roman" w:hAnsi="Arial" w:cs="Arial"/>
        </w:rPr>
        <w:t>. We expect the battery storage facility to be operational by Q2</w:t>
      </w:r>
      <w:r w:rsidR="00D349C7">
        <w:rPr>
          <w:rFonts w:ascii="Arial" w:eastAsia="Times New Roman" w:hAnsi="Arial" w:cs="Arial"/>
        </w:rPr>
        <w:t>,</w:t>
      </w:r>
      <w:r w:rsidRPr="00787527">
        <w:rPr>
          <w:rFonts w:ascii="Arial" w:eastAsia="Times New Roman" w:hAnsi="Arial" w:cs="Arial"/>
        </w:rPr>
        <w:t xml:space="preserve"> 2022</w:t>
      </w:r>
      <w:r w:rsidR="00DD5404">
        <w:rPr>
          <w:rFonts w:ascii="Arial" w:eastAsia="Times New Roman" w:hAnsi="Arial" w:cs="Arial"/>
        </w:rPr>
        <w:t>.</w:t>
      </w:r>
    </w:p>
    <w:p w14:paraId="0E613ADD" w14:textId="6FA946C4" w:rsidR="00787527" w:rsidRPr="00787527" w:rsidRDefault="00787527" w:rsidP="00787527">
      <w:pPr>
        <w:jc w:val="both"/>
        <w:rPr>
          <w:rFonts w:ascii="Arial" w:eastAsia="Times New Roman" w:hAnsi="Arial" w:cs="Arial"/>
        </w:rPr>
      </w:pPr>
      <w:r w:rsidRPr="00787527">
        <w:rPr>
          <w:rFonts w:ascii="Arial" w:eastAsia="Times New Roman" w:hAnsi="Arial" w:cs="Arial"/>
        </w:rPr>
        <w:t>In addition to the</w:t>
      </w:r>
      <w:r w:rsidR="00C21821">
        <w:rPr>
          <w:rFonts w:ascii="Arial" w:eastAsia="Times New Roman" w:hAnsi="Arial" w:cs="Arial"/>
        </w:rPr>
        <w:t xml:space="preserve"> </w:t>
      </w:r>
      <w:r w:rsidR="00C21821" w:rsidRPr="00787527">
        <w:rPr>
          <w:rFonts w:ascii="Arial" w:eastAsia="Times New Roman" w:hAnsi="Arial" w:cs="Arial"/>
        </w:rPr>
        <w:t>enhanced</w:t>
      </w:r>
      <w:r w:rsidR="00C21821">
        <w:rPr>
          <w:rFonts w:ascii="Arial" w:eastAsia="Times New Roman" w:hAnsi="Arial" w:cs="Arial"/>
        </w:rPr>
        <w:t xml:space="preserve"> returns </w:t>
      </w:r>
      <w:r w:rsidRPr="00787527">
        <w:rPr>
          <w:rFonts w:ascii="Arial" w:eastAsia="Times New Roman" w:hAnsi="Arial" w:cs="Arial"/>
        </w:rPr>
        <w:t xml:space="preserve">achieved at </w:t>
      </w:r>
      <w:proofErr w:type="spellStart"/>
      <w:r w:rsidRPr="00787527">
        <w:rPr>
          <w:rFonts w:ascii="Arial" w:eastAsia="Times New Roman" w:hAnsi="Arial" w:cs="Arial"/>
        </w:rPr>
        <w:t>Killala</w:t>
      </w:r>
      <w:proofErr w:type="spellEnd"/>
      <w:r w:rsidRPr="00787527">
        <w:rPr>
          <w:rFonts w:ascii="Arial" w:eastAsia="Times New Roman" w:hAnsi="Arial" w:cs="Arial"/>
        </w:rPr>
        <w:t xml:space="preserve">, the project provides an opportunity for </w:t>
      </w:r>
      <w:r w:rsidR="00C26840">
        <w:rPr>
          <w:rFonts w:ascii="Arial" w:eastAsia="Times New Roman" w:hAnsi="Arial" w:cs="Arial"/>
        </w:rPr>
        <w:t>th</w:t>
      </w:r>
      <w:r w:rsidR="005B2D34">
        <w:rPr>
          <w:rFonts w:ascii="Arial" w:eastAsia="Times New Roman" w:hAnsi="Arial" w:cs="Arial"/>
        </w:rPr>
        <w:t>e</w:t>
      </w:r>
      <w:r w:rsidR="00C26840">
        <w:rPr>
          <w:rFonts w:ascii="Arial" w:eastAsia="Times New Roman" w:hAnsi="Arial" w:cs="Arial"/>
        </w:rPr>
        <w:t xml:space="preserve"> Investment Manager </w:t>
      </w:r>
      <w:r w:rsidRPr="00787527">
        <w:rPr>
          <w:rFonts w:ascii="Arial" w:eastAsia="Times New Roman" w:hAnsi="Arial" w:cs="Arial"/>
        </w:rPr>
        <w:t>to accurately assess investment opportunities for batteries across the portfolio.</w:t>
      </w:r>
    </w:p>
    <w:p w14:paraId="431BE988" w14:textId="77777777" w:rsidR="00787527" w:rsidRPr="007E0411" w:rsidRDefault="00787527" w:rsidP="00787527">
      <w:pPr>
        <w:jc w:val="both"/>
        <w:rPr>
          <w:rFonts w:ascii="Arial" w:eastAsia="Times New Roman" w:hAnsi="Arial" w:cs="Arial"/>
          <w:i/>
          <w:iCs/>
        </w:rPr>
      </w:pPr>
      <w:r w:rsidRPr="007E0411">
        <w:rPr>
          <w:rFonts w:ascii="Arial" w:eastAsia="Times New Roman" w:hAnsi="Arial" w:cs="Arial"/>
          <w:i/>
          <w:iCs/>
        </w:rPr>
        <w:t>PPA activity</w:t>
      </w:r>
    </w:p>
    <w:p w14:paraId="7EE340CC" w14:textId="03305D3D" w:rsidR="003146F8" w:rsidRDefault="00787527" w:rsidP="00071BF2">
      <w:pPr>
        <w:jc w:val="both"/>
        <w:rPr>
          <w:rFonts w:ascii="Arial" w:eastAsia="Times New Roman" w:hAnsi="Arial" w:cs="Arial"/>
        </w:rPr>
      </w:pPr>
      <w:r w:rsidRPr="00787527">
        <w:rPr>
          <w:rFonts w:ascii="Arial" w:eastAsia="Times New Roman" w:hAnsi="Arial" w:cs="Arial"/>
        </w:rPr>
        <w:t xml:space="preserve">We are pleased to have successfully negotiated a five-year </w:t>
      </w:r>
      <w:r w:rsidR="00B63E34">
        <w:rPr>
          <w:rFonts w:ascii="Arial" w:eastAsia="Times New Roman" w:hAnsi="Arial" w:cs="Arial"/>
        </w:rPr>
        <w:t xml:space="preserve">fixed price </w:t>
      </w:r>
      <w:r w:rsidRPr="00787527">
        <w:rPr>
          <w:rFonts w:ascii="Arial" w:eastAsia="Times New Roman" w:hAnsi="Arial" w:cs="Arial"/>
        </w:rPr>
        <w:t xml:space="preserve">PPA during the period with a local energy provider in Ireland. The attractive price achieved is a clear illustration of the PPA market </w:t>
      </w:r>
      <w:r w:rsidR="00EE5A27" w:rsidRPr="00787527">
        <w:rPr>
          <w:rFonts w:ascii="Arial" w:eastAsia="Times New Roman" w:hAnsi="Arial" w:cs="Arial"/>
        </w:rPr>
        <w:t>maturing and</w:t>
      </w:r>
      <w:r w:rsidRPr="00787527">
        <w:rPr>
          <w:rFonts w:ascii="Arial" w:eastAsia="Times New Roman" w:hAnsi="Arial" w:cs="Arial"/>
        </w:rPr>
        <w:t xml:space="preserve"> demonstrates our ability to continue to contract the portfolio’s revenues post the REFIT life of the assets.</w:t>
      </w:r>
      <w:r w:rsidR="003146F8">
        <w:rPr>
          <w:rFonts w:ascii="Arial" w:eastAsia="Times New Roman" w:hAnsi="Arial" w:cs="Arial"/>
        </w:rPr>
        <w:t xml:space="preserve"> In addition, t</w:t>
      </w:r>
      <w:r w:rsidR="003146F8" w:rsidRPr="003146F8">
        <w:rPr>
          <w:rFonts w:ascii="Arial" w:eastAsia="Times New Roman" w:hAnsi="Arial" w:cs="Arial"/>
        </w:rPr>
        <w:t xml:space="preserve">he </w:t>
      </w:r>
      <w:r w:rsidR="003146F8">
        <w:rPr>
          <w:rFonts w:ascii="Arial" w:eastAsia="Times New Roman" w:hAnsi="Arial" w:cs="Arial"/>
        </w:rPr>
        <w:t xml:space="preserve">Group </w:t>
      </w:r>
      <w:r w:rsidR="00A03243">
        <w:rPr>
          <w:rFonts w:ascii="Arial" w:eastAsia="Times New Roman" w:hAnsi="Arial" w:cs="Arial"/>
        </w:rPr>
        <w:t xml:space="preserve">will benefit from </w:t>
      </w:r>
      <w:r w:rsidR="003146F8" w:rsidRPr="003146F8">
        <w:rPr>
          <w:rFonts w:ascii="Arial" w:eastAsia="Times New Roman" w:hAnsi="Arial" w:cs="Arial"/>
        </w:rPr>
        <w:t xml:space="preserve">a long-term fixed price PPA with Finland’s state utility for the </w:t>
      </w:r>
      <w:proofErr w:type="spellStart"/>
      <w:r w:rsidR="003146F8" w:rsidRPr="003146F8">
        <w:rPr>
          <w:rFonts w:ascii="Arial" w:eastAsia="Times New Roman" w:hAnsi="Arial" w:cs="Arial"/>
        </w:rPr>
        <w:t>Kokkoneva</w:t>
      </w:r>
      <w:proofErr w:type="spellEnd"/>
      <w:r w:rsidR="003146F8" w:rsidRPr="003146F8">
        <w:rPr>
          <w:rFonts w:ascii="Arial" w:eastAsia="Times New Roman" w:hAnsi="Arial" w:cs="Arial"/>
        </w:rPr>
        <w:t xml:space="preserve"> wind farm</w:t>
      </w:r>
      <w:r w:rsidR="003146F8">
        <w:rPr>
          <w:rFonts w:ascii="Arial" w:eastAsia="Times New Roman" w:hAnsi="Arial" w:cs="Arial"/>
        </w:rPr>
        <w:t xml:space="preserve">, </w:t>
      </w:r>
      <w:r w:rsidR="003146F8" w:rsidRPr="003146F8">
        <w:rPr>
          <w:rFonts w:ascii="Arial" w:eastAsia="Times New Roman" w:hAnsi="Arial" w:cs="Arial"/>
        </w:rPr>
        <w:t>due to become operational in Q2, 2022.</w:t>
      </w:r>
    </w:p>
    <w:p w14:paraId="6BF6F3F3" w14:textId="77777777" w:rsidR="00071BF2" w:rsidRPr="00664D90" w:rsidRDefault="00071BF2" w:rsidP="00071BF2">
      <w:pPr>
        <w:jc w:val="both"/>
        <w:rPr>
          <w:rFonts w:ascii="Arial" w:eastAsia="Times New Roman" w:hAnsi="Arial" w:cs="Arial"/>
          <w:b/>
        </w:rPr>
      </w:pPr>
      <w:bookmarkStart w:id="1" w:name="_Hlk79581225"/>
      <w:r w:rsidRPr="00664D90">
        <w:rPr>
          <w:rFonts w:ascii="Arial" w:eastAsia="Times New Roman" w:hAnsi="Arial" w:cs="Arial"/>
          <w:b/>
        </w:rPr>
        <w:t>Health and safety</w:t>
      </w:r>
    </w:p>
    <w:p w14:paraId="7BF9A7D0" w14:textId="4EB5DB7F" w:rsidR="00071BF2" w:rsidRDefault="00071BF2" w:rsidP="00071BF2">
      <w:pPr>
        <w:spacing w:after="0"/>
        <w:jc w:val="both"/>
        <w:rPr>
          <w:rFonts w:ascii="Arial" w:hAnsi="Arial" w:cs="Arial"/>
        </w:rPr>
      </w:pPr>
      <w:r w:rsidRPr="0001084E">
        <w:rPr>
          <w:rFonts w:ascii="Arial" w:hAnsi="Arial" w:cs="Arial"/>
        </w:rPr>
        <w:t xml:space="preserve">Health and safety </w:t>
      </w:r>
      <w:r>
        <w:rPr>
          <w:rFonts w:ascii="Arial" w:hAnsi="Arial" w:cs="Arial"/>
        </w:rPr>
        <w:t xml:space="preserve">are of </w:t>
      </w:r>
      <w:r w:rsidRPr="0001084E">
        <w:rPr>
          <w:rFonts w:ascii="Arial" w:hAnsi="Arial" w:cs="Arial"/>
        </w:rPr>
        <w:t xml:space="preserve">paramount importance </w:t>
      </w:r>
      <w:r>
        <w:rPr>
          <w:rFonts w:ascii="Arial" w:hAnsi="Arial" w:cs="Arial"/>
        </w:rPr>
        <w:t xml:space="preserve">for </w:t>
      </w:r>
      <w:r w:rsidRPr="0001084E">
        <w:rPr>
          <w:rFonts w:ascii="Arial" w:hAnsi="Arial" w:cs="Arial"/>
        </w:rPr>
        <w:t xml:space="preserve">both the </w:t>
      </w:r>
      <w:r w:rsidR="007D64E4">
        <w:rPr>
          <w:rFonts w:ascii="Arial" w:hAnsi="Arial" w:cs="Arial"/>
        </w:rPr>
        <w:t xml:space="preserve">Group </w:t>
      </w:r>
      <w:r w:rsidRPr="0001084E">
        <w:rPr>
          <w:rFonts w:ascii="Arial" w:hAnsi="Arial" w:cs="Arial"/>
        </w:rPr>
        <w:t>and the Investment Manager. The Investment Manager</w:t>
      </w:r>
      <w:r>
        <w:rPr>
          <w:rFonts w:ascii="Arial" w:hAnsi="Arial" w:cs="Arial"/>
        </w:rPr>
        <w:t>, reviews on a monthly basis, comprehensive reports provided by operational site managers, with information then reviewed by the Director’s at each of the schedule</w:t>
      </w:r>
      <w:r w:rsidR="004B226B">
        <w:rPr>
          <w:rFonts w:ascii="Arial" w:hAnsi="Arial" w:cs="Arial"/>
        </w:rPr>
        <w:t>d</w:t>
      </w:r>
      <w:r>
        <w:rPr>
          <w:rFonts w:ascii="Arial" w:hAnsi="Arial" w:cs="Arial"/>
        </w:rPr>
        <w:t xml:space="preserve"> Board meetings. Over the </w:t>
      </w:r>
      <w:r w:rsidR="00C26840">
        <w:rPr>
          <w:rFonts w:ascii="Arial" w:hAnsi="Arial" w:cs="Arial"/>
        </w:rPr>
        <w:t>p</w:t>
      </w:r>
      <w:r>
        <w:rPr>
          <w:rFonts w:ascii="Arial" w:hAnsi="Arial" w:cs="Arial"/>
        </w:rPr>
        <w:t>ortfolio, there have been in excess of 60 audits and site inspections carried out to ensure best practises are being maintained.</w:t>
      </w:r>
    </w:p>
    <w:p w14:paraId="33A7BE30" w14:textId="77777777" w:rsidR="00071BF2" w:rsidRPr="0001084E" w:rsidRDefault="00071BF2" w:rsidP="00071BF2">
      <w:pPr>
        <w:spacing w:after="0"/>
        <w:jc w:val="both"/>
        <w:rPr>
          <w:rFonts w:ascii="Arial" w:eastAsia="Times New Roman" w:hAnsi="Arial" w:cs="Arial"/>
          <w:szCs w:val="26"/>
        </w:rPr>
      </w:pPr>
    </w:p>
    <w:p w14:paraId="4538195E" w14:textId="7504E430" w:rsidR="00071BF2" w:rsidRDefault="00071BF2" w:rsidP="00071BF2">
      <w:pPr>
        <w:spacing w:after="0"/>
        <w:jc w:val="both"/>
        <w:rPr>
          <w:rFonts w:ascii="Arial" w:eastAsia="Times New Roman" w:hAnsi="Arial" w:cs="Arial"/>
          <w:szCs w:val="26"/>
        </w:rPr>
      </w:pPr>
      <w:r>
        <w:rPr>
          <w:rFonts w:ascii="Arial" w:eastAsia="Times New Roman" w:hAnsi="Arial" w:cs="Arial"/>
          <w:szCs w:val="26"/>
        </w:rPr>
        <w:t>The Investment Manager is pleased to report that the</w:t>
      </w:r>
      <w:r w:rsidRPr="0001084E">
        <w:rPr>
          <w:rFonts w:ascii="Arial" w:eastAsia="Times New Roman" w:hAnsi="Arial" w:cs="Arial"/>
          <w:szCs w:val="26"/>
        </w:rPr>
        <w:t>re were no major incidents in the period ended 30 June 2021</w:t>
      </w:r>
      <w:r>
        <w:rPr>
          <w:rFonts w:ascii="Arial" w:eastAsia="Times New Roman" w:hAnsi="Arial" w:cs="Arial"/>
          <w:szCs w:val="26"/>
        </w:rPr>
        <w:t xml:space="preserve"> with plans </w:t>
      </w:r>
      <w:r w:rsidR="00EE5A27">
        <w:rPr>
          <w:rFonts w:ascii="Arial" w:eastAsia="Times New Roman" w:hAnsi="Arial" w:cs="Arial"/>
          <w:szCs w:val="26"/>
        </w:rPr>
        <w:t>in place</w:t>
      </w:r>
      <w:r>
        <w:rPr>
          <w:rFonts w:ascii="Arial" w:eastAsia="Times New Roman" w:hAnsi="Arial" w:cs="Arial"/>
          <w:szCs w:val="26"/>
        </w:rPr>
        <w:t xml:space="preserve"> to ensure all sites receive an annual inspection </w:t>
      </w:r>
      <w:r w:rsidRPr="0001084E">
        <w:rPr>
          <w:rFonts w:ascii="Arial" w:eastAsia="Times New Roman" w:hAnsi="Arial" w:cs="Arial"/>
          <w:szCs w:val="26"/>
        </w:rPr>
        <w:t>and safety audit</w:t>
      </w:r>
      <w:r>
        <w:rPr>
          <w:rFonts w:ascii="Arial" w:eastAsia="Times New Roman" w:hAnsi="Arial" w:cs="Arial"/>
          <w:szCs w:val="26"/>
        </w:rPr>
        <w:t xml:space="preserve"> during 2021.</w:t>
      </w:r>
    </w:p>
    <w:bookmarkEnd w:id="1"/>
    <w:p w14:paraId="14321480" w14:textId="77777777" w:rsidR="00071BF2" w:rsidRPr="00877B55" w:rsidRDefault="00071BF2" w:rsidP="00E2563A">
      <w:pPr>
        <w:spacing w:after="0"/>
        <w:jc w:val="both"/>
        <w:rPr>
          <w:rFonts w:ascii="Arial" w:eastAsia="Times New Roman" w:hAnsi="Arial" w:cs="Arial"/>
        </w:rPr>
      </w:pPr>
    </w:p>
    <w:p w14:paraId="604934CF" w14:textId="77777777" w:rsidR="00071BF2" w:rsidRPr="009A64E3" w:rsidRDefault="00071BF2" w:rsidP="00071BF2">
      <w:pPr>
        <w:jc w:val="both"/>
        <w:rPr>
          <w:rFonts w:ascii="Arial" w:eastAsia="Times New Roman" w:hAnsi="Arial" w:cs="Arial"/>
          <w:b/>
          <w:bCs/>
        </w:rPr>
      </w:pPr>
      <w:r w:rsidRPr="009A64E3">
        <w:rPr>
          <w:rFonts w:ascii="Arial" w:eastAsia="Times New Roman" w:hAnsi="Arial" w:cs="Arial"/>
          <w:b/>
          <w:bCs/>
        </w:rPr>
        <w:t>Acquisitions</w:t>
      </w:r>
    </w:p>
    <w:p w14:paraId="737BDFE2" w14:textId="77777777" w:rsidR="00071BF2" w:rsidRPr="00B73D41" w:rsidRDefault="00071BF2" w:rsidP="00071BF2">
      <w:pPr>
        <w:jc w:val="both"/>
        <w:rPr>
          <w:rFonts w:ascii="Arial" w:eastAsia="Times New Roman" w:hAnsi="Arial" w:cs="Arial"/>
          <w:szCs w:val="26"/>
        </w:rPr>
      </w:pPr>
      <w:r>
        <w:rPr>
          <w:rFonts w:ascii="Arial" w:eastAsia="Times New Roman" w:hAnsi="Arial" w:cs="Arial"/>
          <w:szCs w:val="26"/>
        </w:rPr>
        <w:t>During the six-month period ending 30 June 2021, the Group completed two material acquisitions as noted below:</w:t>
      </w:r>
    </w:p>
    <w:p w14:paraId="7248D683" w14:textId="12165FDE" w:rsidR="00071BF2" w:rsidRDefault="00071BF2">
      <w:pPr>
        <w:pStyle w:val="ListParagraph"/>
        <w:numPr>
          <w:ilvl w:val="0"/>
          <w:numId w:val="56"/>
        </w:numPr>
        <w:ind w:left="360"/>
        <w:jc w:val="both"/>
        <w:rPr>
          <w:rFonts w:ascii="Arial" w:hAnsi="Arial" w:cs="Arial"/>
        </w:rPr>
      </w:pPr>
      <w:proofErr w:type="spellStart"/>
      <w:r w:rsidRPr="00877B55">
        <w:rPr>
          <w:rFonts w:ascii="Arial" w:hAnsi="Arial" w:cs="Arial"/>
        </w:rPr>
        <w:lastRenderedPageBreak/>
        <w:t>Cordal</w:t>
      </w:r>
      <w:proofErr w:type="spellEnd"/>
      <w:r w:rsidRPr="00877B55">
        <w:rPr>
          <w:rFonts w:ascii="Arial" w:hAnsi="Arial" w:cs="Arial"/>
        </w:rPr>
        <w:t xml:space="preserve"> </w:t>
      </w:r>
      <w:r w:rsidR="00675718">
        <w:rPr>
          <w:rFonts w:ascii="Arial" w:hAnsi="Arial" w:cs="Arial"/>
        </w:rPr>
        <w:t>w</w:t>
      </w:r>
      <w:r w:rsidRPr="00877B55">
        <w:rPr>
          <w:rFonts w:ascii="Arial" w:hAnsi="Arial" w:cs="Arial"/>
        </w:rPr>
        <w:t xml:space="preserve">ind </w:t>
      </w:r>
      <w:r w:rsidR="00675718">
        <w:rPr>
          <w:rFonts w:ascii="Arial" w:hAnsi="Arial" w:cs="Arial"/>
        </w:rPr>
        <w:t>f</w:t>
      </w:r>
      <w:r w:rsidRPr="00877B55">
        <w:rPr>
          <w:rFonts w:ascii="Arial" w:hAnsi="Arial" w:cs="Arial"/>
        </w:rPr>
        <w:t>arm, located in County Kerry</w:t>
      </w:r>
      <w:r w:rsidR="00A93880">
        <w:rPr>
          <w:rFonts w:ascii="Arial" w:hAnsi="Arial" w:cs="Arial"/>
        </w:rPr>
        <w:t>, Ireland</w:t>
      </w:r>
      <w:r w:rsidRPr="00877B55">
        <w:rPr>
          <w:rFonts w:ascii="Arial" w:hAnsi="Arial" w:cs="Arial"/>
        </w:rPr>
        <w:t xml:space="preserve"> and comprising 28 GE 3.2MW turbines with a combined capacity of 89.6MW. The site has been operational since May 2018 and was developed by </w:t>
      </w:r>
      <w:proofErr w:type="spellStart"/>
      <w:r w:rsidRPr="00877B55">
        <w:rPr>
          <w:rFonts w:ascii="Arial" w:hAnsi="Arial" w:cs="Arial"/>
        </w:rPr>
        <w:t>Cubico</w:t>
      </w:r>
      <w:proofErr w:type="spellEnd"/>
      <w:r w:rsidRPr="00877B55">
        <w:rPr>
          <w:rFonts w:ascii="Arial" w:hAnsi="Arial" w:cs="Arial"/>
        </w:rPr>
        <w:t xml:space="preserve"> Sustainable Investments</w:t>
      </w:r>
      <w:r w:rsidR="00715718" w:rsidRPr="00877B55">
        <w:rPr>
          <w:rFonts w:ascii="Arial" w:hAnsi="Arial" w:cs="Arial"/>
        </w:rPr>
        <w:t xml:space="preserve">. The </w:t>
      </w:r>
      <w:r w:rsidR="00A93880">
        <w:rPr>
          <w:rFonts w:ascii="Arial" w:hAnsi="Arial" w:cs="Arial"/>
        </w:rPr>
        <w:t>w</w:t>
      </w:r>
      <w:r w:rsidR="00CA4C10" w:rsidRPr="00877B55">
        <w:rPr>
          <w:rFonts w:ascii="Arial" w:hAnsi="Arial" w:cs="Arial"/>
        </w:rPr>
        <w:t xml:space="preserve">ind </w:t>
      </w:r>
      <w:r w:rsidR="00A93880">
        <w:rPr>
          <w:rFonts w:ascii="Arial" w:hAnsi="Arial" w:cs="Arial"/>
        </w:rPr>
        <w:t>f</w:t>
      </w:r>
      <w:r w:rsidR="00CA4C10" w:rsidRPr="00877B55">
        <w:rPr>
          <w:rFonts w:ascii="Arial" w:hAnsi="Arial" w:cs="Arial"/>
        </w:rPr>
        <w:t xml:space="preserve">arm </w:t>
      </w:r>
      <w:r w:rsidR="00657553" w:rsidRPr="00877B55">
        <w:rPr>
          <w:rFonts w:ascii="Arial" w:hAnsi="Arial" w:cs="Arial"/>
        </w:rPr>
        <w:t>benefits from a REFIT 2 contract, providing inflation protected revenue until 2032</w:t>
      </w:r>
      <w:r w:rsidR="00A8408E">
        <w:rPr>
          <w:rFonts w:ascii="Arial" w:hAnsi="Arial" w:cs="Arial"/>
        </w:rPr>
        <w:t>; and</w:t>
      </w:r>
    </w:p>
    <w:p w14:paraId="47B7B321" w14:textId="77777777" w:rsidR="00675718" w:rsidRPr="00877B55" w:rsidRDefault="00675718" w:rsidP="00877B55">
      <w:pPr>
        <w:pStyle w:val="ListParagraph"/>
        <w:ind w:left="360"/>
        <w:jc w:val="both"/>
        <w:rPr>
          <w:rFonts w:ascii="Arial" w:hAnsi="Arial" w:cs="Arial"/>
        </w:rPr>
      </w:pPr>
    </w:p>
    <w:p w14:paraId="1892D7B5" w14:textId="62674275" w:rsidR="00657553" w:rsidRDefault="00071BF2">
      <w:pPr>
        <w:pStyle w:val="ListParagraph"/>
        <w:numPr>
          <w:ilvl w:val="0"/>
          <w:numId w:val="56"/>
        </w:numPr>
        <w:ind w:left="360"/>
        <w:jc w:val="both"/>
        <w:rPr>
          <w:rFonts w:ascii="Arial" w:hAnsi="Arial" w:cs="Arial"/>
        </w:rPr>
      </w:pPr>
      <w:proofErr w:type="spellStart"/>
      <w:r w:rsidRPr="00877B55">
        <w:rPr>
          <w:rFonts w:ascii="Arial" w:hAnsi="Arial" w:cs="Arial"/>
        </w:rPr>
        <w:t>Glencarbry</w:t>
      </w:r>
      <w:proofErr w:type="spellEnd"/>
      <w:r w:rsidRPr="00877B55">
        <w:rPr>
          <w:rFonts w:ascii="Arial" w:hAnsi="Arial" w:cs="Arial"/>
        </w:rPr>
        <w:t xml:space="preserve"> </w:t>
      </w:r>
      <w:r w:rsidR="00675718">
        <w:rPr>
          <w:rFonts w:ascii="Arial" w:hAnsi="Arial" w:cs="Arial"/>
        </w:rPr>
        <w:t>w</w:t>
      </w:r>
      <w:r w:rsidRPr="00877B55">
        <w:rPr>
          <w:rFonts w:ascii="Arial" w:hAnsi="Arial" w:cs="Arial"/>
        </w:rPr>
        <w:t xml:space="preserve">ind </w:t>
      </w:r>
      <w:r w:rsidR="00675718">
        <w:rPr>
          <w:rFonts w:ascii="Arial" w:hAnsi="Arial" w:cs="Arial"/>
        </w:rPr>
        <w:t>f</w:t>
      </w:r>
      <w:r w:rsidRPr="00877B55">
        <w:rPr>
          <w:rFonts w:ascii="Arial" w:hAnsi="Arial" w:cs="Arial"/>
        </w:rPr>
        <w:t>arm, located in County Tipperary</w:t>
      </w:r>
      <w:r w:rsidR="00A93880">
        <w:rPr>
          <w:rFonts w:ascii="Arial" w:hAnsi="Arial" w:cs="Arial"/>
        </w:rPr>
        <w:t>, Ireland</w:t>
      </w:r>
      <w:r w:rsidRPr="00877B55">
        <w:rPr>
          <w:rFonts w:ascii="Arial" w:hAnsi="Arial" w:cs="Arial"/>
        </w:rPr>
        <w:t xml:space="preserve"> and comprising 7 Nordex N100 3.3MW turbines and 5 Nordex N90 2.5MW turbines with a combined capacity of 35.6MW. The site has been operational since September 2017 and was developed by John Laing Group PLC</w:t>
      </w:r>
      <w:r w:rsidR="00715718" w:rsidRPr="00877B55">
        <w:rPr>
          <w:rFonts w:ascii="Arial" w:hAnsi="Arial" w:cs="Arial"/>
        </w:rPr>
        <w:t xml:space="preserve"> (“John Laing”). This f</w:t>
      </w:r>
      <w:r w:rsidR="00581055" w:rsidRPr="00877B55">
        <w:rPr>
          <w:rFonts w:ascii="Arial" w:hAnsi="Arial" w:cs="Arial"/>
        </w:rPr>
        <w:t>ollow</w:t>
      </w:r>
      <w:r w:rsidR="00715718" w:rsidRPr="00877B55">
        <w:rPr>
          <w:rFonts w:ascii="Arial" w:hAnsi="Arial" w:cs="Arial"/>
        </w:rPr>
        <w:t xml:space="preserve">ed the Group’s </w:t>
      </w:r>
      <w:r w:rsidR="00581055" w:rsidRPr="00877B55">
        <w:rPr>
          <w:rFonts w:ascii="Arial" w:hAnsi="Arial" w:cs="Arial"/>
        </w:rPr>
        <w:t xml:space="preserve">acquisition </w:t>
      </w:r>
      <w:r w:rsidR="00715718" w:rsidRPr="00877B55">
        <w:rPr>
          <w:rFonts w:ascii="Arial" w:hAnsi="Arial" w:cs="Arial"/>
        </w:rPr>
        <w:t xml:space="preserve">last year </w:t>
      </w:r>
      <w:r w:rsidR="00581055" w:rsidRPr="00877B55">
        <w:rPr>
          <w:rFonts w:ascii="Arial" w:hAnsi="Arial" w:cs="Arial"/>
        </w:rPr>
        <w:t xml:space="preserve">of the 51MW French portfolio </w:t>
      </w:r>
      <w:r w:rsidR="00715718" w:rsidRPr="00877B55">
        <w:rPr>
          <w:rFonts w:ascii="Arial" w:hAnsi="Arial" w:cs="Arial"/>
        </w:rPr>
        <w:t xml:space="preserve">also </w:t>
      </w:r>
      <w:r w:rsidR="00581055" w:rsidRPr="00877B55">
        <w:rPr>
          <w:rFonts w:ascii="Arial" w:hAnsi="Arial" w:cs="Arial"/>
        </w:rPr>
        <w:t>acquired from John Laing</w:t>
      </w:r>
      <w:r w:rsidR="00715718" w:rsidRPr="00877B55">
        <w:rPr>
          <w:rFonts w:ascii="Arial" w:hAnsi="Arial" w:cs="Arial"/>
        </w:rPr>
        <w:t xml:space="preserve"> </w:t>
      </w:r>
      <w:r w:rsidR="00581055" w:rsidRPr="00877B55">
        <w:rPr>
          <w:rFonts w:ascii="Arial" w:hAnsi="Arial" w:cs="Arial"/>
        </w:rPr>
        <w:t xml:space="preserve">(illustrating </w:t>
      </w:r>
      <w:r w:rsidR="00715718" w:rsidRPr="00877B55">
        <w:rPr>
          <w:rFonts w:ascii="Arial" w:hAnsi="Arial" w:cs="Arial"/>
        </w:rPr>
        <w:t xml:space="preserve">the </w:t>
      </w:r>
      <w:r w:rsidR="00581055" w:rsidRPr="00877B55">
        <w:rPr>
          <w:rFonts w:ascii="Arial" w:hAnsi="Arial" w:cs="Arial"/>
        </w:rPr>
        <w:t xml:space="preserve">strength of the Group’s relationship with pan-European developers). </w:t>
      </w:r>
      <w:r w:rsidR="00CA4C10" w:rsidRPr="00877B55">
        <w:rPr>
          <w:rFonts w:ascii="Arial" w:hAnsi="Arial" w:cs="Arial"/>
        </w:rPr>
        <w:t xml:space="preserve">The </w:t>
      </w:r>
      <w:r w:rsidR="00B40AB4">
        <w:rPr>
          <w:rFonts w:ascii="Arial" w:hAnsi="Arial" w:cs="Arial"/>
        </w:rPr>
        <w:t>w</w:t>
      </w:r>
      <w:r w:rsidR="00CA4C10" w:rsidRPr="00877B55">
        <w:rPr>
          <w:rFonts w:ascii="Arial" w:hAnsi="Arial" w:cs="Arial"/>
        </w:rPr>
        <w:t xml:space="preserve">ind </w:t>
      </w:r>
      <w:r w:rsidR="00B40AB4">
        <w:rPr>
          <w:rFonts w:ascii="Arial" w:hAnsi="Arial" w:cs="Arial"/>
        </w:rPr>
        <w:t>f</w:t>
      </w:r>
      <w:r w:rsidR="00CA4C10" w:rsidRPr="00877B55">
        <w:rPr>
          <w:rFonts w:ascii="Arial" w:hAnsi="Arial" w:cs="Arial"/>
        </w:rPr>
        <w:t xml:space="preserve">arm </w:t>
      </w:r>
      <w:r w:rsidR="00657553" w:rsidRPr="00877B55">
        <w:rPr>
          <w:rFonts w:ascii="Arial" w:hAnsi="Arial" w:cs="Arial"/>
        </w:rPr>
        <w:t>benefits from a REFIT 2 contract, providing inflation protected revenue until 2032.</w:t>
      </w:r>
    </w:p>
    <w:p w14:paraId="05C261E0" w14:textId="79A3EE09" w:rsidR="002972B0" w:rsidRPr="00877B55" w:rsidRDefault="002972B0" w:rsidP="00877B55">
      <w:pPr>
        <w:pStyle w:val="ListParagraph"/>
        <w:ind w:left="360"/>
        <w:jc w:val="both"/>
        <w:rPr>
          <w:rFonts w:ascii="Arial" w:hAnsi="Arial" w:cs="Arial"/>
        </w:rPr>
      </w:pPr>
    </w:p>
    <w:p w14:paraId="4493D844" w14:textId="22843CB4" w:rsidR="00657553" w:rsidRPr="00EF4F0F" w:rsidRDefault="00581055" w:rsidP="00E2563A">
      <w:pPr>
        <w:spacing w:after="0"/>
        <w:rPr>
          <w:rFonts w:ascii="Arial" w:eastAsia="Times New Roman" w:hAnsi="Arial" w:cs="Arial"/>
          <w:b/>
          <w:sz w:val="26"/>
          <w:szCs w:val="26"/>
        </w:rPr>
      </w:pPr>
      <w:r w:rsidRPr="00D50C41">
        <w:rPr>
          <w:rFonts w:ascii="Arial" w:eastAsia="Times New Roman" w:hAnsi="Arial" w:cs="Arial"/>
          <w:szCs w:val="26"/>
        </w:rPr>
        <w:t>In addition</w:t>
      </w:r>
      <w:r w:rsidR="00D50C41" w:rsidRPr="007E0411">
        <w:rPr>
          <w:rFonts w:ascii="Arial" w:eastAsia="Times New Roman" w:hAnsi="Arial" w:cs="Arial"/>
          <w:szCs w:val="26"/>
        </w:rPr>
        <w:t xml:space="preserve">, the Group </w:t>
      </w:r>
      <w:r w:rsidRPr="00D50C41">
        <w:rPr>
          <w:rFonts w:ascii="Arial" w:eastAsia="Times New Roman" w:hAnsi="Arial" w:cs="Arial"/>
          <w:szCs w:val="26"/>
        </w:rPr>
        <w:t>successful</w:t>
      </w:r>
      <w:r w:rsidR="00D50C41" w:rsidRPr="007E0411">
        <w:rPr>
          <w:rFonts w:ascii="Arial" w:eastAsia="Times New Roman" w:hAnsi="Arial" w:cs="Arial"/>
          <w:szCs w:val="26"/>
        </w:rPr>
        <w:t xml:space="preserve">ly </w:t>
      </w:r>
      <w:r w:rsidRPr="00D50C41">
        <w:rPr>
          <w:rFonts w:ascii="Arial" w:eastAsia="Times New Roman" w:hAnsi="Arial" w:cs="Arial"/>
          <w:szCs w:val="26"/>
        </w:rPr>
        <w:t>complet</w:t>
      </w:r>
      <w:r w:rsidR="00D50C41" w:rsidRPr="007E0411">
        <w:rPr>
          <w:rFonts w:ascii="Arial" w:eastAsia="Times New Roman" w:hAnsi="Arial" w:cs="Arial"/>
          <w:szCs w:val="26"/>
        </w:rPr>
        <w:t xml:space="preserve">ed the </w:t>
      </w:r>
      <w:r w:rsidRPr="00D50C41">
        <w:rPr>
          <w:rFonts w:ascii="Arial" w:eastAsia="Times New Roman" w:hAnsi="Arial" w:cs="Arial"/>
          <w:szCs w:val="26"/>
        </w:rPr>
        <w:t>6</w:t>
      </w:r>
      <w:r w:rsidRPr="007E0411">
        <w:rPr>
          <w:rFonts w:ascii="Arial" w:eastAsia="Times New Roman" w:hAnsi="Arial" w:cs="Arial"/>
          <w:szCs w:val="26"/>
          <w:vertAlign w:val="superscript"/>
        </w:rPr>
        <w:t>th</w:t>
      </w:r>
      <w:r w:rsidRPr="00D50C41">
        <w:rPr>
          <w:rFonts w:ascii="Arial" w:eastAsia="Times New Roman" w:hAnsi="Arial" w:cs="Arial"/>
          <w:szCs w:val="26"/>
        </w:rPr>
        <w:t xml:space="preserve"> turbine at </w:t>
      </w:r>
      <w:proofErr w:type="spellStart"/>
      <w:r w:rsidRPr="00D50C41">
        <w:rPr>
          <w:rFonts w:ascii="Arial" w:eastAsia="Times New Roman" w:hAnsi="Arial" w:cs="Arial"/>
          <w:szCs w:val="26"/>
        </w:rPr>
        <w:t>Ki</w:t>
      </w:r>
      <w:r w:rsidR="00D50C41" w:rsidRPr="007E0411">
        <w:rPr>
          <w:rFonts w:ascii="Arial" w:eastAsia="Times New Roman" w:hAnsi="Arial" w:cs="Arial"/>
          <w:szCs w:val="26"/>
        </w:rPr>
        <w:t>l</w:t>
      </w:r>
      <w:r w:rsidRPr="00D50C41">
        <w:rPr>
          <w:rFonts w:ascii="Arial" w:eastAsia="Times New Roman" w:hAnsi="Arial" w:cs="Arial"/>
          <w:szCs w:val="26"/>
        </w:rPr>
        <w:t>lala</w:t>
      </w:r>
      <w:proofErr w:type="spellEnd"/>
      <w:r w:rsidRPr="00D50C41">
        <w:rPr>
          <w:rFonts w:ascii="Arial" w:eastAsia="Times New Roman" w:hAnsi="Arial" w:cs="Arial"/>
          <w:szCs w:val="26"/>
        </w:rPr>
        <w:t xml:space="preserve"> </w:t>
      </w:r>
      <w:r w:rsidR="00B40AB4">
        <w:rPr>
          <w:rFonts w:ascii="Arial" w:eastAsia="Times New Roman" w:hAnsi="Arial" w:cs="Arial"/>
          <w:szCs w:val="26"/>
        </w:rPr>
        <w:t>w</w:t>
      </w:r>
      <w:r w:rsidRPr="00D50C41">
        <w:rPr>
          <w:rFonts w:ascii="Arial" w:eastAsia="Times New Roman" w:hAnsi="Arial" w:cs="Arial"/>
          <w:szCs w:val="26"/>
        </w:rPr>
        <w:t xml:space="preserve">ind </w:t>
      </w:r>
      <w:r w:rsidR="00B40AB4">
        <w:rPr>
          <w:rFonts w:ascii="Arial" w:eastAsia="Times New Roman" w:hAnsi="Arial" w:cs="Arial"/>
          <w:szCs w:val="26"/>
        </w:rPr>
        <w:t>f</w:t>
      </w:r>
      <w:r w:rsidRPr="00D50C41">
        <w:rPr>
          <w:rFonts w:ascii="Arial" w:eastAsia="Times New Roman" w:hAnsi="Arial" w:cs="Arial"/>
          <w:szCs w:val="26"/>
        </w:rPr>
        <w:t xml:space="preserve">arm increasing the capacity of the </w:t>
      </w:r>
      <w:r w:rsidR="00B40AB4">
        <w:rPr>
          <w:rFonts w:ascii="Arial" w:eastAsia="Times New Roman" w:hAnsi="Arial" w:cs="Arial"/>
          <w:szCs w:val="26"/>
        </w:rPr>
        <w:t xml:space="preserve">wind farm </w:t>
      </w:r>
      <w:r w:rsidRPr="00D50C41">
        <w:rPr>
          <w:rFonts w:ascii="Arial" w:eastAsia="Times New Roman" w:hAnsi="Arial" w:cs="Arial"/>
          <w:szCs w:val="26"/>
        </w:rPr>
        <w:t>to 2</w:t>
      </w:r>
      <w:r w:rsidR="007D371D" w:rsidRPr="007E0411">
        <w:rPr>
          <w:rFonts w:ascii="Arial" w:eastAsia="Times New Roman" w:hAnsi="Arial" w:cs="Arial"/>
          <w:szCs w:val="26"/>
        </w:rPr>
        <w:t>0.4</w:t>
      </w:r>
      <w:r w:rsidRPr="00D50C41">
        <w:rPr>
          <w:rFonts w:ascii="Arial" w:eastAsia="Times New Roman" w:hAnsi="Arial" w:cs="Arial"/>
          <w:szCs w:val="26"/>
        </w:rPr>
        <w:t>MW</w:t>
      </w:r>
      <w:r w:rsidR="00D61EC4">
        <w:rPr>
          <w:rFonts w:ascii="Arial" w:eastAsia="Times New Roman" w:hAnsi="Arial" w:cs="Arial"/>
          <w:szCs w:val="26"/>
        </w:rPr>
        <w:t>.</w:t>
      </w:r>
    </w:p>
    <w:p w14:paraId="7044BEC2" w14:textId="140F9CEE" w:rsidR="00071BF2" w:rsidRDefault="00071BF2" w:rsidP="005B2D34">
      <w:pPr>
        <w:spacing w:after="0"/>
        <w:jc w:val="both"/>
        <w:rPr>
          <w:rFonts w:ascii="Arial" w:eastAsia="Times New Roman" w:hAnsi="Arial" w:cs="Arial"/>
          <w:szCs w:val="26"/>
        </w:rPr>
      </w:pPr>
    </w:p>
    <w:p w14:paraId="18571649" w14:textId="77777777" w:rsidR="00071BF2" w:rsidRPr="00D454E9" w:rsidRDefault="00071BF2" w:rsidP="00071BF2">
      <w:pPr>
        <w:jc w:val="both"/>
        <w:rPr>
          <w:rFonts w:ascii="Arial" w:eastAsia="Times New Roman" w:hAnsi="Arial" w:cs="Arial"/>
          <w:b/>
        </w:rPr>
      </w:pPr>
      <w:r w:rsidRPr="00D454E9">
        <w:rPr>
          <w:rFonts w:ascii="Arial" w:eastAsia="Times New Roman" w:hAnsi="Arial" w:cs="Arial"/>
          <w:b/>
        </w:rPr>
        <w:t>Forward sale and construction</w:t>
      </w:r>
      <w:r>
        <w:rPr>
          <w:rFonts w:ascii="Arial" w:eastAsia="Times New Roman" w:hAnsi="Arial" w:cs="Arial"/>
          <w:b/>
        </w:rPr>
        <w:t xml:space="preserve"> update</w:t>
      </w:r>
    </w:p>
    <w:p w14:paraId="79C79046" w14:textId="4EEFCFBE" w:rsidR="00324BF6" w:rsidRDefault="004D40BB" w:rsidP="004D40BB">
      <w:pPr>
        <w:jc w:val="both"/>
        <w:rPr>
          <w:rFonts w:ascii="Arial" w:eastAsia="Times New Roman" w:hAnsi="Arial" w:cs="Arial"/>
          <w:szCs w:val="26"/>
        </w:rPr>
      </w:pPr>
      <w:r w:rsidRPr="004D40BB">
        <w:rPr>
          <w:rFonts w:ascii="Arial" w:eastAsia="Times New Roman" w:hAnsi="Arial" w:cs="Arial"/>
          <w:szCs w:val="26"/>
        </w:rPr>
        <w:t>Over the period</w:t>
      </w:r>
      <w:r w:rsidR="00254E3A">
        <w:rPr>
          <w:rFonts w:ascii="Arial" w:eastAsia="Times New Roman" w:hAnsi="Arial" w:cs="Arial"/>
          <w:szCs w:val="26"/>
        </w:rPr>
        <w:t>,</w:t>
      </w:r>
      <w:r w:rsidRPr="004D40BB">
        <w:rPr>
          <w:rFonts w:ascii="Arial" w:eastAsia="Times New Roman" w:hAnsi="Arial" w:cs="Arial"/>
          <w:szCs w:val="26"/>
        </w:rPr>
        <w:t xml:space="preserve"> the Group has committed to acquire a third wind farm</w:t>
      </w:r>
      <w:r w:rsidR="00254E3A">
        <w:rPr>
          <w:rFonts w:ascii="Arial" w:eastAsia="Times New Roman" w:hAnsi="Arial" w:cs="Arial"/>
          <w:szCs w:val="26"/>
        </w:rPr>
        <w:t xml:space="preserve"> </w:t>
      </w:r>
      <w:r w:rsidR="00254E3A" w:rsidRPr="004D40BB">
        <w:rPr>
          <w:rFonts w:ascii="Arial" w:eastAsia="Times New Roman" w:hAnsi="Arial" w:cs="Arial"/>
          <w:szCs w:val="26"/>
        </w:rPr>
        <w:t xml:space="preserve">on a forward sale basis in </w:t>
      </w:r>
      <w:r w:rsidR="00254E3A" w:rsidRPr="00254E3A">
        <w:rPr>
          <w:rFonts w:ascii="Arial" w:eastAsia="Times New Roman" w:hAnsi="Arial" w:cs="Arial"/>
          <w:szCs w:val="26"/>
        </w:rPr>
        <w:t>addition to those announced in December 2020. O</w:t>
      </w:r>
      <w:r w:rsidR="00581055" w:rsidRPr="00254E3A">
        <w:rPr>
          <w:rFonts w:ascii="Arial" w:eastAsia="Times New Roman" w:hAnsi="Arial" w:cs="Arial"/>
          <w:szCs w:val="26"/>
        </w:rPr>
        <w:t>n an aggregate basis</w:t>
      </w:r>
      <w:r w:rsidR="00254E3A">
        <w:rPr>
          <w:rFonts w:ascii="Arial" w:eastAsia="Times New Roman" w:hAnsi="Arial" w:cs="Arial"/>
          <w:szCs w:val="26"/>
        </w:rPr>
        <w:t>,</w:t>
      </w:r>
      <w:r w:rsidR="00254E3A" w:rsidRPr="00254E3A">
        <w:rPr>
          <w:rFonts w:ascii="Arial" w:eastAsia="Times New Roman" w:hAnsi="Arial" w:cs="Arial"/>
          <w:szCs w:val="26"/>
        </w:rPr>
        <w:t xml:space="preserve"> there is </w:t>
      </w:r>
      <w:r w:rsidR="00D50C41" w:rsidRPr="007E0411">
        <w:rPr>
          <w:rFonts w:ascii="Arial" w:eastAsia="Times New Roman" w:hAnsi="Arial" w:cs="Arial"/>
          <w:szCs w:val="26"/>
        </w:rPr>
        <w:t>106.2MW</w:t>
      </w:r>
      <w:r w:rsidR="00254E3A" w:rsidRPr="007E0411">
        <w:rPr>
          <w:rFonts w:ascii="Arial" w:eastAsia="Times New Roman" w:hAnsi="Arial" w:cs="Arial"/>
          <w:szCs w:val="26"/>
        </w:rPr>
        <w:t xml:space="preserve"> of committed </w:t>
      </w:r>
      <w:r w:rsidR="00254E3A">
        <w:rPr>
          <w:rFonts w:ascii="Arial" w:eastAsia="Times New Roman" w:hAnsi="Arial" w:cs="Arial"/>
          <w:szCs w:val="26"/>
        </w:rPr>
        <w:t xml:space="preserve">forward sale </w:t>
      </w:r>
      <w:r w:rsidR="00254E3A" w:rsidRPr="007E0411">
        <w:rPr>
          <w:rFonts w:ascii="Arial" w:eastAsia="Times New Roman" w:hAnsi="Arial" w:cs="Arial"/>
          <w:szCs w:val="26"/>
        </w:rPr>
        <w:t xml:space="preserve">investment. </w:t>
      </w:r>
      <w:r w:rsidR="00324BF6" w:rsidRPr="00324BF6">
        <w:rPr>
          <w:rFonts w:ascii="Arial" w:eastAsia="Times New Roman" w:hAnsi="Arial" w:cs="Arial"/>
          <w:szCs w:val="26"/>
        </w:rPr>
        <w:t xml:space="preserve">The agreement to acquire the </w:t>
      </w:r>
      <w:proofErr w:type="spellStart"/>
      <w:r w:rsidR="00324BF6" w:rsidRPr="00324BF6">
        <w:rPr>
          <w:rFonts w:ascii="Arial" w:eastAsia="Times New Roman" w:hAnsi="Arial" w:cs="Arial"/>
          <w:szCs w:val="26"/>
        </w:rPr>
        <w:t>Kokkenova</w:t>
      </w:r>
      <w:proofErr w:type="spellEnd"/>
      <w:r w:rsidR="00324BF6" w:rsidRPr="00324BF6">
        <w:rPr>
          <w:rFonts w:ascii="Arial" w:eastAsia="Times New Roman" w:hAnsi="Arial" w:cs="Arial"/>
          <w:szCs w:val="26"/>
        </w:rPr>
        <w:t xml:space="preserve"> </w:t>
      </w:r>
      <w:r w:rsidR="00324BF6">
        <w:rPr>
          <w:rFonts w:ascii="Arial" w:eastAsia="Times New Roman" w:hAnsi="Arial" w:cs="Arial"/>
          <w:szCs w:val="26"/>
        </w:rPr>
        <w:t>w</w:t>
      </w:r>
      <w:r w:rsidR="00324BF6" w:rsidRPr="00324BF6">
        <w:rPr>
          <w:rFonts w:ascii="Arial" w:eastAsia="Times New Roman" w:hAnsi="Arial" w:cs="Arial"/>
          <w:szCs w:val="26"/>
        </w:rPr>
        <w:t xml:space="preserve">ind </w:t>
      </w:r>
      <w:r w:rsidR="00324BF6">
        <w:rPr>
          <w:rFonts w:ascii="Arial" w:eastAsia="Times New Roman" w:hAnsi="Arial" w:cs="Arial"/>
          <w:szCs w:val="26"/>
        </w:rPr>
        <w:t>f</w:t>
      </w:r>
      <w:r w:rsidR="00324BF6" w:rsidRPr="00324BF6">
        <w:rPr>
          <w:rFonts w:ascii="Arial" w:eastAsia="Times New Roman" w:hAnsi="Arial" w:cs="Arial"/>
          <w:szCs w:val="26"/>
        </w:rPr>
        <w:t>arm</w:t>
      </w:r>
      <w:r w:rsidR="00324BF6">
        <w:rPr>
          <w:rFonts w:ascii="Arial" w:eastAsia="Times New Roman" w:hAnsi="Arial" w:cs="Arial"/>
          <w:szCs w:val="26"/>
        </w:rPr>
        <w:t>,</w:t>
      </w:r>
      <w:r w:rsidR="00324BF6" w:rsidRPr="00324BF6">
        <w:rPr>
          <w:rFonts w:ascii="Arial" w:eastAsia="Times New Roman" w:hAnsi="Arial" w:cs="Arial"/>
          <w:szCs w:val="26"/>
        </w:rPr>
        <w:t xml:space="preserve"> once operational</w:t>
      </w:r>
      <w:r w:rsidR="00324BF6">
        <w:rPr>
          <w:rFonts w:ascii="Arial" w:eastAsia="Times New Roman" w:hAnsi="Arial" w:cs="Arial"/>
          <w:szCs w:val="26"/>
        </w:rPr>
        <w:t>,</w:t>
      </w:r>
      <w:r w:rsidR="00324BF6" w:rsidRPr="00324BF6">
        <w:rPr>
          <w:rFonts w:ascii="Arial" w:eastAsia="Times New Roman" w:hAnsi="Arial" w:cs="Arial"/>
          <w:szCs w:val="26"/>
        </w:rPr>
        <w:t xml:space="preserve"> was reached in February and is the first asset the Company has agreed to acquire in the Nordics</w:t>
      </w:r>
      <w:r w:rsidR="00324BF6">
        <w:rPr>
          <w:rFonts w:ascii="Arial" w:eastAsia="Times New Roman" w:hAnsi="Arial" w:cs="Arial"/>
          <w:szCs w:val="26"/>
        </w:rPr>
        <w:t>.</w:t>
      </w:r>
    </w:p>
    <w:p w14:paraId="7DDC3C86" w14:textId="279ABDFB" w:rsidR="004D40BB" w:rsidRPr="004D40BB" w:rsidRDefault="004D40BB" w:rsidP="004D40BB">
      <w:pPr>
        <w:jc w:val="both"/>
        <w:rPr>
          <w:rFonts w:ascii="Arial" w:eastAsia="Times New Roman" w:hAnsi="Arial" w:cs="Arial"/>
          <w:szCs w:val="26"/>
        </w:rPr>
      </w:pPr>
      <w:r w:rsidRPr="004D40BB">
        <w:rPr>
          <w:rFonts w:ascii="Arial" w:eastAsia="Times New Roman" w:hAnsi="Arial" w:cs="Arial"/>
          <w:szCs w:val="26"/>
        </w:rPr>
        <w:t>All of the projects under construction are proceeding as planned with no material issues on the construction timetable.</w:t>
      </w:r>
    </w:p>
    <w:p w14:paraId="20BCC55E" w14:textId="0EB76673" w:rsidR="004D40BB" w:rsidRDefault="004D40BB" w:rsidP="004D40BB">
      <w:pPr>
        <w:pStyle w:val="ListParagraph"/>
        <w:numPr>
          <w:ilvl w:val="0"/>
          <w:numId w:val="48"/>
        </w:numPr>
        <w:jc w:val="both"/>
        <w:rPr>
          <w:rFonts w:ascii="Arial" w:eastAsia="Times New Roman" w:hAnsi="Arial" w:cs="Arial"/>
          <w:szCs w:val="26"/>
        </w:rPr>
      </w:pPr>
      <w:proofErr w:type="spellStart"/>
      <w:r w:rsidRPr="007E0411">
        <w:rPr>
          <w:rFonts w:ascii="Arial" w:eastAsia="Times New Roman" w:hAnsi="Arial" w:cs="Arial"/>
          <w:szCs w:val="26"/>
        </w:rPr>
        <w:t>Kokkoneva</w:t>
      </w:r>
      <w:proofErr w:type="spellEnd"/>
      <w:r w:rsidRPr="007E0411">
        <w:rPr>
          <w:rFonts w:ascii="Arial" w:eastAsia="Times New Roman" w:hAnsi="Arial" w:cs="Arial"/>
          <w:szCs w:val="26"/>
        </w:rPr>
        <w:t xml:space="preserve"> </w:t>
      </w:r>
      <w:r w:rsidR="00675718">
        <w:rPr>
          <w:rFonts w:ascii="Arial" w:eastAsia="Times New Roman" w:hAnsi="Arial" w:cs="Arial"/>
          <w:szCs w:val="26"/>
        </w:rPr>
        <w:t>w</w:t>
      </w:r>
      <w:r w:rsidRPr="007E0411">
        <w:rPr>
          <w:rFonts w:ascii="Arial" w:eastAsia="Times New Roman" w:hAnsi="Arial" w:cs="Arial"/>
          <w:szCs w:val="26"/>
        </w:rPr>
        <w:t xml:space="preserve">ind </w:t>
      </w:r>
      <w:r w:rsidR="00675718">
        <w:rPr>
          <w:rFonts w:ascii="Arial" w:eastAsia="Times New Roman" w:hAnsi="Arial" w:cs="Arial"/>
          <w:szCs w:val="26"/>
        </w:rPr>
        <w:t>f</w:t>
      </w:r>
      <w:r w:rsidRPr="007E0411">
        <w:rPr>
          <w:rFonts w:ascii="Arial" w:eastAsia="Times New Roman" w:hAnsi="Arial" w:cs="Arial"/>
          <w:szCs w:val="26"/>
        </w:rPr>
        <w:t>arm, Northern Ostrobothnia, Finland - 9 Nordex N149 4.8MW turbines with a combined capacity of 43.2MW. Construction overseen by Abo Wind and is expected to reach commercial operations in Q2, 2022</w:t>
      </w:r>
      <w:r w:rsidR="0038537D">
        <w:rPr>
          <w:rFonts w:ascii="Arial" w:eastAsia="Times New Roman" w:hAnsi="Arial" w:cs="Arial"/>
          <w:szCs w:val="26"/>
        </w:rPr>
        <w:t>;</w:t>
      </w:r>
    </w:p>
    <w:p w14:paraId="361485DB" w14:textId="77777777" w:rsidR="004D40BB" w:rsidRPr="007E0411" w:rsidRDefault="004D40BB" w:rsidP="007E0411">
      <w:pPr>
        <w:pStyle w:val="ListParagraph"/>
        <w:ind w:left="360"/>
        <w:jc w:val="both"/>
        <w:rPr>
          <w:rFonts w:ascii="Arial" w:eastAsia="Times New Roman" w:hAnsi="Arial" w:cs="Arial"/>
          <w:szCs w:val="26"/>
        </w:rPr>
      </w:pPr>
    </w:p>
    <w:p w14:paraId="01FBD206" w14:textId="2E0017F9" w:rsidR="004D40BB" w:rsidRPr="007E0411" w:rsidRDefault="004D40BB" w:rsidP="007E0411">
      <w:pPr>
        <w:pStyle w:val="ListParagraph"/>
        <w:numPr>
          <w:ilvl w:val="0"/>
          <w:numId w:val="48"/>
        </w:numPr>
        <w:jc w:val="both"/>
        <w:rPr>
          <w:rFonts w:ascii="Arial" w:eastAsia="Times New Roman" w:hAnsi="Arial" w:cs="Arial"/>
          <w:szCs w:val="26"/>
        </w:rPr>
      </w:pPr>
      <w:proofErr w:type="spellStart"/>
      <w:r w:rsidRPr="007E0411">
        <w:rPr>
          <w:rFonts w:ascii="Arial" w:eastAsia="Times New Roman" w:hAnsi="Arial" w:cs="Arial"/>
          <w:szCs w:val="26"/>
        </w:rPr>
        <w:t>Taghart</w:t>
      </w:r>
      <w:proofErr w:type="spellEnd"/>
      <w:r w:rsidRPr="007E0411">
        <w:rPr>
          <w:rFonts w:ascii="Arial" w:eastAsia="Times New Roman" w:hAnsi="Arial" w:cs="Arial"/>
          <w:szCs w:val="26"/>
        </w:rPr>
        <w:t xml:space="preserve"> </w:t>
      </w:r>
      <w:r w:rsidR="00675718">
        <w:rPr>
          <w:rFonts w:ascii="Arial" w:eastAsia="Times New Roman" w:hAnsi="Arial" w:cs="Arial"/>
          <w:szCs w:val="26"/>
        </w:rPr>
        <w:t>w</w:t>
      </w:r>
      <w:r w:rsidRPr="007E0411">
        <w:rPr>
          <w:rFonts w:ascii="Arial" w:eastAsia="Times New Roman" w:hAnsi="Arial" w:cs="Arial"/>
          <w:szCs w:val="26"/>
        </w:rPr>
        <w:t xml:space="preserve">ind </w:t>
      </w:r>
      <w:r w:rsidR="00675718">
        <w:rPr>
          <w:rFonts w:ascii="Arial" w:eastAsia="Times New Roman" w:hAnsi="Arial" w:cs="Arial"/>
          <w:szCs w:val="26"/>
        </w:rPr>
        <w:t>f</w:t>
      </w:r>
      <w:r w:rsidRPr="007E0411">
        <w:rPr>
          <w:rFonts w:ascii="Arial" w:eastAsia="Times New Roman" w:hAnsi="Arial" w:cs="Arial"/>
          <w:szCs w:val="26"/>
        </w:rPr>
        <w:t xml:space="preserve">arm, County Cavan, Ireland – 7 Vestas V117 3.6MW turbines with a combined capacity of 25.2MW. Construction overseen by </w:t>
      </w:r>
      <w:proofErr w:type="spellStart"/>
      <w:r w:rsidRPr="007E0411">
        <w:rPr>
          <w:rFonts w:ascii="Arial" w:eastAsia="Times New Roman" w:hAnsi="Arial" w:cs="Arial"/>
          <w:szCs w:val="26"/>
        </w:rPr>
        <w:t>Statkraft</w:t>
      </w:r>
      <w:proofErr w:type="spellEnd"/>
      <w:r w:rsidRPr="007E0411">
        <w:rPr>
          <w:rFonts w:ascii="Arial" w:eastAsia="Times New Roman" w:hAnsi="Arial" w:cs="Arial"/>
          <w:szCs w:val="26"/>
        </w:rPr>
        <w:t xml:space="preserve"> and is expected to reach commercial operations in Q4, 2022</w:t>
      </w:r>
      <w:r w:rsidR="0038537D">
        <w:rPr>
          <w:rFonts w:ascii="Arial" w:eastAsia="Times New Roman" w:hAnsi="Arial" w:cs="Arial"/>
          <w:szCs w:val="26"/>
        </w:rPr>
        <w:t>; and</w:t>
      </w:r>
    </w:p>
    <w:p w14:paraId="1626CBFA" w14:textId="77777777" w:rsidR="004D40BB" w:rsidRDefault="004D40BB" w:rsidP="007E0411">
      <w:pPr>
        <w:pStyle w:val="ListParagraph"/>
        <w:ind w:left="360"/>
        <w:jc w:val="both"/>
        <w:rPr>
          <w:rFonts w:ascii="Arial" w:eastAsia="Times New Roman" w:hAnsi="Arial" w:cs="Arial"/>
          <w:szCs w:val="26"/>
        </w:rPr>
      </w:pPr>
    </w:p>
    <w:p w14:paraId="0396249D" w14:textId="47AAEB8A" w:rsidR="00D61EC4" w:rsidRPr="00877B55" w:rsidRDefault="004D40BB" w:rsidP="00D61EC4">
      <w:pPr>
        <w:pStyle w:val="ListParagraph"/>
        <w:numPr>
          <w:ilvl w:val="0"/>
          <w:numId w:val="48"/>
        </w:numPr>
        <w:jc w:val="both"/>
        <w:rPr>
          <w:rFonts w:ascii="Arial" w:eastAsia="Times New Roman" w:hAnsi="Arial" w:cs="Arial"/>
          <w:szCs w:val="26"/>
        </w:rPr>
      </w:pPr>
      <w:proofErr w:type="spellStart"/>
      <w:r w:rsidRPr="00D61EC4">
        <w:rPr>
          <w:rFonts w:ascii="Arial" w:eastAsia="Times New Roman" w:hAnsi="Arial" w:cs="Arial"/>
          <w:szCs w:val="26"/>
        </w:rPr>
        <w:t>Cloghan</w:t>
      </w:r>
      <w:proofErr w:type="spellEnd"/>
      <w:r w:rsidRPr="00D61EC4">
        <w:rPr>
          <w:rFonts w:ascii="Arial" w:eastAsia="Times New Roman" w:hAnsi="Arial" w:cs="Arial"/>
          <w:szCs w:val="26"/>
        </w:rPr>
        <w:t xml:space="preserve"> </w:t>
      </w:r>
      <w:r w:rsidR="00675718">
        <w:rPr>
          <w:rFonts w:ascii="Arial" w:eastAsia="Times New Roman" w:hAnsi="Arial" w:cs="Arial"/>
          <w:szCs w:val="26"/>
        </w:rPr>
        <w:t>w</w:t>
      </w:r>
      <w:r w:rsidRPr="00D61EC4">
        <w:rPr>
          <w:rFonts w:ascii="Arial" w:eastAsia="Times New Roman" w:hAnsi="Arial" w:cs="Arial"/>
          <w:szCs w:val="26"/>
        </w:rPr>
        <w:t xml:space="preserve">ind </w:t>
      </w:r>
      <w:r w:rsidR="00675718">
        <w:rPr>
          <w:rFonts w:ascii="Arial" w:eastAsia="Times New Roman" w:hAnsi="Arial" w:cs="Arial"/>
          <w:szCs w:val="26"/>
        </w:rPr>
        <w:t>f</w:t>
      </w:r>
      <w:r w:rsidRPr="00D61EC4">
        <w:rPr>
          <w:rFonts w:ascii="Arial" w:eastAsia="Times New Roman" w:hAnsi="Arial" w:cs="Arial"/>
          <w:szCs w:val="26"/>
        </w:rPr>
        <w:t xml:space="preserve">arm, County Offaly, Ireland – 9 Vestas V136 4.2MW turbines with a combined capacity of 37.8MW. Construction overseen by </w:t>
      </w:r>
      <w:proofErr w:type="spellStart"/>
      <w:r w:rsidRPr="00D61EC4">
        <w:rPr>
          <w:rFonts w:ascii="Arial" w:eastAsia="Times New Roman" w:hAnsi="Arial" w:cs="Arial"/>
          <w:szCs w:val="26"/>
        </w:rPr>
        <w:t>Statkraft</w:t>
      </w:r>
      <w:proofErr w:type="spellEnd"/>
      <w:r w:rsidRPr="00D61EC4">
        <w:rPr>
          <w:rFonts w:ascii="Arial" w:eastAsia="Times New Roman" w:hAnsi="Arial" w:cs="Arial"/>
          <w:szCs w:val="26"/>
        </w:rPr>
        <w:t xml:space="preserve"> and is expected to reach commercial operation in Q1, 2023</w:t>
      </w:r>
      <w:r w:rsidR="00D61EC4">
        <w:rPr>
          <w:rFonts w:ascii="Arial" w:eastAsia="Times New Roman" w:hAnsi="Arial" w:cs="Arial"/>
          <w:szCs w:val="26"/>
        </w:rPr>
        <w:t>.</w:t>
      </w:r>
    </w:p>
    <w:p w14:paraId="278D76A6" w14:textId="64EE7FAC" w:rsidR="00071BF2" w:rsidRPr="00A9589C" w:rsidRDefault="003F65DC" w:rsidP="00071BF2">
      <w:pPr>
        <w:spacing w:after="0"/>
        <w:jc w:val="both"/>
        <w:rPr>
          <w:rFonts w:ascii="Arial" w:eastAsia="Times New Roman" w:hAnsi="Arial" w:cs="Arial"/>
          <w:b/>
          <w:szCs w:val="26"/>
          <w:highlight w:val="yellow"/>
        </w:rPr>
      </w:pPr>
      <w:r>
        <w:rPr>
          <w:rFonts w:ascii="Arial" w:eastAsia="Times New Roman" w:hAnsi="Arial" w:cs="Arial"/>
          <w:b/>
          <w:szCs w:val="26"/>
          <w:highlight w:val="yellow"/>
        </w:rPr>
        <w:t xml:space="preserve"> </w:t>
      </w:r>
    </w:p>
    <w:p w14:paraId="169BB742" w14:textId="77777777" w:rsidR="00071BF2" w:rsidRDefault="00071BF2" w:rsidP="00071BF2">
      <w:pPr>
        <w:jc w:val="both"/>
        <w:rPr>
          <w:rFonts w:ascii="Arial" w:eastAsia="Times New Roman" w:hAnsi="Arial" w:cs="Arial"/>
          <w:b/>
        </w:rPr>
      </w:pPr>
      <w:r>
        <w:rPr>
          <w:rFonts w:ascii="Arial" w:eastAsia="Times New Roman" w:hAnsi="Arial" w:cs="Arial"/>
          <w:b/>
        </w:rPr>
        <w:t>Financial Performance</w:t>
      </w:r>
    </w:p>
    <w:p w14:paraId="6ED21FF0" w14:textId="38D70D53" w:rsidR="00071BF2" w:rsidRPr="00C6717F" w:rsidRDefault="00071BF2" w:rsidP="00071BF2">
      <w:pPr>
        <w:spacing w:after="0"/>
        <w:jc w:val="both"/>
        <w:rPr>
          <w:rFonts w:ascii="Arial" w:eastAsia="Times New Roman" w:hAnsi="Arial" w:cs="Arial"/>
          <w:szCs w:val="26"/>
        </w:rPr>
      </w:pPr>
      <w:r w:rsidRPr="00C6717F">
        <w:rPr>
          <w:rFonts w:ascii="Arial" w:eastAsia="Times New Roman" w:hAnsi="Arial" w:cs="Arial"/>
          <w:szCs w:val="26"/>
        </w:rPr>
        <w:t>Dividend cover for the six months ended 30 June 202</w:t>
      </w:r>
      <w:r>
        <w:rPr>
          <w:rFonts w:ascii="Arial" w:eastAsia="Times New Roman" w:hAnsi="Arial" w:cs="Arial"/>
          <w:szCs w:val="26"/>
        </w:rPr>
        <w:t>1</w:t>
      </w:r>
      <w:r w:rsidRPr="00C6717F">
        <w:rPr>
          <w:rFonts w:ascii="Arial" w:eastAsia="Times New Roman" w:hAnsi="Arial" w:cs="Arial"/>
          <w:szCs w:val="26"/>
        </w:rPr>
        <w:t xml:space="preserve"> was 1.</w:t>
      </w:r>
      <w:r>
        <w:rPr>
          <w:rFonts w:ascii="Arial" w:eastAsia="Times New Roman" w:hAnsi="Arial" w:cs="Arial"/>
          <w:szCs w:val="26"/>
        </w:rPr>
        <w:t>4</w:t>
      </w:r>
      <w:r w:rsidRPr="00C6717F">
        <w:rPr>
          <w:rFonts w:ascii="Arial" w:eastAsia="Times New Roman" w:hAnsi="Arial" w:cs="Arial"/>
          <w:szCs w:val="26"/>
        </w:rPr>
        <w:t xml:space="preserve">x net and </w:t>
      </w:r>
      <w:r>
        <w:rPr>
          <w:rFonts w:ascii="Arial" w:eastAsia="Times New Roman" w:hAnsi="Arial" w:cs="Arial"/>
          <w:szCs w:val="26"/>
        </w:rPr>
        <w:t>1.8</w:t>
      </w:r>
      <w:r w:rsidRPr="00C6717F">
        <w:rPr>
          <w:rFonts w:ascii="Arial" w:eastAsia="Times New Roman" w:hAnsi="Arial" w:cs="Arial"/>
          <w:szCs w:val="26"/>
        </w:rPr>
        <w:t>x gross of project level debt repayment.</w:t>
      </w:r>
    </w:p>
    <w:p w14:paraId="0E20268A" w14:textId="77777777" w:rsidR="00071BF2" w:rsidRPr="00C6717F" w:rsidRDefault="00071BF2" w:rsidP="00071BF2">
      <w:pPr>
        <w:spacing w:after="0"/>
        <w:jc w:val="both"/>
        <w:rPr>
          <w:rFonts w:ascii="Arial" w:eastAsia="Times New Roman" w:hAnsi="Arial" w:cs="Arial"/>
          <w:szCs w:val="26"/>
        </w:rPr>
      </w:pPr>
      <w:r w:rsidRPr="00C6717F">
        <w:rPr>
          <w:rFonts w:ascii="Arial" w:eastAsia="Times New Roman" w:hAnsi="Arial" w:cs="Arial"/>
          <w:szCs w:val="26"/>
        </w:rPr>
        <w:t>Cash balances</w:t>
      </w:r>
      <w:r>
        <w:rPr>
          <w:rFonts w:ascii="Arial" w:eastAsia="Times New Roman" w:hAnsi="Arial" w:cs="Arial"/>
          <w:szCs w:val="26"/>
        </w:rPr>
        <w:t>, which include the G</w:t>
      </w:r>
      <w:r w:rsidRPr="00C6717F">
        <w:rPr>
          <w:rFonts w:ascii="Arial" w:eastAsia="Times New Roman" w:hAnsi="Arial" w:cs="Arial"/>
          <w:szCs w:val="26"/>
        </w:rPr>
        <w:t xml:space="preserve">roup and </w:t>
      </w:r>
      <w:r>
        <w:rPr>
          <w:rFonts w:ascii="Arial" w:eastAsia="Times New Roman" w:hAnsi="Arial" w:cs="Arial"/>
          <w:szCs w:val="26"/>
        </w:rPr>
        <w:t xml:space="preserve">the SPV </w:t>
      </w:r>
      <w:r w:rsidRPr="00C6717F">
        <w:rPr>
          <w:rFonts w:ascii="Arial" w:eastAsia="Times New Roman" w:hAnsi="Arial" w:cs="Arial"/>
          <w:szCs w:val="26"/>
        </w:rPr>
        <w:t>wind farm</w:t>
      </w:r>
      <w:r>
        <w:rPr>
          <w:rFonts w:ascii="Arial" w:eastAsia="Times New Roman" w:hAnsi="Arial" w:cs="Arial"/>
          <w:szCs w:val="26"/>
        </w:rPr>
        <w:t xml:space="preserve">s was €49.2 million at 30 June 2021, being an </w:t>
      </w:r>
      <w:r w:rsidRPr="00C6717F">
        <w:rPr>
          <w:rFonts w:ascii="Arial" w:eastAsia="Times New Roman" w:hAnsi="Arial" w:cs="Arial"/>
          <w:szCs w:val="26"/>
        </w:rPr>
        <w:t>increase</w:t>
      </w:r>
      <w:r>
        <w:rPr>
          <w:rFonts w:ascii="Arial" w:eastAsia="Times New Roman" w:hAnsi="Arial" w:cs="Arial"/>
          <w:szCs w:val="26"/>
        </w:rPr>
        <w:t xml:space="preserve"> of €7.8 million over the six months</w:t>
      </w:r>
      <w:r w:rsidRPr="00C6717F">
        <w:rPr>
          <w:rFonts w:ascii="Arial" w:eastAsia="Times New Roman" w:hAnsi="Arial" w:cs="Arial"/>
          <w:szCs w:val="26"/>
        </w:rPr>
        <w:t>.</w:t>
      </w:r>
    </w:p>
    <w:p w14:paraId="0273226D" w14:textId="77777777" w:rsidR="00071BF2" w:rsidRDefault="00071BF2" w:rsidP="00071BF2">
      <w:pPr>
        <w:spacing w:after="0"/>
        <w:jc w:val="both"/>
        <w:rPr>
          <w:rFonts w:ascii="Arial" w:eastAsia="Times New Roman" w:hAnsi="Arial" w:cs="Arial"/>
          <w:szCs w:val="26"/>
        </w:rPr>
      </w:pPr>
    </w:p>
    <w:tbl>
      <w:tblPr>
        <w:tblW w:w="5340" w:type="pct"/>
        <w:tblLayout w:type="fixed"/>
        <w:tblLook w:val="04A0" w:firstRow="1" w:lastRow="0" w:firstColumn="1" w:lastColumn="0" w:noHBand="0" w:noVBand="1"/>
      </w:tblPr>
      <w:tblGrid>
        <w:gridCol w:w="5448"/>
        <w:gridCol w:w="2069"/>
        <w:gridCol w:w="2123"/>
      </w:tblGrid>
      <w:tr w:rsidR="00071BF2" w:rsidRPr="00060E5E" w14:paraId="28BBFCF7" w14:textId="77777777" w:rsidTr="00A333AC">
        <w:trPr>
          <w:trHeight w:val="482"/>
        </w:trPr>
        <w:tc>
          <w:tcPr>
            <w:tcW w:w="2826" w:type="pct"/>
            <w:shd w:val="clear" w:color="auto" w:fill="auto"/>
            <w:noWrap/>
          </w:tcPr>
          <w:p w14:paraId="15FC5C1C" w14:textId="77777777" w:rsidR="00071BF2" w:rsidRPr="00993580" w:rsidRDefault="00071BF2" w:rsidP="00A333AC">
            <w:pPr>
              <w:spacing w:after="0" w:line="240" w:lineRule="auto"/>
              <w:rPr>
                <w:rFonts w:ascii="Arial" w:eastAsia="Times New Roman" w:hAnsi="Arial" w:cs="Arial"/>
                <w:color w:val="000000"/>
                <w:lang w:eastAsia="en-GB"/>
              </w:rPr>
            </w:pPr>
            <w:r w:rsidRPr="00993580">
              <w:rPr>
                <w:rFonts w:ascii="Arial" w:eastAsia="Times New Roman" w:hAnsi="Arial" w:cs="Arial"/>
                <w:b/>
                <w:bCs/>
                <w:color w:val="000000"/>
                <w:lang w:eastAsia="en-GB"/>
              </w:rPr>
              <w:t>Group and wind farm SPV cash flows</w:t>
            </w:r>
          </w:p>
        </w:tc>
        <w:tc>
          <w:tcPr>
            <w:tcW w:w="2174" w:type="pct"/>
            <w:gridSpan w:val="2"/>
            <w:shd w:val="clear" w:color="auto" w:fill="auto"/>
          </w:tcPr>
          <w:p w14:paraId="0D664D9B" w14:textId="77777777" w:rsidR="00071BF2" w:rsidRPr="00F760F2" w:rsidRDefault="00071BF2" w:rsidP="00A333AC">
            <w:pPr>
              <w:spacing w:after="0" w:line="240" w:lineRule="auto"/>
              <w:jc w:val="right"/>
              <w:rPr>
                <w:rFonts w:ascii="Arial" w:eastAsia="Times New Roman" w:hAnsi="Arial" w:cs="Arial"/>
                <w:color w:val="000000"/>
                <w:lang w:eastAsia="en-GB"/>
              </w:rPr>
            </w:pPr>
            <w:r w:rsidRPr="00F760F2">
              <w:rPr>
                <w:rFonts w:ascii="Arial" w:eastAsia="Times New Roman" w:hAnsi="Arial" w:cs="Arial"/>
                <w:b/>
                <w:bCs/>
                <w:color w:val="000000"/>
                <w:lang w:eastAsia="en-GB"/>
              </w:rPr>
              <w:t xml:space="preserve">For the six months ended </w:t>
            </w:r>
            <w:r w:rsidRPr="00F760F2">
              <w:rPr>
                <w:rFonts w:ascii="Arial" w:eastAsia="Times New Roman" w:hAnsi="Arial" w:cs="Arial"/>
                <w:b/>
                <w:bCs/>
                <w:color w:val="000000"/>
                <w:lang w:eastAsia="en-GB"/>
              </w:rPr>
              <w:br/>
              <w:t>30 June 20</w:t>
            </w:r>
            <w:r>
              <w:rPr>
                <w:rFonts w:ascii="Arial" w:eastAsia="Times New Roman" w:hAnsi="Arial" w:cs="Arial"/>
                <w:b/>
                <w:bCs/>
                <w:color w:val="000000"/>
                <w:lang w:eastAsia="en-GB"/>
              </w:rPr>
              <w:t>21</w:t>
            </w:r>
          </w:p>
        </w:tc>
      </w:tr>
      <w:tr w:rsidR="00071BF2" w:rsidRPr="00060E5E" w14:paraId="3B2F9D05" w14:textId="77777777" w:rsidTr="00A333AC">
        <w:trPr>
          <w:trHeight w:val="285"/>
        </w:trPr>
        <w:tc>
          <w:tcPr>
            <w:tcW w:w="2826" w:type="pct"/>
            <w:shd w:val="clear" w:color="auto" w:fill="auto"/>
            <w:noWrap/>
            <w:vAlign w:val="center"/>
          </w:tcPr>
          <w:p w14:paraId="4EE45869" w14:textId="77777777" w:rsidR="00071BF2" w:rsidRPr="00993580" w:rsidRDefault="00071BF2" w:rsidP="00A333AC">
            <w:pPr>
              <w:spacing w:after="0" w:line="240" w:lineRule="auto"/>
              <w:rPr>
                <w:rFonts w:ascii="Arial" w:eastAsia="Times New Roman" w:hAnsi="Arial" w:cs="Arial"/>
                <w:color w:val="000000"/>
                <w:lang w:eastAsia="en-GB"/>
              </w:rPr>
            </w:pPr>
          </w:p>
        </w:tc>
        <w:tc>
          <w:tcPr>
            <w:tcW w:w="1073" w:type="pct"/>
            <w:shd w:val="clear" w:color="auto" w:fill="auto"/>
          </w:tcPr>
          <w:p w14:paraId="29209554" w14:textId="77777777" w:rsidR="00071BF2" w:rsidRPr="00596A04" w:rsidRDefault="00071BF2" w:rsidP="00A333AC">
            <w:pPr>
              <w:spacing w:after="0" w:line="240" w:lineRule="auto"/>
              <w:jc w:val="right"/>
              <w:rPr>
                <w:rFonts w:ascii="Arial" w:eastAsia="Times New Roman" w:hAnsi="Arial" w:cs="Arial"/>
                <w:color w:val="000000"/>
                <w:lang w:eastAsia="en-GB"/>
              </w:rPr>
            </w:pPr>
            <w:r w:rsidRPr="00596A04">
              <w:rPr>
                <w:rFonts w:ascii="Arial" w:eastAsia="Times New Roman" w:hAnsi="Arial" w:cs="Arial"/>
                <w:b/>
                <w:bCs/>
                <w:color w:val="000000"/>
                <w:lang w:eastAsia="en-GB"/>
              </w:rPr>
              <w:t>Net</w:t>
            </w:r>
            <w:r w:rsidRPr="00596A04">
              <w:rPr>
                <w:rFonts w:ascii="Arial" w:eastAsia="Times New Roman" w:hAnsi="Arial" w:cs="Arial"/>
                <w:b/>
                <w:bCs/>
                <w:color w:val="000000"/>
                <w:vertAlign w:val="superscript"/>
                <w:lang w:eastAsia="en-GB"/>
              </w:rPr>
              <w:t xml:space="preserve"> (1)</w:t>
            </w:r>
          </w:p>
        </w:tc>
        <w:tc>
          <w:tcPr>
            <w:tcW w:w="1101" w:type="pct"/>
            <w:shd w:val="clear" w:color="auto" w:fill="auto"/>
            <w:noWrap/>
            <w:vAlign w:val="center"/>
          </w:tcPr>
          <w:p w14:paraId="620D818B" w14:textId="77777777" w:rsidR="00071BF2" w:rsidRPr="00596A04" w:rsidRDefault="00071BF2" w:rsidP="00A333AC">
            <w:pPr>
              <w:spacing w:after="0" w:line="240" w:lineRule="auto"/>
              <w:jc w:val="right"/>
              <w:rPr>
                <w:rFonts w:ascii="Arial" w:eastAsia="Times New Roman" w:hAnsi="Arial" w:cs="Arial"/>
                <w:color w:val="000000"/>
                <w:lang w:eastAsia="en-GB"/>
              </w:rPr>
            </w:pPr>
            <w:r w:rsidRPr="00596A04">
              <w:rPr>
                <w:rFonts w:ascii="Arial" w:eastAsia="Times New Roman" w:hAnsi="Arial" w:cs="Arial"/>
                <w:b/>
                <w:bCs/>
                <w:color w:val="000000"/>
                <w:lang w:eastAsia="en-GB"/>
              </w:rPr>
              <w:t>Gross</w:t>
            </w:r>
            <w:r w:rsidRPr="00596A04">
              <w:rPr>
                <w:rFonts w:ascii="Arial" w:eastAsia="Times New Roman" w:hAnsi="Arial" w:cs="Arial"/>
                <w:b/>
                <w:bCs/>
                <w:color w:val="000000"/>
                <w:vertAlign w:val="superscript"/>
                <w:lang w:eastAsia="en-GB"/>
              </w:rPr>
              <w:t xml:space="preserve"> (1)</w:t>
            </w:r>
          </w:p>
        </w:tc>
      </w:tr>
      <w:tr w:rsidR="00071BF2" w:rsidRPr="00060E5E" w14:paraId="553B34FE" w14:textId="77777777" w:rsidTr="00A333AC">
        <w:trPr>
          <w:trHeight w:val="285"/>
        </w:trPr>
        <w:tc>
          <w:tcPr>
            <w:tcW w:w="2826" w:type="pct"/>
            <w:shd w:val="clear" w:color="000000" w:fill="FFFFFF"/>
            <w:noWrap/>
            <w:vAlign w:val="center"/>
          </w:tcPr>
          <w:p w14:paraId="2CA79565" w14:textId="77777777" w:rsidR="00071BF2" w:rsidRPr="00993580" w:rsidRDefault="00071BF2" w:rsidP="00A333AC">
            <w:pPr>
              <w:spacing w:after="0" w:line="240" w:lineRule="auto"/>
              <w:rPr>
                <w:rFonts w:ascii="Arial" w:eastAsia="Times New Roman" w:hAnsi="Arial" w:cs="Arial"/>
                <w:color w:val="000000"/>
                <w:lang w:eastAsia="en-GB"/>
              </w:rPr>
            </w:pPr>
          </w:p>
        </w:tc>
        <w:tc>
          <w:tcPr>
            <w:tcW w:w="1073" w:type="pct"/>
            <w:shd w:val="clear" w:color="auto" w:fill="EDFFB7"/>
          </w:tcPr>
          <w:p w14:paraId="341B0F98" w14:textId="77777777" w:rsidR="00071BF2" w:rsidRPr="004A78F8" w:rsidRDefault="00071BF2" w:rsidP="00A333AC">
            <w:pPr>
              <w:spacing w:after="0" w:line="240" w:lineRule="auto"/>
              <w:jc w:val="right"/>
              <w:rPr>
                <w:rFonts w:ascii="Arial" w:eastAsia="Times New Roman" w:hAnsi="Arial" w:cs="Arial"/>
                <w:color w:val="000000"/>
                <w:lang w:eastAsia="en-GB"/>
              </w:rPr>
            </w:pPr>
            <w:r w:rsidRPr="005624DB">
              <w:rPr>
                <w:rFonts w:ascii="Arial" w:eastAsia="Times New Roman" w:hAnsi="Arial" w:cs="Arial"/>
                <w:b/>
                <w:bCs/>
                <w:color w:val="000000"/>
                <w:lang w:eastAsia="en-GB"/>
              </w:rPr>
              <w:t>€ 000</w:t>
            </w:r>
          </w:p>
        </w:tc>
        <w:tc>
          <w:tcPr>
            <w:tcW w:w="1101" w:type="pct"/>
            <w:shd w:val="clear" w:color="auto" w:fill="EDFFB7"/>
            <w:noWrap/>
            <w:vAlign w:val="center"/>
          </w:tcPr>
          <w:p w14:paraId="0D321423" w14:textId="77777777" w:rsidR="00071BF2" w:rsidRPr="004A78F8" w:rsidRDefault="00071BF2" w:rsidP="00A333AC">
            <w:pPr>
              <w:spacing w:after="0" w:line="240" w:lineRule="auto"/>
              <w:jc w:val="right"/>
              <w:rPr>
                <w:rFonts w:ascii="Arial" w:eastAsia="Times New Roman" w:hAnsi="Arial" w:cs="Arial"/>
                <w:color w:val="000000"/>
                <w:lang w:eastAsia="en-GB"/>
              </w:rPr>
            </w:pPr>
            <w:r w:rsidRPr="005624DB">
              <w:rPr>
                <w:rFonts w:ascii="Arial" w:eastAsia="Times New Roman" w:hAnsi="Arial" w:cs="Arial"/>
                <w:b/>
                <w:bCs/>
                <w:color w:val="000000"/>
                <w:lang w:eastAsia="en-GB"/>
              </w:rPr>
              <w:t>€ 000</w:t>
            </w:r>
          </w:p>
        </w:tc>
      </w:tr>
      <w:tr w:rsidR="00071BF2" w:rsidRPr="00060E5E" w14:paraId="150BCDCD" w14:textId="77777777" w:rsidTr="00A333AC">
        <w:trPr>
          <w:trHeight w:val="285"/>
        </w:trPr>
        <w:tc>
          <w:tcPr>
            <w:tcW w:w="2826" w:type="pct"/>
            <w:shd w:val="clear" w:color="000000" w:fill="FFFFFF"/>
            <w:noWrap/>
            <w:vAlign w:val="center"/>
          </w:tcPr>
          <w:p w14:paraId="5B6CC98A" w14:textId="77777777" w:rsidR="00071BF2" w:rsidRPr="00993580" w:rsidRDefault="00071BF2" w:rsidP="00A333AC">
            <w:pPr>
              <w:spacing w:after="0" w:line="240" w:lineRule="auto"/>
              <w:rPr>
                <w:rFonts w:ascii="Arial" w:eastAsia="Times New Roman" w:hAnsi="Arial" w:cs="Arial"/>
                <w:color w:val="000000"/>
                <w:lang w:eastAsia="en-GB"/>
              </w:rPr>
            </w:pPr>
          </w:p>
        </w:tc>
        <w:tc>
          <w:tcPr>
            <w:tcW w:w="1073" w:type="pct"/>
            <w:shd w:val="clear" w:color="auto" w:fill="EDFFB7"/>
          </w:tcPr>
          <w:p w14:paraId="777CA818" w14:textId="77777777" w:rsidR="00071BF2" w:rsidRPr="005624DB" w:rsidRDefault="00071BF2" w:rsidP="00A333AC">
            <w:pPr>
              <w:spacing w:after="0" w:line="240" w:lineRule="auto"/>
              <w:jc w:val="right"/>
              <w:rPr>
                <w:rFonts w:ascii="Arial" w:eastAsia="Times New Roman" w:hAnsi="Arial" w:cs="Arial"/>
                <w:b/>
                <w:bCs/>
                <w:color w:val="000000"/>
                <w:lang w:eastAsia="en-GB"/>
              </w:rPr>
            </w:pPr>
          </w:p>
        </w:tc>
        <w:tc>
          <w:tcPr>
            <w:tcW w:w="1101" w:type="pct"/>
            <w:shd w:val="clear" w:color="auto" w:fill="EDFFB7"/>
            <w:noWrap/>
            <w:vAlign w:val="center"/>
          </w:tcPr>
          <w:p w14:paraId="04498F51" w14:textId="77777777" w:rsidR="00071BF2" w:rsidRPr="005624DB" w:rsidRDefault="00071BF2" w:rsidP="00A333AC">
            <w:pPr>
              <w:spacing w:after="0" w:line="240" w:lineRule="auto"/>
              <w:jc w:val="right"/>
              <w:rPr>
                <w:rFonts w:ascii="Arial" w:eastAsia="Times New Roman" w:hAnsi="Arial" w:cs="Arial"/>
                <w:b/>
                <w:bCs/>
                <w:color w:val="000000"/>
                <w:lang w:eastAsia="en-GB"/>
              </w:rPr>
            </w:pPr>
          </w:p>
        </w:tc>
      </w:tr>
      <w:tr w:rsidR="00071BF2" w:rsidRPr="00060E5E" w14:paraId="3E3BDFFA" w14:textId="77777777" w:rsidTr="00A333AC">
        <w:trPr>
          <w:trHeight w:val="285"/>
        </w:trPr>
        <w:tc>
          <w:tcPr>
            <w:tcW w:w="2826" w:type="pct"/>
            <w:shd w:val="clear" w:color="000000" w:fill="FFFFFF"/>
            <w:noWrap/>
            <w:vAlign w:val="center"/>
          </w:tcPr>
          <w:p w14:paraId="00E2EDDE" w14:textId="77777777" w:rsidR="00071BF2" w:rsidRPr="00993580" w:rsidRDefault="00071BF2" w:rsidP="00A333AC">
            <w:pPr>
              <w:spacing w:after="0" w:line="240" w:lineRule="auto"/>
              <w:rPr>
                <w:rFonts w:ascii="Arial" w:eastAsia="Times New Roman" w:hAnsi="Arial" w:cs="Arial"/>
                <w:color w:val="000000"/>
                <w:lang w:eastAsia="en-GB"/>
              </w:rPr>
            </w:pPr>
            <w:r w:rsidRPr="00993580">
              <w:rPr>
                <w:rFonts w:ascii="Arial" w:eastAsia="Times New Roman" w:hAnsi="Arial" w:cs="Arial"/>
                <w:color w:val="000000"/>
                <w:lang w:eastAsia="en-GB"/>
              </w:rPr>
              <w:t>Net cash generation</w:t>
            </w:r>
          </w:p>
        </w:tc>
        <w:tc>
          <w:tcPr>
            <w:tcW w:w="1073" w:type="pct"/>
            <w:shd w:val="clear" w:color="auto" w:fill="EDFFB7"/>
          </w:tcPr>
          <w:p w14:paraId="1CCC2090" w14:textId="2D26E89E" w:rsidR="00071BF2" w:rsidRPr="00ED30A7" w:rsidRDefault="006135EA" w:rsidP="00A333AC">
            <w:pPr>
              <w:spacing w:after="0" w:line="240" w:lineRule="auto"/>
              <w:jc w:val="right"/>
              <w:rPr>
                <w:rFonts w:ascii="Arial" w:eastAsia="Times New Roman" w:hAnsi="Arial" w:cs="Arial"/>
                <w:color w:val="000000"/>
                <w:lang w:eastAsia="en-GB"/>
              </w:rPr>
            </w:pPr>
            <w:r w:rsidRPr="006135EA">
              <w:rPr>
                <w:rFonts w:ascii="Arial" w:eastAsia="Times New Roman" w:hAnsi="Arial" w:cs="Arial"/>
                <w:color w:val="000000"/>
                <w:lang w:eastAsia="en-GB"/>
              </w:rPr>
              <w:t>31,923</w:t>
            </w:r>
          </w:p>
        </w:tc>
        <w:tc>
          <w:tcPr>
            <w:tcW w:w="1101" w:type="pct"/>
            <w:shd w:val="clear" w:color="auto" w:fill="EDFFB7"/>
            <w:noWrap/>
          </w:tcPr>
          <w:p w14:paraId="5E09EFA8" w14:textId="48B6C978" w:rsidR="00071BF2" w:rsidRPr="00AB6928" w:rsidRDefault="006135EA" w:rsidP="00A333AC">
            <w:pPr>
              <w:spacing w:after="0" w:line="240" w:lineRule="auto"/>
              <w:jc w:val="right"/>
              <w:rPr>
                <w:rFonts w:ascii="Arial" w:eastAsia="Times New Roman" w:hAnsi="Arial" w:cs="Arial"/>
                <w:color w:val="000000"/>
                <w:lang w:eastAsia="en-GB"/>
              </w:rPr>
            </w:pPr>
            <w:r w:rsidRPr="006135EA">
              <w:rPr>
                <w:rFonts w:ascii="Arial" w:eastAsia="Times New Roman" w:hAnsi="Arial" w:cs="Arial"/>
                <w:color w:val="000000"/>
                <w:lang w:eastAsia="en-GB"/>
              </w:rPr>
              <w:t>40,23</w:t>
            </w:r>
            <w:r>
              <w:rPr>
                <w:rFonts w:ascii="Arial" w:eastAsia="Times New Roman" w:hAnsi="Arial" w:cs="Arial"/>
                <w:color w:val="000000"/>
                <w:lang w:eastAsia="en-GB"/>
              </w:rPr>
              <w:t>9</w:t>
            </w:r>
          </w:p>
        </w:tc>
      </w:tr>
      <w:tr w:rsidR="00071BF2" w:rsidRPr="00060E5E" w14:paraId="75149F6E" w14:textId="77777777" w:rsidTr="00A333AC">
        <w:trPr>
          <w:trHeight w:val="285"/>
        </w:trPr>
        <w:tc>
          <w:tcPr>
            <w:tcW w:w="2826" w:type="pct"/>
            <w:shd w:val="clear" w:color="000000" w:fill="FFFFFF"/>
            <w:noWrap/>
            <w:vAlign w:val="center"/>
            <w:hideMark/>
          </w:tcPr>
          <w:p w14:paraId="1A0C572F" w14:textId="77777777" w:rsidR="00071BF2" w:rsidRPr="00993580" w:rsidRDefault="00071BF2" w:rsidP="00A333AC">
            <w:pPr>
              <w:spacing w:after="0" w:line="240" w:lineRule="auto"/>
              <w:rPr>
                <w:rFonts w:ascii="Arial" w:eastAsia="Times New Roman" w:hAnsi="Arial" w:cs="Arial"/>
                <w:color w:val="000000"/>
                <w:lang w:eastAsia="en-GB"/>
              </w:rPr>
            </w:pPr>
            <w:r w:rsidRPr="00993580">
              <w:rPr>
                <w:rFonts w:ascii="Arial" w:eastAsia="Times New Roman" w:hAnsi="Arial" w:cs="Arial"/>
                <w:color w:val="000000"/>
                <w:lang w:eastAsia="en-GB"/>
              </w:rPr>
              <w:lastRenderedPageBreak/>
              <w:t>Dividends paid</w:t>
            </w:r>
          </w:p>
        </w:tc>
        <w:tc>
          <w:tcPr>
            <w:tcW w:w="1073" w:type="pct"/>
            <w:shd w:val="clear" w:color="auto" w:fill="EDFFB7"/>
          </w:tcPr>
          <w:p w14:paraId="667965FC" w14:textId="77777777" w:rsidR="00071BF2" w:rsidRPr="00ED30A7" w:rsidRDefault="00071BF2" w:rsidP="00A333AC">
            <w:pPr>
              <w:spacing w:after="0" w:line="240" w:lineRule="auto"/>
              <w:jc w:val="right"/>
              <w:rPr>
                <w:rFonts w:ascii="Arial" w:eastAsia="Times New Roman" w:hAnsi="Arial" w:cs="Arial"/>
                <w:color w:val="000000"/>
                <w:lang w:eastAsia="en-GB"/>
              </w:rPr>
            </w:pPr>
            <w:r w:rsidRPr="00AB6928">
              <w:rPr>
                <w:rFonts w:ascii="Arial" w:eastAsia="Times New Roman" w:hAnsi="Arial" w:cs="Arial"/>
                <w:color w:val="000000"/>
                <w:lang w:eastAsia="en-GB"/>
              </w:rPr>
              <w:t>(22,460)</w:t>
            </w:r>
          </w:p>
        </w:tc>
        <w:tc>
          <w:tcPr>
            <w:tcW w:w="1101" w:type="pct"/>
            <w:shd w:val="clear" w:color="auto" w:fill="EDFFB7"/>
            <w:noWrap/>
          </w:tcPr>
          <w:p w14:paraId="5A4A726D" w14:textId="77777777" w:rsidR="00071BF2" w:rsidRPr="00AB6928" w:rsidRDefault="00071BF2" w:rsidP="00A333AC">
            <w:pPr>
              <w:spacing w:after="0" w:line="240" w:lineRule="auto"/>
              <w:jc w:val="right"/>
              <w:rPr>
                <w:rFonts w:ascii="Arial" w:eastAsia="Times New Roman" w:hAnsi="Arial" w:cs="Arial"/>
                <w:color w:val="000000"/>
                <w:lang w:eastAsia="en-GB"/>
              </w:rPr>
            </w:pPr>
            <w:r w:rsidRPr="00AB6928">
              <w:rPr>
                <w:rFonts w:ascii="Arial" w:eastAsia="Times New Roman" w:hAnsi="Arial" w:cs="Arial"/>
                <w:color w:val="000000"/>
                <w:lang w:eastAsia="en-GB"/>
              </w:rPr>
              <w:t>(22,460)</w:t>
            </w:r>
          </w:p>
        </w:tc>
      </w:tr>
      <w:tr w:rsidR="00071BF2" w:rsidRPr="00060E5E" w14:paraId="54B1C46F" w14:textId="77777777" w:rsidTr="00A333AC">
        <w:trPr>
          <w:trHeight w:val="285"/>
        </w:trPr>
        <w:tc>
          <w:tcPr>
            <w:tcW w:w="2826" w:type="pct"/>
            <w:shd w:val="clear" w:color="000000" w:fill="FFFFFF"/>
            <w:noWrap/>
            <w:vAlign w:val="center"/>
          </w:tcPr>
          <w:p w14:paraId="33352504" w14:textId="77777777" w:rsidR="00071BF2" w:rsidRPr="00993580" w:rsidRDefault="00071BF2" w:rsidP="00A333AC">
            <w:pPr>
              <w:spacing w:after="0" w:line="240" w:lineRule="auto"/>
              <w:rPr>
                <w:rFonts w:ascii="Arial" w:eastAsia="Times New Roman" w:hAnsi="Arial" w:cs="Arial"/>
                <w:color w:val="000000"/>
                <w:lang w:eastAsia="en-GB"/>
              </w:rPr>
            </w:pPr>
          </w:p>
        </w:tc>
        <w:tc>
          <w:tcPr>
            <w:tcW w:w="1073" w:type="pct"/>
            <w:shd w:val="clear" w:color="auto" w:fill="EDFFB7"/>
          </w:tcPr>
          <w:p w14:paraId="18D9CD38" w14:textId="77777777" w:rsidR="00071BF2" w:rsidRPr="00ED30A7" w:rsidRDefault="00071BF2" w:rsidP="00A333AC">
            <w:pPr>
              <w:spacing w:after="0" w:line="240" w:lineRule="auto"/>
              <w:jc w:val="right"/>
              <w:rPr>
                <w:rFonts w:ascii="Arial" w:eastAsia="Times New Roman" w:hAnsi="Arial" w:cs="Arial"/>
                <w:color w:val="000000"/>
                <w:lang w:eastAsia="en-GB"/>
              </w:rPr>
            </w:pPr>
          </w:p>
        </w:tc>
        <w:tc>
          <w:tcPr>
            <w:tcW w:w="1101" w:type="pct"/>
            <w:shd w:val="clear" w:color="auto" w:fill="EDFFB7"/>
            <w:noWrap/>
          </w:tcPr>
          <w:p w14:paraId="76A28ABF" w14:textId="77777777" w:rsidR="00071BF2" w:rsidRPr="00AB6928" w:rsidRDefault="00071BF2" w:rsidP="00A333AC">
            <w:pPr>
              <w:spacing w:after="0" w:line="240" w:lineRule="auto"/>
              <w:jc w:val="right"/>
              <w:rPr>
                <w:rFonts w:ascii="Arial" w:eastAsia="Times New Roman" w:hAnsi="Arial" w:cs="Arial"/>
                <w:color w:val="000000"/>
                <w:lang w:eastAsia="en-GB"/>
              </w:rPr>
            </w:pPr>
          </w:p>
        </w:tc>
      </w:tr>
      <w:tr w:rsidR="00071BF2" w:rsidRPr="00060E5E" w14:paraId="6FE36432" w14:textId="77777777" w:rsidTr="00A333AC">
        <w:trPr>
          <w:trHeight w:val="285"/>
        </w:trPr>
        <w:tc>
          <w:tcPr>
            <w:tcW w:w="2826" w:type="pct"/>
            <w:shd w:val="clear" w:color="000000" w:fill="FFFFFF"/>
            <w:noWrap/>
            <w:vAlign w:val="center"/>
          </w:tcPr>
          <w:p w14:paraId="42C9CAB0" w14:textId="275BD2CB" w:rsidR="00071BF2" w:rsidRPr="00993580" w:rsidRDefault="009343BD" w:rsidP="00A333AC">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SPV</w:t>
            </w:r>
            <w:r w:rsidR="00071BF2" w:rsidRPr="00993580">
              <w:rPr>
                <w:rFonts w:ascii="Arial" w:eastAsia="Times New Roman" w:hAnsi="Arial" w:cs="Arial"/>
                <w:color w:val="000000"/>
                <w:lang w:eastAsia="en-GB"/>
              </w:rPr>
              <w:t xml:space="preserve"> Capex &amp; PSO Cashflow</w:t>
            </w:r>
            <w:r w:rsidR="00071BF2">
              <w:rPr>
                <w:rFonts w:ascii="Arial" w:eastAsia="Times New Roman" w:hAnsi="Arial" w:cs="Arial"/>
                <w:color w:val="000000"/>
                <w:lang w:eastAsia="en-GB"/>
              </w:rPr>
              <w:t xml:space="preserve"> </w:t>
            </w:r>
            <w:r w:rsidR="00071BF2" w:rsidRPr="00C95EC4">
              <w:rPr>
                <w:rFonts w:ascii="Arial" w:eastAsia="Times New Roman" w:hAnsi="Arial" w:cs="Arial"/>
                <w:color w:val="000000"/>
                <w:vertAlign w:val="superscript"/>
                <w:lang w:eastAsia="en-GB"/>
              </w:rPr>
              <w:t>(</w:t>
            </w:r>
            <w:r w:rsidR="00071BF2">
              <w:rPr>
                <w:rFonts w:ascii="Arial" w:eastAsia="Times New Roman" w:hAnsi="Arial" w:cs="Arial"/>
                <w:color w:val="000000"/>
                <w:vertAlign w:val="superscript"/>
                <w:lang w:eastAsia="en-GB"/>
              </w:rPr>
              <w:t>2</w:t>
            </w:r>
            <w:r w:rsidR="00071BF2" w:rsidRPr="00D5354A">
              <w:rPr>
                <w:rFonts w:ascii="Arial" w:eastAsia="Times New Roman" w:hAnsi="Arial" w:cs="Arial"/>
                <w:color w:val="000000"/>
                <w:vertAlign w:val="superscript"/>
                <w:lang w:eastAsia="en-GB"/>
              </w:rPr>
              <w:t>)</w:t>
            </w:r>
          </w:p>
        </w:tc>
        <w:tc>
          <w:tcPr>
            <w:tcW w:w="1073" w:type="pct"/>
            <w:shd w:val="clear" w:color="auto" w:fill="EDFFB7"/>
          </w:tcPr>
          <w:p w14:paraId="52719F26" w14:textId="77777777" w:rsidR="00071BF2" w:rsidRPr="00ED30A7" w:rsidRDefault="00071BF2" w:rsidP="00A333AC">
            <w:pPr>
              <w:spacing w:after="0" w:line="240" w:lineRule="auto"/>
              <w:jc w:val="right"/>
              <w:rPr>
                <w:rFonts w:ascii="Arial" w:eastAsia="Times New Roman" w:hAnsi="Arial" w:cs="Arial"/>
                <w:color w:val="000000"/>
                <w:lang w:eastAsia="en-GB"/>
              </w:rPr>
            </w:pPr>
            <w:r w:rsidRPr="00AB6928">
              <w:rPr>
                <w:rFonts w:ascii="Arial" w:eastAsia="Times New Roman" w:hAnsi="Arial" w:cs="Arial"/>
                <w:color w:val="000000"/>
                <w:lang w:eastAsia="en-GB"/>
              </w:rPr>
              <w:t>3,531</w:t>
            </w:r>
          </w:p>
        </w:tc>
        <w:tc>
          <w:tcPr>
            <w:tcW w:w="1101" w:type="pct"/>
            <w:shd w:val="clear" w:color="auto" w:fill="EDFFB7"/>
            <w:noWrap/>
          </w:tcPr>
          <w:p w14:paraId="6BF34D25" w14:textId="77777777" w:rsidR="00071BF2" w:rsidRPr="007E0411" w:rsidRDefault="00071BF2" w:rsidP="00A333AC">
            <w:pPr>
              <w:spacing w:after="0" w:line="240" w:lineRule="auto"/>
              <w:jc w:val="right"/>
              <w:rPr>
                <w:rFonts w:ascii="Arial" w:eastAsia="Times New Roman" w:hAnsi="Arial" w:cs="Arial"/>
                <w:color w:val="000000"/>
                <w:lang w:eastAsia="en-GB"/>
              </w:rPr>
            </w:pPr>
            <w:r w:rsidRPr="007E0411">
              <w:rPr>
                <w:rFonts w:ascii="Arial" w:eastAsia="Times New Roman" w:hAnsi="Arial" w:cs="Arial"/>
                <w:color w:val="000000"/>
                <w:lang w:eastAsia="en-GB"/>
              </w:rPr>
              <w:t>3,531</w:t>
            </w:r>
          </w:p>
        </w:tc>
      </w:tr>
      <w:tr w:rsidR="00071BF2" w:rsidRPr="00060E5E" w14:paraId="2164CB64" w14:textId="77777777" w:rsidTr="00A333AC">
        <w:trPr>
          <w:trHeight w:val="285"/>
        </w:trPr>
        <w:tc>
          <w:tcPr>
            <w:tcW w:w="2826" w:type="pct"/>
            <w:shd w:val="clear" w:color="000000" w:fill="FFFFFF"/>
            <w:noWrap/>
            <w:vAlign w:val="center"/>
          </w:tcPr>
          <w:p w14:paraId="0187D7C4" w14:textId="08B27331" w:rsidR="00071BF2" w:rsidRPr="00993580" w:rsidRDefault="009343BD" w:rsidP="00A333AC">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SPV</w:t>
            </w:r>
            <w:r w:rsidR="00071BF2">
              <w:rPr>
                <w:rFonts w:ascii="Arial" w:eastAsia="Times New Roman" w:hAnsi="Arial" w:cs="Arial"/>
                <w:color w:val="000000"/>
                <w:lang w:eastAsia="en-GB"/>
              </w:rPr>
              <w:t xml:space="preserve"> level debt repayment </w:t>
            </w:r>
          </w:p>
        </w:tc>
        <w:tc>
          <w:tcPr>
            <w:tcW w:w="1073" w:type="pct"/>
            <w:shd w:val="clear" w:color="auto" w:fill="EDFFB7"/>
          </w:tcPr>
          <w:p w14:paraId="536D2895" w14:textId="77777777" w:rsidR="00071BF2" w:rsidRPr="00ED30A7" w:rsidRDefault="00071BF2" w:rsidP="00A333AC">
            <w:pPr>
              <w:spacing w:after="0" w:line="240" w:lineRule="auto"/>
              <w:jc w:val="right"/>
              <w:rPr>
                <w:rFonts w:ascii="Arial" w:eastAsia="Times New Roman" w:hAnsi="Arial" w:cs="Arial"/>
                <w:color w:val="000000"/>
                <w:lang w:eastAsia="en-GB"/>
              </w:rPr>
            </w:pPr>
            <w:r w:rsidRPr="00AB6928">
              <w:rPr>
                <w:rFonts w:ascii="Arial" w:eastAsia="Times New Roman" w:hAnsi="Arial" w:cs="Arial"/>
                <w:color w:val="000000"/>
                <w:lang w:eastAsia="en-GB"/>
              </w:rPr>
              <w:t>0</w:t>
            </w:r>
          </w:p>
        </w:tc>
        <w:tc>
          <w:tcPr>
            <w:tcW w:w="1101" w:type="pct"/>
            <w:shd w:val="clear" w:color="auto" w:fill="EDFFB7"/>
            <w:noWrap/>
          </w:tcPr>
          <w:p w14:paraId="1DBAC6AE" w14:textId="007E7CB0" w:rsidR="00071BF2" w:rsidRPr="007E0411" w:rsidRDefault="00071BF2" w:rsidP="00A333AC">
            <w:pPr>
              <w:spacing w:after="0" w:line="240" w:lineRule="auto"/>
              <w:jc w:val="right"/>
              <w:rPr>
                <w:rFonts w:ascii="Arial" w:eastAsia="Times New Roman" w:hAnsi="Arial" w:cs="Arial"/>
                <w:color w:val="000000"/>
                <w:lang w:eastAsia="en-GB"/>
              </w:rPr>
            </w:pPr>
            <w:r w:rsidRPr="007E0411">
              <w:rPr>
                <w:rFonts w:ascii="Arial" w:eastAsia="Times New Roman" w:hAnsi="Arial" w:cs="Arial"/>
                <w:color w:val="000000"/>
                <w:lang w:eastAsia="en-GB"/>
              </w:rPr>
              <w:t>(8,316</w:t>
            </w:r>
            <w:r w:rsidR="006135EA">
              <w:rPr>
                <w:rFonts w:ascii="Arial" w:eastAsia="Times New Roman" w:hAnsi="Arial" w:cs="Arial"/>
                <w:color w:val="000000"/>
                <w:lang w:eastAsia="en-GB"/>
              </w:rPr>
              <w:t>)</w:t>
            </w:r>
          </w:p>
        </w:tc>
      </w:tr>
      <w:tr w:rsidR="00071BF2" w:rsidRPr="00060E5E" w14:paraId="2E9D8B31" w14:textId="77777777" w:rsidTr="00A333AC">
        <w:trPr>
          <w:trHeight w:val="285"/>
        </w:trPr>
        <w:tc>
          <w:tcPr>
            <w:tcW w:w="2826" w:type="pct"/>
            <w:shd w:val="clear" w:color="000000" w:fill="FFFFFF"/>
            <w:noWrap/>
            <w:vAlign w:val="center"/>
          </w:tcPr>
          <w:p w14:paraId="32DB8E6D" w14:textId="77777777" w:rsidR="00071BF2" w:rsidRPr="00993580" w:rsidRDefault="00071BF2" w:rsidP="00A333AC">
            <w:pPr>
              <w:spacing w:after="0" w:line="240" w:lineRule="auto"/>
              <w:rPr>
                <w:rFonts w:ascii="Arial" w:eastAsia="Times New Roman" w:hAnsi="Arial" w:cs="Arial"/>
                <w:color w:val="000000"/>
                <w:lang w:eastAsia="en-GB"/>
              </w:rPr>
            </w:pPr>
          </w:p>
        </w:tc>
        <w:tc>
          <w:tcPr>
            <w:tcW w:w="1073" w:type="pct"/>
            <w:shd w:val="clear" w:color="auto" w:fill="EDFFB7"/>
          </w:tcPr>
          <w:p w14:paraId="2BF3AFEF" w14:textId="77777777" w:rsidR="00071BF2" w:rsidRPr="00ED30A7" w:rsidRDefault="00071BF2" w:rsidP="00A333AC">
            <w:pPr>
              <w:spacing w:after="0" w:line="240" w:lineRule="auto"/>
              <w:jc w:val="right"/>
              <w:rPr>
                <w:rFonts w:ascii="Arial" w:eastAsia="Times New Roman" w:hAnsi="Arial" w:cs="Arial"/>
                <w:color w:val="000000"/>
                <w:lang w:eastAsia="en-GB"/>
              </w:rPr>
            </w:pPr>
          </w:p>
        </w:tc>
        <w:tc>
          <w:tcPr>
            <w:tcW w:w="1101" w:type="pct"/>
            <w:shd w:val="clear" w:color="auto" w:fill="EDFFB7"/>
            <w:noWrap/>
          </w:tcPr>
          <w:p w14:paraId="3EB1307A" w14:textId="77777777" w:rsidR="00071BF2" w:rsidRPr="007E0411" w:rsidRDefault="00071BF2" w:rsidP="00A333AC">
            <w:pPr>
              <w:spacing w:after="0" w:line="240" w:lineRule="auto"/>
              <w:jc w:val="right"/>
              <w:rPr>
                <w:rFonts w:ascii="Arial" w:eastAsia="Times New Roman" w:hAnsi="Arial" w:cs="Arial"/>
                <w:color w:val="000000"/>
                <w:lang w:eastAsia="en-GB"/>
              </w:rPr>
            </w:pPr>
          </w:p>
        </w:tc>
      </w:tr>
      <w:tr w:rsidR="00071BF2" w:rsidRPr="00060E5E" w14:paraId="5DF8E3DA" w14:textId="77777777" w:rsidTr="00A333AC">
        <w:trPr>
          <w:trHeight w:val="285"/>
        </w:trPr>
        <w:tc>
          <w:tcPr>
            <w:tcW w:w="2826" w:type="pct"/>
            <w:shd w:val="clear" w:color="000000" w:fill="FFFFFF"/>
            <w:noWrap/>
            <w:vAlign w:val="center"/>
          </w:tcPr>
          <w:p w14:paraId="6CF1AC97" w14:textId="77777777" w:rsidR="00071BF2" w:rsidRPr="00993580" w:rsidRDefault="00071BF2" w:rsidP="00A333AC">
            <w:pPr>
              <w:spacing w:after="0" w:line="240" w:lineRule="auto"/>
              <w:rPr>
                <w:rFonts w:ascii="Arial" w:eastAsia="Times New Roman" w:hAnsi="Arial" w:cs="Arial"/>
                <w:color w:val="000000"/>
                <w:lang w:eastAsia="en-GB"/>
              </w:rPr>
            </w:pPr>
            <w:r w:rsidRPr="00993580">
              <w:rPr>
                <w:rFonts w:ascii="Arial" w:eastAsia="Times New Roman" w:hAnsi="Arial" w:cs="Arial"/>
                <w:color w:val="000000"/>
                <w:lang w:eastAsia="en-GB"/>
              </w:rPr>
              <w:t xml:space="preserve">Acquisitions </w:t>
            </w:r>
            <w:r w:rsidRPr="004A78F8">
              <w:rPr>
                <w:rFonts w:ascii="Arial" w:eastAsia="Times New Roman" w:hAnsi="Arial" w:cs="Arial"/>
                <w:color w:val="000000"/>
                <w:vertAlign w:val="superscript"/>
                <w:lang w:eastAsia="en-GB"/>
              </w:rPr>
              <w:t>(</w:t>
            </w:r>
            <w:r>
              <w:rPr>
                <w:rFonts w:ascii="Arial" w:eastAsia="Times New Roman" w:hAnsi="Arial" w:cs="Arial"/>
                <w:color w:val="000000"/>
                <w:vertAlign w:val="superscript"/>
                <w:lang w:eastAsia="en-GB"/>
              </w:rPr>
              <w:t>3</w:t>
            </w:r>
            <w:r w:rsidRPr="004A78F8">
              <w:rPr>
                <w:rFonts w:ascii="Arial" w:eastAsia="Times New Roman" w:hAnsi="Arial" w:cs="Arial"/>
                <w:color w:val="000000"/>
                <w:vertAlign w:val="superscript"/>
                <w:lang w:eastAsia="en-GB"/>
              </w:rPr>
              <w:t>)</w:t>
            </w:r>
          </w:p>
        </w:tc>
        <w:tc>
          <w:tcPr>
            <w:tcW w:w="1073" w:type="pct"/>
            <w:shd w:val="clear" w:color="auto" w:fill="EDFFB7"/>
          </w:tcPr>
          <w:p w14:paraId="0E771C3D" w14:textId="77777777" w:rsidR="00071BF2" w:rsidRPr="00F607D5" w:rsidRDefault="00071BF2" w:rsidP="00A333AC">
            <w:pPr>
              <w:spacing w:after="0" w:line="240" w:lineRule="auto"/>
              <w:jc w:val="right"/>
              <w:rPr>
                <w:rFonts w:ascii="Arial" w:eastAsia="Times New Roman" w:hAnsi="Arial" w:cs="Arial"/>
                <w:color w:val="000000"/>
                <w:lang w:eastAsia="en-GB"/>
              </w:rPr>
            </w:pPr>
            <w:r w:rsidRPr="00F607D5">
              <w:rPr>
                <w:rFonts w:ascii="Arial" w:eastAsia="Times New Roman" w:hAnsi="Arial" w:cs="Arial"/>
                <w:color w:val="000000"/>
                <w:lang w:eastAsia="en-GB"/>
              </w:rPr>
              <w:t>(273,959)</w:t>
            </w:r>
          </w:p>
        </w:tc>
        <w:tc>
          <w:tcPr>
            <w:tcW w:w="1101" w:type="pct"/>
            <w:shd w:val="clear" w:color="auto" w:fill="EDFFB7"/>
            <w:noWrap/>
          </w:tcPr>
          <w:p w14:paraId="0A82FB8C" w14:textId="0AABFD56" w:rsidR="00071BF2" w:rsidRPr="00F607D5" w:rsidRDefault="00071BF2" w:rsidP="00A333AC">
            <w:pPr>
              <w:spacing w:after="0" w:line="240" w:lineRule="auto"/>
              <w:jc w:val="right"/>
              <w:rPr>
                <w:rFonts w:ascii="Arial" w:eastAsia="Times New Roman" w:hAnsi="Arial" w:cs="Arial"/>
                <w:color w:val="000000"/>
                <w:lang w:eastAsia="en-GB"/>
              </w:rPr>
            </w:pPr>
            <w:r w:rsidRPr="00F607D5">
              <w:rPr>
                <w:rFonts w:ascii="Arial" w:eastAsia="Times New Roman" w:hAnsi="Arial" w:cs="Arial"/>
                <w:color w:val="000000"/>
                <w:lang w:eastAsia="en-GB"/>
              </w:rPr>
              <w:t>(273,959)</w:t>
            </w:r>
          </w:p>
        </w:tc>
      </w:tr>
      <w:tr w:rsidR="00071BF2" w:rsidRPr="00060E5E" w14:paraId="1FF7CD03" w14:textId="77777777" w:rsidTr="00A333AC">
        <w:trPr>
          <w:trHeight w:val="285"/>
        </w:trPr>
        <w:tc>
          <w:tcPr>
            <w:tcW w:w="2826" w:type="pct"/>
            <w:shd w:val="clear" w:color="000000" w:fill="FFFFFF"/>
            <w:noWrap/>
            <w:vAlign w:val="center"/>
          </w:tcPr>
          <w:p w14:paraId="304A12AA" w14:textId="77777777" w:rsidR="00071BF2" w:rsidRPr="00993580" w:rsidRDefault="00071BF2" w:rsidP="00A333AC">
            <w:pPr>
              <w:spacing w:after="0" w:line="240" w:lineRule="auto"/>
              <w:rPr>
                <w:rFonts w:ascii="Arial" w:eastAsia="Times New Roman" w:hAnsi="Arial" w:cs="Arial"/>
                <w:color w:val="000000"/>
                <w:lang w:eastAsia="en-GB"/>
              </w:rPr>
            </w:pPr>
            <w:r w:rsidRPr="00993580">
              <w:rPr>
                <w:rFonts w:ascii="Arial" w:eastAsia="Times New Roman" w:hAnsi="Arial" w:cs="Arial"/>
                <w:color w:val="000000"/>
                <w:lang w:eastAsia="en-GB"/>
              </w:rPr>
              <w:t>Acquisition costs</w:t>
            </w:r>
          </w:p>
        </w:tc>
        <w:tc>
          <w:tcPr>
            <w:tcW w:w="1073" w:type="pct"/>
            <w:shd w:val="clear" w:color="auto" w:fill="EDFFB7"/>
          </w:tcPr>
          <w:p w14:paraId="24BACFE3" w14:textId="03227EDC" w:rsidR="00071BF2" w:rsidRPr="00ED30A7" w:rsidRDefault="00071BF2" w:rsidP="00A333AC">
            <w:pPr>
              <w:spacing w:after="0" w:line="240" w:lineRule="auto"/>
              <w:jc w:val="right"/>
              <w:rPr>
                <w:rFonts w:ascii="Arial" w:eastAsia="Times New Roman" w:hAnsi="Arial" w:cs="Arial"/>
                <w:color w:val="000000"/>
                <w:lang w:eastAsia="en-GB"/>
              </w:rPr>
            </w:pPr>
            <w:r w:rsidRPr="00AB6928">
              <w:rPr>
                <w:rFonts w:ascii="Arial" w:eastAsia="Times New Roman" w:hAnsi="Arial" w:cs="Arial"/>
                <w:color w:val="000000"/>
                <w:lang w:eastAsia="en-GB"/>
              </w:rPr>
              <w:t>(2,</w:t>
            </w:r>
            <w:r w:rsidR="006135EA">
              <w:rPr>
                <w:rFonts w:ascii="Arial" w:eastAsia="Times New Roman" w:hAnsi="Arial" w:cs="Arial"/>
                <w:color w:val="000000"/>
                <w:lang w:eastAsia="en-GB"/>
              </w:rPr>
              <w:t>590</w:t>
            </w:r>
            <w:r w:rsidRPr="00AB6928">
              <w:rPr>
                <w:rFonts w:ascii="Arial" w:eastAsia="Times New Roman" w:hAnsi="Arial" w:cs="Arial"/>
                <w:color w:val="000000"/>
                <w:lang w:eastAsia="en-GB"/>
              </w:rPr>
              <w:t>)</w:t>
            </w:r>
          </w:p>
        </w:tc>
        <w:tc>
          <w:tcPr>
            <w:tcW w:w="1101" w:type="pct"/>
            <w:shd w:val="clear" w:color="auto" w:fill="EDFFB7"/>
            <w:noWrap/>
          </w:tcPr>
          <w:p w14:paraId="2DC5FFEC" w14:textId="585BF6D4" w:rsidR="00071BF2" w:rsidRPr="007E0411" w:rsidRDefault="00071BF2" w:rsidP="00A333AC">
            <w:pPr>
              <w:spacing w:after="0" w:line="240" w:lineRule="auto"/>
              <w:jc w:val="right"/>
              <w:rPr>
                <w:rFonts w:ascii="Arial" w:eastAsia="Times New Roman" w:hAnsi="Arial" w:cs="Arial"/>
                <w:color w:val="000000"/>
                <w:lang w:eastAsia="en-GB"/>
              </w:rPr>
            </w:pPr>
            <w:r w:rsidRPr="007E0411">
              <w:rPr>
                <w:rFonts w:ascii="Arial" w:eastAsia="Times New Roman" w:hAnsi="Arial" w:cs="Arial"/>
                <w:color w:val="000000"/>
                <w:lang w:eastAsia="en-GB"/>
              </w:rPr>
              <w:t>(2,5</w:t>
            </w:r>
            <w:r w:rsidR="006135EA">
              <w:rPr>
                <w:rFonts w:ascii="Arial" w:eastAsia="Times New Roman" w:hAnsi="Arial" w:cs="Arial"/>
                <w:color w:val="000000"/>
                <w:lang w:eastAsia="en-GB"/>
              </w:rPr>
              <w:t>90</w:t>
            </w:r>
            <w:r w:rsidRPr="007E0411">
              <w:rPr>
                <w:rFonts w:ascii="Arial" w:eastAsia="Times New Roman" w:hAnsi="Arial" w:cs="Arial"/>
                <w:color w:val="000000"/>
                <w:lang w:eastAsia="en-GB"/>
              </w:rPr>
              <w:t>)</w:t>
            </w:r>
          </w:p>
        </w:tc>
      </w:tr>
      <w:tr w:rsidR="00071BF2" w:rsidRPr="00060E5E" w14:paraId="26C6AB63" w14:textId="77777777" w:rsidTr="00A333AC">
        <w:trPr>
          <w:trHeight w:val="285"/>
        </w:trPr>
        <w:tc>
          <w:tcPr>
            <w:tcW w:w="2826" w:type="pct"/>
            <w:shd w:val="clear" w:color="000000" w:fill="FFFFFF"/>
            <w:noWrap/>
            <w:vAlign w:val="center"/>
          </w:tcPr>
          <w:p w14:paraId="0080C27D" w14:textId="77777777" w:rsidR="00071BF2" w:rsidRPr="00993580" w:rsidRDefault="00071BF2" w:rsidP="00A333AC">
            <w:pPr>
              <w:spacing w:after="0" w:line="240" w:lineRule="auto"/>
              <w:rPr>
                <w:rFonts w:ascii="Arial" w:eastAsia="Times New Roman" w:hAnsi="Arial" w:cs="Arial"/>
                <w:color w:val="000000"/>
                <w:lang w:eastAsia="en-GB"/>
              </w:rPr>
            </w:pPr>
          </w:p>
        </w:tc>
        <w:tc>
          <w:tcPr>
            <w:tcW w:w="1073" w:type="pct"/>
            <w:shd w:val="clear" w:color="auto" w:fill="EDFFB7"/>
          </w:tcPr>
          <w:p w14:paraId="66B1D314" w14:textId="77777777" w:rsidR="00071BF2" w:rsidRPr="00ED30A7" w:rsidRDefault="00071BF2" w:rsidP="00A333AC">
            <w:pPr>
              <w:spacing w:after="0" w:line="240" w:lineRule="auto"/>
              <w:jc w:val="right"/>
              <w:rPr>
                <w:rFonts w:ascii="Arial" w:eastAsia="Times New Roman" w:hAnsi="Arial" w:cs="Arial"/>
                <w:color w:val="000000"/>
                <w:lang w:eastAsia="en-GB"/>
              </w:rPr>
            </w:pPr>
          </w:p>
        </w:tc>
        <w:tc>
          <w:tcPr>
            <w:tcW w:w="1101" w:type="pct"/>
            <w:shd w:val="clear" w:color="auto" w:fill="EDFFB7"/>
            <w:noWrap/>
          </w:tcPr>
          <w:p w14:paraId="4EFBA3C5" w14:textId="77777777" w:rsidR="00071BF2" w:rsidRPr="007E0411" w:rsidRDefault="00071BF2" w:rsidP="00A333AC">
            <w:pPr>
              <w:spacing w:after="0" w:line="240" w:lineRule="auto"/>
              <w:jc w:val="right"/>
              <w:rPr>
                <w:rFonts w:ascii="Arial" w:eastAsia="Times New Roman" w:hAnsi="Arial" w:cs="Arial"/>
                <w:color w:val="000000"/>
                <w:lang w:eastAsia="en-GB"/>
              </w:rPr>
            </w:pPr>
          </w:p>
        </w:tc>
      </w:tr>
      <w:tr w:rsidR="00071BF2" w:rsidRPr="00060E5E" w14:paraId="2FE480ED" w14:textId="77777777" w:rsidTr="00A333AC">
        <w:trPr>
          <w:trHeight w:val="285"/>
        </w:trPr>
        <w:tc>
          <w:tcPr>
            <w:tcW w:w="2826" w:type="pct"/>
            <w:shd w:val="clear" w:color="000000" w:fill="FFFFFF"/>
            <w:noWrap/>
            <w:vAlign w:val="center"/>
          </w:tcPr>
          <w:p w14:paraId="2EA9C13E" w14:textId="77777777" w:rsidR="00071BF2" w:rsidRPr="00993580" w:rsidRDefault="00071BF2" w:rsidP="00A333AC">
            <w:pPr>
              <w:spacing w:after="0" w:line="240" w:lineRule="auto"/>
              <w:rPr>
                <w:rFonts w:ascii="Arial" w:eastAsia="Times New Roman" w:hAnsi="Arial" w:cs="Arial"/>
                <w:color w:val="000000"/>
                <w:lang w:eastAsia="en-GB"/>
              </w:rPr>
            </w:pPr>
            <w:r w:rsidRPr="00993580">
              <w:rPr>
                <w:rFonts w:ascii="Arial" w:eastAsia="Times New Roman" w:hAnsi="Arial" w:cs="Arial"/>
                <w:color w:val="000000"/>
                <w:lang w:eastAsia="en-GB"/>
              </w:rPr>
              <w:t>Equity issuance</w:t>
            </w:r>
          </w:p>
        </w:tc>
        <w:tc>
          <w:tcPr>
            <w:tcW w:w="1073" w:type="pct"/>
            <w:shd w:val="clear" w:color="auto" w:fill="EDFFB7"/>
          </w:tcPr>
          <w:p w14:paraId="41673DEA" w14:textId="77777777" w:rsidR="00071BF2" w:rsidRPr="00ED30A7" w:rsidRDefault="00071BF2" w:rsidP="00A333AC">
            <w:pPr>
              <w:spacing w:after="0" w:line="240" w:lineRule="auto"/>
              <w:jc w:val="right"/>
              <w:rPr>
                <w:rFonts w:ascii="Arial" w:eastAsia="Times New Roman" w:hAnsi="Arial" w:cs="Arial"/>
                <w:color w:val="000000"/>
                <w:lang w:eastAsia="en-GB"/>
              </w:rPr>
            </w:pPr>
            <w:r w:rsidRPr="00AB6928">
              <w:rPr>
                <w:rFonts w:ascii="Arial" w:eastAsia="Times New Roman" w:hAnsi="Arial" w:cs="Arial"/>
                <w:color w:val="000000"/>
                <w:lang w:eastAsia="en-GB"/>
              </w:rPr>
              <w:t>0</w:t>
            </w:r>
          </w:p>
        </w:tc>
        <w:tc>
          <w:tcPr>
            <w:tcW w:w="1101" w:type="pct"/>
            <w:shd w:val="clear" w:color="auto" w:fill="EDFFB7"/>
            <w:noWrap/>
          </w:tcPr>
          <w:p w14:paraId="30BF2468" w14:textId="77777777" w:rsidR="00071BF2" w:rsidRPr="007E0411" w:rsidRDefault="00071BF2" w:rsidP="00A333AC">
            <w:pPr>
              <w:spacing w:after="0" w:line="240" w:lineRule="auto"/>
              <w:jc w:val="right"/>
              <w:rPr>
                <w:rFonts w:ascii="Arial" w:eastAsia="Times New Roman" w:hAnsi="Arial" w:cs="Arial"/>
                <w:color w:val="000000"/>
                <w:lang w:eastAsia="en-GB"/>
              </w:rPr>
            </w:pPr>
            <w:r w:rsidRPr="007E0411">
              <w:rPr>
                <w:rFonts w:ascii="Arial" w:eastAsia="Times New Roman" w:hAnsi="Arial" w:cs="Arial"/>
                <w:color w:val="000000"/>
                <w:lang w:eastAsia="en-GB"/>
              </w:rPr>
              <w:t>0</w:t>
            </w:r>
          </w:p>
        </w:tc>
      </w:tr>
      <w:tr w:rsidR="00071BF2" w:rsidRPr="00060E5E" w14:paraId="679D532B" w14:textId="77777777" w:rsidTr="00A333AC">
        <w:trPr>
          <w:trHeight w:val="285"/>
        </w:trPr>
        <w:tc>
          <w:tcPr>
            <w:tcW w:w="2826" w:type="pct"/>
            <w:shd w:val="clear" w:color="000000" w:fill="FFFFFF"/>
            <w:noWrap/>
            <w:vAlign w:val="center"/>
          </w:tcPr>
          <w:p w14:paraId="6C32C116" w14:textId="77777777" w:rsidR="00071BF2" w:rsidRPr="00993580" w:rsidRDefault="00071BF2" w:rsidP="00A333AC">
            <w:pPr>
              <w:spacing w:after="0" w:line="240" w:lineRule="auto"/>
              <w:rPr>
                <w:rFonts w:ascii="Arial" w:eastAsia="Times New Roman" w:hAnsi="Arial" w:cs="Arial"/>
                <w:color w:val="000000"/>
                <w:lang w:eastAsia="en-GB"/>
              </w:rPr>
            </w:pPr>
            <w:r w:rsidRPr="00993580">
              <w:rPr>
                <w:rFonts w:ascii="Arial" w:eastAsia="Times New Roman" w:hAnsi="Arial" w:cs="Arial"/>
                <w:color w:val="000000"/>
                <w:lang w:eastAsia="en-GB"/>
              </w:rPr>
              <w:t>Equity issuance costs</w:t>
            </w:r>
          </w:p>
        </w:tc>
        <w:tc>
          <w:tcPr>
            <w:tcW w:w="1073" w:type="pct"/>
            <w:shd w:val="clear" w:color="auto" w:fill="EDFFB7"/>
          </w:tcPr>
          <w:p w14:paraId="722663A6" w14:textId="77777777" w:rsidR="00071BF2" w:rsidRPr="00ED30A7" w:rsidRDefault="00071BF2" w:rsidP="00A333AC">
            <w:pPr>
              <w:spacing w:after="0" w:line="240" w:lineRule="auto"/>
              <w:jc w:val="right"/>
              <w:rPr>
                <w:rFonts w:ascii="Arial" w:eastAsia="Times New Roman" w:hAnsi="Arial" w:cs="Arial"/>
                <w:color w:val="000000"/>
                <w:lang w:eastAsia="en-GB"/>
              </w:rPr>
            </w:pPr>
            <w:r w:rsidRPr="00AB6928">
              <w:rPr>
                <w:rFonts w:ascii="Arial" w:eastAsia="Times New Roman" w:hAnsi="Arial" w:cs="Arial"/>
                <w:color w:val="000000"/>
                <w:lang w:eastAsia="en-GB"/>
              </w:rPr>
              <w:t>(70)</w:t>
            </w:r>
          </w:p>
        </w:tc>
        <w:tc>
          <w:tcPr>
            <w:tcW w:w="1101" w:type="pct"/>
            <w:shd w:val="clear" w:color="auto" w:fill="EDFFB7"/>
            <w:noWrap/>
          </w:tcPr>
          <w:p w14:paraId="45C9BE7B" w14:textId="67DD1869" w:rsidR="00071BF2" w:rsidRPr="007E0411" w:rsidRDefault="00071BF2" w:rsidP="00A333AC">
            <w:pPr>
              <w:spacing w:after="0" w:line="240" w:lineRule="auto"/>
              <w:jc w:val="right"/>
              <w:rPr>
                <w:rFonts w:ascii="Arial" w:eastAsia="Times New Roman" w:hAnsi="Arial" w:cs="Arial"/>
                <w:color w:val="000000"/>
                <w:lang w:eastAsia="en-GB"/>
              </w:rPr>
            </w:pPr>
            <w:r w:rsidRPr="007E0411">
              <w:rPr>
                <w:rFonts w:ascii="Arial" w:eastAsia="Times New Roman" w:hAnsi="Arial" w:cs="Arial"/>
                <w:color w:val="000000"/>
                <w:lang w:eastAsia="en-GB"/>
              </w:rPr>
              <w:t>(70)</w:t>
            </w:r>
          </w:p>
        </w:tc>
      </w:tr>
      <w:tr w:rsidR="00071BF2" w:rsidRPr="00060E5E" w14:paraId="410D7CF9" w14:textId="77777777" w:rsidTr="00A333AC">
        <w:trPr>
          <w:trHeight w:val="285"/>
        </w:trPr>
        <w:tc>
          <w:tcPr>
            <w:tcW w:w="2826" w:type="pct"/>
            <w:shd w:val="clear" w:color="000000" w:fill="FFFFFF"/>
            <w:noWrap/>
            <w:vAlign w:val="center"/>
          </w:tcPr>
          <w:p w14:paraId="198C7456" w14:textId="77777777" w:rsidR="00071BF2" w:rsidRPr="00993580" w:rsidRDefault="00071BF2" w:rsidP="00A333AC">
            <w:pPr>
              <w:spacing w:after="0" w:line="240" w:lineRule="auto"/>
              <w:rPr>
                <w:rFonts w:ascii="Arial" w:eastAsia="Times New Roman" w:hAnsi="Arial" w:cs="Arial"/>
                <w:color w:val="000000"/>
                <w:lang w:eastAsia="en-GB"/>
              </w:rPr>
            </w:pPr>
          </w:p>
        </w:tc>
        <w:tc>
          <w:tcPr>
            <w:tcW w:w="1073" w:type="pct"/>
            <w:shd w:val="clear" w:color="auto" w:fill="EDFFB7"/>
            <w:vAlign w:val="center"/>
          </w:tcPr>
          <w:p w14:paraId="3C57C74E" w14:textId="77777777" w:rsidR="00071BF2" w:rsidRPr="00ED30A7" w:rsidRDefault="00071BF2" w:rsidP="00A333AC">
            <w:pPr>
              <w:spacing w:after="0" w:line="240" w:lineRule="auto"/>
              <w:jc w:val="right"/>
              <w:rPr>
                <w:rFonts w:ascii="Arial" w:eastAsia="Times New Roman" w:hAnsi="Arial" w:cs="Arial"/>
                <w:color w:val="000000"/>
                <w:lang w:eastAsia="en-GB"/>
              </w:rPr>
            </w:pPr>
          </w:p>
        </w:tc>
        <w:tc>
          <w:tcPr>
            <w:tcW w:w="1101" w:type="pct"/>
            <w:shd w:val="clear" w:color="auto" w:fill="EDFFB7"/>
            <w:noWrap/>
          </w:tcPr>
          <w:p w14:paraId="0E85E0CB" w14:textId="77777777" w:rsidR="00071BF2" w:rsidRPr="007E0411" w:rsidRDefault="00071BF2" w:rsidP="00A333AC">
            <w:pPr>
              <w:spacing w:after="0" w:line="240" w:lineRule="auto"/>
              <w:jc w:val="right"/>
              <w:rPr>
                <w:rFonts w:ascii="Arial" w:eastAsia="Times New Roman" w:hAnsi="Arial" w:cs="Arial"/>
                <w:color w:val="000000"/>
                <w:lang w:eastAsia="en-GB"/>
              </w:rPr>
            </w:pPr>
          </w:p>
        </w:tc>
      </w:tr>
      <w:tr w:rsidR="00071BF2" w:rsidRPr="00060E5E" w14:paraId="3F4FDE50" w14:textId="77777777" w:rsidTr="00A333AC">
        <w:trPr>
          <w:trHeight w:val="285"/>
        </w:trPr>
        <w:tc>
          <w:tcPr>
            <w:tcW w:w="2826" w:type="pct"/>
            <w:shd w:val="clear" w:color="000000" w:fill="FFFFFF"/>
            <w:noWrap/>
            <w:vAlign w:val="center"/>
          </w:tcPr>
          <w:p w14:paraId="3D804342" w14:textId="77777777" w:rsidR="00071BF2" w:rsidRPr="00993580" w:rsidRDefault="00071BF2" w:rsidP="00A333AC">
            <w:pPr>
              <w:spacing w:after="0" w:line="240" w:lineRule="auto"/>
              <w:rPr>
                <w:rFonts w:ascii="Arial" w:eastAsia="Times New Roman" w:hAnsi="Arial" w:cs="Arial"/>
                <w:color w:val="000000"/>
                <w:lang w:eastAsia="en-GB"/>
              </w:rPr>
            </w:pPr>
            <w:r w:rsidRPr="00993580">
              <w:rPr>
                <w:rFonts w:ascii="Arial" w:eastAsia="Times New Roman" w:hAnsi="Arial" w:cs="Arial"/>
                <w:color w:val="000000"/>
                <w:lang w:eastAsia="en-GB"/>
              </w:rPr>
              <w:t xml:space="preserve">Net </w:t>
            </w:r>
            <w:r>
              <w:rPr>
                <w:rFonts w:ascii="Arial" w:eastAsia="Times New Roman" w:hAnsi="Arial" w:cs="Arial"/>
                <w:color w:val="000000"/>
                <w:lang w:eastAsia="en-GB"/>
              </w:rPr>
              <w:t>drawdown</w:t>
            </w:r>
            <w:r w:rsidRPr="00993580">
              <w:rPr>
                <w:rFonts w:ascii="Arial" w:eastAsia="Times New Roman" w:hAnsi="Arial" w:cs="Arial"/>
                <w:color w:val="000000"/>
                <w:lang w:eastAsia="en-GB"/>
              </w:rPr>
              <w:t xml:space="preserve"> under debt facilities</w:t>
            </w:r>
          </w:p>
        </w:tc>
        <w:tc>
          <w:tcPr>
            <w:tcW w:w="1073" w:type="pct"/>
            <w:shd w:val="clear" w:color="auto" w:fill="EDFFB7"/>
            <w:vAlign w:val="center"/>
          </w:tcPr>
          <w:p w14:paraId="7CA11CE8" w14:textId="77777777" w:rsidR="00071BF2" w:rsidRPr="00ED30A7" w:rsidRDefault="00071BF2" w:rsidP="00A333AC">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275,000</w:t>
            </w:r>
          </w:p>
        </w:tc>
        <w:tc>
          <w:tcPr>
            <w:tcW w:w="1101" w:type="pct"/>
            <w:shd w:val="clear" w:color="auto" w:fill="EDFFB7"/>
            <w:noWrap/>
          </w:tcPr>
          <w:p w14:paraId="4BDED9A1" w14:textId="77777777" w:rsidR="00071BF2" w:rsidRPr="007E0411" w:rsidRDefault="00071BF2" w:rsidP="00A333AC">
            <w:pPr>
              <w:spacing w:after="0" w:line="240" w:lineRule="auto"/>
              <w:jc w:val="right"/>
              <w:rPr>
                <w:rFonts w:ascii="Arial" w:eastAsia="Times New Roman" w:hAnsi="Arial" w:cs="Arial"/>
                <w:color w:val="000000"/>
                <w:lang w:eastAsia="en-GB"/>
              </w:rPr>
            </w:pPr>
            <w:r w:rsidRPr="007E0411">
              <w:rPr>
                <w:rFonts w:ascii="Arial" w:eastAsia="Times New Roman" w:hAnsi="Arial" w:cs="Arial"/>
                <w:color w:val="000000"/>
                <w:lang w:eastAsia="en-GB"/>
              </w:rPr>
              <w:t>275,000</w:t>
            </w:r>
          </w:p>
        </w:tc>
      </w:tr>
      <w:tr w:rsidR="006135EA" w:rsidRPr="00060E5E" w14:paraId="0F128006" w14:textId="77777777" w:rsidTr="00877B55">
        <w:trPr>
          <w:trHeight w:val="285"/>
        </w:trPr>
        <w:tc>
          <w:tcPr>
            <w:tcW w:w="2826" w:type="pct"/>
            <w:shd w:val="clear" w:color="000000" w:fill="FFFFFF"/>
            <w:noWrap/>
            <w:vAlign w:val="center"/>
          </w:tcPr>
          <w:p w14:paraId="76108152" w14:textId="77777777" w:rsidR="006135EA" w:rsidRPr="00993580" w:rsidRDefault="006135EA" w:rsidP="006135EA">
            <w:pPr>
              <w:spacing w:after="0" w:line="240" w:lineRule="auto"/>
              <w:rPr>
                <w:rFonts w:ascii="Arial" w:eastAsia="Times New Roman" w:hAnsi="Arial" w:cs="Arial"/>
                <w:color w:val="000000"/>
                <w:lang w:eastAsia="en-GB"/>
              </w:rPr>
            </w:pPr>
            <w:r w:rsidRPr="00993580">
              <w:rPr>
                <w:rFonts w:ascii="Arial" w:eastAsia="Times New Roman" w:hAnsi="Arial" w:cs="Arial"/>
                <w:color w:val="000000"/>
                <w:lang w:eastAsia="en-GB"/>
              </w:rPr>
              <w:t>Upfront finance costs</w:t>
            </w:r>
          </w:p>
        </w:tc>
        <w:tc>
          <w:tcPr>
            <w:tcW w:w="1073" w:type="pct"/>
            <w:shd w:val="clear" w:color="auto" w:fill="EDFFB7"/>
          </w:tcPr>
          <w:p w14:paraId="723E13F5" w14:textId="27FE6596" w:rsidR="006135EA" w:rsidRPr="00ED30A7" w:rsidRDefault="006135EA" w:rsidP="006135EA">
            <w:pPr>
              <w:spacing w:after="0" w:line="240" w:lineRule="auto"/>
              <w:jc w:val="right"/>
              <w:rPr>
                <w:rFonts w:ascii="Arial" w:eastAsia="Times New Roman" w:hAnsi="Arial" w:cs="Arial"/>
                <w:color w:val="000000"/>
                <w:lang w:eastAsia="en-GB"/>
              </w:rPr>
            </w:pPr>
            <w:r w:rsidRPr="00877B55">
              <w:rPr>
                <w:rFonts w:ascii="Arial" w:eastAsia="Times New Roman" w:hAnsi="Arial" w:cs="Arial"/>
                <w:color w:val="000000"/>
                <w:lang w:eastAsia="en-GB"/>
              </w:rPr>
              <w:t>(1,160)</w:t>
            </w:r>
          </w:p>
        </w:tc>
        <w:tc>
          <w:tcPr>
            <w:tcW w:w="1101" w:type="pct"/>
            <w:shd w:val="clear" w:color="auto" w:fill="EDFFB7"/>
            <w:noWrap/>
          </w:tcPr>
          <w:p w14:paraId="529090DE" w14:textId="47BB1F4B" w:rsidR="006135EA" w:rsidRPr="007E0411" w:rsidRDefault="006135EA" w:rsidP="006135EA">
            <w:pPr>
              <w:spacing w:after="0" w:line="240" w:lineRule="auto"/>
              <w:jc w:val="right"/>
              <w:rPr>
                <w:rFonts w:ascii="Arial" w:eastAsia="Times New Roman" w:hAnsi="Arial" w:cs="Arial"/>
                <w:color w:val="000000"/>
                <w:lang w:eastAsia="en-GB"/>
              </w:rPr>
            </w:pPr>
            <w:r w:rsidRPr="00877B55">
              <w:rPr>
                <w:rFonts w:ascii="Arial" w:eastAsia="Times New Roman" w:hAnsi="Arial" w:cs="Arial"/>
                <w:color w:val="000000"/>
                <w:lang w:eastAsia="en-GB"/>
              </w:rPr>
              <w:t>(1,160)</w:t>
            </w:r>
          </w:p>
        </w:tc>
      </w:tr>
      <w:tr w:rsidR="00071BF2" w:rsidRPr="00060E5E" w14:paraId="2DF9AA3F" w14:textId="77777777" w:rsidTr="00A333AC">
        <w:trPr>
          <w:trHeight w:val="285"/>
        </w:trPr>
        <w:tc>
          <w:tcPr>
            <w:tcW w:w="2826" w:type="pct"/>
            <w:shd w:val="clear" w:color="000000" w:fill="FFFFFF"/>
            <w:noWrap/>
            <w:vAlign w:val="center"/>
          </w:tcPr>
          <w:p w14:paraId="53C624D2" w14:textId="77777777" w:rsidR="00071BF2" w:rsidRPr="00993580" w:rsidRDefault="00071BF2" w:rsidP="00A333AC">
            <w:pPr>
              <w:spacing w:after="0" w:line="240" w:lineRule="auto"/>
              <w:rPr>
                <w:rFonts w:ascii="Arial" w:eastAsia="Times New Roman" w:hAnsi="Arial" w:cs="Arial"/>
                <w:color w:val="000000"/>
                <w:lang w:eastAsia="en-GB"/>
              </w:rPr>
            </w:pPr>
          </w:p>
        </w:tc>
        <w:tc>
          <w:tcPr>
            <w:tcW w:w="1073" w:type="pct"/>
            <w:shd w:val="clear" w:color="auto" w:fill="EDFFB7"/>
          </w:tcPr>
          <w:p w14:paraId="737F606E" w14:textId="77777777" w:rsidR="00071BF2" w:rsidRPr="00ED30A7" w:rsidRDefault="00071BF2" w:rsidP="00A333AC">
            <w:pPr>
              <w:spacing w:after="0" w:line="240" w:lineRule="auto"/>
              <w:jc w:val="right"/>
              <w:rPr>
                <w:rFonts w:ascii="Arial" w:eastAsia="Times New Roman" w:hAnsi="Arial" w:cs="Arial"/>
                <w:color w:val="000000"/>
                <w:lang w:eastAsia="en-GB"/>
              </w:rPr>
            </w:pPr>
          </w:p>
        </w:tc>
        <w:tc>
          <w:tcPr>
            <w:tcW w:w="1101" w:type="pct"/>
            <w:shd w:val="clear" w:color="auto" w:fill="EDFFB7"/>
            <w:noWrap/>
          </w:tcPr>
          <w:p w14:paraId="78A35B7C" w14:textId="77777777" w:rsidR="00071BF2" w:rsidRPr="007E0411" w:rsidRDefault="00071BF2" w:rsidP="00A333AC">
            <w:pPr>
              <w:spacing w:after="0" w:line="240" w:lineRule="auto"/>
              <w:jc w:val="right"/>
              <w:rPr>
                <w:rFonts w:ascii="Arial" w:eastAsia="Times New Roman" w:hAnsi="Arial" w:cs="Arial"/>
                <w:color w:val="000000"/>
                <w:lang w:eastAsia="en-GB"/>
              </w:rPr>
            </w:pPr>
          </w:p>
        </w:tc>
      </w:tr>
      <w:tr w:rsidR="00071BF2" w:rsidRPr="00060E5E" w14:paraId="57C8C4BE" w14:textId="77777777" w:rsidTr="00A333AC">
        <w:trPr>
          <w:trHeight w:val="285"/>
        </w:trPr>
        <w:tc>
          <w:tcPr>
            <w:tcW w:w="2826" w:type="pct"/>
            <w:shd w:val="clear" w:color="000000" w:fill="FFFFFF"/>
            <w:noWrap/>
            <w:vAlign w:val="center"/>
          </w:tcPr>
          <w:p w14:paraId="5E04F2A6" w14:textId="77777777" w:rsidR="00071BF2" w:rsidRPr="004A78F8" w:rsidRDefault="00071BF2" w:rsidP="00A333AC">
            <w:pPr>
              <w:spacing w:after="0" w:line="240" w:lineRule="auto"/>
              <w:rPr>
                <w:rFonts w:ascii="Arial" w:eastAsia="Times New Roman" w:hAnsi="Arial" w:cs="Arial"/>
                <w:b/>
                <w:color w:val="000000"/>
                <w:lang w:eastAsia="en-GB"/>
              </w:rPr>
            </w:pPr>
            <w:r w:rsidRPr="004A78F8">
              <w:rPr>
                <w:rFonts w:ascii="Arial" w:eastAsia="Times New Roman" w:hAnsi="Arial" w:cs="Arial"/>
                <w:b/>
                <w:color w:val="000000"/>
                <w:lang w:eastAsia="en-GB"/>
              </w:rPr>
              <w:t>Movement in cash (Group and wind farm SPVs)</w:t>
            </w:r>
          </w:p>
        </w:tc>
        <w:tc>
          <w:tcPr>
            <w:tcW w:w="1073" w:type="pct"/>
            <w:shd w:val="clear" w:color="auto" w:fill="EDFFB7"/>
            <w:vAlign w:val="center"/>
          </w:tcPr>
          <w:p w14:paraId="7EDDBA3E" w14:textId="70AC5164" w:rsidR="00071BF2" w:rsidRPr="00ED30A7" w:rsidRDefault="00071BF2" w:rsidP="00A333AC">
            <w:pPr>
              <w:spacing w:after="0" w:line="240" w:lineRule="auto"/>
              <w:jc w:val="right"/>
              <w:rPr>
                <w:rFonts w:ascii="Arial" w:eastAsia="Times New Roman" w:hAnsi="Arial" w:cs="Arial"/>
                <w:b/>
                <w:color w:val="000000"/>
                <w:lang w:eastAsia="en-GB"/>
              </w:rPr>
            </w:pPr>
            <w:r>
              <w:rPr>
                <w:rFonts w:ascii="Arial" w:eastAsia="Times New Roman" w:hAnsi="Arial" w:cs="Arial"/>
                <w:b/>
                <w:color w:val="000000"/>
                <w:lang w:eastAsia="en-GB"/>
              </w:rPr>
              <w:t>10,21</w:t>
            </w:r>
            <w:r w:rsidR="006135EA">
              <w:rPr>
                <w:rFonts w:ascii="Arial" w:eastAsia="Times New Roman" w:hAnsi="Arial" w:cs="Arial"/>
                <w:b/>
                <w:color w:val="000000"/>
                <w:lang w:eastAsia="en-GB"/>
              </w:rPr>
              <w:t>5</w:t>
            </w:r>
          </w:p>
        </w:tc>
        <w:tc>
          <w:tcPr>
            <w:tcW w:w="1101" w:type="pct"/>
            <w:shd w:val="clear" w:color="auto" w:fill="EDFFB7"/>
            <w:noWrap/>
            <w:vAlign w:val="center"/>
          </w:tcPr>
          <w:p w14:paraId="1B3EEAF7" w14:textId="1DBB5EAB" w:rsidR="00071BF2" w:rsidRPr="00C63FCF" w:rsidRDefault="00071BF2" w:rsidP="00A333AC">
            <w:pPr>
              <w:spacing w:after="0" w:line="240" w:lineRule="auto"/>
              <w:jc w:val="right"/>
              <w:rPr>
                <w:rFonts w:ascii="Arial" w:eastAsia="Times New Roman" w:hAnsi="Arial" w:cs="Arial"/>
                <w:b/>
                <w:color w:val="000000"/>
                <w:highlight w:val="yellow"/>
                <w:lang w:eastAsia="en-GB"/>
              </w:rPr>
            </w:pPr>
            <w:r>
              <w:rPr>
                <w:rFonts w:ascii="Arial" w:eastAsia="Times New Roman" w:hAnsi="Arial" w:cs="Arial"/>
                <w:b/>
                <w:color w:val="000000"/>
                <w:lang w:eastAsia="en-GB"/>
              </w:rPr>
              <w:t>10,21</w:t>
            </w:r>
            <w:r w:rsidR="006135EA">
              <w:rPr>
                <w:rFonts w:ascii="Arial" w:eastAsia="Times New Roman" w:hAnsi="Arial" w:cs="Arial"/>
                <w:b/>
                <w:color w:val="000000"/>
                <w:lang w:eastAsia="en-GB"/>
              </w:rPr>
              <w:t>5</w:t>
            </w:r>
          </w:p>
        </w:tc>
      </w:tr>
      <w:tr w:rsidR="00071BF2" w:rsidRPr="00060E5E" w14:paraId="439964CB" w14:textId="77777777" w:rsidTr="00A333AC">
        <w:trPr>
          <w:trHeight w:val="285"/>
        </w:trPr>
        <w:tc>
          <w:tcPr>
            <w:tcW w:w="2826" w:type="pct"/>
            <w:shd w:val="clear" w:color="000000" w:fill="FFFFFF"/>
            <w:noWrap/>
            <w:vAlign w:val="center"/>
          </w:tcPr>
          <w:p w14:paraId="4C30A402" w14:textId="77777777" w:rsidR="00071BF2" w:rsidRPr="00993580" w:rsidRDefault="00071BF2" w:rsidP="00A333AC">
            <w:pPr>
              <w:spacing w:after="0" w:line="240" w:lineRule="auto"/>
              <w:rPr>
                <w:rFonts w:ascii="Arial" w:eastAsia="Times New Roman" w:hAnsi="Arial" w:cs="Arial"/>
                <w:color w:val="000000"/>
                <w:lang w:eastAsia="en-GB"/>
              </w:rPr>
            </w:pPr>
            <w:r w:rsidRPr="00993580">
              <w:rPr>
                <w:rFonts w:ascii="Arial" w:eastAsia="Times New Roman" w:hAnsi="Arial" w:cs="Arial"/>
                <w:color w:val="000000"/>
                <w:lang w:eastAsia="en-GB"/>
              </w:rPr>
              <w:t>Opening cash balance (Group and wind farm SPVs)</w:t>
            </w:r>
          </w:p>
        </w:tc>
        <w:tc>
          <w:tcPr>
            <w:tcW w:w="1073" w:type="pct"/>
            <w:shd w:val="clear" w:color="auto" w:fill="EDFFB7"/>
            <w:vAlign w:val="center"/>
          </w:tcPr>
          <w:p w14:paraId="0110CBA7" w14:textId="77777777" w:rsidR="00071BF2" w:rsidRPr="00ED30A7" w:rsidRDefault="00071BF2" w:rsidP="00A333AC">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39,024</w:t>
            </w:r>
          </w:p>
        </w:tc>
        <w:tc>
          <w:tcPr>
            <w:tcW w:w="1101" w:type="pct"/>
            <w:shd w:val="clear" w:color="auto" w:fill="EDFFB7"/>
            <w:noWrap/>
          </w:tcPr>
          <w:p w14:paraId="7C6180DC" w14:textId="77777777" w:rsidR="00071BF2" w:rsidRPr="00AB6928" w:rsidRDefault="00071BF2" w:rsidP="00A333AC">
            <w:pPr>
              <w:spacing w:after="0" w:line="240" w:lineRule="auto"/>
              <w:jc w:val="right"/>
              <w:rPr>
                <w:rFonts w:ascii="Arial" w:eastAsia="Times New Roman" w:hAnsi="Arial" w:cs="Arial"/>
                <w:color w:val="000000"/>
                <w:lang w:eastAsia="en-GB"/>
              </w:rPr>
            </w:pPr>
            <w:r w:rsidRPr="00AB6928">
              <w:rPr>
                <w:rFonts w:ascii="Arial" w:eastAsia="Times New Roman" w:hAnsi="Arial" w:cs="Arial"/>
                <w:color w:val="000000"/>
                <w:lang w:eastAsia="en-GB"/>
              </w:rPr>
              <w:t>39,024</w:t>
            </w:r>
          </w:p>
        </w:tc>
      </w:tr>
      <w:tr w:rsidR="00071BF2" w:rsidRPr="00AB6928" w14:paraId="751582CA" w14:textId="77777777" w:rsidTr="00A333AC">
        <w:trPr>
          <w:trHeight w:val="285"/>
        </w:trPr>
        <w:tc>
          <w:tcPr>
            <w:tcW w:w="2826" w:type="pct"/>
            <w:shd w:val="clear" w:color="000000" w:fill="FFFFFF"/>
            <w:noWrap/>
            <w:vAlign w:val="center"/>
          </w:tcPr>
          <w:p w14:paraId="6EBCA246" w14:textId="77777777" w:rsidR="00071BF2" w:rsidRPr="004A78F8" w:rsidRDefault="00071BF2" w:rsidP="00A333AC">
            <w:pPr>
              <w:spacing w:after="0" w:line="240" w:lineRule="auto"/>
              <w:rPr>
                <w:rFonts w:ascii="Arial" w:eastAsia="Times New Roman" w:hAnsi="Arial" w:cs="Arial"/>
                <w:b/>
                <w:color w:val="000000"/>
                <w:lang w:eastAsia="en-GB"/>
              </w:rPr>
            </w:pPr>
            <w:r w:rsidRPr="004A78F8">
              <w:rPr>
                <w:rFonts w:ascii="Arial" w:eastAsia="Times New Roman" w:hAnsi="Arial" w:cs="Arial"/>
                <w:b/>
                <w:color w:val="000000"/>
                <w:lang w:eastAsia="en-GB"/>
              </w:rPr>
              <w:t>Ending cash balance (Group and wind farm SPVs)</w:t>
            </w:r>
          </w:p>
        </w:tc>
        <w:tc>
          <w:tcPr>
            <w:tcW w:w="1073" w:type="pct"/>
            <w:shd w:val="clear" w:color="auto" w:fill="EDFFB7"/>
            <w:vAlign w:val="center"/>
          </w:tcPr>
          <w:p w14:paraId="55AA5229" w14:textId="382B8AFB" w:rsidR="00071BF2" w:rsidRPr="00ED30A7" w:rsidRDefault="00071BF2" w:rsidP="00A333AC">
            <w:pPr>
              <w:spacing w:after="0" w:line="240" w:lineRule="auto"/>
              <w:jc w:val="right"/>
              <w:rPr>
                <w:rFonts w:ascii="Arial" w:eastAsia="Times New Roman" w:hAnsi="Arial" w:cs="Arial"/>
                <w:b/>
                <w:color w:val="000000"/>
                <w:lang w:eastAsia="en-GB"/>
              </w:rPr>
            </w:pPr>
            <w:r>
              <w:rPr>
                <w:rFonts w:ascii="Arial" w:eastAsia="Times New Roman" w:hAnsi="Arial" w:cs="Arial"/>
                <w:b/>
                <w:color w:val="000000"/>
                <w:lang w:eastAsia="en-GB"/>
              </w:rPr>
              <w:t>49,2</w:t>
            </w:r>
            <w:r w:rsidR="006135EA">
              <w:rPr>
                <w:rFonts w:ascii="Arial" w:eastAsia="Times New Roman" w:hAnsi="Arial" w:cs="Arial"/>
                <w:b/>
                <w:color w:val="000000"/>
                <w:lang w:eastAsia="en-GB"/>
              </w:rPr>
              <w:t>39</w:t>
            </w:r>
          </w:p>
        </w:tc>
        <w:tc>
          <w:tcPr>
            <w:tcW w:w="1101" w:type="pct"/>
            <w:shd w:val="clear" w:color="auto" w:fill="EDFFB7"/>
            <w:noWrap/>
          </w:tcPr>
          <w:p w14:paraId="021EDD1E" w14:textId="797F963F" w:rsidR="00071BF2" w:rsidRPr="00AB6928" w:rsidRDefault="00071BF2" w:rsidP="00A333AC">
            <w:pPr>
              <w:spacing w:after="0" w:line="240" w:lineRule="auto"/>
              <w:jc w:val="right"/>
              <w:rPr>
                <w:rFonts w:ascii="Arial" w:eastAsia="Times New Roman" w:hAnsi="Arial" w:cs="Arial"/>
                <w:b/>
                <w:bCs/>
                <w:color w:val="000000"/>
                <w:lang w:eastAsia="en-GB"/>
              </w:rPr>
            </w:pPr>
            <w:r w:rsidRPr="00AB6928">
              <w:rPr>
                <w:rFonts w:ascii="Arial" w:eastAsia="Times New Roman" w:hAnsi="Arial" w:cs="Arial"/>
                <w:b/>
                <w:bCs/>
                <w:color w:val="000000"/>
                <w:lang w:eastAsia="en-GB"/>
              </w:rPr>
              <w:t>49,2</w:t>
            </w:r>
            <w:r w:rsidR="006135EA">
              <w:rPr>
                <w:rFonts w:ascii="Arial" w:eastAsia="Times New Roman" w:hAnsi="Arial" w:cs="Arial"/>
                <w:b/>
                <w:bCs/>
                <w:color w:val="000000"/>
                <w:lang w:eastAsia="en-GB"/>
              </w:rPr>
              <w:t>39</w:t>
            </w:r>
          </w:p>
        </w:tc>
      </w:tr>
      <w:tr w:rsidR="00071BF2" w:rsidRPr="00060E5E" w14:paraId="4625EE09" w14:textId="77777777" w:rsidTr="00A333AC">
        <w:trPr>
          <w:trHeight w:val="285"/>
        </w:trPr>
        <w:tc>
          <w:tcPr>
            <w:tcW w:w="2826" w:type="pct"/>
            <w:shd w:val="clear" w:color="000000" w:fill="FFFFFF"/>
            <w:noWrap/>
            <w:vAlign w:val="center"/>
          </w:tcPr>
          <w:p w14:paraId="554776BF" w14:textId="77777777" w:rsidR="00071BF2" w:rsidRPr="00993580" w:rsidRDefault="00071BF2" w:rsidP="00A333AC">
            <w:pPr>
              <w:spacing w:after="0" w:line="240" w:lineRule="auto"/>
              <w:rPr>
                <w:rFonts w:ascii="Arial" w:eastAsia="Times New Roman" w:hAnsi="Arial" w:cs="Arial"/>
                <w:color w:val="000000"/>
                <w:lang w:eastAsia="en-GB"/>
              </w:rPr>
            </w:pPr>
          </w:p>
        </w:tc>
        <w:tc>
          <w:tcPr>
            <w:tcW w:w="1073" w:type="pct"/>
            <w:shd w:val="clear" w:color="auto" w:fill="EDFFB7"/>
            <w:vAlign w:val="center"/>
          </w:tcPr>
          <w:p w14:paraId="31A3556E" w14:textId="77777777" w:rsidR="00071BF2" w:rsidRPr="00ED30A7" w:rsidRDefault="00071BF2" w:rsidP="00A333AC">
            <w:pPr>
              <w:spacing w:after="0" w:line="240" w:lineRule="auto"/>
              <w:jc w:val="right"/>
              <w:rPr>
                <w:rFonts w:ascii="Arial" w:eastAsia="Times New Roman" w:hAnsi="Arial" w:cs="Arial"/>
                <w:color w:val="000000"/>
                <w:lang w:eastAsia="en-GB"/>
              </w:rPr>
            </w:pPr>
          </w:p>
        </w:tc>
        <w:tc>
          <w:tcPr>
            <w:tcW w:w="1101" w:type="pct"/>
            <w:shd w:val="clear" w:color="auto" w:fill="EDFFB7"/>
            <w:noWrap/>
            <w:vAlign w:val="center"/>
          </w:tcPr>
          <w:p w14:paraId="621120D8" w14:textId="77777777" w:rsidR="00071BF2" w:rsidRPr="00C63FCF" w:rsidRDefault="00071BF2" w:rsidP="00A333AC">
            <w:pPr>
              <w:spacing w:after="0" w:line="240" w:lineRule="auto"/>
              <w:jc w:val="right"/>
              <w:rPr>
                <w:rFonts w:ascii="Arial" w:eastAsia="Times New Roman" w:hAnsi="Arial" w:cs="Arial"/>
                <w:color w:val="000000"/>
                <w:highlight w:val="yellow"/>
                <w:lang w:eastAsia="en-GB"/>
              </w:rPr>
            </w:pPr>
          </w:p>
        </w:tc>
      </w:tr>
      <w:tr w:rsidR="00071BF2" w:rsidRPr="00060E5E" w14:paraId="3AD5A934" w14:textId="77777777" w:rsidTr="00A333AC">
        <w:trPr>
          <w:trHeight w:val="285"/>
        </w:trPr>
        <w:tc>
          <w:tcPr>
            <w:tcW w:w="2826" w:type="pct"/>
            <w:shd w:val="clear" w:color="000000" w:fill="FFFFFF"/>
            <w:noWrap/>
            <w:vAlign w:val="center"/>
          </w:tcPr>
          <w:p w14:paraId="3829BADE" w14:textId="77777777" w:rsidR="00071BF2" w:rsidRPr="00993580" w:rsidRDefault="00071BF2" w:rsidP="00A333AC">
            <w:pPr>
              <w:spacing w:after="0" w:line="240" w:lineRule="auto"/>
              <w:rPr>
                <w:rFonts w:ascii="Arial" w:eastAsia="Times New Roman" w:hAnsi="Arial" w:cs="Arial"/>
                <w:color w:val="000000"/>
                <w:lang w:eastAsia="en-GB"/>
              </w:rPr>
            </w:pPr>
            <w:r w:rsidRPr="00993580">
              <w:rPr>
                <w:rFonts w:ascii="Arial" w:eastAsia="Times New Roman" w:hAnsi="Arial" w:cs="Arial"/>
                <w:color w:val="000000"/>
                <w:lang w:eastAsia="en-GB"/>
              </w:rPr>
              <w:t>Net cash generation</w:t>
            </w:r>
            <w:r>
              <w:rPr>
                <w:rFonts w:ascii="Arial" w:eastAsia="Times New Roman" w:hAnsi="Arial" w:cs="Arial"/>
                <w:color w:val="000000"/>
                <w:lang w:eastAsia="en-GB"/>
              </w:rPr>
              <w:t xml:space="preserve"> </w:t>
            </w:r>
            <w:r w:rsidRPr="006D6D76">
              <w:rPr>
                <w:rFonts w:ascii="Arial" w:eastAsia="Times New Roman" w:hAnsi="Arial" w:cs="Arial"/>
                <w:color w:val="000000"/>
                <w:vertAlign w:val="superscript"/>
                <w:lang w:eastAsia="en-GB"/>
              </w:rPr>
              <w:t>(</w:t>
            </w:r>
            <w:r>
              <w:rPr>
                <w:rFonts w:ascii="Arial" w:eastAsia="Times New Roman" w:hAnsi="Arial" w:cs="Arial"/>
                <w:color w:val="000000"/>
                <w:vertAlign w:val="superscript"/>
                <w:lang w:eastAsia="en-GB"/>
              </w:rPr>
              <w:t>1</w:t>
            </w:r>
            <w:r w:rsidRPr="006D6D76">
              <w:rPr>
                <w:rFonts w:ascii="Arial" w:eastAsia="Times New Roman" w:hAnsi="Arial" w:cs="Arial"/>
                <w:color w:val="000000"/>
                <w:vertAlign w:val="superscript"/>
                <w:lang w:eastAsia="en-GB"/>
              </w:rPr>
              <w:t>)</w:t>
            </w:r>
          </w:p>
        </w:tc>
        <w:tc>
          <w:tcPr>
            <w:tcW w:w="1073" w:type="pct"/>
            <w:shd w:val="clear" w:color="auto" w:fill="EDFFB7"/>
          </w:tcPr>
          <w:p w14:paraId="33F2AA32" w14:textId="2EB3F1A3" w:rsidR="00071BF2" w:rsidRPr="00ED30A7" w:rsidRDefault="00071BF2" w:rsidP="00A333AC">
            <w:pPr>
              <w:spacing w:after="0" w:line="240" w:lineRule="auto"/>
              <w:jc w:val="right"/>
              <w:rPr>
                <w:rFonts w:ascii="Arial" w:eastAsia="Times New Roman" w:hAnsi="Arial" w:cs="Arial"/>
                <w:color w:val="000000"/>
                <w:lang w:eastAsia="en-GB"/>
              </w:rPr>
            </w:pPr>
            <w:r w:rsidRPr="00AB6928">
              <w:rPr>
                <w:rFonts w:ascii="Arial" w:eastAsia="Times New Roman" w:hAnsi="Arial" w:cs="Arial"/>
                <w:color w:val="000000"/>
                <w:lang w:eastAsia="en-GB"/>
              </w:rPr>
              <w:t>31,</w:t>
            </w:r>
            <w:r w:rsidR="00FB316E">
              <w:rPr>
                <w:rFonts w:ascii="Arial" w:eastAsia="Times New Roman" w:hAnsi="Arial" w:cs="Arial"/>
                <w:color w:val="000000"/>
                <w:lang w:eastAsia="en-GB"/>
              </w:rPr>
              <w:t>923</w:t>
            </w:r>
          </w:p>
        </w:tc>
        <w:tc>
          <w:tcPr>
            <w:tcW w:w="1101" w:type="pct"/>
            <w:shd w:val="clear" w:color="auto" w:fill="EDFFB7"/>
            <w:noWrap/>
          </w:tcPr>
          <w:p w14:paraId="7F7807F1" w14:textId="54D8EFD5" w:rsidR="00071BF2" w:rsidRPr="00AB6928" w:rsidRDefault="00FB316E" w:rsidP="00A333AC">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40</w:t>
            </w:r>
            <w:r w:rsidR="00071BF2" w:rsidRPr="00AB6928">
              <w:rPr>
                <w:rFonts w:ascii="Arial" w:eastAsia="Times New Roman" w:hAnsi="Arial" w:cs="Arial"/>
                <w:color w:val="000000"/>
                <w:lang w:eastAsia="en-GB"/>
              </w:rPr>
              <w:t>,</w:t>
            </w:r>
            <w:r>
              <w:rPr>
                <w:rFonts w:ascii="Arial" w:eastAsia="Times New Roman" w:hAnsi="Arial" w:cs="Arial"/>
                <w:color w:val="000000"/>
                <w:lang w:eastAsia="en-GB"/>
              </w:rPr>
              <w:t>239</w:t>
            </w:r>
          </w:p>
        </w:tc>
      </w:tr>
      <w:tr w:rsidR="00071BF2" w:rsidRPr="00060E5E" w14:paraId="5B5A17AE" w14:textId="77777777" w:rsidTr="00A333AC">
        <w:trPr>
          <w:trHeight w:val="285"/>
        </w:trPr>
        <w:tc>
          <w:tcPr>
            <w:tcW w:w="2826" w:type="pct"/>
            <w:shd w:val="clear" w:color="000000" w:fill="FFFFFF"/>
            <w:noWrap/>
            <w:vAlign w:val="center"/>
          </w:tcPr>
          <w:p w14:paraId="31C90516" w14:textId="77777777" w:rsidR="00071BF2" w:rsidRPr="00993580" w:rsidRDefault="00071BF2" w:rsidP="00A333AC">
            <w:pPr>
              <w:spacing w:after="0" w:line="240" w:lineRule="auto"/>
              <w:rPr>
                <w:rFonts w:ascii="Arial" w:eastAsia="Times New Roman" w:hAnsi="Arial" w:cs="Arial"/>
                <w:color w:val="000000"/>
                <w:lang w:eastAsia="en-GB"/>
              </w:rPr>
            </w:pPr>
            <w:r w:rsidRPr="00993580">
              <w:rPr>
                <w:rFonts w:ascii="Arial" w:eastAsia="Times New Roman" w:hAnsi="Arial" w:cs="Arial"/>
                <w:color w:val="000000"/>
                <w:lang w:eastAsia="en-GB"/>
              </w:rPr>
              <w:t>Dividends</w:t>
            </w:r>
          </w:p>
        </w:tc>
        <w:tc>
          <w:tcPr>
            <w:tcW w:w="1073" w:type="pct"/>
            <w:shd w:val="clear" w:color="auto" w:fill="EDFFB7"/>
          </w:tcPr>
          <w:p w14:paraId="07D4E4A1" w14:textId="77777777" w:rsidR="00071BF2" w:rsidRPr="00ED30A7" w:rsidRDefault="00071BF2" w:rsidP="00A333AC">
            <w:pPr>
              <w:spacing w:after="0" w:line="240" w:lineRule="auto"/>
              <w:jc w:val="right"/>
              <w:rPr>
                <w:rFonts w:ascii="Arial" w:eastAsia="Times New Roman" w:hAnsi="Arial" w:cs="Arial"/>
                <w:color w:val="000000"/>
                <w:lang w:eastAsia="en-GB"/>
              </w:rPr>
            </w:pPr>
            <w:r w:rsidRPr="00AB6928">
              <w:rPr>
                <w:rFonts w:ascii="Arial" w:eastAsia="Times New Roman" w:hAnsi="Arial" w:cs="Arial"/>
                <w:color w:val="000000"/>
                <w:lang w:eastAsia="en-GB"/>
              </w:rPr>
              <w:t>(22,460)</w:t>
            </w:r>
          </w:p>
        </w:tc>
        <w:tc>
          <w:tcPr>
            <w:tcW w:w="1101" w:type="pct"/>
            <w:shd w:val="clear" w:color="auto" w:fill="EDFFB7"/>
            <w:noWrap/>
          </w:tcPr>
          <w:p w14:paraId="0D539A7B" w14:textId="77777777" w:rsidR="00071BF2" w:rsidRPr="00AB6928" w:rsidRDefault="00071BF2" w:rsidP="00A333AC">
            <w:pPr>
              <w:spacing w:after="0" w:line="240" w:lineRule="auto"/>
              <w:jc w:val="right"/>
              <w:rPr>
                <w:rFonts w:ascii="Arial" w:eastAsia="Times New Roman" w:hAnsi="Arial" w:cs="Arial"/>
                <w:color w:val="000000"/>
                <w:lang w:eastAsia="en-GB"/>
              </w:rPr>
            </w:pPr>
            <w:r w:rsidRPr="00AB6928">
              <w:rPr>
                <w:rFonts w:ascii="Arial" w:eastAsia="Times New Roman" w:hAnsi="Arial" w:cs="Arial"/>
                <w:color w:val="000000"/>
                <w:lang w:eastAsia="en-GB"/>
              </w:rPr>
              <w:t>(22,460)</w:t>
            </w:r>
          </w:p>
        </w:tc>
      </w:tr>
      <w:tr w:rsidR="00071BF2" w:rsidRPr="00060E5E" w14:paraId="1C22CD84" w14:textId="77777777" w:rsidTr="00A333AC">
        <w:trPr>
          <w:trHeight w:val="300"/>
        </w:trPr>
        <w:tc>
          <w:tcPr>
            <w:tcW w:w="2826" w:type="pct"/>
            <w:shd w:val="clear" w:color="000000" w:fill="FFFFFF"/>
            <w:noWrap/>
            <w:vAlign w:val="center"/>
          </w:tcPr>
          <w:p w14:paraId="2A4B547D" w14:textId="77777777" w:rsidR="00071BF2" w:rsidRPr="00993580" w:rsidRDefault="00071BF2" w:rsidP="00A333AC">
            <w:pPr>
              <w:spacing w:after="0" w:line="240" w:lineRule="auto"/>
              <w:rPr>
                <w:rFonts w:ascii="Arial" w:eastAsia="Times New Roman" w:hAnsi="Arial" w:cs="Arial"/>
                <w:color w:val="000000"/>
                <w:lang w:eastAsia="en-GB"/>
              </w:rPr>
            </w:pPr>
            <w:r w:rsidRPr="00993580">
              <w:rPr>
                <w:rFonts w:ascii="Arial" w:eastAsia="Times New Roman" w:hAnsi="Arial" w:cs="Arial"/>
                <w:color w:val="000000"/>
                <w:lang w:eastAsia="en-GB"/>
              </w:rPr>
              <w:t>Divide</w:t>
            </w:r>
            <w:r>
              <w:rPr>
                <w:rFonts w:ascii="Arial" w:eastAsia="Times New Roman" w:hAnsi="Arial" w:cs="Arial"/>
                <w:color w:val="000000"/>
                <w:lang w:eastAsia="en-GB"/>
              </w:rPr>
              <w:t>n</w:t>
            </w:r>
            <w:r w:rsidRPr="00993580">
              <w:rPr>
                <w:rFonts w:ascii="Arial" w:eastAsia="Times New Roman" w:hAnsi="Arial" w:cs="Arial"/>
                <w:color w:val="000000"/>
                <w:lang w:eastAsia="en-GB"/>
              </w:rPr>
              <w:t>d cover</w:t>
            </w:r>
          </w:p>
        </w:tc>
        <w:tc>
          <w:tcPr>
            <w:tcW w:w="1073" w:type="pct"/>
            <w:shd w:val="clear" w:color="auto" w:fill="EDFFB7"/>
          </w:tcPr>
          <w:p w14:paraId="26F516EE" w14:textId="77777777" w:rsidR="00071BF2" w:rsidRPr="00ED30A7" w:rsidRDefault="00071BF2" w:rsidP="00A333AC">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1.4x</w:t>
            </w:r>
          </w:p>
        </w:tc>
        <w:tc>
          <w:tcPr>
            <w:tcW w:w="1101" w:type="pct"/>
            <w:shd w:val="clear" w:color="auto" w:fill="EDFFB7"/>
            <w:noWrap/>
          </w:tcPr>
          <w:p w14:paraId="237D61EF" w14:textId="77777777" w:rsidR="00071BF2" w:rsidRPr="00C63FCF" w:rsidRDefault="00071BF2" w:rsidP="00A333AC">
            <w:pPr>
              <w:spacing w:after="0" w:line="240" w:lineRule="auto"/>
              <w:jc w:val="right"/>
              <w:rPr>
                <w:rFonts w:ascii="Arial" w:eastAsia="Times New Roman" w:hAnsi="Arial" w:cs="Arial"/>
                <w:color w:val="000000"/>
                <w:highlight w:val="yellow"/>
                <w:lang w:eastAsia="en-GB"/>
              </w:rPr>
            </w:pPr>
            <w:r>
              <w:rPr>
                <w:rFonts w:ascii="Arial" w:eastAsia="Times New Roman" w:hAnsi="Arial" w:cs="Arial"/>
                <w:color w:val="000000"/>
                <w:lang w:eastAsia="en-GB"/>
              </w:rPr>
              <w:t>1.8x</w:t>
            </w:r>
          </w:p>
        </w:tc>
      </w:tr>
    </w:tbl>
    <w:p w14:paraId="7E330390" w14:textId="333F5389" w:rsidR="00071BF2" w:rsidRDefault="00071BF2" w:rsidP="00071BF2">
      <w:pPr>
        <w:pStyle w:val="ListParagraph"/>
        <w:rPr>
          <w:rFonts w:ascii="Arial" w:eastAsia="Times New Roman" w:hAnsi="Arial" w:cs="Arial"/>
          <w:sz w:val="16"/>
          <w:szCs w:val="16"/>
        </w:rPr>
      </w:pPr>
    </w:p>
    <w:p w14:paraId="061C9783" w14:textId="29A8AFE7" w:rsidR="00071BF2" w:rsidRPr="00890AA1" w:rsidRDefault="00071BF2" w:rsidP="00071BF2">
      <w:pPr>
        <w:pStyle w:val="ListParagraph"/>
        <w:numPr>
          <w:ilvl w:val="0"/>
          <w:numId w:val="24"/>
        </w:numPr>
        <w:rPr>
          <w:rFonts w:ascii="Arial" w:eastAsia="Times New Roman" w:hAnsi="Arial" w:cs="Arial"/>
          <w:sz w:val="16"/>
          <w:szCs w:val="16"/>
        </w:rPr>
      </w:pPr>
      <w:r w:rsidRPr="00CC458B">
        <w:rPr>
          <w:rFonts w:ascii="Arial" w:eastAsia="Times New Roman" w:hAnsi="Arial" w:cs="Arial"/>
          <w:sz w:val="16"/>
          <w:szCs w:val="16"/>
        </w:rPr>
        <w:t>The dividend cover table shows two scenarios: the first reflects cash generation net of the Group’s share of project level debt repayment</w:t>
      </w:r>
      <w:r>
        <w:rPr>
          <w:rFonts w:ascii="Arial" w:eastAsia="Times New Roman" w:hAnsi="Arial" w:cs="Arial"/>
          <w:sz w:val="16"/>
          <w:szCs w:val="16"/>
        </w:rPr>
        <w:t xml:space="preserve"> (€8,316k) </w:t>
      </w:r>
      <w:r w:rsidRPr="00CC458B">
        <w:rPr>
          <w:rFonts w:ascii="Arial" w:eastAsia="Times New Roman" w:hAnsi="Arial" w:cs="Arial"/>
          <w:sz w:val="16"/>
          <w:szCs w:val="16"/>
        </w:rPr>
        <w:t xml:space="preserve">and the second </w:t>
      </w:r>
      <w:r>
        <w:rPr>
          <w:rFonts w:ascii="Arial" w:eastAsia="Times New Roman" w:hAnsi="Arial" w:cs="Arial"/>
          <w:sz w:val="16"/>
          <w:szCs w:val="16"/>
        </w:rPr>
        <w:t xml:space="preserve">is the </w:t>
      </w:r>
      <w:r w:rsidRPr="00CC458B">
        <w:rPr>
          <w:rFonts w:ascii="Arial" w:eastAsia="Times New Roman" w:hAnsi="Arial" w:cs="Arial"/>
          <w:sz w:val="16"/>
          <w:szCs w:val="16"/>
        </w:rPr>
        <w:t xml:space="preserve">net cash generation gross </w:t>
      </w:r>
      <w:r>
        <w:rPr>
          <w:rFonts w:ascii="Arial" w:eastAsia="Times New Roman" w:hAnsi="Arial" w:cs="Arial"/>
          <w:sz w:val="16"/>
          <w:szCs w:val="16"/>
        </w:rPr>
        <w:t xml:space="preserve">of </w:t>
      </w:r>
      <w:r w:rsidR="00DD2824">
        <w:rPr>
          <w:rFonts w:ascii="Arial" w:eastAsia="Times New Roman" w:hAnsi="Arial" w:cs="Arial"/>
          <w:sz w:val="16"/>
          <w:szCs w:val="16"/>
        </w:rPr>
        <w:t xml:space="preserve">SPV </w:t>
      </w:r>
      <w:r>
        <w:rPr>
          <w:rFonts w:ascii="Arial" w:eastAsia="Times New Roman" w:hAnsi="Arial" w:cs="Arial"/>
          <w:sz w:val="16"/>
          <w:szCs w:val="16"/>
        </w:rPr>
        <w:t xml:space="preserve">level </w:t>
      </w:r>
      <w:r w:rsidRPr="00CC458B">
        <w:rPr>
          <w:rFonts w:ascii="Arial" w:eastAsia="Times New Roman" w:hAnsi="Arial" w:cs="Arial"/>
          <w:sz w:val="16"/>
          <w:szCs w:val="16"/>
        </w:rPr>
        <w:t>debt</w:t>
      </w:r>
      <w:r>
        <w:rPr>
          <w:rFonts w:ascii="Arial" w:eastAsia="Times New Roman" w:hAnsi="Arial" w:cs="Arial"/>
          <w:sz w:val="16"/>
          <w:szCs w:val="16"/>
        </w:rPr>
        <w:t xml:space="preserve"> repayments. The following wind farms contain project level debt: </w:t>
      </w:r>
      <w:proofErr w:type="spellStart"/>
      <w:r w:rsidRPr="00CC458B">
        <w:rPr>
          <w:rFonts w:ascii="Arial" w:eastAsia="Times New Roman" w:hAnsi="Arial" w:cs="Arial"/>
          <w:sz w:val="16"/>
          <w:szCs w:val="16"/>
        </w:rPr>
        <w:t>Cloosh</w:t>
      </w:r>
      <w:proofErr w:type="spellEnd"/>
      <w:r w:rsidRPr="00CC458B">
        <w:rPr>
          <w:rFonts w:ascii="Arial" w:eastAsia="Times New Roman" w:hAnsi="Arial" w:cs="Arial"/>
          <w:sz w:val="16"/>
          <w:szCs w:val="16"/>
        </w:rPr>
        <w:t xml:space="preserve"> Valley, </w:t>
      </w:r>
      <w:proofErr w:type="spellStart"/>
      <w:r w:rsidRPr="00CC458B">
        <w:rPr>
          <w:rFonts w:ascii="Arial" w:eastAsia="Times New Roman" w:hAnsi="Arial" w:cs="Arial"/>
          <w:sz w:val="16"/>
          <w:szCs w:val="16"/>
        </w:rPr>
        <w:t>Raheenleagh</w:t>
      </w:r>
      <w:proofErr w:type="spellEnd"/>
      <w:r>
        <w:rPr>
          <w:rFonts w:ascii="Arial" w:eastAsia="Times New Roman" w:hAnsi="Arial" w:cs="Arial"/>
          <w:sz w:val="16"/>
          <w:szCs w:val="16"/>
        </w:rPr>
        <w:t xml:space="preserve">, </w:t>
      </w:r>
      <w:r w:rsidRPr="00CC458B">
        <w:rPr>
          <w:rFonts w:ascii="Arial" w:eastAsia="Times New Roman" w:hAnsi="Arial" w:cs="Arial"/>
          <w:sz w:val="16"/>
          <w:szCs w:val="16"/>
        </w:rPr>
        <w:t>Sliabh Bawn</w:t>
      </w:r>
      <w:r>
        <w:rPr>
          <w:rFonts w:ascii="Arial" w:eastAsia="Times New Roman" w:hAnsi="Arial" w:cs="Arial"/>
          <w:sz w:val="16"/>
          <w:szCs w:val="16"/>
        </w:rPr>
        <w:t xml:space="preserve">, </w:t>
      </w:r>
      <w:r w:rsidRPr="00424759">
        <w:rPr>
          <w:rFonts w:ascii="Arial" w:eastAsia="Times New Roman" w:hAnsi="Arial" w:cs="Arial"/>
          <w:sz w:val="16"/>
          <w:szCs w:val="16"/>
        </w:rPr>
        <w:t>Saint Martin</w:t>
      </w:r>
      <w:r>
        <w:rPr>
          <w:rFonts w:ascii="Arial" w:eastAsia="Times New Roman" w:hAnsi="Arial" w:cs="Arial"/>
          <w:sz w:val="16"/>
          <w:szCs w:val="16"/>
        </w:rPr>
        <w:t xml:space="preserve">, </w:t>
      </w:r>
      <w:proofErr w:type="spellStart"/>
      <w:r w:rsidRPr="00424759">
        <w:rPr>
          <w:rFonts w:ascii="Arial" w:eastAsia="Times New Roman" w:hAnsi="Arial" w:cs="Arial"/>
          <w:sz w:val="16"/>
          <w:szCs w:val="16"/>
        </w:rPr>
        <w:t>Sommette</w:t>
      </w:r>
      <w:proofErr w:type="spellEnd"/>
      <w:r>
        <w:rPr>
          <w:rFonts w:ascii="Arial" w:eastAsia="Times New Roman" w:hAnsi="Arial" w:cs="Arial"/>
          <w:sz w:val="16"/>
          <w:szCs w:val="16"/>
        </w:rPr>
        <w:t xml:space="preserve"> and </w:t>
      </w:r>
      <w:proofErr w:type="spellStart"/>
      <w:r w:rsidRPr="00424759">
        <w:rPr>
          <w:rFonts w:ascii="Arial" w:eastAsia="Times New Roman" w:hAnsi="Arial" w:cs="Arial"/>
          <w:sz w:val="16"/>
          <w:szCs w:val="16"/>
        </w:rPr>
        <w:t>Pasilly</w:t>
      </w:r>
      <w:proofErr w:type="spellEnd"/>
      <w:r w:rsidRPr="00CC458B">
        <w:rPr>
          <w:rFonts w:ascii="Arial" w:eastAsia="Times New Roman" w:hAnsi="Arial" w:cs="Arial"/>
          <w:sz w:val="16"/>
          <w:szCs w:val="16"/>
        </w:rPr>
        <w:t>.</w:t>
      </w:r>
    </w:p>
    <w:p w14:paraId="11ED3B28" w14:textId="076B02B5" w:rsidR="00071BF2" w:rsidRPr="00890AA1" w:rsidRDefault="00071BF2" w:rsidP="00071BF2">
      <w:pPr>
        <w:pStyle w:val="ListParagraph"/>
        <w:numPr>
          <w:ilvl w:val="0"/>
          <w:numId w:val="24"/>
        </w:numPr>
        <w:rPr>
          <w:rFonts w:ascii="Arial" w:eastAsia="Times New Roman" w:hAnsi="Arial" w:cs="Arial"/>
          <w:sz w:val="16"/>
          <w:szCs w:val="16"/>
        </w:rPr>
      </w:pPr>
      <w:r w:rsidRPr="00890AA1">
        <w:rPr>
          <w:rFonts w:ascii="Arial" w:eastAsia="Times New Roman" w:hAnsi="Arial" w:cs="Arial"/>
          <w:sz w:val="16"/>
          <w:szCs w:val="16"/>
        </w:rPr>
        <w:t>Cashflows reflect residual capital expenditure from acquired SPVs</w:t>
      </w:r>
      <w:r w:rsidR="0099012B">
        <w:rPr>
          <w:rFonts w:ascii="Arial" w:eastAsia="Times New Roman" w:hAnsi="Arial" w:cs="Arial"/>
          <w:sz w:val="16"/>
          <w:szCs w:val="16"/>
        </w:rPr>
        <w:t>, being (</w:t>
      </w:r>
      <w:r w:rsidR="00EE7E80">
        <w:rPr>
          <w:rFonts w:ascii="Arial" w:eastAsia="Times New Roman" w:hAnsi="Arial" w:cs="Arial"/>
          <w:sz w:val="16"/>
          <w:szCs w:val="16"/>
        </w:rPr>
        <w:t>€1.7</w:t>
      </w:r>
      <w:r w:rsidR="00D901C7">
        <w:rPr>
          <w:rFonts w:ascii="Arial" w:eastAsia="Times New Roman" w:hAnsi="Arial" w:cs="Arial"/>
          <w:sz w:val="16"/>
          <w:szCs w:val="16"/>
        </w:rPr>
        <w:t xml:space="preserve"> </w:t>
      </w:r>
      <w:r w:rsidR="00EE7E80">
        <w:rPr>
          <w:rFonts w:ascii="Arial" w:eastAsia="Times New Roman" w:hAnsi="Arial" w:cs="Arial"/>
          <w:sz w:val="16"/>
          <w:szCs w:val="16"/>
        </w:rPr>
        <w:t>million</w:t>
      </w:r>
      <w:r w:rsidR="0099012B">
        <w:rPr>
          <w:rFonts w:ascii="Arial" w:eastAsia="Times New Roman" w:hAnsi="Arial" w:cs="Arial"/>
          <w:sz w:val="16"/>
          <w:szCs w:val="16"/>
        </w:rPr>
        <w:t xml:space="preserve">), less </w:t>
      </w:r>
      <w:r w:rsidR="00706BA6">
        <w:rPr>
          <w:rFonts w:ascii="Arial" w:eastAsia="Times New Roman" w:hAnsi="Arial" w:cs="Arial"/>
          <w:sz w:val="16"/>
          <w:szCs w:val="16"/>
        </w:rPr>
        <w:t xml:space="preserve">capital expenditure on the </w:t>
      </w:r>
      <w:proofErr w:type="spellStart"/>
      <w:r w:rsidR="00706BA6">
        <w:rPr>
          <w:rFonts w:ascii="Arial" w:eastAsia="Times New Roman" w:hAnsi="Arial" w:cs="Arial"/>
          <w:sz w:val="16"/>
          <w:szCs w:val="16"/>
        </w:rPr>
        <w:t>Killala</w:t>
      </w:r>
      <w:proofErr w:type="spellEnd"/>
      <w:r w:rsidR="00706BA6">
        <w:rPr>
          <w:rFonts w:ascii="Arial" w:eastAsia="Times New Roman" w:hAnsi="Arial" w:cs="Arial"/>
          <w:sz w:val="16"/>
          <w:szCs w:val="16"/>
        </w:rPr>
        <w:t xml:space="preserve"> Battery project </w:t>
      </w:r>
      <w:r w:rsidR="0099012B">
        <w:rPr>
          <w:rFonts w:ascii="Arial" w:eastAsia="Times New Roman" w:hAnsi="Arial" w:cs="Arial"/>
          <w:sz w:val="16"/>
          <w:szCs w:val="16"/>
        </w:rPr>
        <w:t>of (</w:t>
      </w:r>
      <w:r w:rsidR="00706BA6">
        <w:rPr>
          <w:rFonts w:ascii="Arial" w:eastAsia="Times New Roman" w:hAnsi="Arial" w:cs="Arial"/>
          <w:sz w:val="16"/>
          <w:szCs w:val="16"/>
        </w:rPr>
        <w:t>€2.1 million</w:t>
      </w:r>
      <w:r w:rsidR="0099012B">
        <w:rPr>
          <w:rFonts w:ascii="Arial" w:eastAsia="Times New Roman" w:hAnsi="Arial" w:cs="Arial"/>
          <w:sz w:val="16"/>
          <w:szCs w:val="16"/>
        </w:rPr>
        <w:t xml:space="preserve">), </w:t>
      </w:r>
      <w:r w:rsidR="0099012B" w:rsidRPr="00890AA1">
        <w:rPr>
          <w:rFonts w:ascii="Arial" w:eastAsia="Times New Roman" w:hAnsi="Arial" w:cs="Arial"/>
          <w:sz w:val="16"/>
          <w:szCs w:val="16"/>
        </w:rPr>
        <w:t xml:space="preserve">plus REFIT </w:t>
      </w:r>
      <w:r w:rsidR="0099012B">
        <w:rPr>
          <w:rFonts w:ascii="Arial" w:eastAsia="Times New Roman" w:hAnsi="Arial" w:cs="Arial"/>
          <w:sz w:val="16"/>
          <w:szCs w:val="16"/>
        </w:rPr>
        <w:t xml:space="preserve">PSO </w:t>
      </w:r>
      <w:r w:rsidR="0099012B" w:rsidRPr="00890AA1">
        <w:rPr>
          <w:rFonts w:ascii="Arial" w:eastAsia="Times New Roman" w:hAnsi="Arial" w:cs="Arial"/>
          <w:sz w:val="16"/>
          <w:szCs w:val="16"/>
        </w:rPr>
        <w:t>working capital movements</w:t>
      </w:r>
      <w:r w:rsidR="0099012B">
        <w:rPr>
          <w:rFonts w:ascii="Arial" w:eastAsia="Times New Roman" w:hAnsi="Arial" w:cs="Arial"/>
          <w:sz w:val="16"/>
          <w:szCs w:val="16"/>
        </w:rPr>
        <w:t xml:space="preserve"> </w:t>
      </w:r>
      <w:r w:rsidR="00DB32D9">
        <w:rPr>
          <w:rFonts w:ascii="Arial" w:eastAsia="Times New Roman" w:hAnsi="Arial" w:cs="Arial"/>
          <w:sz w:val="16"/>
          <w:szCs w:val="16"/>
        </w:rPr>
        <w:t xml:space="preserve">of </w:t>
      </w:r>
      <w:r w:rsidR="00EE7E80">
        <w:rPr>
          <w:rFonts w:ascii="Arial" w:eastAsia="Times New Roman" w:hAnsi="Arial" w:cs="Arial"/>
          <w:sz w:val="16"/>
          <w:szCs w:val="16"/>
        </w:rPr>
        <w:t>€7.3</w:t>
      </w:r>
      <w:r w:rsidR="00D901C7">
        <w:rPr>
          <w:rFonts w:ascii="Arial" w:eastAsia="Times New Roman" w:hAnsi="Arial" w:cs="Arial"/>
          <w:sz w:val="16"/>
          <w:szCs w:val="16"/>
        </w:rPr>
        <w:t xml:space="preserve"> </w:t>
      </w:r>
      <w:r w:rsidR="00EE7E80">
        <w:rPr>
          <w:rFonts w:ascii="Arial" w:eastAsia="Times New Roman" w:hAnsi="Arial" w:cs="Arial"/>
          <w:sz w:val="16"/>
          <w:szCs w:val="16"/>
        </w:rPr>
        <w:t>m</w:t>
      </w:r>
      <w:r w:rsidR="00D901C7">
        <w:rPr>
          <w:rFonts w:ascii="Arial" w:eastAsia="Times New Roman" w:hAnsi="Arial" w:cs="Arial"/>
          <w:sz w:val="16"/>
          <w:szCs w:val="16"/>
        </w:rPr>
        <w:t>illion</w:t>
      </w:r>
      <w:r w:rsidR="00DB32D9">
        <w:rPr>
          <w:rFonts w:ascii="Arial" w:eastAsia="Times New Roman" w:hAnsi="Arial" w:cs="Arial"/>
          <w:sz w:val="16"/>
          <w:szCs w:val="16"/>
        </w:rPr>
        <w:t xml:space="preserve"> relating to wind farm SPV’s.</w:t>
      </w:r>
    </w:p>
    <w:p w14:paraId="55033AB5" w14:textId="2F5393D3" w:rsidR="00071BF2" w:rsidRDefault="00071BF2" w:rsidP="00071BF2">
      <w:pPr>
        <w:pStyle w:val="ListParagraph"/>
        <w:numPr>
          <w:ilvl w:val="0"/>
          <w:numId w:val="24"/>
        </w:numPr>
        <w:rPr>
          <w:rFonts w:ascii="Arial" w:eastAsia="Times New Roman" w:hAnsi="Arial" w:cs="Arial"/>
          <w:sz w:val="16"/>
          <w:szCs w:val="16"/>
        </w:rPr>
      </w:pPr>
      <w:r w:rsidRPr="00890AA1">
        <w:rPr>
          <w:rFonts w:ascii="Arial" w:eastAsia="Times New Roman" w:hAnsi="Arial" w:cs="Arial"/>
          <w:sz w:val="16"/>
          <w:szCs w:val="16"/>
        </w:rPr>
        <w:t xml:space="preserve">Acquisition consideration is net of the acquired SPV </w:t>
      </w:r>
      <w:r w:rsidRPr="008C799A">
        <w:rPr>
          <w:rFonts w:ascii="Arial" w:eastAsia="Times New Roman" w:hAnsi="Arial" w:cs="Arial"/>
          <w:sz w:val="16"/>
          <w:szCs w:val="16"/>
        </w:rPr>
        <w:t>cash of €20,</w:t>
      </w:r>
      <w:r w:rsidR="008F3B4C">
        <w:rPr>
          <w:rFonts w:ascii="Arial" w:eastAsia="Times New Roman" w:hAnsi="Arial" w:cs="Arial"/>
          <w:sz w:val="16"/>
          <w:szCs w:val="16"/>
        </w:rPr>
        <w:t>123</w:t>
      </w:r>
      <w:r w:rsidRPr="008C799A">
        <w:rPr>
          <w:rFonts w:ascii="Arial" w:eastAsia="Times New Roman" w:hAnsi="Arial" w:cs="Arial"/>
          <w:sz w:val="16"/>
          <w:szCs w:val="16"/>
        </w:rPr>
        <w:t>k.</w:t>
      </w:r>
    </w:p>
    <w:p w14:paraId="51CB7ECB" w14:textId="06CC0D16" w:rsidR="00DD2824" w:rsidRPr="007E0411" w:rsidRDefault="00DD2824" w:rsidP="00071BF2">
      <w:pPr>
        <w:spacing w:after="0"/>
        <w:jc w:val="both"/>
        <w:rPr>
          <w:rFonts w:ascii="Arial" w:eastAsia="Times New Roman" w:hAnsi="Arial" w:cs="Arial"/>
          <w:szCs w:val="26"/>
        </w:rPr>
      </w:pPr>
    </w:p>
    <w:p w14:paraId="5D1EC893" w14:textId="2BBF3086" w:rsidR="00DD2824" w:rsidRPr="007E0411" w:rsidRDefault="00DD2824" w:rsidP="00071BF2">
      <w:pPr>
        <w:spacing w:after="0"/>
        <w:jc w:val="both"/>
        <w:rPr>
          <w:rFonts w:ascii="Arial" w:eastAsia="Times New Roman" w:hAnsi="Arial" w:cs="Arial"/>
          <w:szCs w:val="26"/>
        </w:rPr>
      </w:pPr>
      <w:r w:rsidRPr="007E0411">
        <w:rPr>
          <w:rFonts w:ascii="Arial" w:eastAsia="Times New Roman" w:hAnsi="Arial" w:cs="Arial"/>
          <w:szCs w:val="26"/>
        </w:rPr>
        <w:t xml:space="preserve">The following two tables provide further detail in relation to net generation figures </w:t>
      </w:r>
      <w:r>
        <w:rPr>
          <w:rFonts w:ascii="Arial" w:eastAsia="Times New Roman" w:hAnsi="Arial" w:cs="Arial"/>
          <w:szCs w:val="26"/>
        </w:rPr>
        <w:t>of €</w:t>
      </w:r>
      <w:r w:rsidR="008F3B4C">
        <w:rPr>
          <w:rFonts w:ascii="Arial" w:eastAsia="Times New Roman" w:hAnsi="Arial" w:cs="Arial"/>
          <w:szCs w:val="26"/>
        </w:rPr>
        <w:t xml:space="preserve">40.2 million </w:t>
      </w:r>
      <w:r>
        <w:rPr>
          <w:rFonts w:ascii="Arial" w:eastAsia="Times New Roman" w:hAnsi="Arial" w:cs="Arial"/>
          <w:szCs w:val="26"/>
        </w:rPr>
        <w:t>(gross) and €31.</w:t>
      </w:r>
      <w:r w:rsidR="006F4EE7">
        <w:rPr>
          <w:rFonts w:ascii="Arial" w:eastAsia="Times New Roman" w:hAnsi="Arial" w:cs="Arial"/>
          <w:szCs w:val="26"/>
        </w:rPr>
        <w:t>9</w:t>
      </w:r>
      <w:r w:rsidR="008F3B4C">
        <w:rPr>
          <w:rFonts w:ascii="Arial" w:eastAsia="Times New Roman" w:hAnsi="Arial" w:cs="Arial"/>
          <w:szCs w:val="26"/>
        </w:rPr>
        <w:t xml:space="preserve"> million</w:t>
      </w:r>
      <w:r>
        <w:rPr>
          <w:rFonts w:ascii="Arial" w:eastAsia="Times New Roman" w:hAnsi="Arial" w:cs="Arial"/>
          <w:szCs w:val="26"/>
        </w:rPr>
        <w:t xml:space="preserve"> (net).</w:t>
      </w:r>
    </w:p>
    <w:tbl>
      <w:tblPr>
        <w:tblW w:w="5340" w:type="pct"/>
        <w:tblLook w:val="04A0" w:firstRow="1" w:lastRow="0" w:firstColumn="1" w:lastColumn="0" w:noHBand="0" w:noVBand="1"/>
      </w:tblPr>
      <w:tblGrid>
        <w:gridCol w:w="5529"/>
        <w:gridCol w:w="1984"/>
        <w:gridCol w:w="2127"/>
      </w:tblGrid>
      <w:tr w:rsidR="00071BF2" w:rsidRPr="00CD1970" w14:paraId="534C853A" w14:textId="77777777" w:rsidTr="00A333AC">
        <w:trPr>
          <w:trHeight w:val="600"/>
        </w:trPr>
        <w:tc>
          <w:tcPr>
            <w:tcW w:w="2868" w:type="pct"/>
            <w:tcBorders>
              <w:top w:val="nil"/>
              <w:left w:val="nil"/>
              <w:right w:val="nil"/>
            </w:tcBorders>
            <w:shd w:val="clear" w:color="auto" w:fill="auto"/>
            <w:noWrap/>
            <w:vAlign w:val="bottom"/>
            <w:hideMark/>
          </w:tcPr>
          <w:p w14:paraId="2ACA567F" w14:textId="77777777" w:rsidR="00071BF2" w:rsidRPr="00CD1970" w:rsidRDefault="00071BF2" w:rsidP="00A333AC">
            <w:pPr>
              <w:spacing w:after="0" w:line="240" w:lineRule="auto"/>
              <w:rPr>
                <w:rFonts w:ascii="Arial" w:eastAsia="Times New Roman" w:hAnsi="Arial" w:cs="Arial"/>
                <w:color w:val="000000"/>
                <w:lang w:eastAsia="en-GB"/>
              </w:rPr>
            </w:pPr>
            <w:r w:rsidRPr="003B629C">
              <w:rPr>
                <w:rFonts w:ascii="Arial" w:eastAsia="Times New Roman" w:hAnsi="Arial" w:cs="Arial"/>
                <w:b/>
              </w:rPr>
              <w:t>Net Cash Generation – Breakdown</w:t>
            </w:r>
            <w:r w:rsidRPr="00CD1970">
              <w:rPr>
                <w:rFonts w:ascii="Arial" w:eastAsia="Times New Roman" w:hAnsi="Arial" w:cs="Arial"/>
                <w:color w:val="000000"/>
                <w:lang w:eastAsia="en-GB"/>
              </w:rPr>
              <w:t> </w:t>
            </w:r>
          </w:p>
        </w:tc>
        <w:tc>
          <w:tcPr>
            <w:tcW w:w="2132" w:type="pct"/>
            <w:gridSpan w:val="2"/>
            <w:tcBorders>
              <w:top w:val="nil"/>
              <w:left w:val="nil"/>
              <w:right w:val="nil"/>
            </w:tcBorders>
          </w:tcPr>
          <w:p w14:paraId="2F651111" w14:textId="77777777" w:rsidR="00071BF2" w:rsidRPr="00CD1970" w:rsidRDefault="00071BF2" w:rsidP="00A333AC">
            <w:pPr>
              <w:spacing w:after="0" w:line="240" w:lineRule="auto"/>
              <w:jc w:val="right"/>
              <w:rPr>
                <w:rFonts w:ascii="Arial" w:eastAsia="Times New Roman" w:hAnsi="Arial" w:cs="Arial"/>
                <w:b/>
                <w:bCs/>
                <w:color w:val="000000"/>
                <w:lang w:eastAsia="en-GB"/>
              </w:rPr>
            </w:pPr>
            <w:r w:rsidRPr="00CD1970">
              <w:rPr>
                <w:rFonts w:ascii="Arial" w:eastAsia="Times New Roman" w:hAnsi="Arial" w:cs="Arial"/>
                <w:b/>
                <w:bCs/>
                <w:color w:val="000000"/>
                <w:lang w:eastAsia="en-GB"/>
              </w:rPr>
              <w:t xml:space="preserve">For the </w:t>
            </w:r>
            <w:r>
              <w:rPr>
                <w:rFonts w:ascii="Arial" w:eastAsia="Times New Roman" w:hAnsi="Arial" w:cs="Arial"/>
                <w:b/>
                <w:bCs/>
                <w:color w:val="000000"/>
                <w:lang w:eastAsia="en-GB"/>
              </w:rPr>
              <w:t>six months e</w:t>
            </w:r>
            <w:r w:rsidRPr="00CD1970">
              <w:rPr>
                <w:rFonts w:ascii="Arial" w:eastAsia="Times New Roman" w:hAnsi="Arial" w:cs="Arial"/>
                <w:b/>
                <w:bCs/>
                <w:color w:val="000000"/>
                <w:lang w:eastAsia="en-GB"/>
              </w:rPr>
              <w:t xml:space="preserve">nded </w:t>
            </w:r>
            <w:r w:rsidRPr="00CD1970">
              <w:rPr>
                <w:rFonts w:ascii="Arial" w:eastAsia="Times New Roman" w:hAnsi="Arial" w:cs="Arial"/>
                <w:b/>
                <w:bCs/>
                <w:color w:val="000000"/>
                <w:lang w:eastAsia="en-GB"/>
              </w:rPr>
              <w:br/>
              <w:t>3</w:t>
            </w:r>
            <w:r>
              <w:rPr>
                <w:rFonts w:ascii="Arial" w:eastAsia="Times New Roman" w:hAnsi="Arial" w:cs="Arial"/>
                <w:b/>
                <w:bCs/>
                <w:color w:val="000000"/>
                <w:lang w:eastAsia="en-GB"/>
              </w:rPr>
              <w:t>0 June</w:t>
            </w:r>
            <w:r w:rsidRPr="00CD1970">
              <w:rPr>
                <w:rFonts w:ascii="Arial" w:eastAsia="Times New Roman" w:hAnsi="Arial" w:cs="Arial"/>
                <w:b/>
                <w:bCs/>
                <w:color w:val="000000"/>
                <w:lang w:eastAsia="en-GB"/>
              </w:rPr>
              <w:t xml:space="preserve"> 20</w:t>
            </w:r>
            <w:r>
              <w:rPr>
                <w:rFonts w:ascii="Arial" w:eastAsia="Times New Roman" w:hAnsi="Arial" w:cs="Arial"/>
                <w:b/>
                <w:bCs/>
                <w:color w:val="000000"/>
                <w:lang w:eastAsia="en-GB"/>
              </w:rPr>
              <w:t>21</w:t>
            </w:r>
          </w:p>
        </w:tc>
      </w:tr>
      <w:tr w:rsidR="00071BF2" w:rsidRPr="00CD1970" w14:paraId="6FE42511" w14:textId="77777777" w:rsidTr="00A333AC">
        <w:trPr>
          <w:trHeight w:val="300"/>
        </w:trPr>
        <w:tc>
          <w:tcPr>
            <w:tcW w:w="2868" w:type="pct"/>
            <w:tcBorders>
              <w:left w:val="nil"/>
              <w:bottom w:val="nil"/>
              <w:right w:val="nil"/>
            </w:tcBorders>
            <w:shd w:val="clear" w:color="auto" w:fill="auto"/>
            <w:noWrap/>
            <w:vAlign w:val="bottom"/>
            <w:hideMark/>
          </w:tcPr>
          <w:p w14:paraId="399FE9EC" w14:textId="77777777" w:rsidR="00071BF2" w:rsidRPr="00CD1970" w:rsidRDefault="00071BF2" w:rsidP="00A333AC">
            <w:pPr>
              <w:spacing w:after="0" w:line="240" w:lineRule="auto"/>
              <w:rPr>
                <w:rFonts w:ascii="Arial" w:eastAsia="Times New Roman" w:hAnsi="Arial" w:cs="Arial"/>
                <w:color w:val="000000"/>
                <w:lang w:eastAsia="en-GB"/>
              </w:rPr>
            </w:pPr>
          </w:p>
        </w:tc>
        <w:tc>
          <w:tcPr>
            <w:tcW w:w="1029" w:type="pct"/>
            <w:tcBorders>
              <w:left w:val="nil"/>
              <w:right w:val="nil"/>
            </w:tcBorders>
            <w:shd w:val="clear" w:color="auto" w:fill="auto"/>
          </w:tcPr>
          <w:p w14:paraId="46DDD322" w14:textId="77777777" w:rsidR="00071BF2" w:rsidRPr="008C2D94" w:rsidRDefault="00071BF2" w:rsidP="00A333AC">
            <w:pPr>
              <w:spacing w:after="0" w:line="240" w:lineRule="auto"/>
              <w:jc w:val="right"/>
              <w:rPr>
                <w:rFonts w:ascii="Arial" w:eastAsia="Times New Roman" w:hAnsi="Arial" w:cs="Arial"/>
                <w:b/>
                <w:bCs/>
                <w:color w:val="000000"/>
                <w:lang w:eastAsia="en-GB"/>
              </w:rPr>
            </w:pPr>
            <w:r w:rsidRPr="008C2D94">
              <w:rPr>
                <w:rFonts w:ascii="Arial" w:eastAsia="Times New Roman" w:hAnsi="Arial" w:cs="Arial"/>
                <w:b/>
                <w:bCs/>
                <w:color w:val="000000"/>
                <w:lang w:eastAsia="en-GB"/>
              </w:rPr>
              <w:t>Net</w:t>
            </w:r>
            <w:r w:rsidRPr="008C2D94">
              <w:rPr>
                <w:rFonts w:ascii="Arial" w:eastAsia="Times New Roman" w:hAnsi="Arial" w:cs="Arial"/>
                <w:b/>
                <w:bCs/>
                <w:color w:val="000000"/>
                <w:vertAlign w:val="superscript"/>
                <w:lang w:eastAsia="en-GB"/>
              </w:rPr>
              <w:t xml:space="preserve"> </w:t>
            </w:r>
          </w:p>
        </w:tc>
        <w:tc>
          <w:tcPr>
            <w:tcW w:w="1103" w:type="pct"/>
            <w:tcBorders>
              <w:left w:val="nil"/>
              <w:right w:val="nil"/>
            </w:tcBorders>
            <w:shd w:val="clear" w:color="auto" w:fill="auto"/>
            <w:noWrap/>
            <w:vAlign w:val="center"/>
            <w:hideMark/>
          </w:tcPr>
          <w:p w14:paraId="46F9955F" w14:textId="77777777" w:rsidR="00071BF2" w:rsidRPr="008C2D94" w:rsidRDefault="00071BF2" w:rsidP="00A333AC">
            <w:pPr>
              <w:spacing w:after="0" w:line="240" w:lineRule="auto"/>
              <w:jc w:val="right"/>
              <w:rPr>
                <w:rFonts w:ascii="Arial" w:eastAsia="Times New Roman" w:hAnsi="Arial" w:cs="Arial"/>
                <w:b/>
                <w:bCs/>
                <w:color w:val="000000"/>
                <w:lang w:eastAsia="en-GB"/>
              </w:rPr>
            </w:pPr>
            <w:r w:rsidRPr="008C2D94">
              <w:rPr>
                <w:rFonts w:ascii="Arial" w:eastAsia="Times New Roman" w:hAnsi="Arial" w:cs="Arial"/>
                <w:b/>
                <w:bCs/>
                <w:color w:val="000000"/>
                <w:lang w:eastAsia="en-GB"/>
              </w:rPr>
              <w:t>Gross</w:t>
            </w:r>
          </w:p>
        </w:tc>
      </w:tr>
      <w:tr w:rsidR="00071BF2" w:rsidRPr="00CD1970" w14:paraId="5F6A42EB" w14:textId="77777777" w:rsidTr="00A333AC">
        <w:trPr>
          <w:trHeight w:val="300"/>
        </w:trPr>
        <w:tc>
          <w:tcPr>
            <w:tcW w:w="2868" w:type="pct"/>
            <w:tcBorders>
              <w:top w:val="nil"/>
              <w:left w:val="nil"/>
              <w:bottom w:val="nil"/>
              <w:right w:val="nil"/>
            </w:tcBorders>
            <w:shd w:val="clear" w:color="auto" w:fill="auto"/>
            <w:noWrap/>
            <w:vAlign w:val="bottom"/>
          </w:tcPr>
          <w:p w14:paraId="1E6EE8ED" w14:textId="77777777" w:rsidR="00071BF2" w:rsidRPr="00CD1970" w:rsidRDefault="00071BF2" w:rsidP="00A333AC">
            <w:pPr>
              <w:spacing w:after="0" w:line="240" w:lineRule="auto"/>
              <w:rPr>
                <w:rFonts w:ascii="Arial" w:eastAsia="Times New Roman" w:hAnsi="Arial" w:cs="Arial"/>
                <w:color w:val="000000"/>
                <w:lang w:eastAsia="en-GB"/>
              </w:rPr>
            </w:pPr>
          </w:p>
        </w:tc>
        <w:tc>
          <w:tcPr>
            <w:tcW w:w="1029" w:type="pct"/>
            <w:tcBorders>
              <w:top w:val="nil"/>
              <w:left w:val="nil"/>
              <w:bottom w:val="nil"/>
              <w:right w:val="nil"/>
            </w:tcBorders>
            <w:shd w:val="clear" w:color="auto" w:fill="EDFFB7"/>
            <w:vAlign w:val="center"/>
          </w:tcPr>
          <w:p w14:paraId="1FEA875E" w14:textId="77777777" w:rsidR="00071BF2" w:rsidRPr="00ED30A7" w:rsidRDefault="00071BF2" w:rsidP="00A333AC">
            <w:pPr>
              <w:spacing w:after="0" w:line="240" w:lineRule="auto"/>
              <w:jc w:val="right"/>
              <w:rPr>
                <w:rFonts w:ascii="Arial" w:eastAsia="Times New Roman" w:hAnsi="Arial" w:cs="Arial"/>
                <w:b/>
                <w:bCs/>
                <w:color w:val="000000"/>
                <w:lang w:eastAsia="en-GB"/>
              </w:rPr>
            </w:pPr>
            <w:r w:rsidRPr="00ED30A7">
              <w:rPr>
                <w:rFonts w:ascii="Arial" w:eastAsia="Times New Roman" w:hAnsi="Arial" w:cs="Arial"/>
                <w:b/>
                <w:bCs/>
                <w:color w:val="000000"/>
                <w:lang w:eastAsia="en-GB"/>
              </w:rPr>
              <w:t>€'000</w:t>
            </w:r>
          </w:p>
        </w:tc>
        <w:tc>
          <w:tcPr>
            <w:tcW w:w="1103" w:type="pct"/>
            <w:tcBorders>
              <w:top w:val="nil"/>
              <w:left w:val="nil"/>
              <w:bottom w:val="nil"/>
              <w:right w:val="nil"/>
            </w:tcBorders>
            <w:shd w:val="clear" w:color="auto" w:fill="EDFFB7"/>
            <w:noWrap/>
            <w:vAlign w:val="center"/>
          </w:tcPr>
          <w:p w14:paraId="0357EEA1" w14:textId="77777777" w:rsidR="00071BF2" w:rsidRPr="00ED30A7" w:rsidRDefault="00071BF2" w:rsidP="00A333AC">
            <w:pPr>
              <w:spacing w:after="0" w:line="240" w:lineRule="auto"/>
              <w:jc w:val="right"/>
              <w:rPr>
                <w:rFonts w:ascii="Arial" w:eastAsia="Times New Roman" w:hAnsi="Arial" w:cs="Arial"/>
                <w:b/>
                <w:bCs/>
                <w:color w:val="000000"/>
                <w:lang w:eastAsia="en-GB"/>
              </w:rPr>
            </w:pPr>
            <w:r w:rsidRPr="00ED30A7">
              <w:rPr>
                <w:rFonts w:ascii="Arial" w:eastAsia="Times New Roman" w:hAnsi="Arial" w:cs="Arial"/>
                <w:b/>
                <w:bCs/>
                <w:color w:val="000000"/>
                <w:lang w:eastAsia="en-GB"/>
              </w:rPr>
              <w:t>€'000</w:t>
            </w:r>
          </w:p>
        </w:tc>
      </w:tr>
      <w:tr w:rsidR="00071BF2" w:rsidRPr="00CD1970" w14:paraId="3D2DFDAA" w14:textId="77777777" w:rsidTr="00A333AC">
        <w:trPr>
          <w:trHeight w:val="300"/>
        </w:trPr>
        <w:tc>
          <w:tcPr>
            <w:tcW w:w="2868" w:type="pct"/>
            <w:tcBorders>
              <w:top w:val="nil"/>
              <w:left w:val="nil"/>
              <w:bottom w:val="nil"/>
              <w:right w:val="nil"/>
            </w:tcBorders>
            <w:shd w:val="clear" w:color="auto" w:fill="auto"/>
            <w:noWrap/>
            <w:vAlign w:val="bottom"/>
          </w:tcPr>
          <w:p w14:paraId="0A962690" w14:textId="77777777" w:rsidR="00071BF2" w:rsidRPr="00CD1970" w:rsidRDefault="00071BF2" w:rsidP="00A333AC">
            <w:pPr>
              <w:spacing w:after="0" w:line="240" w:lineRule="auto"/>
              <w:rPr>
                <w:rFonts w:ascii="Arial" w:eastAsia="Times New Roman" w:hAnsi="Arial" w:cs="Arial"/>
                <w:color w:val="000000"/>
                <w:lang w:eastAsia="en-GB"/>
              </w:rPr>
            </w:pPr>
          </w:p>
        </w:tc>
        <w:tc>
          <w:tcPr>
            <w:tcW w:w="1029" w:type="pct"/>
            <w:tcBorders>
              <w:top w:val="nil"/>
              <w:left w:val="nil"/>
              <w:bottom w:val="nil"/>
              <w:right w:val="nil"/>
            </w:tcBorders>
            <w:shd w:val="clear" w:color="auto" w:fill="EDFFB7"/>
            <w:vAlign w:val="center"/>
          </w:tcPr>
          <w:p w14:paraId="3D521916" w14:textId="77777777" w:rsidR="00071BF2" w:rsidRPr="00ED30A7" w:rsidRDefault="00071BF2" w:rsidP="00A333AC">
            <w:pPr>
              <w:spacing w:after="0" w:line="240" w:lineRule="auto"/>
              <w:jc w:val="right"/>
              <w:rPr>
                <w:rFonts w:ascii="Arial" w:eastAsia="Times New Roman" w:hAnsi="Arial" w:cs="Arial"/>
                <w:b/>
                <w:bCs/>
                <w:color w:val="000000"/>
                <w:lang w:eastAsia="en-GB"/>
              </w:rPr>
            </w:pPr>
          </w:p>
        </w:tc>
        <w:tc>
          <w:tcPr>
            <w:tcW w:w="1103" w:type="pct"/>
            <w:tcBorders>
              <w:top w:val="nil"/>
              <w:left w:val="nil"/>
              <w:bottom w:val="nil"/>
              <w:right w:val="nil"/>
            </w:tcBorders>
            <w:shd w:val="clear" w:color="auto" w:fill="EDFFB7"/>
            <w:noWrap/>
            <w:vAlign w:val="center"/>
          </w:tcPr>
          <w:p w14:paraId="1199325E" w14:textId="77777777" w:rsidR="00071BF2" w:rsidRPr="00ED30A7" w:rsidRDefault="00071BF2" w:rsidP="00A333AC">
            <w:pPr>
              <w:spacing w:after="0" w:line="240" w:lineRule="auto"/>
              <w:jc w:val="right"/>
              <w:rPr>
                <w:rFonts w:ascii="Arial" w:eastAsia="Times New Roman" w:hAnsi="Arial" w:cs="Arial"/>
                <w:b/>
                <w:bCs/>
                <w:color w:val="000000"/>
                <w:lang w:eastAsia="en-GB"/>
              </w:rPr>
            </w:pPr>
          </w:p>
        </w:tc>
      </w:tr>
      <w:tr w:rsidR="00071BF2" w:rsidRPr="00CD1970" w14:paraId="4C0E4FC5" w14:textId="77777777" w:rsidTr="00A333AC">
        <w:trPr>
          <w:trHeight w:val="285"/>
        </w:trPr>
        <w:tc>
          <w:tcPr>
            <w:tcW w:w="2868" w:type="pct"/>
            <w:tcBorders>
              <w:top w:val="nil"/>
              <w:left w:val="nil"/>
              <w:bottom w:val="nil"/>
              <w:right w:val="nil"/>
            </w:tcBorders>
            <w:shd w:val="clear" w:color="auto" w:fill="auto"/>
            <w:noWrap/>
            <w:vAlign w:val="bottom"/>
            <w:hideMark/>
          </w:tcPr>
          <w:p w14:paraId="28694178" w14:textId="77777777" w:rsidR="00071BF2" w:rsidRPr="00E108EA" w:rsidRDefault="00071BF2" w:rsidP="00A333AC">
            <w:pPr>
              <w:spacing w:after="0" w:line="240" w:lineRule="auto"/>
              <w:rPr>
                <w:rFonts w:ascii="Arial" w:eastAsia="Times New Roman" w:hAnsi="Arial" w:cs="Arial"/>
                <w:color w:val="000000"/>
                <w:vertAlign w:val="superscript"/>
                <w:lang w:eastAsia="en-GB"/>
              </w:rPr>
            </w:pPr>
            <w:r w:rsidRPr="00CD1970">
              <w:rPr>
                <w:rFonts w:ascii="Arial" w:eastAsia="Times New Roman" w:hAnsi="Arial" w:cs="Arial"/>
                <w:color w:val="000000"/>
                <w:lang w:eastAsia="en-GB"/>
              </w:rPr>
              <w:t>Revenue</w:t>
            </w:r>
          </w:p>
        </w:tc>
        <w:tc>
          <w:tcPr>
            <w:tcW w:w="1029" w:type="pct"/>
            <w:tcBorders>
              <w:top w:val="nil"/>
              <w:left w:val="nil"/>
              <w:bottom w:val="nil"/>
              <w:right w:val="nil"/>
            </w:tcBorders>
            <w:shd w:val="clear" w:color="auto" w:fill="EDFFB7"/>
          </w:tcPr>
          <w:p w14:paraId="690162D8" w14:textId="77777777" w:rsidR="00071BF2" w:rsidRPr="00ED30A7" w:rsidRDefault="00071BF2" w:rsidP="00A333AC">
            <w:pPr>
              <w:spacing w:after="0" w:line="240" w:lineRule="auto"/>
              <w:jc w:val="right"/>
              <w:rPr>
                <w:rFonts w:ascii="Arial" w:eastAsia="Times New Roman" w:hAnsi="Arial" w:cs="Arial"/>
                <w:color w:val="000000"/>
                <w:lang w:eastAsia="en-GB"/>
              </w:rPr>
            </w:pPr>
            <w:r w:rsidRPr="0066787D">
              <w:rPr>
                <w:rFonts w:ascii="Arial" w:eastAsia="Times New Roman" w:hAnsi="Arial" w:cs="Arial"/>
                <w:color w:val="000000"/>
                <w:lang w:eastAsia="en-GB"/>
              </w:rPr>
              <w:t>72,984</w:t>
            </w:r>
          </w:p>
        </w:tc>
        <w:tc>
          <w:tcPr>
            <w:tcW w:w="1103" w:type="pct"/>
            <w:tcBorders>
              <w:top w:val="nil"/>
              <w:left w:val="nil"/>
              <w:bottom w:val="nil"/>
              <w:right w:val="nil"/>
            </w:tcBorders>
            <w:shd w:val="clear" w:color="auto" w:fill="EDFFB7"/>
            <w:noWrap/>
          </w:tcPr>
          <w:p w14:paraId="7539F8E5" w14:textId="77777777" w:rsidR="00071BF2" w:rsidRPr="00ED30A7" w:rsidRDefault="00071BF2" w:rsidP="00A333AC">
            <w:pPr>
              <w:spacing w:after="0" w:line="240" w:lineRule="auto"/>
              <w:jc w:val="right"/>
              <w:rPr>
                <w:rFonts w:ascii="Arial" w:eastAsia="Times New Roman" w:hAnsi="Arial" w:cs="Arial"/>
                <w:color w:val="000000"/>
                <w:lang w:eastAsia="en-GB"/>
              </w:rPr>
            </w:pPr>
            <w:r w:rsidRPr="0066787D">
              <w:rPr>
                <w:rFonts w:ascii="Arial" w:eastAsia="Times New Roman" w:hAnsi="Arial" w:cs="Arial"/>
                <w:color w:val="000000"/>
                <w:lang w:eastAsia="en-GB"/>
              </w:rPr>
              <w:t>72,984</w:t>
            </w:r>
          </w:p>
        </w:tc>
      </w:tr>
      <w:tr w:rsidR="00071BF2" w:rsidRPr="00CD1970" w14:paraId="040C953D" w14:textId="77777777" w:rsidTr="00A333AC">
        <w:trPr>
          <w:trHeight w:val="285"/>
        </w:trPr>
        <w:tc>
          <w:tcPr>
            <w:tcW w:w="2868" w:type="pct"/>
            <w:tcBorders>
              <w:top w:val="nil"/>
              <w:left w:val="nil"/>
              <w:bottom w:val="nil"/>
              <w:right w:val="nil"/>
            </w:tcBorders>
            <w:shd w:val="clear" w:color="auto" w:fill="auto"/>
            <w:noWrap/>
            <w:vAlign w:val="bottom"/>
            <w:hideMark/>
          </w:tcPr>
          <w:p w14:paraId="5C1705AB" w14:textId="77777777" w:rsidR="00071BF2" w:rsidRPr="00CD1970" w:rsidRDefault="00071BF2" w:rsidP="00A333AC">
            <w:pPr>
              <w:spacing w:after="0" w:line="240" w:lineRule="auto"/>
              <w:rPr>
                <w:rFonts w:ascii="Arial" w:eastAsia="Times New Roman" w:hAnsi="Arial" w:cs="Arial"/>
                <w:color w:val="000000"/>
                <w:lang w:eastAsia="en-GB"/>
              </w:rPr>
            </w:pPr>
            <w:r w:rsidRPr="00CD1970">
              <w:rPr>
                <w:rFonts w:ascii="Arial" w:eastAsia="Times New Roman" w:hAnsi="Arial" w:cs="Arial"/>
                <w:color w:val="000000"/>
                <w:lang w:eastAsia="en-GB"/>
              </w:rPr>
              <w:t>Operating expenses</w:t>
            </w:r>
          </w:p>
        </w:tc>
        <w:tc>
          <w:tcPr>
            <w:tcW w:w="1029" w:type="pct"/>
            <w:tcBorders>
              <w:top w:val="nil"/>
              <w:left w:val="nil"/>
              <w:bottom w:val="nil"/>
              <w:right w:val="nil"/>
            </w:tcBorders>
            <w:shd w:val="clear" w:color="auto" w:fill="EDFFB7"/>
          </w:tcPr>
          <w:p w14:paraId="7A41476F" w14:textId="77777777" w:rsidR="00071BF2" w:rsidRPr="00ED30A7" w:rsidRDefault="00071BF2" w:rsidP="00A333AC">
            <w:pPr>
              <w:spacing w:after="0" w:line="240" w:lineRule="auto"/>
              <w:jc w:val="right"/>
              <w:rPr>
                <w:rFonts w:ascii="Arial" w:eastAsia="Times New Roman" w:hAnsi="Arial" w:cs="Arial"/>
                <w:color w:val="000000"/>
                <w:lang w:eastAsia="en-GB"/>
              </w:rPr>
            </w:pPr>
            <w:r w:rsidRPr="0066787D">
              <w:rPr>
                <w:rFonts w:ascii="Arial" w:eastAsia="Times New Roman" w:hAnsi="Arial" w:cs="Arial"/>
                <w:color w:val="000000"/>
                <w:lang w:eastAsia="en-GB"/>
              </w:rPr>
              <w:t>(23,317)</w:t>
            </w:r>
          </w:p>
        </w:tc>
        <w:tc>
          <w:tcPr>
            <w:tcW w:w="1103" w:type="pct"/>
            <w:tcBorders>
              <w:top w:val="nil"/>
              <w:left w:val="nil"/>
              <w:bottom w:val="nil"/>
              <w:right w:val="nil"/>
            </w:tcBorders>
            <w:shd w:val="clear" w:color="auto" w:fill="EDFFB7"/>
            <w:noWrap/>
          </w:tcPr>
          <w:p w14:paraId="355E771E" w14:textId="77777777" w:rsidR="00071BF2" w:rsidRPr="00ED30A7" w:rsidRDefault="00071BF2" w:rsidP="00A333AC">
            <w:pPr>
              <w:spacing w:after="0" w:line="240" w:lineRule="auto"/>
              <w:jc w:val="right"/>
              <w:rPr>
                <w:rFonts w:ascii="Arial" w:eastAsia="Times New Roman" w:hAnsi="Arial" w:cs="Arial"/>
                <w:color w:val="000000"/>
                <w:lang w:eastAsia="en-GB"/>
              </w:rPr>
            </w:pPr>
            <w:r w:rsidRPr="0066787D">
              <w:rPr>
                <w:rFonts w:ascii="Arial" w:eastAsia="Times New Roman" w:hAnsi="Arial" w:cs="Arial"/>
                <w:color w:val="000000"/>
                <w:lang w:eastAsia="en-GB"/>
              </w:rPr>
              <w:t>(23,317)</w:t>
            </w:r>
          </w:p>
        </w:tc>
      </w:tr>
      <w:tr w:rsidR="00071BF2" w:rsidRPr="00CD1970" w14:paraId="10BDAA41" w14:textId="77777777" w:rsidTr="00A333AC">
        <w:trPr>
          <w:trHeight w:val="285"/>
        </w:trPr>
        <w:tc>
          <w:tcPr>
            <w:tcW w:w="2868" w:type="pct"/>
            <w:tcBorders>
              <w:top w:val="nil"/>
              <w:left w:val="nil"/>
              <w:bottom w:val="single" w:sz="4" w:space="0" w:color="auto"/>
              <w:right w:val="nil"/>
            </w:tcBorders>
            <w:shd w:val="clear" w:color="auto" w:fill="auto"/>
            <w:noWrap/>
            <w:vAlign w:val="bottom"/>
            <w:hideMark/>
          </w:tcPr>
          <w:p w14:paraId="71C608BE" w14:textId="77777777" w:rsidR="00071BF2" w:rsidRPr="00CD1970" w:rsidRDefault="00071BF2" w:rsidP="00A333AC">
            <w:pPr>
              <w:spacing w:after="0" w:line="240" w:lineRule="auto"/>
              <w:rPr>
                <w:rFonts w:ascii="Arial" w:eastAsia="Times New Roman" w:hAnsi="Arial" w:cs="Arial"/>
                <w:color w:val="000000"/>
                <w:lang w:eastAsia="en-GB"/>
              </w:rPr>
            </w:pPr>
            <w:r w:rsidRPr="00CD1970">
              <w:rPr>
                <w:rFonts w:ascii="Arial" w:eastAsia="Times New Roman" w:hAnsi="Arial" w:cs="Arial"/>
                <w:color w:val="000000"/>
                <w:lang w:eastAsia="en-GB"/>
              </w:rPr>
              <w:t>Tax</w:t>
            </w:r>
            <w:r>
              <w:rPr>
                <w:rFonts w:ascii="Arial" w:eastAsia="Times New Roman" w:hAnsi="Arial" w:cs="Arial"/>
                <w:color w:val="000000"/>
                <w:lang w:eastAsia="en-GB"/>
              </w:rPr>
              <w:t xml:space="preserve"> / VAT</w:t>
            </w:r>
          </w:p>
        </w:tc>
        <w:tc>
          <w:tcPr>
            <w:tcW w:w="1029" w:type="pct"/>
            <w:tcBorders>
              <w:top w:val="nil"/>
              <w:left w:val="nil"/>
              <w:bottom w:val="single" w:sz="4" w:space="0" w:color="auto"/>
              <w:right w:val="nil"/>
            </w:tcBorders>
            <w:shd w:val="clear" w:color="auto" w:fill="EDFFB7"/>
          </w:tcPr>
          <w:p w14:paraId="554A5B15" w14:textId="77777777" w:rsidR="00071BF2" w:rsidRPr="00ED30A7" w:rsidRDefault="00071BF2" w:rsidP="00A333AC">
            <w:pPr>
              <w:spacing w:after="0" w:line="240" w:lineRule="auto"/>
              <w:jc w:val="right"/>
              <w:rPr>
                <w:rFonts w:ascii="Arial" w:eastAsia="Times New Roman" w:hAnsi="Arial" w:cs="Arial"/>
                <w:color w:val="000000"/>
                <w:lang w:eastAsia="en-GB"/>
              </w:rPr>
            </w:pPr>
            <w:r w:rsidRPr="0066787D">
              <w:rPr>
                <w:rFonts w:ascii="Arial" w:eastAsia="Times New Roman" w:hAnsi="Arial" w:cs="Arial"/>
                <w:color w:val="000000"/>
                <w:lang w:eastAsia="en-GB"/>
              </w:rPr>
              <w:t>(514)</w:t>
            </w:r>
          </w:p>
        </w:tc>
        <w:tc>
          <w:tcPr>
            <w:tcW w:w="1103" w:type="pct"/>
            <w:tcBorders>
              <w:top w:val="nil"/>
              <w:left w:val="nil"/>
              <w:bottom w:val="single" w:sz="4" w:space="0" w:color="auto"/>
              <w:right w:val="nil"/>
            </w:tcBorders>
            <w:shd w:val="clear" w:color="auto" w:fill="EDFFB7"/>
            <w:noWrap/>
          </w:tcPr>
          <w:p w14:paraId="20950A6D" w14:textId="77777777" w:rsidR="00071BF2" w:rsidRPr="00ED30A7" w:rsidRDefault="00071BF2" w:rsidP="00A333AC">
            <w:pPr>
              <w:spacing w:after="0" w:line="240" w:lineRule="auto"/>
              <w:jc w:val="right"/>
              <w:rPr>
                <w:rFonts w:ascii="Arial" w:eastAsia="Times New Roman" w:hAnsi="Arial" w:cs="Arial"/>
                <w:color w:val="000000"/>
                <w:lang w:eastAsia="en-GB"/>
              </w:rPr>
            </w:pPr>
            <w:r w:rsidRPr="0066787D">
              <w:rPr>
                <w:rFonts w:ascii="Arial" w:eastAsia="Times New Roman" w:hAnsi="Arial" w:cs="Arial"/>
                <w:color w:val="000000"/>
                <w:lang w:eastAsia="en-GB"/>
              </w:rPr>
              <w:t>(514)</w:t>
            </w:r>
          </w:p>
        </w:tc>
      </w:tr>
      <w:tr w:rsidR="00071BF2" w:rsidRPr="00CD1970" w14:paraId="05F85D28" w14:textId="77777777" w:rsidTr="00A333AC">
        <w:trPr>
          <w:trHeight w:val="285"/>
        </w:trPr>
        <w:tc>
          <w:tcPr>
            <w:tcW w:w="2868" w:type="pct"/>
            <w:tcBorders>
              <w:top w:val="single" w:sz="4" w:space="0" w:color="auto"/>
              <w:left w:val="nil"/>
              <w:right w:val="nil"/>
            </w:tcBorders>
            <w:shd w:val="clear" w:color="auto" w:fill="auto"/>
            <w:noWrap/>
            <w:vAlign w:val="bottom"/>
          </w:tcPr>
          <w:p w14:paraId="57392AFF" w14:textId="77777777" w:rsidR="00071BF2" w:rsidRPr="00CD1970" w:rsidRDefault="00071BF2" w:rsidP="00A333AC">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Wind farm operating cashflow</w:t>
            </w:r>
          </w:p>
        </w:tc>
        <w:tc>
          <w:tcPr>
            <w:tcW w:w="1029" w:type="pct"/>
            <w:tcBorders>
              <w:top w:val="single" w:sz="4" w:space="0" w:color="auto"/>
              <w:left w:val="nil"/>
              <w:right w:val="nil"/>
            </w:tcBorders>
            <w:shd w:val="clear" w:color="auto" w:fill="EDFFB7"/>
          </w:tcPr>
          <w:p w14:paraId="473358FF" w14:textId="60B53CB9" w:rsidR="00071BF2" w:rsidRPr="0066787D" w:rsidRDefault="00071BF2" w:rsidP="00A333AC">
            <w:pPr>
              <w:spacing w:after="0" w:line="240" w:lineRule="auto"/>
              <w:jc w:val="right"/>
              <w:rPr>
                <w:rFonts w:ascii="Arial" w:eastAsia="Times New Roman" w:hAnsi="Arial" w:cs="Arial"/>
                <w:b/>
                <w:bCs/>
                <w:color w:val="000000"/>
                <w:lang w:eastAsia="en-GB"/>
              </w:rPr>
            </w:pPr>
            <w:r w:rsidRPr="0066787D">
              <w:rPr>
                <w:rFonts w:ascii="Arial" w:eastAsia="Times New Roman" w:hAnsi="Arial" w:cs="Arial"/>
                <w:b/>
                <w:bCs/>
                <w:color w:val="000000"/>
                <w:lang w:eastAsia="en-GB"/>
              </w:rPr>
              <w:t>49,15</w:t>
            </w:r>
            <w:r w:rsidR="0076119B">
              <w:rPr>
                <w:rFonts w:ascii="Arial" w:eastAsia="Times New Roman" w:hAnsi="Arial" w:cs="Arial"/>
                <w:b/>
                <w:bCs/>
                <w:color w:val="000000"/>
                <w:lang w:eastAsia="en-GB"/>
              </w:rPr>
              <w:t>3</w:t>
            </w:r>
          </w:p>
        </w:tc>
        <w:tc>
          <w:tcPr>
            <w:tcW w:w="1103" w:type="pct"/>
            <w:tcBorders>
              <w:top w:val="single" w:sz="4" w:space="0" w:color="auto"/>
              <w:left w:val="nil"/>
              <w:right w:val="nil"/>
            </w:tcBorders>
            <w:shd w:val="clear" w:color="auto" w:fill="EDFFB7"/>
            <w:noWrap/>
          </w:tcPr>
          <w:p w14:paraId="17E9F8BE" w14:textId="23E78051" w:rsidR="00071BF2" w:rsidRPr="0066787D" w:rsidRDefault="00071BF2" w:rsidP="00A333AC">
            <w:pPr>
              <w:spacing w:after="0" w:line="240" w:lineRule="auto"/>
              <w:jc w:val="right"/>
              <w:rPr>
                <w:rFonts w:ascii="Arial" w:eastAsia="Times New Roman" w:hAnsi="Arial" w:cs="Arial"/>
                <w:b/>
                <w:bCs/>
                <w:color w:val="000000"/>
                <w:lang w:eastAsia="en-GB"/>
              </w:rPr>
            </w:pPr>
            <w:r w:rsidRPr="0066787D">
              <w:rPr>
                <w:rFonts w:ascii="Arial" w:eastAsia="Times New Roman" w:hAnsi="Arial" w:cs="Arial"/>
                <w:b/>
                <w:bCs/>
                <w:color w:val="000000"/>
                <w:lang w:eastAsia="en-GB"/>
              </w:rPr>
              <w:t>49,15</w:t>
            </w:r>
            <w:r w:rsidR="0076119B">
              <w:rPr>
                <w:rFonts w:ascii="Arial" w:eastAsia="Times New Roman" w:hAnsi="Arial" w:cs="Arial"/>
                <w:b/>
                <w:bCs/>
                <w:color w:val="000000"/>
                <w:lang w:eastAsia="en-GB"/>
              </w:rPr>
              <w:t>3</w:t>
            </w:r>
          </w:p>
        </w:tc>
      </w:tr>
      <w:tr w:rsidR="00071BF2" w:rsidRPr="00CD1970" w14:paraId="38488399" w14:textId="77777777" w:rsidTr="00A333AC">
        <w:trPr>
          <w:trHeight w:val="285"/>
        </w:trPr>
        <w:tc>
          <w:tcPr>
            <w:tcW w:w="2868" w:type="pct"/>
            <w:tcBorders>
              <w:top w:val="nil"/>
              <w:left w:val="nil"/>
              <w:right w:val="nil"/>
            </w:tcBorders>
            <w:shd w:val="clear" w:color="auto" w:fill="auto"/>
            <w:noWrap/>
            <w:vAlign w:val="bottom"/>
          </w:tcPr>
          <w:p w14:paraId="241A69A0" w14:textId="0332679D" w:rsidR="00071BF2" w:rsidRPr="00CD1970" w:rsidRDefault="00661BF2" w:rsidP="00A333AC">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SPV</w:t>
            </w:r>
            <w:r w:rsidR="00071BF2">
              <w:rPr>
                <w:rFonts w:ascii="Arial" w:eastAsia="Times New Roman" w:hAnsi="Arial" w:cs="Arial"/>
                <w:color w:val="000000"/>
                <w:lang w:eastAsia="en-GB"/>
              </w:rPr>
              <w:t xml:space="preserve"> level debt interest</w:t>
            </w:r>
          </w:p>
        </w:tc>
        <w:tc>
          <w:tcPr>
            <w:tcW w:w="1029" w:type="pct"/>
            <w:tcBorders>
              <w:top w:val="nil"/>
              <w:left w:val="nil"/>
              <w:right w:val="nil"/>
            </w:tcBorders>
            <w:shd w:val="clear" w:color="auto" w:fill="EDFFB7"/>
          </w:tcPr>
          <w:p w14:paraId="2452EB67" w14:textId="77777777" w:rsidR="00071BF2" w:rsidRPr="00ED30A7" w:rsidRDefault="00071BF2" w:rsidP="00A333AC">
            <w:pPr>
              <w:spacing w:after="0" w:line="240" w:lineRule="auto"/>
              <w:jc w:val="right"/>
              <w:rPr>
                <w:rFonts w:ascii="Arial" w:eastAsia="Times New Roman" w:hAnsi="Arial" w:cs="Arial"/>
                <w:color w:val="000000"/>
                <w:lang w:eastAsia="en-GB"/>
              </w:rPr>
            </w:pPr>
            <w:r w:rsidRPr="0066787D">
              <w:rPr>
                <w:rFonts w:ascii="Arial" w:eastAsia="Times New Roman" w:hAnsi="Arial" w:cs="Arial"/>
                <w:color w:val="000000"/>
                <w:lang w:eastAsia="en-GB"/>
              </w:rPr>
              <w:t>(3,430)</w:t>
            </w:r>
          </w:p>
        </w:tc>
        <w:tc>
          <w:tcPr>
            <w:tcW w:w="1103" w:type="pct"/>
            <w:tcBorders>
              <w:top w:val="nil"/>
              <w:left w:val="nil"/>
              <w:right w:val="nil"/>
            </w:tcBorders>
            <w:shd w:val="clear" w:color="auto" w:fill="EDFFB7"/>
            <w:noWrap/>
          </w:tcPr>
          <w:p w14:paraId="1C1DA4D0" w14:textId="77777777" w:rsidR="00071BF2" w:rsidRPr="00ED30A7" w:rsidRDefault="00071BF2" w:rsidP="00A333AC">
            <w:pPr>
              <w:spacing w:after="0" w:line="240" w:lineRule="auto"/>
              <w:jc w:val="right"/>
              <w:rPr>
                <w:rFonts w:ascii="Arial" w:eastAsia="Times New Roman" w:hAnsi="Arial" w:cs="Arial"/>
                <w:color w:val="000000"/>
                <w:lang w:eastAsia="en-GB"/>
              </w:rPr>
            </w:pPr>
            <w:r w:rsidRPr="0066787D">
              <w:rPr>
                <w:rFonts w:ascii="Arial" w:eastAsia="Times New Roman" w:hAnsi="Arial" w:cs="Arial"/>
                <w:color w:val="000000"/>
                <w:lang w:eastAsia="en-GB"/>
              </w:rPr>
              <w:t>(3,430)</w:t>
            </w:r>
          </w:p>
        </w:tc>
      </w:tr>
      <w:tr w:rsidR="00071BF2" w:rsidRPr="00CD1970" w14:paraId="48DD2C69" w14:textId="77777777" w:rsidTr="00A333AC">
        <w:trPr>
          <w:trHeight w:val="285"/>
        </w:trPr>
        <w:tc>
          <w:tcPr>
            <w:tcW w:w="2868" w:type="pct"/>
            <w:tcBorders>
              <w:top w:val="nil"/>
              <w:left w:val="nil"/>
              <w:bottom w:val="single" w:sz="4" w:space="0" w:color="auto"/>
              <w:right w:val="nil"/>
            </w:tcBorders>
            <w:shd w:val="clear" w:color="auto" w:fill="auto"/>
            <w:noWrap/>
            <w:vAlign w:val="bottom"/>
          </w:tcPr>
          <w:p w14:paraId="50ED5BB9" w14:textId="3FBDB0C0" w:rsidR="00071BF2" w:rsidRDefault="00661BF2" w:rsidP="00A333AC">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SPV</w:t>
            </w:r>
            <w:r w:rsidR="00071BF2">
              <w:rPr>
                <w:rFonts w:ascii="Arial" w:eastAsia="Times New Roman" w:hAnsi="Arial" w:cs="Arial"/>
                <w:color w:val="000000"/>
                <w:lang w:eastAsia="en-GB"/>
              </w:rPr>
              <w:t xml:space="preserve"> level debt repayment</w:t>
            </w:r>
          </w:p>
        </w:tc>
        <w:tc>
          <w:tcPr>
            <w:tcW w:w="1029" w:type="pct"/>
            <w:tcBorders>
              <w:top w:val="nil"/>
              <w:left w:val="nil"/>
              <w:bottom w:val="single" w:sz="4" w:space="0" w:color="auto"/>
              <w:right w:val="nil"/>
            </w:tcBorders>
            <w:shd w:val="clear" w:color="auto" w:fill="EDFFB7"/>
          </w:tcPr>
          <w:p w14:paraId="3CE4AB90" w14:textId="77777777" w:rsidR="00071BF2" w:rsidRPr="00ED30A7" w:rsidRDefault="00071BF2" w:rsidP="00A333AC">
            <w:pPr>
              <w:spacing w:after="0" w:line="240" w:lineRule="auto"/>
              <w:jc w:val="right"/>
              <w:rPr>
                <w:rFonts w:ascii="Arial" w:eastAsia="Times New Roman" w:hAnsi="Arial" w:cs="Arial"/>
                <w:color w:val="000000"/>
                <w:lang w:eastAsia="en-GB"/>
              </w:rPr>
            </w:pPr>
            <w:r w:rsidRPr="0066787D">
              <w:rPr>
                <w:rFonts w:ascii="Arial" w:eastAsia="Times New Roman" w:hAnsi="Arial" w:cs="Arial"/>
                <w:color w:val="000000"/>
                <w:lang w:eastAsia="en-GB"/>
              </w:rPr>
              <w:t>(8,316)</w:t>
            </w:r>
          </w:p>
        </w:tc>
        <w:tc>
          <w:tcPr>
            <w:tcW w:w="1103" w:type="pct"/>
            <w:tcBorders>
              <w:top w:val="nil"/>
              <w:left w:val="nil"/>
              <w:bottom w:val="single" w:sz="4" w:space="0" w:color="auto"/>
              <w:right w:val="nil"/>
            </w:tcBorders>
            <w:shd w:val="clear" w:color="auto" w:fill="EDFFB7"/>
            <w:noWrap/>
          </w:tcPr>
          <w:p w14:paraId="2B96879C" w14:textId="77777777" w:rsidR="00071BF2" w:rsidRPr="00ED30A7" w:rsidRDefault="00071BF2" w:rsidP="00A333AC">
            <w:pPr>
              <w:spacing w:after="0" w:line="240" w:lineRule="auto"/>
              <w:jc w:val="right"/>
              <w:rPr>
                <w:rFonts w:ascii="Arial" w:eastAsia="Times New Roman" w:hAnsi="Arial" w:cs="Arial"/>
                <w:color w:val="000000"/>
                <w:lang w:eastAsia="en-GB"/>
              </w:rPr>
            </w:pPr>
            <w:r w:rsidRPr="0066787D">
              <w:rPr>
                <w:rFonts w:ascii="Arial" w:eastAsia="Times New Roman" w:hAnsi="Arial" w:cs="Arial"/>
                <w:color w:val="000000"/>
                <w:lang w:eastAsia="en-GB"/>
              </w:rPr>
              <w:t>0</w:t>
            </w:r>
          </w:p>
        </w:tc>
      </w:tr>
      <w:tr w:rsidR="00071BF2" w:rsidRPr="00CD1970" w14:paraId="3157EF09" w14:textId="77777777" w:rsidTr="00A333AC">
        <w:trPr>
          <w:trHeight w:val="300"/>
        </w:trPr>
        <w:tc>
          <w:tcPr>
            <w:tcW w:w="2868" w:type="pct"/>
            <w:tcBorders>
              <w:top w:val="single" w:sz="4" w:space="0" w:color="auto"/>
              <w:left w:val="nil"/>
              <w:bottom w:val="nil"/>
              <w:right w:val="nil"/>
            </w:tcBorders>
            <w:shd w:val="clear" w:color="auto" w:fill="auto"/>
            <w:noWrap/>
            <w:vAlign w:val="bottom"/>
            <w:hideMark/>
          </w:tcPr>
          <w:p w14:paraId="67FD8F95" w14:textId="77777777" w:rsidR="00071BF2" w:rsidRPr="00CD1970" w:rsidRDefault="00071BF2" w:rsidP="00A333AC">
            <w:pPr>
              <w:spacing w:after="0" w:line="240" w:lineRule="auto"/>
              <w:rPr>
                <w:rFonts w:ascii="Arial" w:eastAsia="Times New Roman" w:hAnsi="Arial" w:cs="Arial"/>
                <w:b/>
                <w:bCs/>
                <w:color w:val="000000"/>
                <w:lang w:eastAsia="en-GB"/>
              </w:rPr>
            </w:pPr>
            <w:r w:rsidRPr="00CD1970">
              <w:rPr>
                <w:rFonts w:ascii="Arial" w:eastAsia="Times New Roman" w:hAnsi="Arial" w:cs="Arial"/>
                <w:b/>
                <w:bCs/>
                <w:color w:val="000000"/>
                <w:lang w:eastAsia="en-GB"/>
              </w:rPr>
              <w:t>Wind farm cashflow</w:t>
            </w:r>
          </w:p>
        </w:tc>
        <w:tc>
          <w:tcPr>
            <w:tcW w:w="1029" w:type="pct"/>
            <w:tcBorders>
              <w:top w:val="single" w:sz="4" w:space="0" w:color="auto"/>
              <w:left w:val="nil"/>
              <w:bottom w:val="nil"/>
              <w:right w:val="nil"/>
            </w:tcBorders>
            <w:shd w:val="clear" w:color="auto" w:fill="EDFFB7"/>
          </w:tcPr>
          <w:p w14:paraId="057A465C" w14:textId="6B3290DD" w:rsidR="00071BF2" w:rsidRPr="0066787D" w:rsidRDefault="00071BF2" w:rsidP="00A333AC">
            <w:pPr>
              <w:spacing w:after="0" w:line="240" w:lineRule="auto"/>
              <w:jc w:val="right"/>
              <w:rPr>
                <w:rFonts w:ascii="Arial" w:eastAsia="Times New Roman" w:hAnsi="Arial" w:cs="Arial"/>
                <w:b/>
                <w:bCs/>
                <w:color w:val="000000"/>
                <w:lang w:eastAsia="en-GB"/>
              </w:rPr>
            </w:pPr>
            <w:r w:rsidRPr="0066787D">
              <w:rPr>
                <w:rFonts w:ascii="Arial" w:eastAsia="Times New Roman" w:hAnsi="Arial" w:cs="Arial"/>
                <w:b/>
                <w:bCs/>
                <w:color w:val="000000"/>
                <w:lang w:eastAsia="en-GB"/>
              </w:rPr>
              <w:t>37,40</w:t>
            </w:r>
            <w:r w:rsidR="0076119B">
              <w:rPr>
                <w:rFonts w:ascii="Arial" w:eastAsia="Times New Roman" w:hAnsi="Arial" w:cs="Arial"/>
                <w:b/>
                <w:bCs/>
                <w:color w:val="000000"/>
                <w:lang w:eastAsia="en-GB"/>
              </w:rPr>
              <w:t>7</w:t>
            </w:r>
          </w:p>
        </w:tc>
        <w:tc>
          <w:tcPr>
            <w:tcW w:w="1103" w:type="pct"/>
            <w:tcBorders>
              <w:top w:val="single" w:sz="4" w:space="0" w:color="auto"/>
              <w:left w:val="nil"/>
              <w:bottom w:val="nil"/>
              <w:right w:val="nil"/>
            </w:tcBorders>
            <w:shd w:val="clear" w:color="auto" w:fill="EDFFB7"/>
            <w:noWrap/>
          </w:tcPr>
          <w:p w14:paraId="3EE9FB3B" w14:textId="0DEC5A56" w:rsidR="00071BF2" w:rsidRPr="0066787D" w:rsidRDefault="00071BF2" w:rsidP="00A333AC">
            <w:pPr>
              <w:spacing w:after="0" w:line="240" w:lineRule="auto"/>
              <w:jc w:val="right"/>
              <w:rPr>
                <w:rFonts w:ascii="Arial" w:eastAsia="Times New Roman" w:hAnsi="Arial" w:cs="Arial"/>
                <w:b/>
                <w:bCs/>
                <w:color w:val="000000"/>
                <w:lang w:eastAsia="en-GB"/>
              </w:rPr>
            </w:pPr>
            <w:r w:rsidRPr="0066787D">
              <w:rPr>
                <w:rFonts w:ascii="Arial" w:eastAsia="Times New Roman" w:hAnsi="Arial" w:cs="Arial"/>
                <w:b/>
                <w:bCs/>
                <w:color w:val="000000"/>
                <w:lang w:eastAsia="en-GB"/>
              </w:rPr>
              <w:t>45,72</w:t>
            </w:r>
            <w:r w:rsidR="0076119B">
              <w:rPr>
                <w:rFonts w:ascii="Arial" w:eastAsia="Times New Roman" w:hAnsi="Arial" w:cs="Arial"/>
                <w:b/>
                <w:bCs/>
                <w:color w:val="000000"/>
                <w:lang w:eastAsia="en-GB"/>
              </w:rPr>
              <w:t>3</w:t>
            </w:r>
          </w:p>
        </w:tc>
      </w:tr>
      <w:tr w:rsidR="00071BF2" w:rsidRPr="00CD1970" w14:paraId="19D44D8B" w14:textId="77777777" w:rsidTr="00A333AC">
        <w:trPr>
          <w:trHeight w:val="285"/>
        </w:trPr>
        <w:tc>
          <w:tcPr>
            <w:tcW w:w="2868" w:type="pct"/>
            <w:tcBorders>
              <w:top w:val="nil"/>
              <w:left w:val="nil"/>
              <w:bottom w:val="nil"/>
              <w:right w:val="nil"/>
            </w:tcBorders>
            <w:shd w:val="clear" w:color="auto" w:fill="auto"/>
            <w:noWrap/>
            <w:vAlign w:val="bottom"/>
            <w:hideMark/>
          </w:tcPr>
          <w:p w14:paraId="1579F5A1" w14:textId="77777777" w:rsidR="00071BF2" w:rsidRPr="00CD1970" w:rsidRDefault="00071BF2" w:rsidP="00A333AC">
            <w:pPr>
              <w:spacing w:after="0" w:line="240" w:lineRule="auto"/>
              <w:rPr>
                <w:rFonts w:ascii="Arial" w:eastAsia="Times New Roman" w:hAnsi="Arial" w:cs="Arial"/>
                <w:color w:val="000000"/>
                <w:lang w:eastAsia="en-GB"/>
              </w:rPr>
            </w:pPr>
          </w:p>
        </w:tc>
        <w:tc>
          <w:tcPr>
            <w:tcW w:w="1029" w:type="pct"/>
            <w:tcBorders>
              <w:top w:val="nil"/>
              <w:left w:val="nil"/>
              <w:bottom w:val="nil"/>
              <w:right w:val="nil"/>
            </w:tcBorders>
            <w:shd w:val="clear" w:color="auto" w:fill="EDFFB7"/>
            <w:vAlign w:val="center"/>
          </w:tcPr>
          <w:p w14:paraId="02D0CE4D" w14:textId="77777777" w:rsidR="00071BF2" w:rsidRPr="00ED30A7" w:rsidRDefault="00071BF2" w:rsidP="00A333AC">
            <w:pPr>
              <w:spacing w:after="0" w:line="240" w:lineRule="auto"/>
              <w:jc w:val="right"/>
              <w:rPr>
                <w:rFonts w:ascii="Arial" w:eastAsia="Times New Roman" w:hAnsi="Arial" w:cs="Arial"/>
                <w:color w:val="000000"/>
                <w:lang w:eastAsia="en-GB"/>
              </w:rPr>
            </w:pPr>
          </w:p>
        </w:tc>
        <w:tc>
          <w:tcPr>
            <w:tcW w:w="1103" w:type="pct"/>
            <w:tcBorders>
              <w:top w:val="nil"/>
              <w:left w:val="nil"/>
              <w:bottom w:val="nil"/>
              <w:right w:val="nil"/>
            </w:tcBorders>
            <w:shd w:val="clear" w:color="auto" w:fill="EDFFB7"/>
            <w:noWrap/>
            <w:vAlign w:val="center"/>
          </w:tcPr>
          <w:p w14:paraId="1F8704EA" w14:textId="77777777" w:rsidR="00071BF2" w:rsidRPr="00ED30A7" w:rsidRDefault="00071BF2" w:rsidP="00A333AC">
            <w:pPr>
              <w:spacing w:after="0" w:line="240" w:lineRule="auto"/>
              <w:jc w:val="right"/>
              <w:rPr>
                <w:rFonts w:ascii="Arial" w:eastAsia="Times New Roman" w:hAnsi="Arial" w:cs="Arial"/>
                <w:color w:val="000000"/>
                <w:lang w:eastAsia="en-GB"/>
              </w:rPr>
            </w:pPr>
          </w:p>
        </w:tc>
      </w:tr>
      <w:tr w:rsidR="00071BF2" w:rsidRPr="00CD1970" w14:paraId="41E0F055" w14:textId="77777777" w:rsidTr="00A333AC">
        <w:trPr>
          <w:trHeight w:val="285"/>
        </w:trPr>
        <w:tc>
          <w:tcPr>
            <w:tcW w:w="2868" w:type="pct"/>
            <w:tcBorders>
              <w:top w:val="nil"/>
              <w:left w:val="nil"/>
              <w:bottom w:val="nil"/>
              <w:right w:val="nil"/>
            </w:tcBorders>
            <w:shd w:val="clear" w:color="auto" w:fill="auto"/>
            <w:noWrap/>
            <w:vAlign w:val="bottom"/>
            <w:hideMark/>
          </w:tcPr>
          <w:p w14:paraId="00AF9163" w14:textId="77777777" w:rsidR="00071BF2" w:rsidRPr="00CD1970" w:rsidRDefault="00071BF2" w:rsidP="00A333AC">
            <w:pPr>
              <w:spacing w:after="0" w:line="240" w:lineRule="auto"/>
              <w:rPr>
                <w:rFonts w:ascii="Arial" w:eastAsia="Times New Roman" w:hAnsi="Arial" w:cs="Arial"/>
                <w:color w:val="000000"/>
                <w:lang w:eastAsia="en-GB"/>
              </w:rPr>
            </w:pPr>
            <w:r w:rsidRPr="00CD1970">
              <w:rPr>
                <w:rFonts w:ascii="Arial" w:eastAsia="Times New Roman" w:hAnsi="Arial" w:cs="Arial"/>
                <w:color w:val="000000"/>
                <w:lang w:eastAsia="en-GB"/>
              </w:rPr>
              <w:t>Management fee</w:t>
            </w:r>
          </w:p>
        </w:tc>
        <w:tc>
          <w:tcPr>
            <w:tcW w:w="1029" w:type="pct"/>
            <w:tcBorders>
              <w:top w:val="nil"/>
              <w:left w:val="nil"/>
              <w:bottom w:val="nil"/>
              <w:right w:val="nil"/>
            </w:tcBorders>
            <w:shd w:val="clear" w:color="auto" w:fill="EDFFB7"/>
          </w:tcPr>
          <w:p w14:paraId="6A6925CE" w14:textId="77777777" w:rsidR="00071BF2" w:rsidRPr="00ED30A7" w:rsidRDefault="00071BF2" w:rsidP="00A333AC">
            <w:pPr>
              <w:spacing w:after="0" w:line="240" w:lineRule="auto"/>
              <w:jc w:val="right"/>
              <w:rPr>
                <w:rFonts w:ascii="Arial" w:eastAsia="Times New Roman" w:hAnsi="Arial" w:cs="Arial"/>
                <w:color w:val="000000"/>
                <w:lang w:eastAsia="en-GB"/>
              </w:rPr>
            </w:pPr>
            <w:r w:rsidRPr="0066787D">
              <w:rPr>
                <w:rFonts w:ascii="Arial" w:eastAsia="Times New Roman" w:hAnsi="Arial" w:cs="Arial"/>
                <w:color w:val="000000"/>
                <w:lang w:eastAsia="en-GB"/>
              </w:rPr>
              <w:t>(3,521)</w:t>
            </w:r>
          </w:p>
        </w:tc>
        <w:tc>
          <w:tcPr>
            <w:tcW w:w="1103" w:type="pct"/>
            <w:tcBorders>
              <w:top w:val="nil"/>
              <w:left w:val="nil"/>
              <w:bottom w:val="nil"/>
              <w:right w:val="nil"/>
            </w:tcBorders>
            <w:shd w:val="clear" w:color="auto" w:fill="EDFFB7"/>
            <w:noWrap/>
          </w:tcPr>
          <w:p w14:paraId="5EDC3B6F" w14:textId="77777777" w:rsidR="00071BF2" w:rsidRPr="00ED30A7" w:rsidRDefault="00071BF2" w:rsidP="00A333AC">
            <w:pPr>
              <w:spacing w:after="0" w:line="240" w:lineRule="auto"/>
              <w:jc w:val="right"/>
              <w:rPr>
                <w:rFonts w:ascii="Arial" w:eastAsia="Times New Roman" w:hAnsi="Arial" w:cs="Arial"/>
                <w:color w:val="000000"/>
                <w:lang w:eastAsia="en-GB"/>
              </w:rPr>
            </w:pPr>
            <w:r w:rsidRPr="0066787D">
              <w:rPr>
                <w:rFonts w:ascii="Arial" w:eastAsia="Times New Roman" w:hAnsi="Arial" w:cs="Arial"/>
                <w:color w:val="000000"/>
                <w:lang w:eastAsia="en-GB"/>
              </w:rPr>
              <w:t>(3,521)</w:t>
            </w:r>
          </w:p>
        </w:tc>
      </w:tr>
      <w:tr w:rsidR="00071BF2" w:rsidRPr="00CD1970" w14:paraId="1B31FE31" w14:textId="77777777" w:rsidTr="00A333AC">
        <w:trPr>
          <w:trHeight w:val="285"/>
        </w:trPr>
        <w:tc>
          <w:tcPr>
            <w:tcW w:w="2868" w:type="pct"/>
            <w:tcBorders>
              <w:top w:val="nil"/>
              <w:left w:val="nil"/>
              <w:bottom w:val="nil"/>
              <w:right w:val="nil"/>
            </w:tcBorders>
            <w:shd w:val="clear" w:color="auto" w:fill="auto"/>
            <w:noWrap/>
            <w:vAlign w:val="bottom"/>
            <w:hideMark/>
          </w:tcPr>
          <w:p w14:paraId="6D70D301" w14:textId="77777777" w:rsidR="00071BF2" w:rsidRPr="00CD1970" w:rsidRDefault="00071BF2" w:rsidP="00A333AC">
            <w:pPr>
              <w:spacing w:after="0" w:line="240" w:lineRule="auto"/>
              <w:rPr>
                <w:rFonts w:ascii="Arial" w:eastAsia="Times New Roman" w:hAnsi="Arial" w:cs="Arial"/>
                <w:color w:val="000000"/>
                <w:lang w:eastAsia="en-GB"/>
              </w:rPr>
            </w:pPr>
            <w:r w:rsidRPr="00CD1970">
              <w:rPr>
                <w:rFonts w:ascii="Arial" w:eastAsia="Times New Roman" w:hAnsi="Arial" w:cs="Arial"/>
                <w:color w:val="000000"/>
                <w:lang w:eastAsia="en-GB"/>
              </w:rPr>
              <w:t>Operating expenses</w:t>
            </w:r>
          </w:p>
        </w:tc>
        <w:tc>
          <w:tcPr>
            <w:tcW w:w="1029" w:type="pct"/>
            <w:tcBorders>
              <w:top w:val="nil"/>
              <w:left w:val="nil"/>
              <w:bottom w:val="nil"/>
              <w:right w:val="nil"/>
            </w:tcBorders>
            <w:shd w:val="clear" w:color="auto" w:fill="EDFFB7"/>
          </w:tcPr>
          <w:p w14:paraId="1C5BBD4F" w14:textId="5255112C" w:rsidR="00071BF2" w:rsidRPr="00ED30A7" w:rsidRDefault="00071BF2" w:rsidP="00A333AC">
            <w:pPr>
              <w:spacing w:after="0" w:line="240" w:lineRule="auto"/>
              <w:jc w:val="right"/>
              <w:rPr>
                <w:rFonts w:ascii="Arial" w:eastAsia="Times New Roman" w:hAnsi="Arial" w:cs="Arial"/>
                <w:color w:val="000000"/>
                <w:lang w:eastAsia="en-GB"/>
              </w:rPr>
            </w:pPr>
            <w:r w:rsidRPr="0066787D">
              <w:rPr>
                <w:rFonts w:ascii="Arial" w:eastAsia="Times New Roman" w:hAnsi="Arial" w:cs="Arial"/>
                <w:color w:val="000000"/>
                <w:lang w:eastAsia="en-GB"/>
              </w:rPr>
              <w:t>(</w:t>
            </w:r>
            <w:r w:rsidR="004A2F23">
              <w:rPr>
                <w:rFonts w:ascii="Arial" w:eastAsia="Times New Roman" w:hAnsi="Arial" w:cs="Arial"/>
                <w:color w:val="000000"/>
                <w:lang w:eastAsia="en-GB"/>
              </w:rPr>
              <w:t>3</w:t>
            </w:r>
            <w:r w:rsidR="0076119B">
              <w:rPr>
                <w:rFonts w:ascii="Arial" w:eastAsia="Times New Roman" w:hAnsi="Arial" w:cs="Arial"/>
                <w:color w:val="000000"/>
                <w:lang w:eastAsia="en-GB"/>
              </w:rPr>
              <w:t>3</w:t>
            </w:r>
            <w:r w:rsidR="004A2F23">
              <w:rPr>
                <w:rFonts w:ascii="Arial" w:eastAsia="Times New Roman" w:hAnsi="Arial" w:cs="Arial"/>
                <w:color w:val="000000"/>
                <w:lang w:eastAsia="en-GB"/>
              </w:rPr>
              <w:t>5</w:t>
            </w:r>
            <w:r w:rsidRPr="0066787D">
              <w:rPr>
                <w:rFonts w:ascii="Arial" w:eastAsia="Times New Roman" w:hAnsi="Arial" w:cs="Arial"/>
                <w:color w:val="000000"/>
                <w:lang w:eastAsia="en-GB"/>
              </w:rPr>
              <w:t>)</w:t>
            </w:r>
          </w:p>
        </w:tc>
        <w:tc>
          <w:tcPr>
            <w:tcW w:w="1103" w:type="pct"/>
            <w:tcBorders>
              <w:top w:val="nil"/>
              <w:left w:val="nil"/>
              <w:bottom w:val="nil"/>
              <w:right w:val="nil"/>
            </w:tcBorders>
            <w:shd w:val="clear" w:color="auto" w:fill="EDFFB7"/>
            <w:noWrap/>
          </w:tcPr>
          <w:p w14:paraId="067A4191" w14:textId="24809948" w:rsidR="00071BF2" w:rsidRPr="00ED30A7" w:rsidRDefault="00071BF2" w:rsidP="00A333AC">
            <w:pPr>
              <w:spacing w:after="0" w:line="240" w:lineRule="auto"/>
              <w:jc w:val="right"/>
              <w:rPr>
                <w:rFonts w:ascii="Arial" w:eastAsia="Times New Roman" w:hAnsi="Arial" w:cs="Arial"/>
                <w:color w:val="000000"/>
                <w:lang w:eastAsia="en-GB"/>
              </w:rPr>
            </w:pPr>
            <w:r w:rsidRPr="0066787D">
              <w:rPr>
                <w:rFonts w:ascii="Arial" w:eastAsia="Times New Roman" w:hAnsi="Arial" w:cs="Arial"/>
                <w:color w:val="000000"/>
                <w:lang w:eastAsia="en-GB"/>
              </w:rPr>
              <w:t>(3</w:t>
            </w:r>
            <w:r w:rsidR="004A2F23">
              <w:rPr>
                <w:rFonts w:ascii="Arial" w:eastAsia="Times New Roman" w:hAnsi="Arial" w:cs="Arial"/>
                <w:color w:val="000000"/>
                <w:lang w:eastAsia="en-GB"/>
              </w:rPr>
              <w:t>35</w:t>
            </w:r>
            <w:r w:rsidRPr="0066787D">
              <w:rPr>
                <w:rFonts w:ascii="Arial" w:eastAsia="Times New Roman" w:hAnsi="Arial" w:cs="Arial"/>
                <w:color w:val="000000"/>
                <w:lang w:eastAsia="en-GB"/>
              </w:rPr>
              <w:t>)</w:t>
            </w:r>
          </w:p>
        </w:tc>
      </w:tr>
      <w:tr w:rsidR="00071BF2" w:rsidRPr="00CD1970" w14:paraId="1C5A8FB4" w14:textId="77777777" w:rsidTr="00A333AC">
        <w:trPr>
          <w:trHeight w:val="285"/>
        </w:trPr>
        <w:tc>
          <w:tcPr>
            <w:tcW w:w="2868" w:type="pct"/>
            <w:tcBorders>
              <w:top w:val="nil"/>
              <w:left w:val="nil"/>
              <w:bottom w:val="nil"/>
              <w:right w:val="nil"/>
            </w:tcBorders>
            <w:shd w:val="clear" w:color="auto" w:fill="auto"/>
            <w:noWrap/>
            <w:vAlign w:val="bottom"/>
            <w:hideMark/>
          </w:tcPr>
          <w:p w14:paraId="67F15F36" w14:textId="77777777" w:rsidR="00071BF2" w:rsidRPr="00CD1970" w:rsidRDefault="00071BF2" w:rsidP="00A333AC">
            <w:pPr>
              <w:spacing w:after="0" w:line="240" w:lineRule="auto"/>
              <w:rPr>
                <w:rFonts w:ascii="Arial" w:eastAsia="Times New Roman" w:hAnsi="Arial" w:cs="Arial"/>
                <w:color w:val="000000"/>
                <w:lang w:eastAsia="en-GB"/>
              </w:rPr>
            </w:pPr>
            <w:r w:rsidRPr="00CD1970">
              <w:rPr>
                <w:rFonts w:ascii="Arial" w:eastAsia="Times New Roman" w:hAnsi="Arial" w:cs="Arial"/>
                <w:color w:val="000000"/>
                <w:lang w:eastAsia="en-GB"/>
              </w:rPr>
              <w:t>Ongoing finance costs</w:t>
            </w:r>
          </w:p>
        </w:tc>
        <w:tc>
          <w:tcPr>
            <w:tcW w:w="1029" w:type="pct"/>
            <w:tcBorders>
              <w:top w:val="nil"/>
              <w:left w:val="nil"/>
              <w:bottom w:val="nil"/>
              <w:right w:val="nil"/>
            </w:tcBorders>
            <w:shd w:val="clear" w:color="auto" w:fill="EDFFB7"/>
          </w:tcPr>
          <w:p w14:paraId="31DE8A69" w14:textId="74851FE4" w:rsidR="00071BF2" w:rsidRPr="00ED30A7" w:rsidRDefault="00071BF2" w:rsidP="00A333AC">
            <w:pPr>
              <w:spacing w:after="0" w:line="240" w:lineRule="auto"/>
              <w:jc w:val="right"/>
              <w:rPr>
                <w:rFonts w:ascii="Arial" w:eastAsia="Times New Roman" w:hAnsi="Arial" w:cs="Arial"/>
                <w:color w:val="000000"/>
                <w:lang w:eastAsia="en-GB"/>
              </w:rPr>
            </w:pPr>
            <w:r w:rsidRPr="0066787D">
              <w:rPr>
                <w:rFonts w:ascii="Arial" w:eastAsia="Times New Roman" w:hAnsi="Arial" w:cs="Arial"/>
                <w:color w:val="000000"/>
                <w:lang w:eastAsia="en-GB"/>
              </w:rPr>
              <w:t>(2,</w:t>
            </w:r>
            <w:r w:rsidR="004A2F23">
              <w:rPr>
                <w:rFonts w:ascii="Arial" w:eastAsia="Times New Roman" w:hAnsi="Arial" w:cs="Arial"/>
                <w:color w:val="000000"/>
                <w:lang w:eastAsia="en-GB"/>
              </w:rPr>
              <w:t>242</w:t>
            </w:r>
            <w:r w:rsidRPr="0066787D">
              <w:rPr>
                <w:rFonts w:ascii="Arial" w:eastAsia="Times New Roman" w:hAnsi="Arial" w:cs="Arial"/>
                <w:color w:val="000000"/>
                <w:lang w:eastAsia="en-GB"/>
              </w:rPr>
              <w:t>)</w:t>
            </w:r>
          </w:p>
        </w:tc>
        <w:tc>
          <w:tcPr>
            <w:tcW w:w="1103" w:type="pct"/>
            <w:tcBorders>
              <w:top w:val="nil"/>
              <w:left w:val="nil"/>
              <w:bottom w:val="nil"/>
              <w:right w:val="nil"/>
            </w:tcBorders>
            <w:shd w:val="clear" w:color="auto" w:fill="EDFFB7"/>
            <w:noWrap/>
          </w:tcPr>
          <w:p w14:paraId="4170B849" w14:textId="32256BA2" w:rsidR="00071BF2" w:rsidRPr="00ED30A7" w:rsidRDefault="00071BF2" w:rsidP="00A333AC">
            <w:pPr>
              <w:spacing w:after="0" w:line="240" w:lineRule="auto"/>
              <w:jc w:val="right"/>
              <w:rPr>
                <w:rFonts w:ascii="Arial" w:eastAsia="Times New Roman" w:hAnsi="Arial" w:cs="Arial"/>
                <w:color w:val="000000"/>
                <w:lang w:eastAsia="en-GB"/>
              </w:rPr>
            </w:pPr>
            <w:r w:rsidRPr="0066787D">
              <w:rPr>
                <w:rFonts w:ascii="Arial" w:eastAsia="Times New Roman" w:hAnsi="Arial" w:cs="Arial"/>
                <w:color w:val="000000"/>
                <w:lang w:eastAsia="en-GB"/>
              </w:rPr>
              <w:t>(2,</w:t>
            </w:r>
            <w:r w:rsidR="004A2F23">
              <w:rPr>
                <w:rFonts w:ascii="Arial" w:eastAsia="Times New Roman" w:hAnsi="Arial" w:cs="Arial"/>
                <w:color w:val="000000"/>
                <w:lang w:eastAsia="en-GB"/>
              </w:rPr>
              <w:t>242</w:t>
            </w:r>
            <w:r w:rsidRPr="0066787D">
              <w:rPr>
                <w:rFonts w:ascii="Arial" w:eastAsia="Times New Roman" w:hAnsi="Arial" w:cs="Arial"/>
                <w:color w:val="000000"/>
                <w:lang w:eastAsia="en-GB"/>
              </w:rPr>
              <w:t>)</w:t>
            </w:r>
          </w:p>
        </w:tc>
      </w:tr>
      <w:tr w:rsidR="00071BF2" w:rsidRPr="00CD1970" w14:paraId="64B464ED" w14:textId="77777777" w:rsidTr="00A333AC">
        <w:trPr>
          <w:trHeight w:val="285"/>
        </w:trPr>
        <w:tc>
          <w:tcPr>
            <w:tcW w:w="2868" w:type="pct"/>
            <w:tcBorders>
              <w:top w:val="nil"/>
              <w:left w:val="nil"/>
              <w:bottom w:val="single" w:sz="4" w:space="0" w:color="auto"/>
              <w:right w:val="nil"/>
            </w:tcBorders>
            <w:shd w:val="clear" w:color="auto" w:fill="auto"/>
            <w:noWrap/>
            <w:vAlign w:val="bottom"/>
            <w:hideMark/>
          </w:tcPr>
          <w:p w14:paraId="5947B54B" w14:textId="77777777" w:rsidR="00071BF2" w:rsidRPr="00CD1970" w:rsidRDefault="00071BF2" w:rsidP="00A333AC">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VAT</w:t>
            </w:r>
          </w:p>
        </w:tc>
        <w:tc>
          <w:tcPr>
            <w:tcW w:w="1029" w:type="pct"/>
            <w:tcBorders>
              <w:top w:val="nil"/>
              <w:left w:val="nil"/>
              <w:bottom w:val="single" w:sz="4" w:space="0" w:color="auto"/>
              <w:right w:val="nil"/>
            </w:tcBorders>
            <w:shd w:val="clear" w:color="auto" w:fill="EDFFB7"/>
          </w:tcPr>
          <w:p w14:paraId="2F02F456" w14:textId="77777777" w:rsidR="00071BF2" w:rsidRPr="00ED30A7" w:rsidRDefault="00071BF2" w:rsidP="00A333AC">
            <w:pPr>
              <w:spacing w:after="0" w:line="240" w:lineRule="auto"/>
              <w:jc w:val="right"/>
              <w:rPr>
                <w:rFonts w:ascii="Arial" w:eastAsia="Times New Roman" w:hAnsi="Arial" w:cs="Arial"/>
                <w:color w:val="000000"/>
                <w:lang w:eastAsia="en-GB"/>
              </w:rPr>
            </w:pPr>
            <w:r w:rsidRPr="0066787D">
              <w:rPr>
                <w:rFonts w:ascii="Arial" w:eastAsia="Times New Roman" w:hAnsi="Arial" w:cs="Arial"/>
                <w:color w:val="000000"/>
                <w:lang w:eastAsia="en-GB"/>
              </w:rPr>
              <w:t>613</w:t>
            </w:r>
          </w:p>
        </w:tc>
        <w:tc>
          <w:tcPr>
            <w:tcW w:w="1103" w:type="pct"/>
            <w:tcBorders>
              <w:top w:val="nil"/>
              <w:left w:val="nil"/>
              <w:bottom w:val="single" w:sz="4" w:space="0" w:color="auto"/>
              <w:right w:val="nil"/>
            </w:tcBorders>
            <w:shd w:val="clear" w:color="auto" w:fill="EDFFB7"/>
            <w:noWrap/>
          </w:tcPr>
          <w:p w14:paraId="1F6444E9" w14:textId="77777777" w:rsidR="00071BF2" w:rsidRPr="00ED30A7" w:rsidRDefault="00071BF2" w:rsidP="00A333AC">
            <w:pPr>
              <w:spacing w:after="0" w:line="240" w:lineRule="auto"/>
              <w:jc w:val="right"/>
              <w:rPr>
                <w:rFonts w:ascii="Arial" w:eastAsia="Times New Roman" w:hAnsi="Arial" w:cs="Arial"/>
                <w:color w:val="000000"/>
                <w:lang w:eastAsia="en-GB"/>
              </w:rPr>
            </w:pPr>
            <w:r w:rsidRPr="0066787D">
              <w:rPr>
                <w:rFonts w:ascii="Arial" w:eastAsia="Times New Roman" w:hAnsi="Arial" w:cs="Arial"/>
                <w:color w:val="000000"/>
                <w:lang w:eastAsia="en-GB"/>
              </w:rPr>
              <w:t>613</w:t>
            </w:r>
          </w:p>
        </w:tc>
      </w:tr>
      <w:tr w:rsidR="00071BF2" w:rsidRPr="00CD1970" w14:paraId="1FA8FCA0" w14:textId="77777777" w:rsidTr="00A333AC">
        <w:trPr>
          <w:trHeight w:val="300"/>
        </w:trPr>
        <w:tc>
          <w:tcPr>
            <w:tcW w:w="2868" w:type="pct"/>
            <w:tcBorders>
              <w:top w:val="nil"/>
              <w:left w:val="nil"/>
              <w:bottom w:val="nil"/>
              <w:right w:val="nil"/>
            </w:tcBorders>
            <w:shd w:val="clear" w:color="auto" w:fill="auto"/>
            <w:noWrap/>
            <w:vAlign w:val="bottom"/>
            <w:hideMark/>
          </w:tcPr>
          <w:p w14:paraId="7790C078" w14:textId="77777777" w:rsidR="00071BF2" w:rsidRPr="00CD1970" w:rsidRDefault="00071BF2" w:rsidP="00A333AC">
            <w:pPr>
              <w:spacing w:after="0" w:line="240" w:lineRule="auto"/>
              <w:rPr>
                <w:rFonts w:ascii="Arial" w:eastAsia="Times New Roman" w:hAnsi="Arial" w:cs="Arial"/>
                <w:b/>
                <w:bCs/>
                <w:color w:val="000000"/>
                <w:lang w:eastAsia="en-GB"/>
              </w:rPr>
            </w:pPr>
            <w:r w:rsidRPr="00CD1970">
              <w:rPr>
                <w:rFonts w:ascii="Arial" w:eastAsia="Times New Roman" w:hAnsi="Arial" w:cs="Arial"/>
                <w:b/>
                <w:bCs/>
                <w:color w:val="000000"/>
                <w:lang w:eastAsia="en-GB"/>
              </w:rPr>
              <w:t>Group cashflow</w:t>
            </w:r>
          </w:p>
        </w:tc>
        <w:tc>
          <w:tcPr>
            <w:tcW w:w="1029" w:type="pct"/>
            <w:tcBorders>
              <w:top w:val="nil"/>
              <w:left w:val="nil"/>
              <w:bottom w:val="nil"/>
              <w:right w:val="nil"/>
            </w:tcBorders>
            <w:shd w:val="clear" w:color="auto" w:fill="EDFFB7"/>
          </w:tcPr>
          <w:p w14:paraId="0734BCC6" w14:textId="4EA17C86" w:rsidR="00071BF2" w:rsidRPr="0066787D" w:rsidRDefault="00071BF2" w:rsidP="00A333AC">
            <w:pPr>
              <w:spacing w:after="0" w:line="240" w:lineRule="auto"/>
              <w:jc w:val="right"/>
              <w:rPr>
                <w:rFonts w:ascii="Arial" w:eastAsia="Times New Roman" w:hAnsi="Arial" w:cs="Arial"/>
                <w:b/>
                <w:bCs/>
                <w:color w:val="000000"/>
                <w:lang w:eastAsia="en-GB"/>
              </w:rPr>
            </w:pPr>
            <w:r w:rsidRPr="0066787D">
              <w:rPr>
                <w:rFonts w:ascii="Arial" w:eastAsia="Times New Roman" w:hAnsi="Arial" w:cs="Arial"/>
                <w:b/>
                <w:bCs/>
                <w:color w:val="000000"/>
                <w:lang w:eastAsia="en-GB"/>
              </w:rPr>
              <w:t>(</w:t>
            </w:r>
            <w:r w:rsidR="004A2F23">
              <w:rPr>
                <w:rFonts w:ascii="Arial" w:eastAsia="Times New Roman" w:hAnsi="Arial" w:cs="Arial"/>
                <w:b/>
                <w:bCs/>
                <w:color w:val="000000"/>
                <w:lang w:eastAsia="en-GB"/>
              </w:rPr>
              <w:t>5</w:t>
            </w:r>
            <w:r w:rsidRPr="0066787D">
              <w:rPr>
                <w:rFonts w:ascii="Arial" w:eastAsia="Times New Roman" w:hAnsi="Arial" w:cs="Arial"/>
                <w:b/>
                <w:bCs/>
                <w:color w:val="000000"/>
                <w:lang w:eastAsia="en-GB"/>
              </w:rPr>
              <w:t>,</w:t>
            </w:r>
            <w:r w:rsidR="004A2F23">
              <w:rPr>
                <w:rFonts w:ascii="Arial" w:eastAsia="Times New Roman" w:hAnsi="Arial" w:cs="Arial"/>
                <w:b/>
                <w:bCs/>
                <w:color w:val="000000"/>
                <w:lang w:eastAsia="en-GB"/>
              </w:rPr>
              <w:t>485</w:t>
            </w:r>
            <w:r w:rsidRPr="0066787D">
              <w:rPr>
                <w:rFonts w:ascii="Arial" w:eastAsia="Times New Roman" w:hAnsi="Arial" w:cs="Arial"/>
                <w:b/>
                <w:bCs/>
                <w:color w:val="000000"/>
                <w:lang w:eastAsia="en-GB"/>
              </w:rPr>
              <w:t>)</w:t>
            </w:r>
          </w:p>
        </w:tc>
        <w:tc>
          <w:tcPr>
            <w:tcW w:w="1103" w:type="pct"/>
            <w:tcBorders>
              <w:top w:val="nil"/>
              <w:left w:val="nil"/>
              <w:bottom w:val="nil"/>
              <w:right w:val="nil"/>
            </w:tcBorders>
            <w:shd w:val="clear" w:color="auto" w:fill="EDFFB7"/>
            <w:noWrap/>
          </w:tcPr>
          <w:p w14:paraId="0D3AB11A" w14:textId="5459BFA0" w:rsidR="00071BF2" w:rsidRPr="0066787D" w:rsidRDefault="00071BF2" w:rsidP="00A333AC">
            <w:pPr>
              <w:spacing w:after="0" w:line="240" w:lineRule="auto"/>
              <w:jc w:val="right"/>
              <w:rPr>
                <w:rFonts w:ascii="Arial" w:eastAsia="Times New Roman" w:hAnsi="Arial" w:cs="Arial"/>
                <w:b/>
                <w:bCs/>
                <w:color w:val="000000"/>
                <w:lang w:eastAsia="en-GB"/>
              </w:rPr>
            </w:pPr>
            <w:r w:rsidRPr="0066787D">
              <w:rPr>
                <w:rFonts w:ascii="Arial" w:eastAsia="Times New Roman" w:hAnsi="Arial" w:cs="Arial"/>
                <w:b/>
                <w:bCs/>
                <w:color w:val="000000"/>
                <w:lang w:eastAsia="en-GB"/>
              </w:rPr>
              <w:t>(</w:t>
            </w:r>
            <w:r w:rsidR="004A2F23">
              <w:rPr>
                <w:rFonts w:ascii="Arial" w:eastAsia="Times New Roman" w:hAnsi="Arial" w:cs="Arial"/>
                <w:b/>
                <w:bCs/>
                <w:color w:val="000000"/>
                <w:lang w:eastAsia="en-GB"/>
              </w:rPr>
              <w:t>5</w:t>
            </w:r>
            <w:r w:rsidRPr="0066787D">
              <w:rPr>
                <w:rFonts w:ascii="Arial" w:eastAsia="Times New Roman" w:hAnsi="Arial" w:cs="Arial"/>
                <w:b/>
                <w:bCs/>
                <w:color w:val="000000"/>
                <w:lang w:eastAsia="en-GB"/>
              </w:rPr>
              <w:t>,</w:t>
            </w:r>
            <w:r w:rsidR="004A2F23">
              <w:rPr>
                <w:rFonts w:ascii="Arial" w:eastAsia="Times New Roman" w:hAnsi="Arial" w:cs="Arial"/>
                <w:b/>
                <w:bCs/>
                <w:color w:val="000000"/>
                <w:lang w:eastAsia="en-GB"/>
              </w:rPr>
              <w:t>485</w:t>
            </w:r>
            <w:r w:rsidRPr="0066787D">
              <w:rPr>
                <w:rFonts w:ascii="Arial" w:eastAsia="Times New Roman" w:hAnsi="Arial" w:cs="Arial"/>
                <w:b/>
                <w:bCs/>
                <w:color w:val="000000"/>
                <w:lang w:eastAsia="en-GB"/>
              </w:rPr>
              <w:t>)</w:t>
            </w:r>
          </w:p>
        </w:tc>
      </w:tr>
      <w:tr w:rsidR="00071BF2" w:rsidRPr="00CD1970" w14:paraId="1998E12E" w14:textId="77777777" w:rsidTr="00A333AC">
        <w:trPr>
          <w:trHeight w:val="285"/>
        </w:trPr>
        <w:tc>
          <w:tcPr>
            <w:tcW w:w="2868" w:type="pct"/>
            <w:tcBorders>
              <w:top w:val="nil"/>
              <w:left w:val="nil"/>
              <w:bottom w:val="single" w:sz="4" w:space="0" w:color="auto"/>
              <w:right w:val="nil"/>
            </w:tcBorders>
            <w:shd w:val="clear" w:color="auto" w:fill="auto"/>
            <w:noWrap/>
            <w:vAlign w:val="bottom"/>
            <w:hideMark/>
          </w:tcPr>
          <w:p w14:paraId="30F05939" w14:textId="77777777" w:rsidR="00071BF2" w:rsidRPr="00CD1970" w:rsidRDefault="00071BF2" w:rsidP="00A333AC">
            <w:pPr>
              <w:spacing w:after="0" w:line="240" w:lineRule="auto"/>
              <w:rPr>
                <w:rFonts w:ascii="Arial" w:eastAsia="Times New Roman" w:hAnsi="Arial" w:cs="Arial"/>
                <w:color w:val="000000"/>
                <w:lang w:eastAsia="en-GB"/>
              </w:rPr>
            </w:pPr>
          </w:p>
        </w:tc>
        <w:tc>
          <w:tcPr>
            <w:tcW w:w="1029" w:type="pct"/>
            <w:tcBorders>
              <w:top w:val="nil"/>
              <w:left w:val="nil"/>
              <w:bottom w:val="single" w:sz="4" w:space="0" w:color="auto"/>
              <w:right w:val="nil"/>
            </w:tcBorders>
            <w:shd w:val="clear" w:color="auto" w:fill="EDFFB7"/>
            <w:vAlign w:val="center"/>
          </w:tcPr>
          <w:p w14:paraId="0F9BA40B" w14:textId="77777777" w:rsidR="00071BF2" w:rsidRPr="00ED30A7" w:rsidRDefault="00071BF2" w:rsidP="00A333AC">
            <w:pPr>
              <w:spacing w:after="0" w:line="240" w:lineRule="auto"/>
              <w:jc w:val="right"/>
              <w:rPr>
                <w:rFonts w:ascii="Arial" w:eastAsia="Times New Roman" w:hAnsi="Arial" w:cs="Arial"/>
                <w:color w:val="000000"/>
                <w:lang w:eastAsia="en-GB"/>
              </w:rPr>
            </w:pPr>
          </w:p>
        </w:tc>
        <w:tc>
          <w:tcPr>
            <w:tcW w:w="1103" w:type="pct"/>
            <w:tcBorders>
              <w:top w:val="nil"/>
              <w:left w:val="nil"/>
              <w:bottom w:val="single" w:sz="4" w:space="0" w:color="auto"/>
              <w:right w:val="nil"/>
            </w:tcBorders>
            <w:shd w:val="clear" w:color="auto" w:fill="EDFFB7"/>
            <w:noWrap/>
            <w:vAlign w:val="center"/>
          </w:tcPr>
          <w:p w14:paraId="60F106A5" w14:textId="77777777" w:rsidR="00071BF2" w:rsidRPr="00ED30A7" w:rsidRDefault="00071BF2" w:rsidP="00A333AC">
            <w:pPr>
              <w:spacing w:after="0" w:line="240" w:lineRule="auto"/>
              <w:jc w:val="right"/>
              <w:rPr>
                <w:rFonts w:ascii="Arial" w:eastAsia="Times New Roman" w:hAnsi="Arial" w:cs="Arial"/>
                <w:color w:val="000000"/>
                <w:lang w:eastAsia="en-GB"/>
              </w:rPr>
            </w:pPr>
          </w:p>
        </w:tc>
      </w:tr>
      <w:tr w:rsidR="00071BF2" w:rsidRPr="00CD1970" w14:paraId="32427A97" w14:textId="77777777" w:rsidTr="00A333AC">
        <w:trPr>
          <w:trHeight w:val="300"/>
        </w:trPr>
        <w:tc>
          <w:tcPr>
            <w:tcW w:w="2868" w:type="pct"/>
            <w:tcBorders>
              <w:top w:val="single" w:sz="4" w:space="0" w:color="auto"/>
              <w:left w:val="nil"/>
              <w:bottom w:val="single" w:sz="4" w:space="0" w:color="auto"/>
              <w:right w:val="nil"/>
            </w:tcBorders>
            <w:shd w:val="clear" w:color="auto" w:fill="auto"/>
            <w:noWrap/>
            <w:vAlign w:val="bottom"/>
            <w:hideMark/>
          </w:tcPr>
          <w:p w14:paraId="19035125" w14:textId="77777777" w:rsidR="00071BF2" w:rsidRPr="00E8271F" w:rsidRDefault="00071BF2" w:rsidP="00A333AC">
            <w:pPr>
              <w:spacing w:after="0" w:line="240" w:lineRule="auto"/>
              <w:rPr>
                <w:rFonts w:ascii="Arial" w:eastAsia="Times New Roman" w:hAnsi="Arial" w:cs="Arial"/>
                <w:b/>
                <w:color w:val="000000"/>
                <w:lang w:eastAsia="en-GB"/>
              </w:rPr>
            </w:pPr>
            <w:r w:rsidRPr="00E8271F">
              <w:rPr>
                <w:rFonts w:ascii="Arial" w:eastAsia="Times New Roman" w:hAnsi="Arial" w:cs="Arial"/>
                <w:b/>
                <w:color w:val="000000"/>
                <w:lang w:eastAsia="en-GB"/>
              </w:rPr>
              <w:t>Net cash generation</w:t>
            </w:r>
          </w:p>
        </w:tc>
        <w:tc>
          <w:tcPr>
            <w:tcW w:w="1029" w:type="pct"/>
            <w:tcBorders>
              <w:top w:val="single" w:sz="4" w:space="0" w:color="auto"/>
              <w:left w:val="nil"/>
              <w:bottom w:val="single" w:sz="4" w:space="0" w:color="auto"/>
              <w:right w:val="nil"/>
            </w:tcBorders>
            <w:shd w:val="clear" w:color="auto" w:fill="EDFFB7"/>
            <w:vAlign w:val="center"/>
          </w:tcPr>
          <w:p w14:paraId="2F4CAB18" w14:textId="12192CC7" w:rsidR="00071BF2" w:rsidRPr="00ED30A7" w:rsidRDefault="00071BF2" w:rsidP="00A333AC">
            <w:pPr>
              <w:spacing w:after="0" w:line="240" w:lineRule="auto"/>
              <w:jc w:val="right"/>
              <w:rPr>
                <w:rFonts w:ascii="Arial" w:eastAsia="Times New Roman" w:hAnsi="Arial" w:cs="Arial"/>
                <w:b/>
                <w:bCs/>
                <w:color w:val="000000"/>
                <w:lang w:eastAsia="en-GB"/>
              </w:rPr>
            </w:pPr>
            <w:r>
              <w:rPr>
                <w:rFonts w:ascii="Arial" w:eastAsia="Times New Roman" w:hAnsi="Arial" w:cs="Arial"/>
                <w:b/>
                <w:bCs/>
                <w:color w:val="000000"/>
                <w:lang w:eastAsia="en-GB"/>
              </w:rPr>
              <w:t>31,</w:t>
            </w:r>
            <w:r w:rsidR="008F3B4C">
              <w:rPr>
                <w:rFonts w:ascii="Arial" w:eastAsia="Times New Roman" w:hAnsi="Arial" w:cs="Arial"/>
                <w:b/>
                <w:bCs/>
                <w:color w:val="000000"/>
                <w:lang w:eastAsia="en-GB"/>
              </w:rPr>
              <w:t>923</w:t>
            </w:r>
          </w:p>
        </w:tc>
        <w:tc>
          <w:tcPr>
            <w:tcW w:w="1103" w:type="pct"/>
            <w:tcBorders>
              <w:top w:val="single" w:sz="4" w:space="0" w:color="auto"/>
              <w:left w:val="nil"/>
              <w:bottom w:val="single" w:sz="4" w:space="0" w:color="auto"/>
              <w:right w:val="nil"/>
            </w:tcBorders>
            <w:shd w:val="clear" w:color="auto" w:fill="EDFFB7"/>
            <w:noWrap/>
            <w:vAlign w:val="center"/>
          </w:tcPr>
          <w:p w14:paraId="2B4C8978" w14:textId="6915CEAD" w:rsidR="00071BF2" w:rsidRPr="00ED30A7" w:rsidRDefault="008F3B4C" w:rsidP="00A333AC">
            <w:pPr>
              <w:spacing w:after="0" w:line="240" w:lineRule="auto"/>
              <w:jc w:val="right"/>
              <w:rPr>
                <w:rFonts w:ascii="Arial" w:eastAsia="Times New Roman" w:hAnsi="Arial" w:cs="Arial"/>
                <w:b/>
                <w:bCs/>
                <w:color w:val="000000"/>
                <w:lang w:eastAsia="en-GB"/>
              </w:rPr>
            </w:pPr>
            <w:r>
              <w:rPr>
                <w:rFonts w:ascii="Arial" w:eastAsia="Times New Roman" w:hAnsi="Arial" w:cs="Arial"/>
                <w:b/>
                <w:bCs/>
                <w:color w:val="000000"/>
                <w:lang w:eastAsia="en-GB"/>
              </w:rPr>
              <w:t>40</w:t>
            </w:r>
            <w:r w:rsidR="00071BF2">
              <w:rPr>
                <w:rFonts w:ascii="Arial" w:eastAsia="Times New Roman" w:hAnsi="Arial" w:cs="Arial"/>
                <w:b/>
                <w:bCs/>
                <w:color w:val="000000"/>
                <w:lang w:eastAsia="en-GB"/>
              </w:rPr>
              <w:t>,</w:t>
            </w:r>
            <w:r>
              <w:rPr>
                <w:rFonts w:ascii="Arial" w:eastAsia="Times New Roman" w:hAnsi="Arial" w:cs="Arial"/>
                <w:b/>
                <w:bCs/>
                <w:color w:val="000000"/>
                <w:lang w:eastAsia="en-GB"/>
              </w:rPr>
              <w:t>239</w:t>
            </w:r>
          </w:p>
        </w:tc>
      </w:tr>
    </w:tbl>
    <w:p w14:paraId="3B65BCF6" w14:textId="77777777" w:rsidR="00071BF2" w:rsidRDefault="00071BF2" w:rsidP="00071BF2">
      <w:pPr>
        <w:spacing w:after="0"/>
        <w:jc w:val="both"/>
        <w:rPr>
          <w:rFonts w:ascii="Arial" w:eastAsia="Times New Roman" w:hAnsi="Arial" w:cs="Arial"/>
          <w:sz w:val="16"/>
          <w:szCs w:val="16"/>
        </w:rPr>
      </w:pPr>
    </w:p>
    <w:tbl>
      <w:tblPr>
        <w:tblW w:w="5340" w:type="pct"/>
        <w:tblLayout w:type="fixed"/>
        <w:tblLook w:val="04A0" w:firstRow="1" w:lastRow="0" w:firstColumn="1" w:lastColumn="0" w:noHBand="0" w:noVBand="1"/>
      </w:tblPr>
      <w:tblGrid>
        <w:gridCol w:w="5529"/>
        <w:gridCol w:w="1984"/>
        <w:gridCol w:w="2127"/>
      </w:tblGrid>
      <w:tr w:rsidR="00071BF2" w:rsidRPr="00CD1970" w14:paraId="431B5E87" w14:textId="77777777" w:rsidTr="00A333AC">
        <w:trPr>
          <w:trHeight w:val="600"/>
        </w:trPr>
        <w:tc>
          <w:tcPr>
            <w:tcW w:w="2868" w:type="pct"/>
            <w:tcBorders>
              <w:top w:val="nil"/>
              <w:left w:val="nil"/>
              <w:right w:val="nil"/>
            </w:tcBorders>
            <w:shd w:val="clear" w:color="auto" w:fill="auto"/>
            <w:noWrap/>
            <w:vAlign w:val="bottom"/>
            <w:hideMark/>
          </w:tcPr>
          <w:p w14:paraId="5DECD197" w14:textId="77777777" w:rsidR="00071BF2" w:rsidRPr="00CD1970" w:rsidRDefault="00071BF2" w:rsidP="00A333AC">
            <w:pPr>
              <w:spacing w:after="0" w:line="240" w:lineRule="auto"/>
              <w:rPr>
                <w:rFonts w:ascii="Arial" w:eastAsia="Times New Roman" w:hAnsi="Arial" w:cs="Arial"/>
                <w:color w:val="000000"/>
                <w:lang w:eastAsia="en-GB"/>
              </w:rPr>
            </w:pPr>
            <w:r w:rsidRPr="003B629C">
              <w:rPr>
                <w:rFonts w:ascii="Arial" w:eastAsia="Times New Roman" w:hAnsi="Arial" w:cs="Arial"/>
                <w:b/>
              </w:rPr>
              <w:t xml:space="preserve">Net Cash Generation – </w:t>
            </w:r>
            <w:r w:rsidRPr="005A2456">
              <w:rPr>
                <w:rFonts w:ascii="Arial" w:eastAsia="Times New Roman" w:hAnsi="Arial" w:cs="Arial"/>
                <w:b/>
              </w:rPr>
              <w:t>Reconciliation to Net Cash Flows from Operating Activities</w:t>
            </w:r>
          </w:p>
        </w:tc>
        <w:tc>
          <w:tcPr>
            <w:tcW w:w="2132" w:type="pct"/>
            <w:gridSpan w:val="2"/>
            <w:tcBorders>
              <w:top w:val="nil"/>
              <w:left w:val="nil"/>
              <w:right w:val="nil"/>
            </w:tcBorders>
          </w:tcPr>
          <w:p w14:paraId="6131807E" w14:textId="77777777" w:rsidR="00071BF2" w:rsidRPr="00CD1970" w:rsidRDefault="00071BF2" w:rsidP="00A333AC">
            <w:pPr>
              <w:spacing w:after="0" w:line="240" w:lineRule="auto"/>
              <w:jc w:val="right"/>
              <w:rPr>
                <w:rFonts w:ascii="Arial" w:eastAsia="Times New Roman" w:hAnsi="Arial" w:cs="Arial"/>
                <w:b/>
                <w:bCs/>
                <w:color w:val="000000"/>
                <w:lang w:eastAsia="en-GB"/>
              </w:rPr>
            </w:pPr>
            <w:r w:rsidRPr="00CD1970">
              <w:rPr>
                <w:rFonts w:ascii="Arial" w:eastAsia="Times New Roman" w:hAnsi="Arial" w:cs="Arial"/>
                <w:b/>
                <w:bCs/>
                <w:color w:val="000000"/>
                <w:lang w:eastAsia="en-GB"/>
              </w:rPr>
              <w:t xml:space="preserve">For the </w:t>
            </w:r>
            <w:r>
              <w:rPr>
                <w:rFonts w:ascii="Arial" w:eastAsia="Times New Roman" w:hAnsi="Arial" w:cs="Arial"/>
                <w:b/>
                <w:bCs/>
                <w:color w:val="000000"/>
                <w:lang w:eastAsia="en-GB"/>
              </w:rPr>
              <w:t>six months e</w:t>
            </w:r>
            <w:r w:rsidRPr="00CD1970">
              <w:rPr>
                <w:rFonts w:ascii="Arial" w:eastAsia="Times New Roman" w:hAnsi="Arial" w:cs="Arial"/>
                <w:b/>
                <w:bCs/>
                <w:color w:val="000000"/>
                <w:lang w:eastAsia="en-GB"/>
              </w:rPr>
              <w:t xml:space="preserve">nded </w:t>
            </w:r>
            <w:r w:rsidRPr="00CD1970">
              <w:rPr>
                <w:rFonts w:ascii="Arial" w:eastAsia="Times New Roman" w:hAnsi="Arial" w:cs="Arial"/>
                <w:b/>
                <w:bCs/>
                <w:color w:val="000000"/>
                <w:lang w:eastAsia="en-GB"/>
              </w:rPr>
              <w:br/>
              <w:t>3</w:t>
            </w:r>
            <w:r>
              <w:rPr>
                <w:rFonts w:ascii="Arial" w:eastAsia="Times New Roman" w:hAnsi="Arial" w:cs="Arial"/>
                <w:b/>
                <w:bCs/>
                <w:color w:val="000000"/>
                <w:lang w:eastAsia="en-GB"/>
              </w:rPr>
              <w:t>0 June</w:t>
            </w:r>
            <w:r w:rsidRPr="00CD1970">
              <w:rPr>
                <w:rFonts w:ascii="Arial" w:eastAsia="Times New Roman" w:hAnsi="Arial" w:cs="Arial"/>
                <w:b/>
                <w:bCs/>
                <w:color w:val="000000"/>
                <w:lang w:eastAsia="en-GB"/>
              </w:rPr>
              <w:t xml:space="preserve"> 20</w:t>
            </w:r>
            <w:r>
              <w:rPr>
                <w:rFonts w:ascii="Arial" w:eastAsia="Times New Roman" w:hAnsi="Arial" w:cs="Arial"/>
                <w:b/>
                <w:bCs/>
                <w:color w:val="000000"/>
                <w:lang w:eastAsia="en-GB"/>
              </w:rPr>
              <w:t>21</w:t>
            </w:r>
          </w:p>
        </w:tc>
      </w:tr>
      <w:tr w:rsidR="00071BF2" w:rsidRPr="00CD1970" w14:paraId="69742ED3" w14:textId="77777777" w:rsidTr="00A333AC">
        <w:trPr>
          <w:trHeight w:val="300"/>
        </w:trPr>
        <w:tc>
          <w:tcPr>
            <w:tcW w:w="2868" w:type="pct"/>
            <w:tcBorders>
              <w:left w:val="nil"/>
              <w:bottom w:val="nil"/>
              <w:right w:val="nil"/>
            </w:tcBorders>
            <w:shd w:val="clear" w:color="auto" w:fill="auto"/>
            <w:noWrap/>
            <w:vAlign w:val="bottom"/>
            <w:hideMark/>
          </w:tcPr>
          <w:p w14:paraId="0C064B72" w14:textId="77777777" w:rsidR="00071BF2" w:rsidRPr="00CD1970" w:rsidRDefault="00071BF2" w:rsidP="00A333AC">
            <w:pPr>
              <w:spacing w:after="0" w:line="240" w:lineRule="auto"/>
              <w:rPr>
                <w:rFonts w:ascii="Arial" w:eastAsia="Times New Roman" w:hAnsi="Arial" w:cs="Arial"/>
                <w:color w:val="000000"/>
                <w:lang w:eastAsia="en-GB"/>
              </w:rPr>
            </w:pPr>
          </w:p>
        </w:tc>
        <w:tc>
          <w:tcPr>
            <w:tcW w:w="1029" w:type="pct"/>
            <w:tcBorders>
              <w:left w:val="nil"/>
              <w:bottom w:val="nil"/>
              <w:right w:val="nil"/>
            </w:tcBorders>
            <w:shd w:val="clear" w:color="auto" w:fill="EDFFB7"/>
          </w:tcPr>
          <w:p w14:paraId="68890531" w14:textId="77777777" w:rsidR="00071BF2" w:rsidRPr="00CD1970" w:rsidRDefault="00071BF2" w:rsidP="00A333AC">
            <w:pPr>
              <w:spacing w:after="0" w:line="240" w:lineRule="auto"/>
              <w:jc w:val="right"/>
              <w:rPr>
                <w:rFonts w:ascii="Arial" w:eastAsia="Times New Roman" w:hAnsi="Arial" w:cs="Arial"/>
                <w:b/>
                <w:bCs/>
                <w:color w:val="000000"/>
                <w:lang w:eastAsia="en-GB"/>
              </w:rPr>
            </w:pPr>
            <w:r w:rsidRPr="008C2D94">
              <w:rPr>
                <w:rFonts w:ascii="Arial" w:eastAsia="Times New Roman" w:hAnsi="Arial" w:cs="Arial"/>
                <w:b/>
                <w:bCs/>
                <w:color w:val="000000"/>
                <w:lang w:eastAsia="en-GB"/>
              </w:rPr>
              <w:t>Net</w:t>
            </w:r>
            <w:r w:rsidRPr="008C2D94">
              <w:rPr>
                <w:rFonts w:ascii="Arial" w:eastAsia="Times New Roman" w:hAnsi="Arial" w:cs="Arial"/>
                <w:b/>
                <w:bCs/>
                <w:color w:val="000000"/>
                <w:vertAlign w:val="superscript"/>
                <w:lang w:eastAsia="en-GB"/>
              </w:rPr>
              <w:t xml:space="preserve"> </w:t>
            </w:r>
          </w:p>
        </w:tc>
        <w:tc>
          <w:tcPr>
            <w:tcW w:w="1103" w:type="pct"/>
            <w:tcBorders>
              <w:left w:val="nil"/>
              <w:bottom w:val="nil"/>
              <w:right w:val="nil"/>
            </w:tcBorders>
            <w:shd w:val="clear" w:color="auto" w:fill="EDFFB7"/>
            <w:noWrap/>
            <w:vAlign w:val="center"/>
            <w:hideMark/>
          </w:tcPr>
          <w:p w14:paraId="6B990C27" w14:textId="77777777" w:rsidR="00071BF2" w:rsidRPr="00CD1970" w:rsidRDefault="00071BF2" w:rsidP="00A333AC">
            <w:pPr>
              <w:spacing w:after="0" w:line="240" w:lineRule="auto"/>
              <w:jc w:val="right"/>
              <w:rPr>
                <w:rFonts w:ascii="Arial" w:eastAsia="Times New Roman" w:hAnsi="Arial" w:cs="Arial"/>
                <w:b/>
                <w:bCs/>
                <w:color w:val="000000"/>
                <w:lang w:eastAsia="en-GB"/>
              </w:rPr>
            </w:pPr>
            <w:r w:rsidRPr="008C2D94">
              <w:rPr>
                <w:rFonts w:ascii="Arial" w:eastAsia="Times New Roman" w:hAnsi="Arial" w:cs="Arial"/>
                <w:b/>
                <w:bCs/>
                <w:color w:val="000000"/>
                <w:lang w:eastAsia="en-GB"/>
              </w:rPr>
              <w:t>Gross</w:t>
            </w:r>
          </w:p>
        </w:tc>
      </w:tr>
      <w:tr w:rsidR="00071BF2" w:rsidRPr="00CD1970" w14:paraId="3573583B" w14:textId="77777777" w:rsidTr="00A333AC">
        <w:trPr>
          <w:trHeight w:val="285"/>
        </w:trPr>
        <w:tc>
          <w:tcPr>
            <w:tcW w:w="2868" w:type="pct"/>
            <w:tcBorders>
              <w:top w:val="nil"/>
              <w:left w:val="nil"/>
              <w:bottom w:val="nil"/>
              <w:right w:val="nil"/>
            </w:tcBorders>
            <w:shd w:val="clear" w:color="auto" w:fill="auto"/>
            <w:noWrap/>
            <w:vAlign w:val="bottom"/>
          </w:tcPr>
          <w:p w14:paraId="29353BD5" w14:textId="77777777" w:rsidR="00071BF2" w:rsidRPr="005A2456" w:rsidRDefault="00071BF2" w:rsidP="00A333AC">
            <w:pPr>
              <w:spacing w:after="0" w:line="240" w:lineRule="auto"/>
              <w:rPr>
                <w:rFonts w:ascii="Arial" w:eastAsia="Times New Roman" w:hAnsi="Arial" w:cs="Arial"/>
                <w:color w:val="000000"/>
                <w:lang w:eastAsia="en-GB"/>
              </w:rPr>
            </w:pPr>
          </w:p>
        </w:tc>
        <w:tc>
          <w:tcPr>
            <w:tcW w:w="1029" w:type="pct"/>
            <w:tcBorders>
              <w:top w:val="nil"/>
              <w:left w:val="nil"/>
              <w:bottom w:val="nil"/>
              <w:right w:val="nil"/>
            </w:tcBorders>
            <w:shd w:val="clear" w:color="auto" w:fill="EDFFB7"/>
          </w:tcPr>
          <w:p w14:paraId="7A45126C" w14:textId="77777777" w:rsidR="00071BF2" w:rsidRDefault="00071BF2" w:rsidP="00A333AC">
            <w:pPr>
              <w:spacing w:after="0" w:line="240" w:lineRule="auto"/>
              <w:jc w:val="right"/>
              <w:rPr>
                <w:rFonts w:ascii="Arial" w:eastAsia="Times New Roman" w:hAnsi="Arial" w:cs="Arial"/>
                <w:b/>
                <w:bCs/>
                <w:color w:val="000000"/>
                <w:lang w:eastAsia="en-GB"/>
              </w:rPr>
            </w:pPr>
            <w:r>
              <w:rPr>
                <w:rFonts w:ascii="Arial" w:eastAsia="Times New Roman" w:hAnsi="Arial" w:cs="Arial"/>
                <w:b/>
                <w:bCs/>
                <w:color w:val="000000"/>
                <w:lang w:eastAsia="en-GB"/>
              </w:rPr>
              <w:t>€</w:t>
            </w:r>
            <w:r w:rsidRPr="00CD1970">
              <w:rPr>
                <w:rFonts w:ascii="Arial" w:eastAsia="Times New Roman" w:hAnsi="Arial" w:cs="Arial"/>
                <w:b/>
                <w:bCs/>
                <w:color w:val="000000"/>
                <w:lang w:eastAsia="en-GB"/>
              </w:rPr>
              <w:t>'000</w:t>
            </w:r>
          </w:p>
        </w:tc>
        <w:tc>
          <w:tcPr>
            <w:tcW w:w="1103" w:type="pct"/>
            <w:tcBorders>
              <w:top w:val="nil"/>
              <w:left w:val="nil"/>
              <w:bottom w:val="nil"/>
              <w:right w:val="nil"/>
            </w:tcBorders>
            <w:shd w:val="clear" w:color="auto" w:fill="EDFFB7"/>
            <w:noWrap/>
            <w:vAlign w:val="center"/>
          </w:tcPr>
          <w:p w14:paraId="46E0B457" w14:textId="77777777" w:rsidR="00071BF2" w:rsidRPr="00C63FCF" w:rsidRDefault="00071BF2" w:rsidP="00A333AC">
            <w:pPr>
              <w:spacing w:after="0" w:line="240" w:lineRule="auto"/>
              <w:jc w:val="right"/>
              <w:rPr>
                <w:rFonts w:ascii="Arial" w:eastAsia="Times New Roman" w:hAnsi="Arial" w:cs="Arial"/>
                <w:color w:val="000000"/>
                <w:highlight w:val="yellow"/>
                <w:lang w:eastAsia="en-GB"/>
              </w:rPr>
            </w:pPr>
            <w:r>
              <w:rPr>
                <w:rFonts w:ascii="Arial" w:eastAsia="Times New Roman" w:hAnsi="Arial" w:cs="Arial"/>
                <w:b/>
                <w:bCs/>
                <w:color w:val="000000"/>
                <w:lang w:eastAsia="en-GB"/>
              </w:rPr>
              <w:t>€</w:t>
            </w:r>
            <w:r w:rsidRPr="00CD1970">
              <w:rPr>
                <w:rFonts w:ascii="Arial" w:eastAsia="Times New Roman" w:hAnsi="Arial" w:cs="Arial"/>
                <w:b/>
                <w:bCs/>
                <w:color w:val="000000"/>
                <w:lang w:eastAsia="en-GB"/>
              </w:rPr>
              <w:t>'000</w:t>
            </w:r>
          </w:p>
        </w:tc>
      </w:tr>
      <w:tr w:rsidR="00071BF2" w:rsidRPr="00CD1970" w14:paraId="492CF36C" w14:textId="77777777" w:rsidTr="00A333AC">
        <w:trPr>
          <w:trHeight w:val="285"/>
        </w:trPr>
        <w:tc>
          <w:tcPr>
            <w:tcW w:w="2868" w:type="pct"/>
            <w:tcBorders>
              <w:top w:val="nil"/>
              <w:left w:val="nil"/>
              <w:bottom w:val="nil"/>
              <w:right w:val="nil"/>
            </w:tcBorders>
            <w:shd w:val="clear" w:color="auto" w:fill="auto"/>
            <w:noWrap/>
            <w:vAlign w:val="bottom"/>
          </w:tcPr>
          <w:p w14:paraId="250C951E" w14:textId="77777777" w:rsidR="00071BF2" w:rsidRPr="002A176D" w:rsidRDefault="00071BF2" w:rsidP="00A333AC">
            <w:pPr>
              <w:spacing w:after="0" w:line="240" w:lineRule="auto"/>
              <w:rPr>
                <w:rFonts w:ascii="Arial" w:eastAsia="Times New Roman" w:hAnsi="Arial" w:cs="Arial"/>
                <w:color w:val="000000"/>
                <w:lang w:eastAsia="en-GB"/>
              </w:rPr>
            </w:pPr>
          </w:p>
        </w:tc>
        <w:tc>
          <w:tcPr>
            <w:tcW w:w="1029" w:type="pct"/>
            <w:tcBorders>
              <w:top w:val="nil"/>
              <w:left w:val="nil"/>
              <w:bottom w:val="nil"/>
              <w:right w:val="nil"/>
            </w:tcBorders>
            <w:shd w:val="clear" w:color="auto" w:fill="EDFFB7"/>
          </w:tcPr>
          <w:p w14:paraId="6EC176E3" w14:textId="77777777" w:rsidR="00071BF2" w:rsidRPr="00877B55" w:rsidRDefault="00071BF2" w:rsidP="00A333AC">
            <w:pPr>
              <w:spacing w:after="0" w:line="240" w:lineRule="auto"/>
              <w:jc w:val="right"/>
              <w:rPr>
                <w:rFonts w:ascii="Arial" w:eastAsia="Times New Roman" w:hAnsi="Arial" w:cs="Arial"/>
                <w:color w:val="000000"/>
                <w:lang w:eastAsia="en-GB"/>
              </w:rPr>
            </w:pPr>
          </w:p>
        </w:tc>
        <w:tc>
          <w:tcPr>
            <w:tcW w:w="1103" w:type="pct"/>
            <w:tcBorders>
              <w:top w:val="nil"/>
              <w:left w:val="nil"/>
              <w:bottom w:val="nil"/>
              <w:right w:val="nil"/>
            </w:tcBorders>
            <w:shd w:val="clear" w:color="auto" w:fill="EDFFB7"/>
            <w:noWrap/>
            <w:vAlign w:val="center"/>
          </w:tcPr>
          <w:p w14:paraId="0EFADE40" w14:textId="77777777" w:rsidR="00071BF2" w:rsidRPr="00877B55" w:rsidRDefault="00071BF2" w:rsidP="00A333AC">
            <w:pPr>
              <w:spacing w:after="0" w:line="240" w:lineRule="auto"/>
              <w:jc w:val="right"/>
              <w:rPr>
                <w:rFonts w:ascii="Arial" w:eastAsia="Times New Roman" w:hAnsi="Arial" w:cs="Arial"/>
                <w:color w:val="000000"/>
                <w:lang w:eastAsia="en-GB"/>
              </w:rPr>
            </w:pPr>
          </w:p>
        </w:tc>
      </w:tr>
      <w:tr w:rsidR="002A176D" w:rsidRPr="00CD1970" w14:paraId="45BDF5D5" w14:textId="77777777" w:rsidTr="007E0411">
        <w:trPr>
          <w:trHeight w:val="285"/>
        </w:trPr>
        <w:tc>
          <w:tcPr>
            <w:tcW w:w="2868" w:type="pct"/>
            <w:tcBorders>
              <w:top w:val="nil"/>
              <w:left w:val="nil"/>
              <w:bottom w:val="nil"/>
              <w:right w:val="nil"/>
            </w:tcBorders>
            <w:shd w:val="clear" w:color="auto" w:fill="auto"/>
            <w:noWrap/>
            <w:vAlign w:val="bottom"/>
            <w:hideMark/>
          </w:tcPr>
          <w:p w14:paraId="5C835C96" w14:textId="77777777" w:rsidR="002A176D" w:rsidRPr="007E0411" w:rsidRDefault="002A176D" w:rsidP="002A176D">
            <w:pPr>
              <w:spacing w:after="0" w:line="240" w:lineRule="auto"/>
              <w:rPr>
                <w:rFonts w:ascii="Arial" w:eastAsia="Times New Roman" w:hAnsi="Arial" w:cs="Arial"/>
                <w:color w:val="000000"/>
                <w:vertAlign w:val="superscript"/>
                <w:lang w:eastAsia="en-GB"/>
              </w:rPr>
            </w:pPr>
            <w:r w:rsidRPr="007E0411">
              <w:rPr>
                <w:rFonts w:ascii="Arial" w:eastAsia="Times New Roman" w:hAnsi="Arial" w:cs="Arial"/>
                <w:color w:val="000000"/>
                <w:lang w:eastAsia="en-GB"/>
              </w:rPr>
              <w:t xml:space="preserve">Net cash flows from operating activities </w:t>
            </w:r>
            <w:r w:rsidRPr="007E0411">
              <w:rPr>
                <w:rFonts w:ascii="Arial" w:eastAsia="Times New Roman" w:hAnsi="Arial" w:cs="Arial"/>
                <w:color w:val="000000"/>
                <w:vertAlign w:val="superscript"/>
                <w:lang w:eastAsia="en-GB"/>
              </w:rPr>
              <w:t>(1)</w:t>
            </w:r>
          </w:p>
        </w:tc>
        <w:tc>
          <w:tcPr>
            <w:tcW w:w="1029" w:type="pct"/>
            <w:tcBorders>
              <w:top w:val="nil"/>
              <w:left w:val="nil"/>
              <w:bottom w:val="nil"/>
              <w:right w:val="nil"/>
            </w:tcBorders>
            <w:shd w:val="clear" w:color="auto" w:fill="EDFFB7"/>
          </w:tcPr>
          <w:p w14:paraId="3683C4FA" w14:textId="08F8050B" w:rsidR="002A176D" w:rsidRPr="00877B55" w:rsidRDefault="00B01F4C" w:rsidP="002A176D">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5</w:t>
            </w:r>
            <w:r w:rsidR="002A176D" w:rsidRPr="00877B55">
              <w:rPr>
                <w:rFonts w:ascii="Arial" w:eastAsia="Times New Roman" w:hAnsi="Arial" w:cs="Arial"/>
                <w:color w:val="000000"/>
                <w:lang w:eastAsia="en-GB"/>
              </w:rPr>
              <w:t>,</w:t>
            </w:r>
            <w:r>
              <w:rPr>
                <w:rFonts w:ascii="Arial" w:eastAsia="Times New Roman" w:hAnsi="Arial" w:cs="Arial"/>
                <w:color w:val="000000"/>
                <w:lang w:eastAsia="en-GB"/>
              </w:rPr>
              <w:t>631</w:t>
            </w:r>
          </w:p>
        </w:tc>
        <w:tc>
          <w:tcPr>
            <w:tcW w:w="1103" w:type="pct"/>
            <w:tcBorders>
              <w:top w:val="nil"/>
              <w:left w:val="nil"/>
              <w:bottom w:val="nil"/>
              <w:right w:val="nil"/>
            </w:tcBorders>
            <w:shd w:val="clear" w:color="auto" w:fill="EDFFB7"/>
            <w:noWrap/>
          </w:tcPr>
          <w:p w14:paraId="78288688" w14:textId="6F8B5190" w:rsidR="002A176D" w:rsidRPr="00877B55" w:rsidRDefault="00B01F4C" w:rsidP="002A176D">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5</w:t>
            </w:r>
            <w:r w:rsidR="002A176D" w:rsidRPr="00877B55">
              <w:rPr>
                <w:rFonts w:ascii="Arial" w:eastAsia="Times New Roman" w:hAnsi="Arial" w:cs="Arial"/>
                <w:color w:val="000000"/>
                <w:lang w:eastAsia="en-GB"/>
              </w:rPr>
              <w:t>,</w:t>
            </w:r>
            <w:r>
              <w:rPr>
                <w:rFonts w:ascii="Arial" w:eastAsia="Times New Roman" w:hAnsi="Arial" w:cs="Arial"/>
                <w:color w:val="000000"/>
                <w:lang w:eastAsia="en-GB"/>
              </w:rPr>
              <w:t>631</w:t>
            </w:r>
          </w:p>
        </w:tc>
      </w:tr>
      <w:tr w:rsidR="002A176D" w:rsidRPr="00CD1970" w14:paraId="0571BA67" w14:textId="77777777" w:rsidTr="007E0411">
        <w:trPr>
          <w:trHeight w:val="285"/>
        </w:trPr>
        <w:tc>
          <w:tcPr>
            <w:tcW w:w="2868" w:type="pct"/>
            <w:tcBorders>
              <w:top w:val="nil"/>
              <w:left w:val="nil"/>
              <w:bottom w:val="nil"/>
              <w:right w:val="nil"/>
            </w:tcBorders>
            <w:shd w:val="clear" w:color="auto" w:fill="auto"/>
            <w:noWrap/>
            <w:vAlign w:val="bottom"/>
            <w:hideMark/>
          </w:tcPr>
          <w:p w14:paraId="238CD1E9" w14:textId="77777777" w:rsidR="002A176D" w:rsidRPr="007E0411" w:rsidRDefault="002A176D" w:rsidP="002A176D">
            <w:pPr>
              <w:spacing w:after="0" w:line="240" w:lineRule="auto"/>
              <w:rPr>
                <w:rFonts w:ascii="Arial" w:eastAsia="Times New Roman" w:hAnsi="Arial" w:cs="Arial"/>
                <w:color w:val="000000"/>
                <w:lang w:eastAsia="en-GB"/>
              </w:rPr>
            </w:pPr>
            <w:r w:rsidRPr="007E0411">
              <w:rPr>
                <w:rFonts w:ascii="Arial" w:hAnsi="Arial" w:cs="Arial"/>
                <w:color w:val="000000"/>
                <w:lang w:eastAsia="zh-CN"/>
              </w:rPr>
              <w:t xml:space="preserve">Movement in cash balances of wind farm SPVs </w:t>
            </w:r>
            <w:r w:rsidRPr="007E0411">
              <w:rPr>
                <w:rFonts w:ascii="Arial" w:hAnsi="Arial" w:cs="Arial"/>
                <w:color w:val="000000"/>
                <w:vertAlign w:val="superscript"/>
                <w:lang w:eastAsia="zh-CN"/>
              </w:rPr>
              <w:t>(2)</w:t>
            </w:r>
          </w:p>
        </w:tc>
        <w:tc>
          <w:tcPr>
            <w:tcW w:w="1029" w:type="pct"/>
            <w:tcBorders>
              <w:top w:val="nil"/>
              <w:left w:val="nil"/>
              <w:bottom w:val="nil"/>
              <w:right w:val="nil"/>
            </w:tcBorders>
            <w:shd w:val="clear" w:color="auto" w:fill="EDFFB7"/>
          </w:tcPr>
          <w:p w14:paraId="6C5D8FD7" w14:textId="5076ACE7" w:rsidR="002A176D" w:rsidRPr="00877B55" w:rsidRDefault="00B01F4C" w:rsidP="002A176D">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1,205</w:t>
            </w:r>
          </w:p>
        </w:tc>
        <w:tc>
          <w:tcPr>
            <w:tcW w:w="1103" w:type="pct"/>
            <w:tcBorders>
              <w:top w:val="nil"/>
              <w:left w:val="nil"/>
              <w:bottom w:val="nil"/>
              <w:right w:val="nil"/>
            </w:tcBorders>
            <w:shd w:val="clear" w:color="auto" w:fill="EDFFB7"/>
            <w:noWrap/>
          </w:tcPr>
          <w:p w14:paraId="5C640DC9" w14:textId="486C31F4" w:rsidR="002A176D" w:rsidRPr="00877B55" w:rsidRDefault="00B01F4C" w:rsidP="002A176D">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1,205</w:t>
            </w:r>
          </w:p>
        </w:tc>
      </w:tr>
      <w:tr w:rsidR="002A176D" w:rsidRPr="00CD1970" w14:paraId="0DD8CF3F" w14:textId="77777777" w:rsidTr="007E0411">
        <w:trPr>
          <w:trHeight w:val="285"/>
        </w:trPr>
        <w:tc>
          <w:tcPr>
            <w:tcW w:w="2868" w:type="pct"/>
            <w:tcBorders>
              <w:top w:val="nil"/>
              <w:left w:val="nil"/>
              <w:bottom w:val="nil"/>
              <w:right w:val="nil"/>
            </w:tcBorders>
            <w:shd w:val="clear" w:color="auto" w:fill="auto"/>
            <w:noWrap/>
            <w:vAlign w:val="bottom"/>
          </w:tcPr>
          <w:p w14:paraId="7708C7D9" w14:textId="77777777" w:rsidR="002A176D" w:rsidRPr="007E0411" w:rsidRDefault="002A176D" w:rsidP="002A176D">
            <w:pPr>
              <w:spacing w:after="0" w:line="240" w:lineRule="auto"/>
              <w:rPr>
                <w:rFonts w:ascii="Arial" w:hAnsi="Arial" w:cs="Arial"/>
                <w:color w:val="000000"/>
                <w:lang w:eastAsia="zh-CN"/>
              </w:rPr>
            </w:pPr>
            <w:r w:rsidRPr="007E0411">
              <w:rPr>
                <w:rFonts w:ascii="Arial" w:hAnsi="Arial" w:cs="Arial"/>
                <w:color w:val="000000"/>
                <w:lang w:eastAsia="zh-CN"/>
              </w:rPr>
              <w:t xml:space="preserve">SPV capex and PSO cashflow </w:t>
            </w:r>
            <w:r w:rsidRPr="007E0411">
              <w:rPr>
                <w:rFonts w:ascii="Arial" w:hAnsi="Arial" w:cs="Arial"/>
                <w:color w:val="000000"/>
                <w:vertAlign w:val="superscript"/>
                <w:lang w:eastAsia="zh-CN"/>
              </w:rPr>
              <w:t>(3)</w:t>
            </w:r>
          </w:p>
        </w:tc>
        <w:tc>
          <w:tcPr>
            <w:tcW w:w="1029" w:type="pct"/>
            <w:tcBorders>
              <w:top w:val="nil"/>
              <w:left w:val="nil"/>
              <w:bottom w:val="nil"/>
              <w:right w:val="nil"/>
            </w:tcBorders>
            <w:shd w:val="clear" w:color="auto" w:fill="EDFFB7"/>
          </w:tcPr>
          <w:p w14:paraId="26E7C625" w14:textId="56B87E81" w:rsidR="002A176D" w:rsidRPr="007E0411" w:rsidRDefault="00B01F4C" w:rsidP="002A176D">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(3,168)</w:t>
            </w:r>
          </w:p>
        </w:tc>
        <w:tc>
          <w:tcPr>
            <w:tcW w:w="1103" w:type="pct"/>
            <w:tcBorders>
              <w:top w:val="nil"/>
              <w:left w:val="nil"/>
              <w:bottom w:val="nil"/>
              <w:right w:val="nil"/>
            </w:tcBorders>
            <w:shd w:val="clear" w:color="auto" w:fill="EDFFB7"/>
            <w:noWrap/>
          </w:tcPr>
          <w:p w14:paraId="24A94C17" w14:textId="0E0E46B7" w:rsidR="002A176D" w:rsidRPr="007E0411" w:rsidRDefault="00B01F4C" w:rsidP="002A176D">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w:t>
            </w:r>
            <w:r w:rsidR="002A176D" w:rsidRPr="00877B55">
              <w:rPr>
                <w:rFonts w:ascii="Arial" w:eastAsia="Times New Roman" w:hAnsi="Arial" w:cs="Arial"/>
                <w:color w:val="000000"/>
                <w:lang w:eastAsia="en-GB"/>
              </w:rPr>
              <w:t>3,</w:t>
            </w:r>
            <w:r>
              <w:rPr>
                <w:rFonts w:ascii="Arial" w:eastAsia="Times New Roman" w:hAnsi="Arial" w:cs="Arial"/>
                <w:color w:val="000000"/>
                <w:lang w:eastAsia="en-GB"/>
              </w:rPr>
              <w:t>168)</w:t>
            </w:r>
          </w:p>
        </w:tc>
      </w:tr>
      <w:tr w:rsidR="002A176D" w:rsidRPr="00CD1970" w14:paraId="63DDD7A4" w14:textId="77777777" w:rsidTr="007E0411">
        <w:trPr>
          <w:trHeight w:val="285"/>
        </w:trPr>
        <w:tc>
          <w:tcPr>
            <w:tcW w:w="2868" w:type="pct"/>
            <w:tcBorders>
              <w:top w:val="nil"/>
              <w:left w:val="nil"/>
              <w:bottom w:val="nil"/>
              <w:right w:val="nil"/>
            </w:tcBorders>
            <w:shd w:val="clear" w:color="auto" w:fill="auto"/>
            <w:noWrap/>
            <w:vAlign w:val="bottom"/>
          </w:tcPr>
          <w:p w14:paraId="519362E7" w14:textId="77777777" w:rsidR="002A176D" w:rsidRPr="007E0411" w:rsidRDefault="002A176D" w:rsidP="002A176D">
            <w:pPr>
              <w:spacing w:after="0" w:line="240" w:lineRule="auto"/>
              <w:rPr>
                <w:rFonts w:ascii="Arial" w:hAnsi="Arial" w:cs="Arial"/>
                <w:color w:val="000000"/>
                <w:lang w:eastAsia="zh-CN"/>
              </w:rPr>
            </w:pPr>
            <w:r w:rsidRPr="007E0411">
              <w:rPr>
                <w:rFonts w:ascii="Arial" w:hAnsi="Arial" w:cs="Arial"/>
                <w:color w:val="000000"/>
                <w:lang w:eastAsia="zh-CN"/>
              </w:rPr>
              <w:t xml:space="preserve">Repayment of debt at SPV level </w:t>
            </w:r>
            <w:r w:rsidRPr="007E0411">
              <w:rPr>
                <w:rFonts w:ascii="Arial" w:hAnsi="Arial" w:cs="Arial"/>
                <w:color w:val="000000"/>
                <w:vertAlign w:val="superscript"/>
                <w:lang w:eastAsia="zh-CN"/>
              </w:rPr>
              <w:t>(2)</w:t>
            </w:r>
          </w:p>
        </w:tc>
        <w:tc>
          <w:tcPr>
            <w:tcW w:w="1029" w:type="pct"/>
            <w:tcBorders>
              <w:top w:val="nil"/>
              <w:left w:val="nil"/>
              <w:bottom w:val="nil"/>
              <w:right w:val="nil"/>
            </w:tcBorders>
            <w:shd w:val="clear" w:color="auto" w:fill="EDFFB7"/>
          </w:tcPr>
          <w:p w14:paraId="1E46088B" w14:textId="467CC193" w:rsidR="002A176D" w:rsidRPr="007E0411" w:rsidRDefault="002A176D" w:rsidP="002A176D">
            <w:pPr>
              <w:spacing w:after="0" w:line="240" w:lineRule="auto"/>
              <w:jc w:val="right"/>
              <w:rPr>
                <w:rFonts w:ascii="Arial" w:eastAsia="Times New Roman" w:hAnsi="Arial" w:cs="Arial"/>
                <w:color w:val="000000"/>
                <w:lang w:eastAsia="en-GB"/>
              </w:rPr>
            </w:pPr>
            <w:r w:rsidRPr="00877B55">
              <w:rPr>
                <w:rFonts w:ascii="Arial" w:eastAsia="Times New Roman" w:hAnsi="Arial" w:cs="Arial"/>
                <w:color w:val="000000"/>
                <w:lang w:eastAsia="en-GB"/>
              </w:rPr>
              <w:t>0</w:t>
            </w:r>
          </w:p>
        </w:tc>
        <w:tc>
          <w:tcPr>
            <w:tcW w:w="1103" w:type="pct"/>
            <w:tcBorders>
              <w:top w:val="nil"/>
              <w:left w:val="nil"/>
              <w:bottom w:val="nil"/>
              <w:right w:val="nil"/>
            </w:tcBorders>
            <w:shd w:val="clear" w:color="auto" w:fill="EDFFB7"/>
            <w:noWrap/>
          </w:tcPr>
          <w:p w14:paraId="7FC2810D" w14:textId="0F9FAB37" w:rsidR="002A176D" w:rsidRPr="007E0411" w:rsidRDefault="002A176D" w:rsidP="002A176D">
            <w:pPr>
              <w:spacing w:after="0" w:line="240" w:lineRule="auto"/>
              <w:jc w:val="right"/>
              <w:rPr>
                <w:rFonts w:ascii="Arial" w:eastAsia="Times New Roman" w:hAnsi="Arial" w:cs="Arial"/>
                <w:color w:val="000000"/>
                <w:lang w:eastAsia="en-GB"/>
              </w:rPr>
            </w:pPr>
            <w:r w:rsidRPr="00877B55">
              <w:rPr>
                <w:rFonts w:ascii="Arial" w:eastAsia="Times New Roman" w:hAnsi="Arial" w:cs="Arial"/>
                <w:color w:val="000000"/>
                <w:lang w:eastAsia="en-GB"/>
              </w:rPr>
              <w:t>8,316</w:t>
            </w:r>
          </w:p>
        </w:tc>
      </w:tr>
      <w:tr w:rsidR="002A176D" w:rsidRPr="00CD1970" w14:paraId="4482B199" w14:textId="77777777" w:rsidTr="007E0411">
        <w:trPr>
          <w:trHeight w:val="285"/>
        </w:trPr>
        <w:tc>
          <w:tcPr>
            <w:tcW w:w="2868" w:type="pct"/>
            <w:tcBorders>
              <w:top w:val="nil"/>
              <w:left w:val="nil"/>
              <w:bottom w:val="nil"/>
              <w:right w:val="nil"/>
            </w:tcBorders>
            <w:shd w:val="clear" w:color="auto" w:fill="auto"/>
            <w:noWrap/>
            <w:vAlign w:val="bottom"/>
            <w:hideMark/>
          </w:tcPr>
          <w:p w14:paraId="50A69B99" w14:textId="77777777" w:rsidR="002A176D" w:rsidRPr="007E0411" w:rsidRDefault="002A176D" w:rsidP="002A176D">
            <w:pPr>
              <w:spacing w:after="0" w:line="240" w:lineRule="auto"/>
              <w:rPr>
                <w:rFonts w:ascii="Arial" w:eastAsia="Times New Roman" w:hAnsi="Arial" w:cs="Arial"/>
                <w:color w:val="000000"/>
                <w:lang w:eastAsia="en-GB"/>
              </w:rPr>
            </w:pPr>
            <w:r w:rsidRPr="007E0411">
              <w:rPr>
                <w:rFonts w:ascii="Arial" w:hAnsi="Arial" w:cs="Arial"/>
                <w:color w:val="000000"/>
                <w:lang w:eastAsia="zh-CN"/>
              </w:rPr>
              <w:t xml:space="preserve">Repayment of shareholder loan investment </w:t>
            </w:r>
            <w:r w:rsidRPr="007E0411">
              <w:rPr>
                <w:rFonts w:ascii="Arial" w:hAnsi="Arial" w:cs="Arial"/>
                <w:color w:val="000000"/>
                <w:vertAlign w:val="superscript"/>
                <w:lang w:eastAsia="zh-CN"/>
              </w:rPr>
              <w:t>(1)</w:t>
            </w:r>
          </w:p>
        </w:tc>
        <w:tc>
          <w:tcPr>
            <w:tcW w:w="1029" w:type="pct"/>
            <w:tcBorders>
              <w:top w:val="nil"/>
              <w:left w:val="nil"/>
              <w:bottom w:val="nil"/>
              <w:right w:val="nil"/>
            </w:tcBorders>
            <w:shd w:val="clear" w:color="auto" w:fill="EDFFB7"/>
          </w:tcPr>
          <w:p w14:paraId="22AC2170" w14:textId="17D46876" w:rsidR="002A176D" w:rsidRPr="00877B55" w:rsidRDefault="002A176D" w:rsidP="002A176D">
            <w:pPr>
              <w:spacing w:after="0" w:line="240" w:lineRule="auto"/>
              <w:jc w:val="right"/>
              <w:rPr>
                <w:rFonts w:ascii="Arial" w:eastAsia="Times New Roman" w:hAnsi="Arial" w:cs="Arial"/>
                <w:color w:val="000000"/>
                <w:lang w:eastAsia="en-GB"/>
              </w:rPr>
            </w:pPr>
            <w:r w:rsidRPr="00877B55">
              <w:rPr>
                <w:rFonts w:ascii="Arial" w:eastAsia="Times New Roman" w:hAnsi="Arial" w:cs="Arial"/>
                <w:color w:val="000000"/>
                <w:lang w:eastAsia="en-GB"/>
              </w:rPr>
              <w:t>31,097</w:t>
            </w:r>
          </w:p>
        </w:tc>
        <w:tc>
          <w:tcPr>
            <w:tcW w:w="1103" w:type="pct"/>
            <w:tcBorders>
              <w:top w:val="nil"/>
              <w:left w:val="nil"/>
              <w:bottom w:val="nil"/>
              <w:right w:val="nil"/>
            </w:tcBorders>
            <w:shd w:val="clear" w:color="auto" w:fill="EDFFB7"/>
            <w:noWrap/>
          </w:tcPr>
          <w:p w14:paraId="408B8BE5" w14:textId="470DF655" w:rsidR="002A176D" w:rsidRPr="007E0411" w:rsidRDefault="002A176D" w:rsidP="002A176D">
            <w:pPr>
              <w:spacing w:after="0" w:line="240" w:lineRule="auto"/>
              <w:jc w:val="right"/>
              <w:rPr>
                <w:rFonts w:ascii="Arial" w:eastAsia="Times New Roman" w:hAnsi="Arial" w:cs="Arial"/>
                <w:color w:val="000000"/>
                <w:lang w:eastAsia="en-GB"/>
              </w:rPr>
            </w:pPr>
            <w:r w:rsidRPr="00877B55">
              <w:rPr>
                <w:rFonts w:ascii="Arial" w:eastAsia="Times New Roman" w:hAnsi="Arial" w:cs="Arial"/>
                <w:color w:val="000000"/>
                <w:lang w:eastAsia="en-GB"/>
              </w:rPr>
              <w:t>31,097</w:t>
            </w:r>
          </w:p>
        </w:tc>
      </w:tr>
      <w:tr w:rsidR="002A176D" w:rsidRPr="00CD1970" w14:paraId="43DF4F7F" w14:textId="77777777" w:rsidTr="007E0411">
        <w:trPr>
          <w:trHeight w:val="285"/>
        </w:trPr>
        <w:tc>
          <w:tcPr>
            <w:tcW w:w="2868" w:type="pct"/>
            <w:tcBorders>
              <w:top w:val="nil"/>
              <w:left w:val="nil"/>
              <w:bottom w:val="nil"/>
              <w:right w:val="nil"/>
            </w:tcBorders>
            <w:shd w:val="clear" w:color="auto" w:fill="auto"/>
            <w:noWrap/>
            <w:vAlign w:val="bottom"/>
          </w:tcPr>
          <w:p w14:paraId="64E41984" w14:textId="77777777" w:rsidR="002A176D" w:rsidRPr="007E0411" w:rsidRDefault="002A176D" w:rsidP="002A176D">
            <w:pPr>
              <w:spacing w:after="0" w:line="240" w:lineRule="auto"/>
              <w:rPr>
                <w:rFonts w:ascii="Arial" w:eastAsia="Times New Roman" w:hAnsi="Arial" w:cs="Arial"/>
                <w:color w:val="000000"/>
                <w:lang w:eastAsia="en-GB"/>
              </w:rPr>
            </w:pPr>
            <w:r w:rsidRPr="007E0411">
              <w:rPr>
                <w:rFonts w:ascii="Arial" w:hAnsi="Arial" w:cs="Arial"/>
                <w:color w:val="000000"/>
                <w:lang w:eastAsia="zh-CN"/>
              </w:rPr>
              <w:t xml:space="preserve">Finance costs </w:t>
            </w:r>
            <w:r w:rsidRPr="007E0411">
              <w:rPr>
                <w:rFonts w:ascii="Arial" w:hAnsi="Arial" w:cs="Arial"/>
                <w:color w:val="000000"/>
                <w:vertAlign w:val="superscript"/>
                <w:lang w:eastAsia="zh-CN"/>
              </w:rPr>
              <w:t>(1)</w:t>
            </w:r>
          </w:p>
        </w:tc>
        <w:tc>
          <w:tcPr>
            <w:tcW w:w="1029" w:type="pct"/>
            <w:tcBorders>
              <w:top w:val="nil"/>
              <w:left w:val="nil"/>
              <w:bottom w:val="nil"/>
              <w:right w:val="nil"/>
            </w:tcBorders>
            <w:shd w:val="clear" w:color="auto" w:fill="EDFFB7"/>
          </w:tcPr>
          <w:p w14:paraId="1DB3BC1D" w14:textId="3CFF221F" w:rsidR="002A176D" w:rsidRPr="00877B55" w:rsidRDefault="002A176D" w:rsidP="002A176D">
            <w:pPr>
              <w:spacing w:after="0" w:line="240" w:lineRule="auto"/>
              <w:jc w:val="right"/>
              <w:rPr>
                <w:rFonts w:ascii="Arial" w:eastAsia="Times New Roman" w:hAnsi="Arial" w:cs="Arial"/>
                <w:color w:val="000000"/>
                <w:lang w:eastAsia="en-GB"/>
              </w:rPr>
            </w:pPr>
            <w:r w:rsidRPr="00877B55">
              <w:rPr>
                <w:rFonts w:ascii="Arial" w:eastAsia="Times New Roman" w:hAnsi="Arial" w:cs="Arial"/>
                <w:color w:val="000000"/>
                <w:lang w:eastAsia="en-GB"/>
              </w:rPr>
              <w:t>(</w:t>
            </w:r>
            <w:r w:rsidR="00B01F4C">
              <w:rPr>
                <w:rFonts w:ascii="Arial" w:eastAsia="Times New Roman" w:hAnsi="Arial" w:cs="Arial"/>
                <w:color w:val="000000"/>
                <w:lang w:eastAsia="en-GB"/>
              </w:rPr>
              <w:t>1</w:t>
            </w:r>
            <w:r w:rsidRPr="00877B55">
              <w:rPr>
                <w:rFonts w:ascii="Arial" w:eastAsia="Times New Roman" w:hAnsi="Arial" w:cs="Arial"/>
                <w:color w:val="000000"/>
                <w:lang w:eastAsia="en-GB"/>
              </w:rPr>
              <w:t>,</w:t>
            </w:r>
            <w:r w:rsidR="00B01F4C">
              <w:rPr>
                <w:rFonts w:ascii="Arial" w:eastAsia="Times New Roman" w:hAnsi="Arial" w:cs="Arial"/>
                <w:color w:val="000000"/>
                <w:lang w:eastAsia="en-GB"/>
              </w:rPr>
              <w:t>682</w:t>
            </w:r>
            <w:r w:rsidRPr="00877B55">
              <w:rPr>
                <w:rFonts w:ascii="Arial" w:eastAsia="Times New Roman" w:hAnsi="Arial" w:cs="Arial"/>
                <w:color w:val="000000"/>
                <w:lang w:eastAsia="en-GB"/>
              </w:rPr>
              <w:t>)</w:t>
            </w:r>
          </w:p>
        </w:tc>
        <w:tc>
          <w:tcPr>
            <w:tcW w:w="1103" w:type="pct"/>
            <w:tcBorders>
              <w:top w:val="nil"/>
              <w:left w:val="nil"/>
              <w:bottom w:val="nil"/>
              <w:right w:val="nil"/>
            </w:tcBorders>
            <w:shd w:val="clear" w:color="auto" w:fill="EDFFB7"/>
            <w:noWrap/>
          </w:tcPr>
          <w:p w14:paraId="1344723D" w14:textId="2669DADD" w:rsidR="002A176D" w:rsidRPr="007E0411" w:rsidRDefault="002A176D" w:rsidP="002A176D">
            <w:pPr>
              <w:spacing w:after="0" w:line="240" w:lineRule="auto"/>
              <w:jc w:val="right"/>
              <w:rPr>
                <w:rFonts w:ascii="Arial" w:eastAsia="Times New Roman" w:hAnsi="Arial" w:cs="Arial"/>
                <w:color w:val="000000"/>
                <w:lang w:eastAsia="en-GB"/>
              </w:rPr>
            </w:pPr>
            <w:r w:rsidRPr="00877B55">
              <w:rPr>
                <w:rFonts w:ascii="Arial" w:eastAsia="Times New Roman" w:hAnsi="Arial" w:cs="Arial"/>
                <w:color w:val="000000"/>
                <w:lang w:eastAsia="en-GB"/>
              </w:rPr>
              <w:t>(</w:t>
            </w:r>
            <w:r w:rsidR="00B01F4C">
              <w:rPr>
                <w:rFonts w:ascii="Arial" w:eastAsia="Times New Roman" w:hAnsi="Arial" w:cs="Arial"/>
                <w:color w:val="000000"/>
                <w:lang w:eastAsia="en-GB"/>
              </w:rPr>
              <w:t>1</w:t>
            </w:r>
            <w:r w:rsidRPr="00877B55">
              <w:rPr>
                <w:rFonts w:ascii="Arial" w:eastAsia="Times New Roman" w:hAnsi="Arial" w:cs="Arial"/>
                <w:color w:val="000000"/>
                <w:lang w:eastAsia="en-GB"/>
              </w:rPr>
              <w:t>,</w:t>
            </w:r>
            <w:r w:rsidR="00B01F4C">
              <w:rPr>
                <w:rFonts w:ascii="Arial" w:eastAsia="Times New Roman" w:hAnsi="Arial" w:cs="Arial"/>
                <w:color w:val="000000"/>
                <w:lang w:eastAsia="en-GB"/>
              </w:rPr>
              <w:t>682</w:t>
            </w:r>
            <w:r w:rsidRPr="00877B55">
              <w:rPr>
                <w:rFonts w:ascii="Arial" w:eastAsia="Times New Roman" w:hAnsi="Arial" w:cs="Arial"/>
                <w:color w:val="000000"/>
                <w:lang w:eastAsia="en-GB"/>
              </w:rPr>
              <w:t>)</w:t>
            </w:r>
          </w:p>
        </w:tc>
      </w:tr>
      <w:tr w:rsidR="002A176D" w:rsidRPr="00CD1970" w14:paraId="751D1D09" w14:textId="77777777" w:rsidTr="007E0411">
        <w:trPr>
          <w:trHeight w:val="285"/>
        </w:trPr>
        <w:tc>
          <w:tcPr>
            <w:tcW w:w="2868" w:type="pct"/>
            <w:tcBorders>
              <w:top w:val="nil"/>
              <w:left w:val="nil"/>
              <w:bottom w:val="single" w:sz="4" w:space="0" w:color="auto"/>
              <w:right w:val="nil"/>
            </w:tcBorders>
            <w:shd w:val="clear" w:color="auto" w:fill="auto"/>
            <w:noWrap/>
            <w:vAlign w:val="bottom"/>
            <w:hideMark/>
          </w:tcPr>
          <w:p w14:paraId="68F9A3F6" w14:textId="77777777" w:rsidR="002A176D" w:rsidRPr="007E0411" w:rsidRDefault="002A176D" w:rsidP="002A176D">
            <w:pPr>
              <w:spacing w:after="0" w:line="240" w:lineRule="auto"/>
              <w:rPr>
                <w:rFonts w:ascii="Arial" w:eastAsia="Times New Roman" w:hAnsi="Arial" w:cs="Arial"/>
                <w:color w:val="000000"/>
                <w:lang w:eastAsia="en-GB"/>
              </w:rPr>
            </w:pPr>
            <w:r w:rsidRPr="007E0411">
              <w:rPr>
                <w:rFonts w:ascii="Arial" w:hAnsi="Arial" w:cs="Arial"/>
                <w:color w:val="000000"/>
                <w:lang w:eastAsia="zh-CN"/>
              </w:rPr>
              <w:t xml:space="preserve">Upfront finance costs (cash) </w:t>
            </w:r>
            <w:r w:rsidRPr="007E0411">
              <w:rPr>
                <w:rFonts w:ascii="Arial" w:hAnsi="Arial" w:cs="Arial"/>
                <w:color w:val="000000"/>
                <w:vertAlign w:val="superscript"/>
                <w:lang w:eastAsia="zh-CN"/>
              </w:rPr>
              <w:t>(4)</w:t>
            </w:r>
          </w:p>
        </w:tc>
        <w:tc>
          <w:tcPr>
            <w:tcW w:w="1029" w:type="pct"/>
            <w:tcBorders>
              <w:top w:val="nil"/>
              <w:left w:val="nil"/>
              <w:bottom w:val="single" w:sz="4" w:space="0" w:color="auto"/>
              <w:right w:val="nil"/>
            </w:tcBorders>
            <w:shd w:val="clear" w:color="auto" w:fill="EDFFB7"/>
          </w:tcPr>
          <w:p w14:paraId="4C13F2A0" w14:textId="70923EBD" w:rsidR="002A176D" w:rsidRPr="00877B55" w:rsidRDefault="00AC2728" w:rsidP="002A176D">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w:t>
            </w:r>
            <w:r w:rsidR="00AC140C">
              <w:rPr>
                <w:rFonts w:ascii="Arial" w:eastAsia="Times New Roman" w:hAnsi="Arial" w:cs="Arial"/>
                <w:color w:val="000000"/>
                <w:lang w:eastAsia="en-GB"/>
              </w:rPr>
              <w:t>1</w:t>
            </w:r>
            <w:r w:rsidR="002A176D" w:rsidRPr="00877B55">
              <w:rPr>
                <w:rFonts w:ascii="Arial" w:eastAsia="Times New Roman" w:hAnsi="Arial" w:cs="Arial"/>
                <w:color w:val="000000"/>
                <w:lang w:eastAsia="en-GB"/>
              </w:rPr>
              <w:t>,</w:t>
            </w:r>
            <w:r w:rsidR="00AC140C">
              <w:rPr>
                <w:rFonts w:ascii="Arial" w:eastAsia="Times New Roman" w:hAnsi="Arial" w:cs="Arial"/>
                <w:color w:val="000000"/>
                <w:lang w:eastAsia="en-GB"/>
              </w:rPr>
              <w:t>160</w:t>
            </w:r>
            <w:r>
              <w:rPr>
                <w:rFonts w:ascii="Arial" w:eastAsia="Times New Roman" w:hAnsi="Arial" w:cs="Arial"/>
                <w:color w:val="000000"/>
                <w:lang w:eastAsia="en-GB"/>
              </w:rPr>
              <w:t>)</w:t>
            </w:r>
          </w:p>
        </w:tc>
        <w:tc>
          <w:tcPr>
            <w:tcW w:w="1103" w:type="pct"/>
            <w:tcBorders>
              <w:top w:val="nil"/>
              <w:left w:val="nil"/>
              <w:bottom w:val="single" w:sz="4" w:space="0" w:color="auto"/>
              <w:right w:val="nil"/>
            </w:tcBorders>
            <w:shd w:val="clear" w:color="auto" w:fill="EDFFB7"/>
            <w:noWrap/>
          </w:tcPr>
          <w:p w14:paraId="344FD14C" w14:textId="357DCA2D" w:rsidR="002A176D" w:rsidRPr="007E0411" w:rsidRDefault="0076119B" w:rsidP="002A176D">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(1,160)</w:t>
            </w:r>
          </w:p>
        </w:tc>
      </w:tr>
      <w:tr w:rsidR="00071BF2" w:rsidRPr="00CD1970" w14:paraId="14EAEE4C" w14:textId="77777777" w:rsidTr="00A333AC">
        <w:trPr>
          <w:trHeight w:val="375"/>
        </w:trPr>
        <w:tc>
          <w:tcPr>
            <w:tcW w:w="2868" w:type="pct"/>
            <w:tcBorders>
              <w:top w:val="single" w:sz="4" w:space="0" w:color="auto"/>
              <w:left w:val="nil"/>
              <w:bottom w:val="single" w:sz="4" w:space="0" w:color="auto"/>
              <w:right w:val="nil"/>
            </w:tcBorders>
            <w:shd w:val="clear" w:color="auto" w:fill="auto"/>
            <w:noWrap/>
            <w:vAlign w:val="bottom"/>
            <w:hideMark/>
          </w:tcPr>
          <w:p w14:paraId="78EFC698" w14:textId="77777777" w:rsidR="00071BF2" w:rsidRPr="00E8271F" w:rsidRDefault="00071BF2" w:rsidP="00A333AC">
            <w:pPr>
              <w:spacing w:after="0" w:line="240" w:lineRule="auto"/>
              <w:rPr>
                <w:rFonts w:ascii="Arial" w:eastAsia="Times New Roman" w:hAnsi="Arial" w:cs="Arial"/>
                <w:b/>
                <w:color w:val="000000"/>
                <w:lang w:eastAsia="en-GB"/>
              </w:rPr>
            </w:pPr>
            <w:r>
              <w:rPr>
                <w:rFonts w:ascii="Arial" w:hAnsi="Arial" w:cs="Arial"/>
                <w:b/>
                <w:bCs/>
                <w:color w:val="000000"/>
                <w:lang w:eastAsia="zh-CN"/>
              </w:rPr>
              <w:t>Net cash generation</w:t>
            </w:r>
          </w:p>
        </w:tc>
        <w:tc>
          <w:tcPr>
            <w:tcW w:w="1029" w:type="pct"/>
            <w:tcBorders>
              <w:top w:val="single" w:sz="4" w:space="0" w:color="auto"/>
              <w:left w:val="nil"/>
              <w:bottom w:val="single" w:sz="4" w:space="0" w:color="auto"/>
              <w:right w:val="nil"/>
            </w:tcBorders>
            <w:shd w:val="clear" w:color="auto" w:fill="EDFFB7"/>
            <w:vAlign w:val="center"/>
          </w:tcPr>
          <w:p w14:paraId="21A2BDD1" w14:textId="35C20161" w:rsidR="00071BF2" w:rsidRPr="009B5735" w:rsidRDefault="00071BF2" w:rsidP="00A333AC">
            <w:pPr>
              <w:spacing w:after="0" w:line="240" w:lineRule="auto"/>
              <w:jc w:val="right"/>
              <w:rPr>
                <w:rFonts w:ascii="Arial" w:hAnsi="Arial" w:cs="Arial"/>
                <w:b/>
                <w:bCs/>
                <w:color w:val="000000"/>
                <w:lang w:eastAsia="zh-CN"/>
              </w:rPr>
            </w:pPr>
            <w:r>
              <w:rPr>
                <w:rFonts w:ascii="Arial" w:eastAsia="Times New Roman" w:hAnsi="Arial" w:cs="Arial"/>
                <w:b/>
                <w:bCs/>
                <w:color w:val="000000"/>
                <w:lang w:eastAsia="en-GB"/>
              </w:rPr>
              <w:t>31,</w:t>
            </w:r>
            <w:r w:rsidR="004A2F23">
              <w:rPr>
                <w:rFonts w:ascii="Arial" w:eastAsia="Times New Roman" w:hAnsi="Arial" w:cs="Arial"/>
                <w:b/>
                <w:bCs/>
                <w:color w:val="000000"/>
                <w:lang w:eastAsia="en-GB"/>
              </w:rPr>
              <w:t>923</w:t>
            </w:r>
          </w:p>
        </w:tc>
        <w:tc>
          <w:tcPr>
            <w:tcW w:w="1103" w:type="pct"/>
            <w:tcBorders>
              <w:top w:val="single" w:sz="4" w:space="0" w:color="auto"/>
              <w:left w:val="nil"/>
              <w:bottom w:val="single" w:sz="4" w:space="0" w:color="auto"/>
              <w:right w:val="nil"/>
            </w:tcBorders>
            <w:shd w:val="clear" w:color="auto" w:fill="EDFFB7"/>
            <w:noWrap/>
            <w:vAlign w:val="center"/>
          </w:tcPr>
          <w:p w14:paraId="7B58B37E" w14:textId="350F2211" w:rsidR="00071BF2" w:rsidRPr="009B5735" w:rsidRDefault="004A2F23" w:rsidP="00A333AC">
            <w:pPr>
              <w:spacing w:after="0" w:line="240" w:lineRule="auto"/>
              <w:jc w:val="right"/>
              <w:rPr>
                <w:rFonts w:ascii="Arial" w:eastAsia="Times New Roman" w:hAnsi="Arial" w:cs="Arial"/>
                <w:b/>
                <w:bCs/>
                <w:color w:val="000000"/>
                <w:lang w:eastAsia="en-GB"/>
              </w:rPr>
            </w:pPr>
            <w:r>
              <w:rPr>
                <w:rFonts w:ascii="Arial" w:eastAsia="Times New Roman" w:hAnsi="Arial" w:cs="Arial"/>
                <w:b/>
                <w:bCs/>
                <w:color w:val="000000"/>
                <w:lang w:eastAsia="en-GB"/>
              </w:rPr>
              <w:t>40</w:t>
            </w:r>
            <w:r w:rsidR="00071BF2">
              <w:rPr>
                <w:rFonts w:ascii="Arial" w:eastAsia="Times New Roman" w:hAnsi="Arial" w:cs="Arial"/>
                <w:b/>
                <w:bCs/>
                <w:color w:val="000000"/>
                <w:lang w:eastAsia="en-GB"/>
              </w:rPr>
              <w:t>,</w:t>
            </w:r>
            <w:r w:rsidR="00AC2728">
              <w:rPr>
                <w:rFonts w:ascii="Arial" w:eastAsia="Times New Roman" w:hAnsi="Arial" w:cs="Arial"/>
                <w:b/>
                <w:bCs/>
                <w:color w:val="000000"/>
                <w:lang w:eastAsia="en-GB"/>
              </w:rPr>
              <w:t>239</w:t>
            </w:r>
          </w:p>
        </w:tc>
      </w:tr>
    </w:tbl>
    <w:p w14:paraId="13C4A777" w14:textId="77777777" w:rsidR="00071BF2" w:rsidRPr="007000C5" w:rsidRDefault="00071BF2" w:rsidP="00071BF2">
      <w:pPr>
        <w:spacing w:after="0"/>
        <w:jc w:val="both"/>
        <w:rPr>
          <w:rFonts w:ascii="Arial" w:eastAsia="Times New Roman" w:hAnsi="Arial" w:cs="Arial"/>
          <w:sz w:val="18"/>
          <w:szCs w:val="18"/>
        </w:rPr>
      </w:pPr>
    </w:p>
    <w:p w14:paraId="7A592923" w14:textId="5C1BA550" w:rsidR="00071BF2" w:rsidRPr="00877B55" w:rsidRDefault="00071BF2" w:rsidP="00877B55">
      <w:pPr>
        <w:pStyle w:val="ListParagraph"/>
        <w:ind w:left="0"/>
        <w:rPr>
          <w:rFonts w:ascii="Arial" w:eastAsia="Times New Roman" w:hAnsi="Arial" w:cs="Arial"/>
          <w:sz w:val="16"/>
          <w:szCs w:val="16"/>
        </w:rPr>
      </w:pPr>
      <w:r w:rsidRPr="00877B55">
        <w:rPr>
          <w:rFonts w:ascii="Arial" w:eastAsia="Times New Roman" w:hAnsi="Arial" w:cs="Arial"/>
          <w:sz w:val="16"/>
          <w:szCs w:val="16"/>
        </w:rPr>
        <w:t>(1)</w:t>
      </w:r>
      <w:r w:rsidRPr="005C6486">
        <w:rPr>
          <w:rFonts w:ascii="Arial" w:eastAsia="Times New Roman" w:hAnsi="Arial" w:cs="Arial"/>
          <w:sz w:val="16"/>
          <w:szCs w:val="16"/>
        </w:rPr>
        <w:tab/>
      </w:r>
      <w:r w:rsidRPr="00877B55">
        <w:rPr>
          <w:rFonts w:ascii="Arial" w:eastAsia="Times New Roman" w:hAnsi="Arial" w:cs="Arial"/>
          <w:sz w:val="16"/>
          <w:szCs w:val="16"/>
        </w:rPr>
        <w:t>Condensed Consolidated Statement of Cash Flows</w:t>
      </w:r>
      <w:r w:rsidR="005C6486" w:rsidRPr="00877B55">
        <w:rPr>
          <w:rFonts w:ascii="Arial" w:eastAsia="Times New Roman" w:hAnsi="Arial" w:cs="Arial"/>
          <w:sz w:val="16"/>
          <w:szCs w:val="16"/>
        </w:rPr>
        <w:t>.</w:t>
      </w:r>
    </w:p>
    <w:p w14:paraId="498C2AA9" w14:textId="738244BA" w:rsidR="00071BF2" w:rsidRPr="00877B55" w:rsidRDefault="00071BF2" w:rsidP="00877B55">
      <w:pPr>
        <w:pStyle w:val="ListParagraph"/>
        <w:ind w:left="0"/>
        <w:rPr>
          <w:rFonts w:ascii="Arial" w:eastAsia="Times New Roman" w:hAnsi="Arial" w:cs="Arial"/>
          <w:sz w:val="16"/>
          <w:szCs w:val="16"/>
        </w:rPr>
      </w:pPr>
      <w:r w:rsidRPr="00877B55">
        <w:rPr>
          <w:rFonts w:ascii="Arial" w:eastAsia="Times New Roman" w:hAnsi="Arial" w:cs="Arial"/>
          <w:sz w:val="16"/>
          <w:szCs w:val="16"/>
        </w:rPr>
        <w:t>(2)</w:t>
      </w:r>
      <w:r w:rsidRPr="00877B55">
        <w:rPr>
          <w:rFonts w:ascii="Arial" w:eastAsia="Times New Roman" w:hAnsi="Arial" w:cs="Arial"/>
          <w:sz w:val="16"/>
          <w:szCs w:val="16"/>
        </w:rPr>
        <w:tab/>
        <w:t>Note 8 to the Financial Statements</w:t>
      </w:r>
      <w:r w:rsidR="005C6486" w:rsidRPr="00877B55">
        <w:rPr>
          <w:rFonts w:ascii="Arial" w:eastAsia="Times New Roman" w:hAnsi="Arial" w:cs="Arial"/>
          <w:sz w:val="16"/>
          <w:szCs w:val="16"/>
        </w:rPr>
        <w:t>.</w:t>
      </w:r>
    </w:p>
    <w:p w14:paraId="61EC670A" w14:textId="194772C8" w:rsidR="005C6486" w:rsidRPr="00877B55" w:rsidRDefault="00071BF2" w:rsidP="00877B55">
      <w:pPr>
        <w:pStyle w:val="ListParagraph"/>
        <w:ind w:hanging="720"/>
        <w:rPr>
          <w:rFonts w:ascii="Arial" w:eastAsia="Times New Roman" w:hAnsi="Arial" w:cs="Arial"/>
          <w:sz w:val="16"/>
          <w:szCs w:val="16"/>
        </w:rPr>
      </w:pPr>
      <w:r w:rsidRPr="00877B55">
        <w:rPr>
          <w:rFonts w:ascii="Arial" w:eastAsia="Times New Roman" w:hAnsi="Arial" w:cs="Arial"/>
          <w:sz w:val="16"/>
          <w:szCs w:val="16"/>
        </w:rPr>
        <w:t>(3)</w:t>
      </w:r>
      <w:r w:rsidRPr="00877B55">
        <w:rPr>
          <w:rFonts w:ascii="Arial" w:eastAsia="Times New Roman" w:hAnsi="Arial" w:cs="Arial"/>
          <w:sz w:val="16"/>
          <w:szCs w:val="16"/>
        </w:rPr>
        <w:tab/>
        <w:t>€</w:t>
      </w:r>
      <w:r w:rsidR="002A176D" w:rsidRPr="00877B55">
        <w:rPr>
          <w:rFonts w:ascii="Arial" w:eastAsia="Times New Roman" w:hAnsi="Arial" w:cs="Arial"/>
          <w:sz w:val="16"/>
          <w:szCs w:val="16"/>
        </w:rPr>
        <w:t>3</w:t>
      </w:r>
      <w:r w:rsidRPr="00877B55">
        <w:rPr>
          <w:rFonts w:ascii="Arial" w:eastAsia="Times New Roman" w:hAnsi="Arial" w:cs="Arial"/>
          <w:sz w:val="16"/>
          <w:szCs w:val="16"/>
        </w:rPr>
        <w:t>,</w:t>
      </w:r>
      <w:r w:rsidR="006F4EE7">
        <w:rPr>
          <w:rFonts w:ascii="Arial" w:eastAsia="Times New Roman" w:hAnsi="Arial" w:cs="Arial"/>
          <w:sz w:val="16"/>
          <w:szCs w:val="16"/>
        </w:rPr>
        <w:t>168</w:t>
      </w:r>
      <w:r w:rsidRPr="00877B55">
        <w:rPr>
          <w:rFonts w:ascii="Arial" w:eastAsia="Times New Roman" w:hAnsi="Arial" w:cs="Arial"/>
          <w:sz w:val="16"/>
          <w:szCs w:val="16"/>
        </w:rPr>
        <w:t xml:space="preserve">k </w:t>
      </w:r>
      <w:r w:rsidR="00EE7E80" w:rsidRPr="00877B55">
        <w:rPr>
          <w:rFonts w:ascii="Arial" w:eastAsia="Times New Roman" w:hAnsi="Arial" w:cs="Arial"/>
          <w:sz w:val="16"/>
          <w:szCs w:val="16"/>
        </w:rPr>
        <w:t xml:space="preserve">cashflows reflect residual capital expenditure from acquired SPVs (covered by the vendor of the SPVs) </w:t>
      </w:r>
      <w:r w:rsidR="005C6486" w:rsidRPr="00877B55">
        <w:rPr>
          <w:rFonts w:ascii="Arial" w:eastAsia="Times New Roman" w:hAnsi="Arial" w:cs="Arial"/>
          <w:sz w:val="16"/>
          <w:szCs w:val="16"/>
        </w:rPr>
        <w:t xml:space="preserve">of </w:t>
      </w:r>
      <w:r w:rsidR="00F5612B">
        <w:rPr>
          <w:rFonts w:ascii="Arial" w:eastAsia="Times New Roman" w:hAnsi="Arial" w:cs="Arial"/>
          <w:sz w:val="16"/>
          <w:szCs w:val="16"/>
        </w:rPr>
        <w:t>(</w:t>
      </w:r>
      <w:r w:rsidR="00EE7E80" w:rsidRPr="00877B55">
        <w:rPr>
          <w:rFonts w:ascii="Arial" w:eastAsia="Times New Roman" w:hAnsi="Arial" w:cs="Arial"/>
          <w:sz w:val="16"/>
          <w:szCs w:val="16"/>
        </w:rPr>
        <w:t>€1.7</w:t>
      </w:r>
      <w:r w:rsidR="006F4EE7">
        <w:rPr>
          <w:rFonts w:ascii="Arial" w:eastAsia="Times New Roman" w:hAnsi="Arial" w:cs="Arial"/>
          <w:sz w:val="16"/>
          <w:szCs w:val="16"/>
        </w:rPr>
        <w:t xml:space="preserve"> </w:t>
      </w:r>
      <w:r w:rsidR="00EE7E80" w:rsidRPr="00877B55">
        <w:rPr>
          <w:rFonts w:ascii="Arial" w:eastAsia="Times New Roman" w:hAnsi="Arial" w:cs="Arial"/>
          <w:sz w:val="16"/>
          <w:szCs w:val="16"/>
        </w:rPr>
        <w:t>million</w:t>
      </w:r>
      <w:r w:rsidR="00F5612B">
        <w:rPr>
          <w:rFonts w:ascii="Arial" w:eastAsia="Times New Roman" w:hAnsi="Arial" w:cs="Arial"/>
          <w:sz w:val="16"/>
          <w:szCs w:val="16"/>
        </w:rPr>
        <w:t>)</w:t>
      </w:r>
      <w:r w:rsidR="00EE7E80" w:rsidRPr="00877B55">
        <w:rPr>
          <w:rFonts w:ascii="Arial" w:eastAsia="Times New Roman" w:hAnsi="Arial" w:cs="Arial"/>
          <w:sz w:val="16"/>
          <w:szCs w:val="16"/>
        </w:rPr>
        <w:t xml:space="preserve">, </w:t>
      </w:r>
      <w:r w:rsidR="00F5612B">
        <w:rPr>
          <w:rFonts w:ascii="Arial" w:eastAsia="Times New Roman" w:hAnsi="Arial" w:cs="Arial"/>
          <w:sz w:val="16"/>
          <w:szCs w:val="16"/>
        </w:rPr>
        <w:t>plus</w:t>
      </w:r>
      <w:r w:rsidR="005C6486" w:rsidRPr="00877B55">
        <w:rPr>
          <w:rFonts w:ascii="Arial" w:eastAsia="Times New Roman" w:hAnsi="Arial" w:cs="Arial"/>
          <w:sz w:val="16"/>
          <w:szCs w:val="16"/>
        </w:rPr>
        <w:t xml:space="preserve"> </w:t>
      </w:r>
      <w:r w:rsidR="00EE7E80" w:rsidRPr="00877B55">
        <w:rPr>
          <w:rFonts w:ascii="Arial" w:eastAsia="Times New Roman" w:hAnsi="Arial" w:cs="Arial"/>
          <w:sz w:val="16"/>
          <w:szCs w:val="16"/>
        </w:rPr>
        <w:t xml:space="preserve">capital expenditure on the </w:t>
      </w:r>
      <w:proofErr w:type="spellStart"/>
      <w:r w:rsidR="00EE7E80" w:rsidRPr="00877B55">
        <w:rPr>
          <w:rFonts w:ascii="Arial" w:eastAsia="Times New Roman" w:hAnsi="Arial" w:cs="Arial"/>
          <w:sz w:val="16"/>
          <w:szCs w:val="16"/>
        </w:rPr>
        <w:t>Killala</w:t>
      </w:r>
      <w:proofErr w:type="spellEnd"/>
      <w:r w:rsidR="00EE7E80" w:rsidRPr="00877B55">
        <w:rPr>
          <w:rFonts w:ascii="Arial" w:eastAsia="Times New Roman" w:hAnsi="Arial" w:cs="Arial"/>
          <w:sz w:val="16"/>
          <w:szCs w:val="16"/>
        </w:rPr>
        <w:t xml:space="preserve"> Battery project </w:t>
      </w:r>
      <w:r w:rsidR="00F5612B">
        <w:rPr>
          <w:rFonts w:ascii="Arial" w:eastAsia="Times New Roman" w:hAnsi="Arial" w:cs="Arial"/>
          <w:sz w:val="16"/>
          <w:szCs w:val="16"/>
        </w:rPr>
        <w:t>(</w:t>
      </w:r>
      <w:r w:rsidR="00EE7E80" w:rsidRPr="00877B55">
        <w:rPr>
          <w:rFonts w:ascii="Arial" w:eastAsia="Times New Roman" w:hAnsi="Arial" w:cs="Arial"/>
          <w:sz w:val="16"/>
          <w:szCs w:val="16"/>
        </w:rPr>
        <w:t>€2.1 million</w:t>
      </w:r>
      <w:r w:rsidR="00F5612B">
        <w:rPr>
          <w:rFonts w:ascii="Arial" w:eastAsia="Times New Roman" w:hAnsi="Arial" w:cs="Arial"/>
          <w:sz w:val="16"/>
          <w:szCs w:val="16"/>
        </w:rPr>
        <w:t>)</w:t>
      </w:r>
      <w:r w:rsidR="00EE7E80" w:rsidRPr="00877B55">
        <w:rPr>
          <w:rFonts w:ascii="Arial" w:eastAsia="Times New Roman" w:hAnsi="Arial" w:cs="Arial"/>
          <w:sz w:val="16"/>
          <w:szCs w:val="16"/>
        </w:rPr>
        <w:t xml:space="preserve"> </w:t>
      </w:r>
      <w:r w:rsidR="005C6486" w:rsidRPr="00877B55">
        <w:rPr>
          <w:rFonts w:ascii="Arial" w:eastAsia="Times New Roman" w:hAnsi="Arial" w:cs="Arial"/>
          <w:sz w:val="16"/>
          <w:szCs w:val="16"/>
        </w:rPr>
        <w:t xml:space="preserve">and </w:t>
      </w:r>
      <w:r w:rsidR="00F5612B">
        <w:rPr>
          <w:rFonts w:ascii="Arial" w:eastAsia="Times New Roman" w:hAnsi="Arial" w:cs="Arial"/>
          <w:sz w:val="16"/>
          <w:szCs w:val="16"/>
        </w:rPr>
        <w:t>plus</w:t>
      </w:r>
      <w:r w:rsidR="006F4EE7">
        <w:rPr>
          <w:rFonts w:ascii="Arial" w:eastAsia="Times New Roman" w:hAnsi="Arial" w:cs="Arial"/>
          <w:sz w:val="16"/>
          <w:szCs w:val="16"/>
        </w:rPr>
        <w:t xml:space="preserve"> </w:t>
      </w:r>
      <w:r w:rsidR="005C6486" w:rsidRPr="00877B55">
        <w:rPr>
          <w:rFonts w:ascii="Arial" w:eastAsia="Times New Roman" w:hAnsi="Arial" w:cs="Arial"/>
          <w:sz w:val="16"/>
          <w:szCs w:val="16"/>
        </w:rPr>
        <w:t>€</w:t>
      </w:r>
      <w:r w:rsidR="006F4EE7">
        <w:rPr>
          <w:rFonts w:ascii="Arial" w:eastAsia="Times New Roman" w:hAnsi="Arial" w:cs="Arial"/>
          <w:sz w:val="16"/>
          <w:szCs w:val="16"/>
        </w:rPr>
        <w:t>632k</w:t>
      </w:r>
      <w:r w:rsidR="005C6486" w:rsidRPr="00877B55">
        <w:rPr>
          <w:rFonts w:ascii="Arial" w:eastAsia="Times New Roman" w:hAnsi="Arial" w:cs="Arial"/>
          <w:sz w:val="16"/>
          <w:szCs w:val="16"/>
        </w:rPr>
        <w:t xml:space="preserve"> SPV working capital.</w:t>
      </w:r>
    </w:p>
    <w:p w14:paraId="4FA1B6E8" w14:textId="74403613" w:rsidR="009A64E3" w:rsidRPr="00877B55" w:rsidRDefault="00071BF2" w:rsidP="00877B55">
      <w:pPr>
        <w:pStyle w:val="ListParagraph"/>
        <w:ind w:hanging="720"/>
        <w:rPr>
          <w:rFonts w:ascii="Arial" w:eastAsia="Times New Roman" w:hAnsi="Arial" w:cs="Arial"/>
          <w:sz w:val="16"/>
          <w:szCs w:val="16"/>
        </w:rPr>
      </w:pPr>
      <w:r w:rsidRPr="00877B55">
        <w:rPr>
          <w:rFonts w:ascii="Arial" w:eastAsia="Times New Roman" w:hAnsi="Arial" w:cs="Arial"/>
          <w:sz w:val="16"/>
          <w:szCs w:val="16"/>
        </w:rPr>
        <w:t>(4)</w:t>
      </w:r>
      <w:r w:rsidRPr="00877B55">
        <w:rPr>
          <w:rFonts w:ascii="Arial" w:eastAsia="Times New Roman" w:hAnsi="Arial" w:cs="Arial"/>
          <w:sz w:val="16"/>
          <w:szCs w:val="16"/>
        </w:rPr>
        <w:tab/>
      </w:r>
      <w:r w:rsidR="009343BD" w:rsidRPr="009343BD">
        <w:rPr>
          <w:rFonts w:ascii="Arial" w:eastAsia="Times New Roman" w:hAnsi="Arial" w:cs="Arial"/>
          <w:sz w:val="16"/>
          <w:szCs w:val="16"/>
        </w:rPr>
        <w:t>€1,160k includes €719k facility arrangement fees plus €441k professional fees (as per note 12 to the Financial Statements).</w:t>
      </w:r>
    </w:p>
    <w:p w14:paraId="0923A9BD" w14:textId="4975094E" w:rsidR="002A176D" w:rsidRDefault="002A176D" w:rsidP="00071BF2">
      <w:pPr>
        <w:spacing w:after="0"/>
        <w:jc w:val="both"/>
        <w:rPr>
          <w:rFonts w:ascii="Arial" w:eastAsia="Times New Roman" w:hAnsi="Arial" w:cs="Arial"/>
          <w:b/>
        </w:rPr>
      </w:pPr>
    </w:p>
    <w:p w14:paraId="5894770E" w14:textId="5190CF8C" w:rsidR="00216F68" w:rsidRPr="00216F68" w:rsidRDefault="00216F68" w:rsidP="00216F68">
      <w:pPr>
        <w:spacing w:after="0"/>
        <w:jc w:val="both"/>
        <w:rPr>
          <w:rFonts w:ascii="Arial" w:eastAsia="Times New Roman" w:hAnsi="Arial" w:cs="Arial"/>
          <w:szCs w:val="26"/>
        </w:rPr>
      </w:pPr>
      <w:r w:rsidRPr="00216F68">
        <w:rPr>
          <w:rFonts w:ascii="Arial" w:eastAsia="Times New Roman" w:hAnsi="Arial" w:cs="Arial"/>
          <w:szCs w:val="26"/>
        </w:rPr>
        <w:t>During the period, the Group acquired two wind farms and completed the construction of the 6th turbine as part of the</w:t>
      </w:r>
      <w:r w:rsidR="00777AE7" w:rsidRPr="00777AE7">
        <w:t xml:space="preserve"> </w:t>
      </w:r>
      <w:proofErr w:type="spellStart"/>
      <w:r w:rsidR="00777AE7" w:rsidRPr="00777AE7">
        <w:rPr>
          <w:rFonts w:ascii="Arial" w:eastAsia="Times New Roman" w:hAnsi="Arial" w:cs="Arial"/>
          <w:szCs w:val="26"/>
        </w:rPr>
        <w:t>Killala</w:t>
      </w:r>
      <w:proofErr w:type="spellEnd"/>
      <w:r w:rsidRPr="00216F68">
        <w:rPr>
          <w:rFonts w:ascii="Arial" w:eastAsia="Times New Roman" w:hAnsi="Arial" w:cs="Arial"/>
          <w:szCs w:val="26"/>
        </w:rPr>
        <w:t xml:space="preserve"> wind farm for a total of €274.</w:t>
      </w:r>
      <w:r w:rsidR="000615D3">
        <w:rPr>
          <w:rFonts w:ascii="Arial" w:eastAsia="Times New Roman" w:hAnsi="Arial" w:cs="Arial"/>
          <w:szCs w:val="26"/>
        </w:rPr>
        <w:t>3</w:t>
      </w:r>
      <w:r w:rsidRPr="00216F68">
        <w:rPr>
          <w:rFonts w:ascii="Arial" w:eastAsia="Times New Roman" w:hAnsi="Arial" w:cs="Arial"/>
          <w:szCs w:val="26"/>
        </w:rPr>
        <w:t xml:space="preserve"> million. The investments were predominately finance</w:t>
      </w:r>
      <w:r w:rsidR="00133BCA">
        <w:rPr>
          <w:rFonts w:ascii="Arial" w:eastAsia="Times New Roman" w:hAnsi="Arial" w:cs="Arial"/>
          <w:szCs w:val="26"/>
        </w:rPr>
        <w:t>d</w:t>
      </w:r>
      <w:r w:rsidRPr="00216F68">
        <w:rPr>
          <w:rFonts w:ascii="Arial" w:eastAsia="Times New Roman" w:hAnsi="Arial" w:cs="Arial"/>
          <w:szCs w:val="26"/>
        </w:rPr>
        <w:t xml:space="preserve"> by an increase in the aggregate debt of €265.4 million. The movement in aggregate debt included a €10 million repayment from the Group’s excess cash reserves. This prudent use of gearing further enhanced the </w:t>
      </w:r>
      <w:r w:rsidR="00F8663C">
        <w:rPr>
          <w:rFonts w:ascii="Arial" w:eastAsia="Times New Roman" w:hAnsi="Arial" w:cs="Arial"/>
          <w:szCs w:val="26"/>
        </w:rPr>
        <w:t>p</w:t>
      </w:r>
      <w:r w:rsidRPr="00216F68">
        <w:rPr>
          <w:rFonts w:ascii="Arial" w:eastAsia="Times New Roman" w:hAnsi="Arial" w:cs="Arial"/>
          <w:szCs w:val="26"/>
        </w:rPr>
        <w:t>ortfolio returns with an overall increase in the NAV over the period of €0.3 million (or +0.1 cent on a per share basis).</w:t>
      </w:r>
    </w:p>
    <w:p w14:paraId="52A847ED" w14:textId="77777777" w:rsidR="00216F68" w:rsidRPr="00216F68" w:rsidRDefault="00216F68" w:rsidP="00216F68">
      <w:pPr>
        <w:spacing w:after="0"/>
        <w:jc w:val="both"/>
        <w:rPr>
          <w:rFonts w:ascii="Arial" w:eastAsia="Times New Roman" w:hAnsi="Arial" w:cs="Arial"/>
          <w:szCs w:val="26"/>
        </w:rPr>
      </w:pPr>
    </w:p>
    <w:p w14:paraId="1CDC21E5" w14:textId="6ACED078" w:rsidR="00216F68" w:rsidRPr="00216F68" w:rsidRDefault="00216F68" w:rsidP="00216F68">
      <w:pPr>
        <w:spacing w:after="0"/>
        <w:jc w:val="both"/>
        <w:rPr>
          <w:rFonts w:ascii="Arial" w:eastAsia="Times New Roman" w:hAnsi="Arial" w:cs="Arial"/>
          <w:szCs w:val="26"/>
        </w:rPr>
      </w:pPr>
      <w:r w:rsidRPr="00216F68">
        <w:rPr>
          <w:rFonts w:ascii="Arial" w:eastAsia="Times New Roman" w:hAnsi="Arial" w:cs="Arial"/>
          <w:szCs w:val="26"/>
        </w:rPr>
        <w:t>The movement in the portfolio value of €14.</w:t>
      </w:r>
      <w:r w:rsidR="000615D3">
        <w:rPr>
          <w:rFonts w:ascii="Arial" w:eastAsia="Times New Roman" w:hAnsi="Arial" w:cs="Arial"/>
          <w:szCs w:val="26"/>
        </w:rPr>
        <w:t>6</w:t>
      </w:r>
      <w:r w:rsidRPr="00216F68">
        <w:rPr>
          <w:rFonts w:ascii="Arial" w:eastAsia="Times New Roman" w:hAnsi="Arial" w:cs="Arial"/>
          <w:szCs w:val="26"/>
        </w:rPr>
        <w:t xml:space="preserve"> million is in line with the unwinding of the discount rate over the period, that is off set by the net movement in cash held at both Group level and within the SPV’s.</w:t>
      </w:r>
    </w:p>
    <w:p w14:paraId="440D1D04" w14:textId="77777777" w:rsidR="00216F68" w:rsidRPr="00216F68" w:rsidRDefault="00216F68" w:rsidP="00216F68">
      <w:pPr>
        <w:spacing w:after="0"/>
        <w:jc w:val="both"/>
        <w:rPr>
          <w:rFonts w:ascii="Arial" w:eastAsia="Times New Roman" w:hAnsi="Arial" w:cs="Arial"/>
          <w:szCs w:val="26"/>
        </w:rPr>
      </w:pPr>
    </w:p>
    <w:p w14:paraId="461EFF97" w14:textId="77777777" w:rsidR="00216F68" w:rsidRPr="00216F68" w:rsidRDefault="00216F68" w:rsidP="00216F68">
      <w:pPr>
        <w:spacing w:after="0"/>
        <w:jc w:val="both"/>
        <w:rPr>
          <w:rFonts w:ascii="Arial" w:eastAsia="Times New Roman" w:hAnsi="Arial" w:cs="Arial"/>
          <w:szCs w:val="26"/>
        </w:rPr>
      </w:pPr>
      <w:r w:rsidRPr="00216F68">
        <w:rPr>
          <w:rFonts w:ascii="Arial" w:eastAsia="Times New Roman" w:hAnsi="Arial" w:cs="Arial"/>
          <w:szCs w:val="26"/>
        </w:rPr>
        <w:t>The NAV increase per share remained broadly flat during the period.</w:t>
      </w:r>
    </w:p>
    <w:p w14:paraId="2E40153B" w14:textId="77777777" w:rsidR="00216F68" w:rsidRPr="00216F68" w:rsidRDefault="00216F68" w:rsidP="00216F68">
      <w:pPr>
        <w:spacing w:after="0"/>
        <w:jc w:val="both"/>
        <w:rPr>
          <w:rFonts w:ascii="Arial" w:eastAsia="Times New Roman" w:hAnsi="Arial" w:cs="Arial"/>
          <w:szCs w:val="26"/>
        </w:rPr>
      </w:pPr>
    </w:p>
    <w:p w14:paraId="0D9E37B5" w14:textId="4E4410E8" w:rsidR="00071BF2" w:rsidRDefault="00216F68" w:rsidP="00216F68">
      <w:pPr>
        <w:jc w:val="both"/>
        <w:rPr>
          <w:rFonts w:ascii="Arial" w:eastAsia="Times New Roman" w:hAnsi="Arial" w:cs="Arial"/>
          <w:szCs w:val="26"/>
        </w:rPr>
      </w:pPr>
      <w:r w:rsidRPr="00216F68">
        <w:rPr>
          <w:rFonts w:ascii="Arial" w:eastAsia="Times New Roman" w:hAnsi="Arial" w:cs="Arial"/>
          <w:szCs w:val="26"/>
        </w:rPr>
        <w:t>Dividends totally €22.5 million were paid in the period on 27 February and 3 June 2021</w:t>
      </w:r>
      <w:r w:rsidR="00F526BB">
        <w:rPr>
          <w:rFonts w:ascii="Arial" w:eastAsia="Times New Roman" w:hAnsi="Arial" w:cs="Arial"/>
          <w:szCs w:val="26"/>
        </w:rPr>
        <w:t>.</w:t>
      </w:r>
    </w:p>
    <w:p w14:paraId="13694DB4" w14:textId="3C11698C" w:rsidR="00071BF2" w:rsidRPr="00E40684" w:rsidRDefault="00071BF2" w:rsidP="00071BF2">
      <w:pPr>
        <w:jc w:val="both"/>
        <w:rPr>
          <w:rFonts w:ascii="Arial" w:eastAsia="Times New Roman" w:hAnsi="Arial" w:cs="Arial"/>
          <w:b/>
          <w:highlight w:val="yellow"/>
        </w:rPr>
      </w:pPr>
      <w:r w:rsidRPr="00E40684">
        <w:rPr>
          <w:rFonts w:ascii="Arial" w:eastAsia="Times New Roman" w:hAnsi="Arial" w:cs="Arial"/>
          <w:szCs w:val="26"/>
        </w:rPr>
        <w:t>The share price at 30 June 2021 was 117.0 cent</w:t>
      </w:r>
      <w:r>
        <w:rPr>
          <w:rFonts w:ascii="Arial" w:eastAsia="Times New Roman" w:hAnsi="Arial" w:cs="Arial"/>
          <w:szCs w:val="26"/>
        </w:rPr>
        <w:t>s</w:t>
      </w:r>
      <w:r w:rsidRPr="00E40684">
        <w:rPr>
          <w:rFonts w:ascii="Arial" w:eastAsia="Times New Roman" w:hAnsi="Arial" w:cs="Arial"/>
          <w:szCs w:val="26"/>
        </w:rPr>
        <w:t>, representing a 1</w:t>
      </w:r>
      <w:r>
        <w:rPr>
          <w:rFonts w:ascii="Arial" w:eastAsia="Times New Roman" w:hAnsi="Arial" w:cs="Arial"/>
          <w:szCs w:val="26"/>
        </w:rPr>
        <w:t>5</w:t>
      </w:r>
      <w:r w:rsidRPr="00E40684">
        <w:rPr>
          <w:rFonts w:ascii="Arial" w:eastAsia="Times New Roman" w:hAnsi="Arial" w:cs="Arial"/>
          <w:szCs w:val="26"/>
        </w:rPr>
        <w:t>.</w:t>
      </w:r>
      <w:r>
        <w:rPr>
          <w:rFonts w:ascii="Arial" w:eastAsia="Times New Roman" w:hAnsi="Arial" w:cs="Arial"/>
          <w:szCs w:val="26"/>
        </w:rPr>
        <w:t>8</w:t>
      </w:r>
      <w:r w:rsidRPr="00E40684">
        <w:rPr>
          <w:rFonts w:ascii="Arial" w:eastAsia="Times New Roman" w:hAnsi="Arial" w:cs="Arial"/>
          <w:szCs w:val="26"/>
        </w:rPr>
        <w:t xml:space="preserve"> per cent. premium to NAV.</w:t>
      </w:r>
    </w:p>
    <w:tbl>
      <w:tblPr>
        <w:tblW w:w="5000" w:type="pct"/>
        <w:tblLook w:val="04A0" w:firstRow="1" w:lastRow="0" w:firstColumn="1" w:lastColumn="0" w:noHBand="0" w:noVBand="1"/>
      </w:tblPr>
      <w:tblGrid>
        <w:gridCol w:w="6096"/>
        <w:gridCol w:w="2930"/>
      </w:tblGrid>
      <w:tr w:rsidR="00071BF2" w14:paraId="19551CB3" w14:textId="77777777" w:rsidTr="00A333AC">
        <w:trPr>
          <w:trHeight w:val="359"/>
        </w:trPr>
        <w:tc>
          <w:tcPr>
            <w:tcW w:w="3377" w:type="pct"/>
            <w:vAlign w:val="center"/>
            <w:hideMark/>
          </w:tcPr>
          <w:p w14:paraId="49D6ADBC" w14:textId="77777777" w:rsidR="00071BF2" w:rsidRDefault="00071BF2" w:rsidP="00A333AC">
            <w:pPr>
              <w:spacing w:after="160" w:line="256" w:lineRule="auto"/>
              <w:rPr>
                <w:rFonts w:cs="Times New Roman"/>
              </w:rPr>
            </w:pPr>
          </w:p>
        </w:tc>
        <w:tc>
          <w:tcPr>
            <w:tcW w:w="1623" w:type="pct"/>
            <w:vAlign w:val="bottom"/>
            <w:hideMark/>
          </w:tcPr>
          <w:p w14:paraId="4BD3D9BE" w14:textId="030AED30" w:rsidR="00071BF2" w:rsidRDefault="00071BF2" w:rsidP="00A333AC">
            <w:pPr>
              <w:spacing w:after="0" w:line="240" w:lineRule="auto"/>
              <w:jc w:val="right"/>
              <w:rPr>
                <w:rFonts w:ascii="Arial" w:eastAsia="Times New Roman" w:hAnsi="Arial" w:cs="Arial"/>
                <w:b/>
                <w:bCs/>
                <w:color w:val="000000"/>
                <w:lang w:eastAsia="en-GB"/>
              </w:rPr>
            </w:pPr>
            <w:r>
              <w:rPr>
                <w:rFonts w:ascii="Arial" w:eastAsia="Times New Roman" w:hAnsi="Arial" w:cs="Arial"/>
                <w:b/>
                <w:bCs/>
                <w:color w:val="000000"/>
                <w:lang w:eastAsia="en-GB"/>
              </w:rPr>
              <w:t>Cent per share</w:t>
            </w:r>
          </w:p>
        </w:tc>
      </w:tr>
      <w:tr w:rsidR="00071BF2" w14:paraId="27B7FCB5" w14:textId="77777777" w:rsidTr="00A333AC">
        <w:trPr>
          <w:trHeight w:val="300"/>
        </w:trPr>
        <w:tc>
          <w:tcPr>
            <w:tcW w:w="3377" w:type="pct"/>
            <w:shd w:val="clear" w:color="auto" w:fill="auto"/>
            <w:noWrap/>
            <w:vAlign w:val="center"/>
            <w:hideMark/>
          </w:tcPr>
          <w:p w14:paraId="713ACE39" w14:textId="77777777" w:rsidR="00071BF2" w:rsidRDefault="00071BF2" w:rsidP="00A333AC">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 </w:t>
            </w:r>
          </w:p>
        </w:tc>
        <w:tc>
          <w:tcPr>
            <w:tcW w:w="1623" w:type="pct"/>
            <w:shd w:val="clear" w:color="auto" w:fill="auto"/>
            <w:noWrap/>
            <w:vAlign w:val="center"/>
            <w:hideMark/>
          </w:tcPr>
          <w:p w14:paraId="780660AE" w14:textId="77777777" w:rsidR="00071BF2" w:rsidRDefault="00071BF2" w:rsidP="00A333AC">
            <w:pPr>
              <w:spacing w:after="0" w:line="240" w:lineRule="auto"/>
              <w:jc w:val="right"/>
              <w:rPr>
                <w:rFonts w:ascii="Arial" w:eastAsia="Times New Roman" w:hAnsi="Arial" w:cs="Arial"/>
                <w:b/>
                <w:bCs/>
                <w:color w:val="000000"/>
                <w:lang w:eastAsia="en-GB"/>
              </w:rPr>
            </w:pPr>
            <w:r>
              <w:rPr>
                <w:rFonts w:ascii="Arial" w:eastAsia="Times New Roman" w:hAnsi="Arial" w:cs="Arial"/>
                <w:b/>
                <w:bCs/>
                <w:color w:val="000000"/>
                <w:lang w:eastAsia="en-GB"/>
              </w:rPr>
              <w:t> </w:t>
            </w:r>
          </w:p>
        </w:tc>
      </w:tr>
      <w:tr w:rsidR="00071BF2" w14:paraId="728B0FB4" w14:textId="77777777" w:rsidTr="00A333AC">
        <w:trPr>
          <w:trHeight w:val="285"/>
        </w:trPr>
        <w:tc>
          <w:tcPr>
            <w:tcW w:w="3377" w:type="pct"/>
            <w:shd w:val="clear" w:color="auto" w:fill="FFFFFF"/>
            <w:noWrap/>
            <w:vAlign w:val="bottom"/>
            <w:hideMark/>
          </w:tcPr>
          <w:p w14:paraId="58666B38" w14:textId="77777777" w:rsidR="00071BF2" w:rsidRDefault="00071BF2" w:rsidP="00A333AC">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NAV at 31 December 2020</w:t>
            </w:r>
          </w:p>
        </w:tc>
        <w:tc>
          <w:tcPr>
            <w:tcW w:w="1623" w:type="pct"/>
            <w:shd w:val="clear" w:color="auto" w:fill="EDFFB7"/>
            <w:noWrap/>
            <w:vAlign w:val="center"/>
            <w:hideMark/>
          </w:tcPr>
          <w:p w14:paraId="6C2C1769" w14:textId="1067D3DC" w:rsidR="00071BF2" w:rsidRDefault="00071BF2" w:rsidP="00A333AC">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10</w:t>
            </w:r>
            <w:r w:rsidR="00E91698">
              <w:rPr>
                <w:rFonts w:ascii="Arial" w:eastAsia="Times New Roman" w:hAnsi="Arial" w:cs="Arial"/>
                <w:color w:val="000000"/>
                <w:lang w:eastAsia="en-GB"/>
              </w:rPr>
              <w:t>1</w:t>
            </w:r>
            <w:r>
              <w:rPr>
                <w:rFonts w:ascii="Arial" w:eastAsia="Times New Roman" w:hAnsi="Arial" w:cs="Arial"/>
                <w:color w:val="000000"/>
                <w:lang w:eastAsia="en-GB"/>
              </w:rPr>
              <w:t>.</w:t>
            </w:r>
            <w:r w:rsidR="00E91698">
              <w:rPr>
                <w:rFonts w:ascii="Arial" w:eastAsia="Times New Roman" w:hAnsi="Arial" w:cs="Arial"/>
                <w:color w:val="000000"/>
                <w:lang w:eastAsia="en-GB"/>
              </w:rPr>
              <w:t>0</w:t>
            </w:r>
          </w:p>
        </w:tc>
      </w:tr>
      <w:tr w:rsidR="00071BF2" w14:paraId="455E8D6B" w14:textId="77777777" w:rsidTr="00A333AC">
        <w:trPr>
          <w:trHeight w:val="285"/>
        </w:trPr>
        <w:tc>
          <w:tcPr>
            <w:tcW w:w="3377" w:type="pct"/>
            <w:shd w:val="clear" w:color="auto" w:fill="FFFFFF"/>
            <w:noWrap/>
            <w:vAlign w:val="bottom"/>
            <w:hideMark/>
          </w:tcPr>
          <w:p w14:paraId="5BE65045" w14:textId="77777777" w:rsidR="00071BF2" w:rsidRDefault="00071BF2" w:rsidP="00A333AC">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Less February 2021 dividend</w:t>
            </w:r>
          </w:p>
        </w:tc>
        <w:tc>
          <w:tcPr>
            <w:tcW w:w="1623" w:type="pct"/>
            <w:shd w:val="clear" w:color="auto" w:fill="EDFFB7"/>
            <w:noWrap/>
            <w:vAlign w:val="center"/>
            <w:hideMark/>
          </w:tcPr>
          <w:p w14:paraId="2DA245DA" w14:textId="77777777" w:rsidR="00071BF2" w:rsidRDefault="00071BF2" w:rsidP="00A333AC">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(1.5)</w:t>
            </w:r>
          </w:p>
        </w:tc>
      </w:tr>
      <w:tr w:rsidR="00071BF2" w14:paraId="30602A76" w14:textId="77777777" w:rsidTr="00A333AC">
        <w:trPr>
          <w:trHeight w:val="285"/>
        </w:trPr>
        <w:tc>
          <w:tcPr>
            <w:tcW w:w="3377" w:type="pct"/>
            <w:shd w:val="clear" w:color="auto" w:fill="FFFFFF"/>
            <w:noWrap/>
            <w:vAlign w:val="bottom"/>
            <w:hideMark/>
          </w:tcPr>
          <w:p w14:paraId="576417D0" w14:textId="77777777" w:rsidR="00071BF2" w:rsidRDefault="00071BF2" w:rsidP="00A333AC">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NAV at 31 December 2020 (ex-dividend)</w:t>
            </w:r>
          </w:p>
        </w:tc>
        <w:tc>
          <w:tcPr>
            <w:tcW w:w="1623" w:type="pct"/>
            <w:shd w:val="clear" w:color="auto" w:fill="EDFFB7"/>
            <w:noWrap/>
            <w:vAlign w:val="center"/>
            <w:hideMark/>
          </w:tcPr>
          <w:p w14:paraId="35F26D84" w14:textId="3D3DA9F0" w:rsidR="00071BF2" w:rsidRDefault="00E91698" w:rsidP="00A333AC">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99.5</w:t>
            </w:r>
          </w:p>
        </w:tc>
      </w:tr>
      <w:tr w:rsidR="00071BF2" w14:paraId="2051AD70" w14:textId="77777777" w:rsidTr="00A333AC">
        <w:trPr>
          <w:trHeight w:val="285"/>
        </w:trPr>
        <w:tc>
          <w:tcPr>
            <w:tcW w:w="3377" w:type="pct"/>
            <w:shd w:val="clear" w:color="auto" w:fill="FFFFFF"/>
            <w:noWrap/>
            <w:vAlign w:val="bottom"/>
            <w:hideMark/>
          </w:tcPr>
          <w:p w14:paraId="7449AB9C" w14:textId="77777777" w:rsidR="00071BF2" w:rsidRDefault="00071BF2" w:rsidP="00A333AC">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 </w:t>
            </w:r>
          </w:p>
        </w:tc>
        <w:tc>
          <w:tcPr>
            <w:tcW w:w="1623" w:type="pct"/>
            <w:shd w:val="clear" w:color="auto" w:fill="EDFFB7"/>
            <w:noWrap/>
            <w:vAlign w:val="center"/>
            <w:hideMark/>
          </w:tcPr>
          <w:p w14:paraId="49496919" w14:textId="77777777" w:rsidR="00071BF2" w:rsidRDefault="00071BF2" w:rsidP="00A333AC">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 </w:t>
            </w:r>
          </w:p>
        </w:tc>
      </w:tr>
      <w:tr w:rsidR="00071BF2" w14:paraId="181564AE" w14:textId="77777777" w:rsidTr="00A333AC">
        <w:trPr>
          <w:trHeight w:val="285"/>
        </w:trPr>
        <w:tc>
          <w:tcPr>
            <w:tcW w:w="3377" w:type="pct"/>
            <w:shd w:val="clear" w:color="auto" w:fill="FFFFFF"/>
            <w:noWrap/>
            <w:vAlign w:val="bottom"/>
            <w:hideMark/>
          </w:tcPr>
          <w:p w14:paraId="787774DB" w14:textId="77777777" w:rsidR="00071BF2" w:rsidRDefault="00071BF2" w:rsidP="00A333AC">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NAV at 30 June 2021</w:t>
            </w:r>
          </w:p>
        </w:tc>
        <w:tc>
          <w:tcPr>
            <w:tcW w:w="1623" w:type="pct"/>
            <w:shd w:val="clear" w:color="auto" w:fill="EDFFB7"/>
            <w:noWrap/>
            <w:vAlign w:val="center"/>
            <w:hideMark/>
          </w:tcPr>
          <w:p w14:paraId="19CAE73A" w14:textId="57CFFD18" w:rsidR="00071BF2" w:rsidRDefault="00071BF2" w:rsidP="00A333AC">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10</w:t>
            </w:r>
            <w:r w:rsidR="00E91698">
              <w:rPr>
                <w:rFonts w:ascii="Arial" w:eastAsia="Times New Roman" w:hAnsi="Arial" w:cs="Arial"/>
                <w:color w:val="000000"/>
                <w:lang w:eastAsia="en-GB"/>
              </w:rPr>
              <w:t>1.1</w:t>
            </w:r>
          </w:p>
        </w:tc>
      </w:tr>
      <w:tr w:rsidR="00071BF2" w14:paraId="37318284" w14:textId="77777777" w:rsidTr="00A333AC">
        <w:trPr>
          <w:trHeight w:val="285"/>
        </w:trPr>
        <w:tc>
          <w:tcPr>
            <w:tcW w:w="3377" w:type="pct"/>
            <w:shd w:val="clear" w:color="auto" w:fill="FFFFFF"/>
            <w:noWrap/>
            <w:vAlign w:val="bottom"/>
            <w:hideMark/>
          </w:tcPr>
          <w:p w14:paraId="07C41B11" w14:textId="553A0F4C" w:rsidR="00071BF2" w:rsidRDefault="00071BF2" w:rsidP="00A333AC">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Less August 202</w:t>
            </w:r>
            <w:r w:rsidR="00F8663C">
              <w:rPr>
                <w:rFonts w:ascii="Arial" w:eastAsia="Times New Roman" w:hAnsi="Arial" w:cs="Arial"/>
                <w:color w:val="000000"/>
                <w:lang w:eastAsia="en-GB"/>
              </w:rPr>
              <w:t>1</w:t>
            </w:r>
            <w:r>
              <w:rPr>
                <w:rFonts w:ascii="Arial" w:eastAsia="Times New Roman" w:hAnsi="Arial" w:cs="Arial"/>
                <w:color w:val="000000"/>
                <w:lang w:eastAsia="en-GB"/>
              </w:rPr>
              <w:t xml:space="preserve"> dividend</w:t>
            </w:r>
          </w:p>
        </w:tc>
        <w:tc>
          <w:tcPr>
            <w:tcW w:w="1623" w:type="pct"/>
            <w:shd w:val="clear" w:color="auto" w:fill="EDFFB7"/>
            <w:noWrap/>
            <w:vAlign w:val="center"/>
            <w:hideMark/>
          </w:tcPr>
          <w:p w14:paraId="094F02F7" w14:textId="77777777" w:rsidR="00071BF2" w:rsidRDefault="00071BF2" w:rsidP="00A333AC">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(1.5)</w:t>
            </w:r>
          </w:p>
        </w:tc>
      </w:tr>
      <w:tr w:rsidR="00071BF2" w14:paraId="4F21387A" w14:textId="77777777" w:rsidTr="00A333AC">
        <w:trPr>
          <w:trHeight w:val="285"/>
        </w:trPr>
        <w:tc>
          <w:tcPr>
            <w:tcW w:w="3377" w:type="pct"/>
            <w:shd w:val="clear" w:color="auto" w:fill="FFFFFF"/>
            <w:noWrap/>
            <w:vAlign w:val="bottom"/>
            <w:hideMark/>
          </w:tcPr>
          <w:p w14:paraId="0168D20E" w14:textId="2F69ADAE" w:rsidR="00071BF2" w:rsidRDefault="00071BF2" w:rsidP="00A333AC">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lastRenderedPageBreak/>
              <w:t>NAV at 30 June 202</w:t>
            </w:r>
            <w:r w:rsidR="00F8663C">
              <w:rPr>
                <w:rFonts w:ascii="Arial" w:eastAsia="Times New Roman" w:hAnsi="Arial" w:cs="Arial"/>
                <w:color w:val="000000"/>
                <w:lang w:eastAsia="en-GB"/>
              </w:rPr>
              <w:t>1</w:t>
            </w:r>
            <w:r>
              <w:rPr>
                <w:rFonts w:ascii="Arial" w:eastAsia="Times New Roman" w:hAnsi="Arial" w:cs="Arial"/>
                <w:color w:val="000000"/>
                <w:lang w:eastAsia="en-GB"/>
              </w:rPr>
              <w:t xml:space="preserve"> (ex-dividend)</w:t>
            </w:r>
          </w:p>
        </w:tc>
        <w:tc>
          <w:tcPr>
            <w:tcW w:w="1623" w:type="pct"/>
            <w:shd w:val="clear" w:color="auto" w:fill="EDFFB7"/>
            <w:noWrap/>
            <w:vAlign w:val="center"/>
            <w:hideMark/>
          </w:tcPr>
          <w:p w14:paraId="2D4F1D3B" w14:textId="63B6713C" w:rsidR="00071BF2" w:rsidRDefault="00E91698" w:rsidP="00A333AC">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99.6</w:t>
            </w:r>
          </w:p>
        </w:tc>
      </w:tr>
      <w:tr w:rsidR="00071BF2" w14:paraId="771B9861" w14:textId="77777777" w:rsidTr="00A333AC">
        <w:trPr>
          <w:trHeight w:val="300"/>
        </w:trPr>
        <w:tc>
          <w:tcPr>
            <w:tcW w:w="3377" w:type="pct"/>
            <w:shd w:val="clear" w:color="auto" w:fill="FFFFFF"/>
            <w:noWrap/>
            <w:vAlign w:val="bottom"/>
          </w:tcPr>
          <w:p w14:paraId="48806FB5" w14:textId="77777777" w:rsidR="00071BF2" w:rsidRDefault="00071BF2" w:rsidP="00A333AC">
            <w:pPr>
              <w:spacing w:after="0" w:line="240" w:lineRule="auto"/>
              <w:rPr>
                <w:rFonts w:ascii="Arial" w:eastAsia="Times New Roman" w:hAnsi="Arial" w:cs="Arial"/>
                <w:color w:val="000000"/>
                <w:lang w:eastAsia="en-GB"/>
              </w:rPr>
            </w:pPr>
          </w:p>
        </w:tc>
        <w:tc>
          <w:tcPr>
            <w:tcW w:w="1623" w:type="pct"/>
            <w:shd w:val="clear" w:color="auto" w:fill="EDFFB7"/>
            <w:noWrap/>
            <w:vAlign w:val="center"/>
          </w:tcPr>
          <w:p w14:paraId="024A4A93" w14:textId="77777777" w:rsidR="00071BF2" w:rsidRDefault="00071BF2" w:rsidP="00A333AC">
            <w:pPr>
              <w:spacing w:after="0" w:line="240" w:lineRule="auto"/>
              <w:jc w:val="right"/>
              <w:rPr>
                <w:rFonts w:ascii="Arial" w:eastAsia="Times New Roman" w:hAnsi="Arial" w:cs="Arial"/>
                <w:color w:val="000000"/>
                <w:lang w:eastAsia="en-GB"/>
              </w:rPr>
            </w:pPr>
          </w:p>
        </w:tc>
      </w:tr>
      <w:tr w:rsidR="00071BF2" w14:paraId="534CA012" w14:textId="77777777" w:rsidTr="00A333AC">
        <w:trPr>
          <w:trHeight w:val="300"/>
        </w:trPr>
        <w:tc>
          <w:tcPr>
            <w:tcW w:w="3377" w:type="pct"/>
            <w:shd w:val="clear" w:color="auto" w:fill="FFFFFF"/>
            <w:noWrap/>
            <w:vAlign w:val="bottom"/>
            <w:hideMark/>
          </w:tcPr>
          <w:p w14:paraId="78B1BD2B" w14:textId="77777777" w:rsidR="00071BF2" w:rsidRDefault="00071BF2" w:rsidP="00A333AC">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Movement in NAV (ex-dividend)</w:t>
            </w:r>
          </w:p>
        </w:tc>
        <w:tc>
          <w:tcPr>
            <w:tcW w:w="1623" w:type="pct"/>
            <w:shd w:val="clear" w:color="auto" w:fill="EDFFB7"/>
            <w:noWrap/>
            <w:vAlign w:val="center"/>
            <w:hideMark/>
          </w:tcPr>
          <w:p w14:paraId="55B31C2C" w14:textId="77777777" w:rsidR="00071BF2" w:rsidRDefault="00071BF2" w:rsidP="00A333AC">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0.1</w:t>
            </w:r>
          </w:p>
        </w:tc>
      </w:tr>
    </w:tbl>
    <w:p w14:paraId="3DA5B572" w14:textId="77777777" w:rsidR="00071BF2" w:rsidRDefault="00071BF2" w:rsidP="00071BF2">
      <w:pPr>
        <w:spacing w:after="0"/>
        <w:rPr>
          <w:rFonts w:ascii="Arial" w:eastAsia="Times New Roman" w:hAnsi="Arial" w:cs="Arial"/>
          <w:b/>
          <w:highlight w:val="yellow"/>
        </w:rPr>
      </w:pPr>
    </w:p>
    <w:p w14:paraId="192EA744" w14:textId="77777777" w:rsidR="00071BF2" w:rsidRPr="00EF4F0F" w:rsidRDefault="00071BF2" w:rsidP="00071BF2">
      <w:pPr>
        <w:spacing w:after="0"/>
        <w:jc w:val="both"/>
        <w:rPr>
          <w:rFonts w:ascii="Arial" w:eastAsia="Times New Roman" w:hAnsi="Arial" w:cs="Arial"/>
          <w:b/>
          <w:szCs w:val="26"/>
        </w:rPr>
      </w:pPr>
    </w:p>
    <w:p w14:paraId="2DD38ECE" w14:textId="77777777" w:rsidR="00071BF2" w:rsidRDefault="00071BF2" w:rsidP="00071BF2">
      <w:pPr>
        <w:spacing w:after="0"/>
        <w:rPr>
          <w:rFonts w:ascii="Arial" w:eastAsia="Times New Roman" w:hAnsi="Arial" w:cs="Arial"/>
          <w:szCs w:val="26"/>
        </w:rPr>
      </w:pPr>
      <w:r>
        <w:rPr>
          <w:rFonts w:ascii="Arial" w:eastAsia="Times New Roman" w:hAnsi="Arial" w:cs="Arial"/>
          <w:b/>
        </w:rPr>
        <w:t>Reconciliation of Statutory Net Assets to Reported NAV</w:t>
      </w:r>
    </w:p>
    <w:p w14:paraId="281A4A08" w14:textId="77777777" w:rsidR="00071BF2" w:rsidRDefault="00071BF2" w:rsidP="00071BF2">
      <w:pPr>
        <w:spacing w:after="0"/>
        <w:jc w:val="center"/>
        <w:rPr>
          <w:rFonts w:ascii="Arial" w:eastAsia="Times New Roman" w:hAnsi="Arial" w:cs="Arial"/>
          <w:szCs w:val="26"/>
          <w:highlight w:val="yellow"/>
        </w:rPr>
      </w:pPr>
    </w:p>
    <w:tbl>
      <w:tblPr>
        <w:tblW w:w="4954" w:type="pct"/>
        <w:tblLook w:val="04A0" w:firstRow="1" w:lastRow="0" w:firstColumn="1" w:lastColumn="0" w:noHBand="0" w:noVBand="1"/>
      </w:tblPr>
      <w:tblGrid>
        <w:gridCol w:w="5240"/>
        <w:gridCol w:w="1916"/>
        <w:gridCol w:w="1787"/>
      </w:tblGrid>
      <w:tr w:rsidR="00071BF2" w14:paraId="2D4FA2F8" w14:textId="77777777" w:rsidTr="00A333AC">
        <w:trPr>
          <w:trHeight w:val="444"/>
        </w:trPr>
        <w:tc>
          <w:tcPr>
            <w:tcW w:w="2930" w:type="pct"/>
            <w:tcBorders>
              <w:top w:val="nil"/>
              <w:left w:val="nil"/>
              <w:right w:val="nil"/>
            </w:tcBorders>
            <w:vAlign w:val="center"/>
            <w:hideMark/>
          </w:tcPr>
          <w:p w14:paraId="1396DC8A" w14:textId="77777777" w:rsidR="00071BF2" w:rsidRDefault="00071BF2" w:rsidP="00A333AC">
            <w:pPr>
              <w:spacing w:after="160" w:line="256" w:lineRule="auto"/>
              <w:rPr>
                <w:rFonts w:cs="Times New Roman"/>
              </w:rPr>
            </w:pPr>
          </w:p>
        </w:tc>
        <w:tc>
          <w:tcPr>
            <w:tcW w:w="1071" w:type="pct"/>
            <w:tcBorders>
              <w:top w:val="nil"/>
              <w:left w:val="nil"/>
              <w:right w:val="nil"/>
            </w:tcBorders>
          </w:tcPr>
          <w:p w14:paraId="1D97667D" w14:textId="31ABC733" w:rsidR="00071BF2" w:rsidRDefault="00071BF2" w:rsidP="00A333AC">
            <w:pPr>
              <w:spacing w:after="0" w:line="240" w:lineRule="auto"/>
              <w:jc w:val="right"/>
              <w:rPr>
                <w:rFonts w:ascii="Arial" w:eastAsia="Times New Roman" w:hAnsi="Arial" w:cs="Arial"/>
                <w:b/>
                <w:bCs/>
                <w:color w:val="000000"/>
                <w:lang w:eastAsia="en-GB"/>
              </w:rPr>
            </w:pPr>
            <w:r>
              <w:rPr>
                <w:rFonts w:ascii="Arial" w:eastAsia="Times New Roman" w:hAnsi="Arial" w:cs="Arial"/>
                <w:b/>
                <w:bCs/>
                <w:color w:val="000000"/>
                <w:lang w:eastAsia="en-GB"/>
              </w:rPr>
              <w:t xml:space="preserve">As at </w:t>
            </w:r>
            <w:r>
              <w:rPr>
                <w:rFonts w:ascii="Arial" w:eastAsia="Times New Roman" w:hAnsi="Arial" w:cs="Arial"/>
                <w:b/>
                <w:bCs/>
                <w:color w:val="000000"/>
                <w:lang w:eastAsia="en-GB"/>
              </w:rPr>
              <w:br/>
              <w:t>30 June 202</w:t>
            </w:r>
            <w:r w:rsidR="004441EF">
              <w:rPr>
                <w:rFonts w:ascii="Arial" w:eastAsia="Times New Roman" w:hAnsi="Arial" w:cs="Arial"/>
                <w:b/>
                <w:bCs/>
                <w:color w:val="000000"/>
                <w:lang w:eastAsia="en-GB"/>
              </w:rPr>
              <w:t>1</w:t>
            </w:r>
          </w:p>
          <w:p w14:paraId="54438068" w14:textId="77777777" w:rsidR="00071BF2" w:rsidRDefault="00071BF2" w:rsidP="00A333AC">
            <w:pPr>
              <w:spacing w:after="0" w:line="240" w:lineRule="auto"/>
              <w:jc w:val="right"/>
              <w:rPr>
                <w:rFonts w:ascii="Arial" w:eastAsia="Times New Roman" w:hAnsi="Arial" w:cs="Arial"/>
                <w:b/>
                <w:bCs/>
                <w:color w:val="000000"/>
                <w:lang w:eastAsia="en-GB"/>
              </w:rPr>
            </w:pPr>
          </w:p>
        </w:tc>
        <w:tc>
          <w:tcPr>
            <w:tcW w:w="999" w:type="pct"/>
            <w:tcBorders>
              <w:top w:val="nil"/>
              <w:left w:val="nil"/>
              <w:right w:val="nil"/>
            </w:tcBorders>
            <w:vAlign w:val="center"/>
            <w:hideMark/>
          </w:tcPr>
          <w:p w14:paraId="3CA1FC0F" w14:textId="77777777" w:rsidR="00071BF2" w:rsidRDefault="00071BF2" w:rsidP="00A333AC">
            <w:pPr>
              <w:spacing w:after="0" w:line="240" w:lineRule="auto"/>
              <w:jc w:val="right"/>
              <w:rPr>
                <w:rFonts w:ascii="Arial" w:eastAsia="Times New Roman" w:hAnsi="Arial" w:cs="Arial"/>
                <w:b/>
                <w:bCs/>
                <w:color w:val="000000"/>
                <w:lang w:eastAsia="en-GB"/>
              </w:rPr>
            </w:pPr>
            <w:r>
              <w:rPr>
                <w:rFonts w:ascii="Arial" w:eastAsia="Times New Roman" w:hAnsi="Arial" w:cs="Arial"/>
                <w:b/>
                <w:bCs/>
                <w:color w:val="000000"/>
                <w:lang w:eastAsia="en-GB"/>
              </w:rPr>
              <w:t xml:space="preserve">As at </w:t>
            </w:r>
            <w:r>
              <w:rPr>
                <w:rFonts w:ascii="Arial" w:eastAsia="Times New Roman" w:hAnsi="Arial" w:cs="Arial"/>
                <w:b/>
                <w:bCs/>
                <w:color w:val="000000"/>
                <w:lang w:eastAsia="en-GB"/>
              </w:rPr>
              <w:br/>
              <w:t>31 December 2020</w:t>
            </w:r>
          </w:p>
        </w:tc>
      </w:tr>
      <w:tr w:rsidR="00071BF2" w14:paraId="1AA0F1AD" w14:textId="77777777" w:rsidTr="00A333AC">
        <w:trPr>
          <w:trHeight w:val="262"/>
        </w:trPr>
        <w:tc>
          <w:tcPr>
            <w:tcW w:w="2930" w:type="pct"/>
            <w:shd w:val="clear" w:color="auto" w:fill="FFFFFF"/>
            <w:noWrap/>
            <w:vAlign w:val="center"/>
            <w:hideMark/>
          </w:tcPr>
          <w:p w14:paraId="632BBD90" w14:textId="77777777" w:rsidR="00071BF2" w:rsidRDefault="00071BF2" w:rsidP="00A333AC">
            <w:pPr>
              <w:spacing w:after="0" w:line="240" w:lineRule="auto"/>
              <w:jc w:val="both"/>
              <w:rPr>
                <w:rFonts w:ascii="Arial" w:eastAsia="Times New Roman" w:hAnsi="Arial" w:cs="Arial"/>
                <w:color w:val="000000"/>
                <w:lang w:eastAsia="en-GB"/>
              </w:rPr>
            </w:pPr>
            <w:r>
              <w:rPr>
                <w:rFonts w:ascii="Arial" w:eastAsia="Times New Roman" w:hAnsi="Arial" w:cs="Arial"/>
                <w:color w:val="000000"/>
                <w:lang w:eastAsia="en-GB"/>
              </w:rPr>
              <w:t> </w:t>
            </w:r>
          </w:p>
        </w:tc>
        <w:tc>
          <w:tcPr>
            <w:tcW w:w="1071" w:type="pct"/>
            <w:tcBorders>
              <w:left w:val="nil"/>
              <w:bottom w:val="nil"/>
              <w:right w:val="nil"/>
            </w:tcBorders>
            <w:shd w:val="clear" w:color="auto" w:fill="auto"/>
            <w:vAlign w:val="center"/>
            <w:hideMark/>
          </w:tcPr>
          <w:p w14:paraId="2014235E" w14:textId="77777777" w:rsidR="00071BF2" w:rsidRDefault="00071BF2" w:rsidP="00A333AC">
            <w:pPr>
              <w:spacing w:after="0" w:line="240" w:lineRule="auto"/>
              <w:jc w:val="right"/>
              <w:rPr>
                <w:rFonts w:ascii="Arial" w:eastAsia="Times New Roman" w:hAnsi="Arial" w:cs="Arial"/>
                <w:b/>
                <w:bCs/>
                <w:color w:val="000000"/>
                <w:lang w:eastAsia="en-GB"/>
              </w:rPr>
            </w:pPr>
            <w:r>
              <w:rPr>
                <w:rFonts w:ascii="Arial" w:eastAsia="Times New Roman" w:hAnsi="Arial" w:cs="Arial"/>
                <w:b/>
                <w:bCs/>
                <w:color w:val="000000"/>
                <w:lang w:eastAsia="en-GB"/>
              </w:rPr>
              <w:t>€'000</w:t>
            </w:r>
          </w:p>
        </w:tc>
        <w:tc>
          <w:tcPr>
            <w:tcW w:w="999" w:type="pct"/>
            <w:tcBorders>
              <w:left w:val="nil"/>
              <w:bottom w:val="nil"/>
              <w:right w:val="nil"/>
            </w:tcBorders>
            <w:shd w:val="clear" w:color="auto" w:fill="auto"/>
            <w:noWrap/>
            <w:vAlign w:val="center"/>
            <w:hideMark/>
          </w:tcPr>
          <w:p w14:paraId="3F9D8FC3" w14:textId="77777777" w:rsidR="00071BF2" w:rsidRDefault="00071BF2" w:rsidP="00A333AC">
            <w:pPr>
              <w:spacing w:after="0" w:line="240" w:lineRule="auto"/>
              <w:jc w:val="right"/>
              <w:rPr>
                <w:rFonts w:ascii="Arial" w:eastAsia="Times New Roman" w:hAnsi="Arial" w:cs="Arial"/>
                <w:b/>
                <w:bCs/>
                <w:color w:val="000000"/>
                <w:lang w:eastAsia="en-GB"/>
              </w:rPr>
            </w:pPr>
            <w:r>
              <w:rPr>
                <w:rFonts w:ascii="Arial" w:eastAsia="Times New Roman" w:hAnsi="Arial" w:cs="Arial"/>
                <w:b/>
                <w:bCs/>
                <w:color w:val="000000"/>
                <w:lang w:eastAsia="en-GB"/>
              </w:rPr>
              <w:t>€'000</w:t>
            </w:r>
          </w:p>
        </w:tc>
      </w:tr>
      <w:tr w:rsidR="00071BF2" w14:paraId="1A12543C" w14:textId="77777777" w:rsidTr="00A333AC">
        <w:trPr>
          <w:trHeight w:val="249"/>
        </w:trPr>
        <w:tc>
          <w:tcPr>
            <w:tcW w:w="2930" w:type="pct"/>
            <w:shd w:val="clear" w:color="auto" w:fill="FFFFFF"/>
            <w:noWrap/>
            <w:vAlign w:val="center"/>
            <w:hideMark/>
          </w:tcPr>
          <w:p w14:paraId="2B64386A" w14:textId="77777777" w:rsidR="00071BF2" w:rsidRDefault="00071BF2" w:rsidP="00A333AC">
            <w:pPr>
              <w:spacing w:after="0" w:line="240" w:lineRule="auto"/>
              <w:jc w:val="both"/>
              <w:rPr>
                <w:rFonts w:ascii="Arial" w:eastAsia="Times New Roman" w:hAnsi="Arial" w:cs="Arial"/>
                <w:color w:val="000000"/>
                <w:lang w:eastAsia="en-GB"/>
              </w:rPr>
            </w:pPr>
            <w:r>
              <w:rPr>
                <w:rFonts w:ascii="Arial" w:eastAsia="Times New Roman" w:hAnsi="Arial" w:cs="Arial"/>
                <w:color w:val="000000"/>
                <w:lang w:eastAsia="en-GB"/>
              </w:rPr>
              <w:t> </w:t>
            </w:r>
          </w:p>
        </w:tc>
        <w:tc>
          <w:tcPr>
            <w:tcW w:w="1071" w:type="pct"/>
            <w:shd w:val="clear" w:color="auto" w:fill="auto"/>
            <w:vAlign w:val="center"/>
            <w:hideMark/>
          </w:tcPr>
          <w:p w14:paraId="3ED507AF" w14:textId="77777777" w:rsidR="00071BF2" w:rsidRDefault="00071BF2" w:rsidP="00A333AC">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 </w:t>
            </w:r>
          </w:p>
        </w:tc>
        <w:tc>
          <w:tcPr>
            <w:tcW w:w="999" w:type="pct"/>
            <w:shd w:val="clear" w:color="auto" w:fill="auto"/>
            <w:noWrap/>
            <w:vAlign w:val="center"/>
            <w:hideMark/>
          </w:tcPr>
          <w:p w14:paraId="0D94A1DD" w14:textId="77777777" w:rsidR="00071BF2" w:rsidRDefault="00071BF2" w:rsidP="00A333AC">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 </w:t>
            </w:r>
          </w:p>
        </w:tc>
      </w:tr>
      <w:tr w:rsidR="00071BF2" w14:paraId="2CB47AD6" w14:textId="77777777" w:rsidTr="00A333AC">
        <w:trPr>
          <w:trHeight w:val="249"/>
        </w:trPr>
        <w:tc>
          <w:tcPr>
            <w:tcW w:w="2930" w:type="pct"/>
            <w:shd w:val="clear" w:color="auto" w:fill="FFFFFF"/>
            <w:noWrap/>
            <w:vAlign w:val="center"/>
            <w:hideMark/>
          </w:tcPr>
          <w:p w14:paraId="4C363712" w14:textId="77777777" w:rsidR="00071BF2" w:rsidRDefault="00071BF2" w:rsidP="00A333AC">
            <w:pPr>
              <w:spacing w:after="0" w:line="240" w:lineRule="auto"/>
              <w:jc w:val="both"/>
              <w:rPr>
                <w:rFonts w:ascii="Arial" w:eastAsia="Times New Roman" w:hAnsi="Arial" w:cs="Arial"/>
                <w:color w:val="000000"/>
                <w:lang w:eastAsia="en-GB"/>
              </w:rPr>
            </w:pPr>
            <w:r>
              <w:rPr>
                <w:rFonts w:ascii="Arial" w:eastAsia="Times New Roman" w:hAnsi="Arial" w:cs="Arial"/>
                <w:color w:val="000000"/>
                <w:lang w:eastAsia="en-GB"/>
              </w:rPr>
              <w:t>DCF valuation</w:t>
            </w:r>
          </w:p>
        </w:tc>
        <w:tc>
          <w:tcPr>
            <w:tcW w:w="1071" w:type="pct"/>
            <w:shd w:val="clear" w:color="auto" w:fill="EDFFB7"/>
            <w:vAlign w:val="center"/>
            <w:hideMark/>
          </w:tcPr>
          <w:p w14:paraId="56EB8CFF" w14:textId="77777777" w:rsidR="00071BF2" w:rsidRDefault="00071BF2" w:rsidP="00A333AC">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1,367,428</w:t>
            </w:r>
          </w:p>
        </w:tc>
        <w:tc>
          <w:tcPr>
            <w:tcW w:w="999" w:type="pct"/>
            <w:shd w:val="clear" w:color="auto" w:fill="FFFFFF" w:themeFill="background1"/>
            <w:noWrap/>
            <w:vAlign w:val="center"/>
            <w:hideMark/>
          </w:tcPr>
          <w:p w14:paraId="258CFC36" w14:textId="77777777" w:rsidR="00071BF2" w:rsidRDefault="00071BF2" w:rsidP="00A333AC">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1,112,352</w:t>
            </w:r>
          </w:p>
        </w:tc>
      </w:tr>
      <w:tr w:rsidR="00071BF2" w14:paraId="374B5C61" w14:textId="77777777" w:rsidTr="00A333AC">
        <w:trPr>
          <w:trHeight w:val="262"/>
        </w:trPr>
        <w:tc>
          <w:tcPr>
            <w:tcW w:w="2930" w:type="pct"/>
            <w:shd w:val="clear" w:color="auto" w:fill="FFFFFF"/>
            <w:noWrap/>
            <w:vAlign w:val="center"/>
            <w:hideMark/>
          </w:tcPr>
          <w:p w14:paraId="22D927B4" w14:textId="77777777" w:rsidR="00071BF2" w:rsidRDefault="00071BF2" w:rsidP="00A333AC">
            <w:pPr>
              <w:spacing w:after="0" w:line="240" w:lineRule="auto"/>
              <w:jc w:val="both"/>
              <w:rPr>
                <w:rFonts w:ascii="Arial" w:eastAsia="Times New Roman" w:hAnsi="Arial" w:cs="Arial"/>
                <w:color w:val="000000"/>
                <w:lang w:eastAsia="en-GB"/>
              </w:rPr>
            </w:pPr>
            <w:r>
              <w:rPr>
                <w:rFonts w:ascii="Arial" w:eastAsia="Times New Roman" w:hAnsi="Arial" w:cs="Arial"/>
                <w:color w:val="000000"/>
                <w:lang w:eastAsia="en-GB"/>
              </w:rPr>
              <w:t>Other relevant assets (wind farm SPVs)</w:t>
            </w:r>
          </w:p>
        </w:tc>
        <w:tc>
          <w:tcPr>
            <w:tcW w:w="1071" w:type="pct"/>
            <w:shd w:val="clear" w:color="auto" w:fill="EDFFB7"/>
            <w:vAlign w:val="center"/>
            <w:hideMark/>
          </w:tcPr>
          <w:p w14:paraId="7FD4F48F" w14:textId="77777777" w:rsidR="00071BF2" w:rsidRDefault="00071BF2" w:rsidP="00A333AC">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27,031</w:t>
            </w:r>
          </w:p>
        </w:tc>
        <w:tc>
          <w:tcPr>
            <w:tcW w:w="999" w:type="pct"/>
            <w:shd w:val="clear" w:color="auto" w:fill="FFFFFF" w:themeFill="background1"/>
            <w:noWrap/>
            <w:vAlign w:val="center"/>
            <w:hideMark/>
          </w:tcPr>
          <w:p w14:paraId="27B71FCA" w14:textId="77777777" w:rsidR="00071BF2" w:rsidRDefault="00071BF2" w:rsidP="00A333AC">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22,370</w:t>
            </w:r>
          </w:p>
        </w:tc>
      </w:tr>
      <w:tr w:rsidR="00071BF2" w14:paraId="5002CF73" w14:textId="77777777" w:rsidTr="00A333AC">
        <w:trPr>
          <w:trHeight w:val="262"/>
        </w:trPr>
        <w:tc>
          <w:tcPr>
            <w:tcW w:w="2930" w:type="pct"/>
            <w:tcBorders>
              <w:top w:val="nil"/>
              <w:left w:val="nil"/>
              <w:bottom w:val="single" w:sz="4" w:space="0" w:color="auto"/>
              <w:right w:val="nil"/>
            </w:tcBorders>
            <w:shd w:val="clear" w:color="auto" w:fill="FFFFFF"/>
            <w:noWrap/>
            <w:vAlign w:val="center"/>
            <w:hideMark/>
          </w:tcPr>
          <w:p w14:paraId="6123C077" w14:textId="77777777" w:rsidR="00071BF2" w:rsidRDefault="00071BF2" w:rsidP="00A333AC">
            <w:pPr>
              <w:spacing w:after="0" w:line="240" w:lineRule="auto"/>
              <w:jc w:val="both"/>
              <w:rPr>
                <w:rFonts w:ascii="Arial" w:eastAsia="Times New Roman" w:hAnsi="Arial" w:cs="Arial"/>
                <w:color w:val="000000"/>
                <w:lang w:eastAsia="en-GB"/>
              </w:rPr>
            </w:pPr>
            <w:r>
              <w:rPr>
                <w:rFonts w:ascii="Arial" w:eastAsia="Times New Roman" w:hAnsi="Arial" w:cs="Arial"/>
                <w:color w:val="000000"/>
                <w:lang w:eastAsia="en-GB"/>
              </w:rPr>
              <w:t>Cash (wind farm SPVs)</w:t>
            </w:r>
          </w:p>
        </w:tc>
        <w:tc>
          <w:tcPr>
            <w:tcW w:w="1071" w:type="pct"/>
            <w:tcBorders>
              <w:top w:val="nil"/>
              <w:left w:val="nil"/>
              <w:bottom w:val="single" w:sz="4" w:space="0" w:color="auto"/>
              <w:right w:val="nil"/>
            </w:tcBorders>
            <w:shd w:val="clear" w:color="auto" w:fill="EDFFB7"/>
            <w:vAlign w:val="center"/>
            <w:hideMark/>
          </w:tcPr>
          <w:p w14:paraId="339B7D28" w14:textId="77777777" w:rsidR="00071BF2" w:rsidRDefault="00071BF2" w:rsidP="00A333AC">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44,503</w:t>
            </w:r>
          </w:p>
        </w:tc>
        <w:tc>
          <w:tcPr>
            <w:tcW w:w="999" w:type="pct"/>
            <w:tcBorders>
              <w:top w:val="nil"/>
              <w:left w:val="nil"/>
              <w:bottom w:val="single" w:sz="4" w:space="0" w:color="auto"/>
              <w:right w:val="nil"/>
            </w:tcBorders>
            <w:shd w:val="clear" w:color="auto" w:fill="FFFFFF" w:themeFill="background1"/>
            <w:noWrap/>
            <w:vAlign w:val="center"/>
            <w:hideMark/>
          </w:tcPr>
          <w:p w14:paraId="6F1D3EE5" w14:textId="77777777" w:rsidR="00071BF2" w:rsidRDefault="00071BF2" w:rsidP="00A333AC">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22,507</w:t>
            </w:r>
          </w:p>
        </w:tc>
      </w:tr>
      <w:tr w:rsidR="00071BF2" w14:paraId="7322EE3E" w14:textId="77777777" w:rsidTr="00A333AC">
        <w:trPr>
          <w:trHeight w:val="262"/>
        </w:trPr>
        <w:tc>
          <w:tcPr>
            <w:tcW w:w="2930" w:type="pct"/>
            <w:tcBorders>
              <w:top w:val="single" w:sz="4" w:space="0" w:color="auto"/>
              <w:left w:val="nil"/>
              <w:bottom w:val="nil"/>
              <w:right w:val="nil"/>
            </w:tcBorders>
            <w:shd w:val="clear" w:color="auto" w:fill="FFFFFF"/>
            <w:noWrap/>
            <w:vAlign w:val="center"/>
            <w:hideMark/>
          </w:tcPr>
          <w:p w14:paraId="16DD5D26" w14:textId="77777777" w:rsidR="00071BF2" w:rsidRDefault="00071BF2" w:rsidP="00A333AC">
            <w:pPr>
              <w:spacing w:after="0" w:line="240" w:lineRule="auto"/>
              <w:jc w:val="both"/>
              <w:rPr>
                <w:rFonts w:ascii="Arial" w:eastAsia="Times New Roman" w:hAnsi="Arial" w:cs="Arial"/>
                <w:b/>
                <w:bCs/>
                <w:color w:val="000000"/>
                <w:lang w:eastAsia="en-GB"/>
              </w:rPr>
            </w:pPr>
            <w:r>
              <w:rPr>
                <w:rFonts w:ascii="Arial" w:eastAsia="Times New Roman" w:hAnsi="Arial" w:cs="Arial"/>
                <w:b/>
                <w:bCs/>
                <w:color w:val="000000"/>
                <w:lang w:eastAsia="en-GB"/>
              </w:rPr>
              <w:t xml:space="preserve">Fair value of investments </w:t>
            </w:r>
            <w:r>
              <w:rPr>
                <w:rFonts w:ascii="Arial" w:eastAsia="Times New Roman" w:hAnsi="Arial" w:cs="Arial"/>
                <w:color w:val="000000"/>
                <w:vertAlign w:val="superscript"/>
                <w:lang w:eastAsia="en-GB"/>
              </w:rPr>
              <w:t>(1)</w:t>
            </w:r>
          </w:p>
        </w:tc>
        <w:tc>
          <w:tcPr>
            <w:tcW w:w="1071" w:type="pct"/>
            <w:tcBorders>
              <w:top w:val="single" w:sz="4" w:space="0" w:color="auto"/>
              <w:left w:val="nil"/>
              <w:bottom w:val="nil"/>
              <w:right w:val="nil"/>
            </w:tcBorders>
            <w:shd w:val="clear" w:color="auto" w:fill="EDFFB7"/>
            <w:vAlign w:val="center"/>
            <w:hideMark/>
          </w:tcPr>
          <w:p w14:paraId="454B43A3" w14:textId="77777777" w:rsidR="00071BF2" w:rsidRDefault="00071BF2" w:rsidP="00A333AC">
            <w:pPr>
              <w:spacing w:after="0" w:line="240" w:lineRule="auto"/>
              <w:jc w:val="right"/>
              <w:rPr>
                <w:rFonts w:ascii="Arial" w:eastAsia="Times New Roman" w:hAnsi="Arial" w:cs="Arial"/>
                <w:b/>
                <w:bCs/>
                <w:color w:val="000000"/>
                <w:lang w:eastAsia="en-GB"/>
              </w:rPr>
            </w:pPr>
            <w:r>
              <w:rPr>
                <w:rFonts w:ascii="Arial" w:eastAsia="Times New Roman" w:hAnsi="Arial" w:cs="Arial"/>
                <w:b/>
                <w:bCs/>
                <w:color w:val="000000"/>
                <w:lang w:eastAsia="en-GB"/>
              </w:rPr>
              <w:t>1,438,962</w:t>
            </w:r>
          </w:p>
        </w:tc>
        <w:tc>
          <w:tcPr>
            <w:tcW w:w="999" w:type="pct"/>
            <w:tcBorders>
              <w:top w:val="single" w:sz="4" w:space="0" w:color="auto"/>
              <w:left w:val="nil"/>
              <w:bottom w:val="nil"/>
              <w:right w:val="nil"/>
            </w:tcBorders>
            <w:shd w:val="clear" w:color="auto" w:fill="FFFFFF" w:themeFill="background1"/>
            <w:noWrap/>
            <w:vAlign w:val="center"/>
            <w:hideMark/>
          </w:tcPr>
          <w:p w14:paraId="736E8CF8" w14:textId="77777777" w:rsidR="00071BF2" w:rsidRDefault="00071BF2" w:rsidP="00A333AC">
            <w:pPr>
              <w:spacing w:after="0" w:line="240" w:lineRule="auto"/>
              <w:jc w:val="right"/>
              <w:rPr>
                <w:rFonts w:ascii="Arial" w:eastAsia="Times New Roman" w:hAnsi="Arial" w:cs="Arial"/>
                <w:b/>
                <w:bCs/>
                <w:color w:val="000000"/>
                <w:lang w:eastAsia="en-GB"/>
              </w:rPr>
            </w:pPr>
            <w:r>
              <w:rPr>
                <w:rFonts w:ascii="Arial" w:eastAsia="Times New Roman" w:hAnsi="Arial" w:cs="Arial"/>
                <w:b/>
                <w:bCs/>
                <w:color w:val="000000"/>
                <w:lang w:eastAsia="en-GB"/>
              </w:rPr>
              <w:t>1,157,229</w:t>
            </w:r>
          </w:p>
        </w:tc>
      </w:tr>
      <w:tr w:rsidR="00071BF2" w14:paraId="6C260398" w14:textId="77777777" w:rsidTr="00A333AC">
        <w:trPr>
          <w:trHeight w:val="249"/>
        </w:trPr>
        <w:tc>
          <w:tcPr>
            <w:tcW w:w="2930" w:type="pct"/>
            <w:shd w:val="clear" w:color="auto" w:fill="FFFFFF"/>
            <w:noWrap/>
            <w:vAlign w:val="center"/>
            <w:hideMark/>
          </w:tcPr>
          <w:p w14:paraId="1E1AACF2" w14:textId="77777777" w:rsidR="00071BF2" w:rsidRDefault="00071BF2" w:rsidP="00A333AC">
            <w:pPr>
              <w:spacing w:after="0" w:line="240" w:lineRule="auto"/>
              <w:jc w:val="both"/>
              <w:rPr>
                <w:rFonts w:ascii="Arial" w:eastAsia="Times New Roman" w:hAnsi="Arial" w:cs="Arial"/>
                <w:color w:val="000000"/>
                <w:lang w:eastAsia="en-GB"/>
              </w:rPr>
            </w:pPr>
            <w:r>
              <w:rPr>
                <w:rFonts w:ascii="Arial" w:eastAsia="Times New Roman" w:hAnsi="Arial" w:cs="Arial"/>
                <w:color w:val="000000"/>
                <w:lang w:eastAsia="en-GB"/>
              </w:rPr>
              <w:t>Cash (Group)</w:t>
            </w:r>
          </w:p>
        </w:tc>
        <w:tc>
          <w:tcPr>
            <w:tcW w:w="1071" w:type="pct"/>
            <w:shd w:val="clear" w:color="auto" w:fill="EDFFB7"/>
            <w:vAlign w:val="center"/>
            <w:hideMark/>
          </w:tcPr>
          <w:p w14:paraId="00699377" w14:textId="77777777" w:rsidR="00071BF2" w:rsidRDefault="00071BF2" w:rsidP="00A333AC">
            <w:pPr>
              <w:spacing w:after="0" w:line="240" w:lineRule="auto"/>
              <w:jc w:val="right"/>
              <w:rPr>
                <w:rFonts w:ascii="Arial" w:eastAsia="Times New Roman" w:hAnsi="Arial" w:cs="Arial"/>
                <w:bCs/>
                <w:color w:val="000000"/>
                <w:lang w:eastAsia="en-GB"/>
              </w:rPr>
            </w:pPr>
            <w:r>
              <w:rPr>
                <w:rFonts w:ascii="Arial" w:eastAsia="Times New Roman" w:hAnsi="Arial" w:cs="Arial"/>
                <w:bCs/>
                <w:color w:val="000000"/>
                <w:lang w:eastAsia="en-GB"/>
              </w:rPr>
              <w:t>4,738</w:t>
            </w:r>
          </w:p>
        </w:tc>
        <w:tc>
          <w:tcPr>
            <w:tcW w:w="999" w:type="pct"/>
            <w:shd w:val="clear" w:color="auto" w:fill="FFFFFF" w:themeFill="background1"/>
            <w:noWrap/>
            <w:vAlign w:val="center"/>
            <w:hideMark/>
          </w:tcPr>
          <w:p w14:paraId="6D4ADDA5" w14:textId="77777777" w:rsidR="00071BF2" w:rsidRDefault="00071BF2" w:rsidP="00A333AC">
            <w:pPr>
              <w:spacing w:after="0" w:line="240" w:lineRule="auto"/>
              <w:jc w:val="right"/>
              <w:rPr>
                <w:rFonts w:ascii="Arial" w:eastAsia="Times New Roman" w:hAnsi="Arial" w:cs="Arial"/>
                <w:color w:val="000000"/>
                <w:lang w:eastAsia="en-GB"/>
              </w:rPr>
            </w:pPr>
            <w:r>
              <w:rPr>
                <w:rFonts w:ascii="Arial" w:eastAsia="Times New Roman" w:hAnsi="Arial" w:cs="Arial"/>
                <w:bCs/>
                <w:color w:val="000000"/>
                <w:lang w:eastAsia="en-GB"/>
              </w:rPr>
              <w:t>16,517</w:t>
            </w:r>
          </w:p>
        </w:tc>
      </w:tr>
      <w:tr w:rsidR="00071BF2" w14:paraId="3854B025" w14:textId="77777777" w:rsidTr="00A333AC">
        <w:trPr>
          <w:trHeight w:val="249"/>
        </w:trPr>
        <w:tc>
          <w:tcPr>
            <w:tcW w:w="2930" w:type="pct"/>
            <w:tcBorders>
              <w:top w:val="nil"/>
              <w:left w:val="nil"/>
              <w:bottom w:val="single" w:sz="4" w:space="0" w:color="auto"/>
              <w:right w:val="nil"/>
            </w:tcBorders>
            <w:shd w:val="clear" w:color="auto" w:fill="FFFFFF"/>
            <w:noWrap/>
            <w:vAlign w:val="center"/>
            <w:hideMark/>
          </w:tcPr>
          <w:p w14:paraId="0964C1CD" w14:textId="70659A8F" w:rsidR="00071BF2" w:rsidRDefault="00071BF2" w:rsidP="00A333AC">
            <w:pPr>
              <w:spacing w:after="0" w:line="240" w:lineRule="auto"/>
              <w:jc w:val="both"/>
              <w:rPr>
                <w:rFonts w:ascii="Arial" w:eastAsia="Times New Roman" w:hAnsi="Arial" w:cs="Arial"/>
                <w:color w:val="000000"/>
                <w:lang w:eastAsia="en-GB"/>
              </w:rPr>
            </w:pPr>
            <w:r>
              <w:rPr>
                <w:rFonts w:ascii="Arial" w:eastAsia="Times New Roman" w:hAnsi="Arial" w:cs="Arial"/>
                <w:color w:val="000000"/>
                <w:lang w:eastAsia="en-GB"/>
              </w:rPr>
              <w:t xml:space="preserve">Other relevant </w:t>
            </w:r>
            <w:r w:rsidR="00962F2C">
              <w:rPr>
                <w:rFonts w:ascii="Arial" w:eastAsia="Times New Roman" w:hAnsi="Arial" w:cs="Arial"/>
                <w:color w:val="000000"/>
                <w:lang w:eastAsia="en-GB"/>
              </w:rPr>
              <w:t>(</w:t>
            </w:r>
            <w:r>
              <w:rPr>
                <w:rFonts w:ascii="Arial" w:eastAsia="Times New Roman" w:hAnsi="Arial" w:cs="Arial"/>
                <w:color w:val="000000"/>
                <w:lang w:eastAsia="en-GB"/>
              </w:rPr>
              <w:t>liabilities</w:t>
            </w:r>
            <w:r w:rsidR="00962F2C">
              <w:rPr>
                <w:rFonts w:ascii="Arial" w:eastAsia="Times New Roman" w:hAnsi="Arial" w:cs="Arial"/>
                <w:color w:val="000000"/>
                <w:lang w:eastAsia="en-GB"/>
              </w:rPr>
              <w:t xml:space="preserve">)/assets </w:t>
            </w:r>
            <w:r w:rsidR="00962F2C" w:rsidRPr="002D296B">
              <w:rPr>
                <w:rFonts w:ascii="Arial" w:eastAsia="Times New Roman" w:hAnsi="Arial" w:cs="Arial"/>
                <w:color w:val="000000"/>
                <w:vertAlign w:val="superscript"/>
                <w:lang w:eastAsia="en-GB"/>
              </w:rPr>
              <w:t>(</w:t>
            </w:r>
            <w:r w:rsidR="00962F2C">
              <w:rPr>
                <w:rFonts w:ascii="Arial" w:eastAsia="Times New Roman" w:hAnsi="Arial" w:cs="Arial"/>
                <w:color w:val="000000"/>
                <w:vertAlign w:val="superscript"/>
                <w:lang w:eastAsia="en-GB"/>
              </w:rPr>
              <w:t>2</w:t>
            </w:r>
            <w:r w:rsidR="00962F2C" w:rsidRPr="002D296B">
              <w:rPr>
                <w:rFonts w:ascii="Arial" w:eastAsia="Times New Roman" w:hAnsi="Arial" w:cs="Arial"/>
                <w:color w:val="000000"/>
                <w:vertAlign w:val="superscript"/>
                <w:lang w:eastAsia="en-GB"/>
              </w:rPr>
              <w:t>)</w:t>
            </w:r>
          </w:p>
        </w:tc>
        <w:tc>
          <w:tcPr>
            <w:tcW w:w="1071" w:type="pct"/>
            <w:tcBorders>
              <w:top w:val="nil"/>
              <w:left w:val="nil"/>
              <w:bottom w:val="single" w:sz="4" w:space="0" w:color="auto"/>
              <w:right w:val="nil"/>
            </w:tcBorders>
            <w:shd w:val="clear" w:color="auto" w:fill="EDFFB7"/>
            <w:vAlign w:val="center"/>
            <w:hideMark/>
          </w:tcPr>
          <w:p w14:paraId="796B9861" w14:textId="77777777" w:rsidR="00071BF2" w:rsidRDefault="00071BF2" w:rsidP="00A333AC">
            <w:pPr>
              <w:spacing w:after="0" w:line="240" w:lineRule="auto"/>
              <w:jc w:val="right"/>
              <w:rPr>
                <w:rFonts w:ascii="Arial" w:eastAsia="Times New Roman" w:hAnsi="Arial" w:cs="Arial"/>
                <w:bCs/>
                <w:color w:val="000000"/>
                <w:lang w:eastAsia="en-GB"/>
              </w:rPr>
            </w:pPr>
            <w:r>
              <w:rPr>
                <w:rFonts w:ascii="Arial" w:eastAsia="Times New Roman" w:hAnsi="Arial" w:cs="Arial"/>
                <w:bCs/>
                <w:color w:val="000000"/>
                <w:lang w:eastAsia="en-GB"/>
              </w:rPr>
              <w:t>(1,329)</w:t>
            </w:r>
          </w:p>
        </w:tc>
        <w:tc>
          <w:tcPr>
            <w:tcW w:w="999" w:type="pct"/>
            <w:tcBorders>
              <w:top w:val="nil"/>
              <w:left w:val="nil"/>
              <w:bottom w:val="single" w:sz="4" w:space="0" w:color="auto"/>
              <w:right w:val="nil"/>
            </w:tcBorders>
            <w:shd w:val="clear" w:color="auto" w:fill="FFFFFF" w:themeFill="background1"/>
            <w:noWrap/>
            <w:vAlign w:val="center"/>
            <w:hideMark/>
          </w:tcPr>
          <w:p w14:paraId="2FC1C94F" w14:textId="77777777" w:rsidR="00071BF2" w:rsidRDefault="00071BF2" w:rsidP="00A333AC">
            <w:pPr>
              <w:spacing w:after="0" w:line="240" w:lineRule="auto"/>
              <w:jc w:val="right"/>
              <w:rPr>
                <w:rFonts w:ascii="Arial" w:eastAsia="Times New Roman" w:hAnsi="Arial" w:cs="Arial"/>
                <w:color w:val="000000"/>
                <w:lang w:eastAsia="en-GB"/>
              </w:rPr>
            </w:pPr>
            <w:r>
              <w:rPr>
                <w:rFonts w:ascii="Arial" w:eastAsia="Times New Roman" w:hAnsi="Arial" w:cs="Arial"/>
                <w:bCs/>
                <w:color w:val="000000"/>
                <w:lang w:eastAsia="en-GB"/>
              </w:rPr>
              <w:t>2,944</w:t>
            </w:r>
          </w:p>
        </w:tc>
      </w:tr>
      <w:tr w:rsidR="00071BF2" w14:paraId="3B8A77CB" w14:textId="77777777" w:rsidTr="00A333AC">
        <w:trPr>
          <w:trHeight w:val="262"/>
        </w:trPr>
        <w:tc>
          <w:tcPr>
            <w:tcW w:w="2930" w:type="pct"/>
            <w:tcBorders>
              <w:top w:val="single" w:sz="4" w:space="0" w:color="auto"/>
              <w:left w:val="nil"/>
              <w:bottom w:val="nil"/>
              <w:right w:val="nil"/>
            </w:tcBorders>
            <w:shd w:val="clear" w:color="auto" w:fill="FFFFFF"/>
            <w:noWrap/>
            <w:vAlign w:val="center"/>
            <w:hideMark/>
          </w:tcPr>
          <w:p w14:paraId="23F64A1E" w14:textId="77777777" w:rsidR="00071BF2" w:rsidRDefault="00071BF2" w:rsidP="00A333AC">
            <w:pPr>
              <w:spacing w:after="0" w:line="240" w:lineRule="auto"/>
              <w:jc w:val="both"/>
              <w:rPr>
                <w:rFonts w:ascii="Arial" w:eastAsia="Times New Roman" w:hAnsi="Arial" w:cs="Arial"/>
                <w:b/>
                <w:bCs/>
                <w:color w:val="000000"/>
                <w:lang w:eastAsia="en-GB"/>
              </w:rPr>
            </w:pPr>
            <w:r>
              <w:rPr>
                <w:rFonts w:ascii="Arial" w:eastAsia="Times New Roman" w:hAnsi="Arial" w:cs="Arial"/>
                <w:b/>
                <w:bCs/>
                <w:color w:val="000000"/>
                <w:lang w:eastAsia="en-GB"/>
              </w:rPr>
              <w:t>GAV</w:t>
            </w:r>
          </w:p>
        </w:tc>
        <w:tc>
          <w:tcPr>
            <w:tcW w:w="1071" w:type="pct"/>
            <w:tcBorders>
              <w:top w:val="single" w:sz="4" w:space="0" w:color="auto"/>
              <w:left w:val="nil"/>
              <w:bottom w:val="nil"/>
              <w:right w:val="nil"/>
            </w:tcBorders>
            <w:shd w:val="clear" w:color="auto" w:fill="EDFFB7"/>
            <w:vAlign w:val="center"/>
            <w:hideMark/>
          </w:tcPr>
          <w:p w14:paraId="3A863019" w14:textId="77777777" w:rsidR="00071BF2" w:rsidRDefault="00071BF2" w:rsidP="00A333AC">
            <w:pPr>
              <w:spacing w:after="0" w:line="240" w:lineRule="auto"/>
              <w:jc w:val="right"/>
              <w:rPr>
                <w:rFonts w:ascii="Arial" w:eastAsia="Times New Roman" w:hAnsi="Arial" w:cs="Arial"/>
                <w:b/>
                <w:bCs/>
                <w:color w:val="000000"/>
                <w:lang w:eastAsia="en-GB"/>
              </w:rPr>
            </w:pPr>
            <w:r>
              <w:rPr>
                <w:rFonts w:ascii="Arial" w:eastAsia="Times New Roman" w:hAnsi="Arial" w:cs="Arial"/>
                <w:b/>
                <w:bCs/>
                <w:color w:val="000000"/>
                <w:lang w:eastAsia="en-GB"/>
              </w:rPr>
              <w:t>1,442,371</w:t>
            </w:r>
          </w:p>
        </w:tc>
        <w:tc>
          <w:tcPr>
            <w:tcW w:w="999" w:type="pct"/>
            <w:tcBorders>
              <w:top w:val="single" w:sz="4" w:space="0" w:color="auto"/>
              <w:left w:val="nil"/>
              <w:bottom w:val="nil"/>
              <w:right w:val="nil"/>
            </w:tcBorders>
            <w:shd w:val="clear" w:color="auto" w:fill="FFFFFF" w:themeFill="background1"/>
            <w:noWrap/>
            <w:vAlign w:val="center"/>
            <w:hideMark/>
          </w:tcPr>
          <w:p w14:paraId="48F008B2" w14:textId="77777777" w:rsidR="00071BF2" w:rsidRDefault="00071BF2" w:rsidP="00A333AC">
            <w:pPr>
              <w:spacing w:after="0" w:line="240" w:lineRule="auto"/>
              <w:jc w:val="right"/>
              <w:rPr>
                <w:rFonts w:ascii="Arial" w:eastAsia="Times New Roman" w:hAnsi="Arial" w:cs="Arial"/>
                <w:b/>
                <w:bCs/>
                <w:color w:val="000000"/>
                <w:lang w:eastAsia="en-GB"/>
              </w:rPr>
            </w:pPr>
            <w:r>
              <w:rPr>
                <w:rFonts w:ascii="Arial" w:eastAsia="Times New Roman" w:hAnsi="Arial" w:cs="Arial"/>
                <w:b/>
                <w:bCs/>
                <w:color w:val="000000"/>
                <w:lang w:eastAsia="en-GB"/>
              </w:rPr>
              <w:t>1,176,690</w:t>
            </w:r>
          </w:p>
        </w:tc>
      </w:tr>
      <w:tr w:rsidR="00071BF2" w14:paraId="4D56BEC5" w14:textId="77777777" w:rsidTr="00A333AC">
        <w:trPr>
          <w:trHeight w:val="249"/>
        </w:trPr>
        <w:tc>
          <w:tcPr>
            <w:tcW w:w="2930" w:type="pct"/>
            <w:tcBorders>
              <w:top w:val="nil"/>
              <w:left w:val="nil"/>
              <w:bottom w:val="single" w:sz="4" w:space="0" w:color="auto"/>
              <w:right w:val="nil"/>
            </w:tcBorders>
            <w:shd w:val="clear" w:color="auto" w:fill="FFFFFF"/>
            <w:noWrap/>
            <w:vAlign w:val="center"/>
            <w:hideMark/>
          </w:tcPr>
          <w:p w14:paraId="4A228C80" w14:textId="12A4C540" w:rsidR="00071BF2" w:rsidRDefault="00071BF2" w:rsidP="00A333AC">
            <w:pPr>
              <w:spacing w:after="0" w:line="240" w:lineRule="auto"/>
              <w:jc w:val="both"/>
              <w:rPr>
                <w:rFonts w:ascii="Arial" w:eastAsia="Times New Roman" w:hAnsi="Arial" w:cs="Arial"/>
                <w:color w:val="000000"/>
                <w:lang w:eastAsia="en-GB"/>
              </w:rPr>
            </w:pPr>
            <w:r>
              <w:rPr>
                <w:rFonts w:ascii="Arial" w:eastAsia="Times New Roman" w:hAnsi="Arial" w:cs="Arial"/>
                <w:color w:val="000000"/>
                <w:lang w:eastAsia="en-GB"/>
              </w:rPr>
              <w:t xml:space="preserve">Aggregate Group Debt </w:t>
            </w:r>
            <w:r w:rsidRPr="002D296B">
              <w:rPr>
                <w:rFonts w:ascii="Arial" w:eastAsia="Times New Roman" w:hAnsi="Arial" w:cs="Arial"/>
                <w:color w:val="000000"/>
                <w:vertAlign w:val="superscript"/>
                <w:lang w:eastAsia="en-GB"/>
              </w:rPr>
              <w:t>(</w:t>
            </w:r>
            <w:r w:rsidR="00962F2C">
              <w:rPr>
                <w:rFonts w:ascii="Arial" w:eastAsia="Times New Roman" w:hAnsi="Arial" w:cs="Arial"/>
                <w:color w:val="000000"/>
                <w:vertAlign w:val="superscript"/>
                <w:lang w:eastAsia="en-GB"/>
              </w:rPr>
              <w:t>3</w:t>
            </w:r>
            <w:r w:rsidRPr="002D296B">
              <w:rPr>
                <w:rFonts w:ascii="Arial" w:eastAsia="Times New Roman" w:hAnsi="Arial" w:cs="Arial"/>
                <w:color w:val="000000"/>
                <w:vertAlign w:val="superscript"/>
                <w:lang w:eastAsia="en-GB"/>
              </w:rPr>
              <w:t>)</w:t>
            </w:r>
          </w:p>
        </w:tc>
        <w:tc>
          <w:tcPr>
            <w:tcW w:w="1071" w:type="pct"/>
            <w:tcBorders>
              <w:top w:val="nil"/>
              <w:left w:val="nil"/>
              <w:bottom w:val="single" w:sz="4" w:space="0" w:color="auto"/>
              <w:right w:val="nil"/>
            </w:tcBorders>
            <w:shd w:val="clear" w:color="auto" w:fill="EDFFB7"/>
            <w:vAlign w:val="center"/>
            <w:hideMark/>
          </w:tcPr>
          <w:p w14:paraId="2A74D79A" w14:textId="77777777" w:rsidR="00071BF2" w:rsidRDefault="00071BF2" w:rsidP="00A333AC">
            <w:pPr>
              <w:spacing w:after="0" w:line="240" w:lineRule="auto"/>
              <w:jc w:val="right"/>
              <w:rPr>
                <w:rFonts w:ascii="Arial" w:eastAsia="Times New Roman" w:hAnsi="Arial" w:cs="Arial"/>
                <w:bCs/>
                <w:color w:val="000000"/>
                <w:lang w:eastAsia="en-GB"/>
              </w:rPr>
            </w:pPr>
            <w:r>
              <w:rPr>
                <w:rFonts w:ascii="Arial" w:eastAsia="Times New Roman" w:hAnsi="Arial" w:cs="Arial"/>
                <w:bCs/>
                <w:color w:val="000000"/>
                <w:lang w:eastAsia="en-GB"/>
              </w:rPr>
              <w:t>(693,259)</w:t>
            </w:r>
          </w:p>
        </w:tc>
        <w:tc>
          <w:tcPr>
            <w:tcW w:w="999" w:type="pct"/>
            <w:tcBorders>
              <w:top w:val="nil"/>
              <w:left w:val="nil"/>
              <w:bottom w:val="single" w:sz="4" w:space="0" w:color="auto"/>
              <w:right w:val="nil"/>
            </w:tcBorders>
            <w:shd w:val="clear" w:color="auto" w:fill="FFFFFF" w:themeFill="background1"/>
            <w:noWrap/>
            <w:vAlign w:val="center"/>
            <w:hideMark/>
          </w:tcPr>
          <w:p w14:paraId="5F800543" w14:textId="77777777" w:rsidR="00071BF2" w:rsidRDefault="00071BF2" w:rsidP="00A333AC">
            <w:pPr>
              <w:spacing w:after="0" w:line="240" w:lineRule="auto"/>
              <w:jc w:val="right"/>
              <w:rPr>
                <w:rFonts w:ascii="Arial" w:eastAsia="Times New Roman" w:hAnsi="Arial" w:cs="Arial"/>
                <w:color w:val="000000"/>
                <w:lang w:eastAsia="en-GB"/>
              </w:rPr>
            </w:pPr>
            <w:r>
              <w:rPr>
                <w:rFonts w:ascii="Arial" w:eastAsia="Times New Roman" w:hAnsi="Arial" w:cs="Arial"/>
                <w:bCs/>
                <w:color w:val="000000"/>
                <w:lang w:eastAsia="en-GB"/>
              </w:rPr>
              <w:t>(427,877)</w:t>
            </w:r>
          </w:p>
        </w:tc>
      </w:tr>
      <w:tr w:rsidR="00071BF2" w14:paraId="042F6A7D" w14:textId="77777777" w:rsidTr="00A333AC">
        <w:trPr>
          <w:trHeight w:val="262"/>
        </w:trPr>
        <w:tc>
          <w:tcPr>
            <w:tcW w:w="2930" w:type="pct"/>
            <w:tcBorders>
              <w:top w:val="single" w:sz="4" w:space="0" w:color="auto"/>
              <w:left w:val="nil"/>
              <w:bottom w:val="nil"/>
              <w:right w:val="nil"/>
            </w:tcBorders>
            <w:noWrap/>
            <w:vAlign w:val="bottom"/>
            <w:hideMark/>
          </w:tcPr>
          <w:p w14:paraId="13E166D5" w14:textId="77777777" w:rsidR="00071BF2" w:rsidRDefault="00071BF2" w:rsidP="00A333AC">
            <w:pPr>
              <w:spacing w:after="0" w:line="240" w:lineRule="auto"/>
              <w:jc w:val="both"/>
              <w:rPr>
                <w:rFonts w:ascii="Arial" w:eastAsia="Times New Roman" w:hAnsi="Arial" w:cs="Arial"/>
                <w:b/>
                <w:bCs/>
                <w:color w:val="000000"/>
                <w:lang w:eastAsia="en-GB"/>
              </w:rPr>
            </w:pPr>
            <w:r>
              <w:rPr>
                <w:rFonts w:ascii="Arial" w:eastAsia="Times New Roman" w:hAnsi="Arial" w:cs="Arial"/>
                <w:b/>
                <w:bCs/>
                <w:color w:val="000000"/>
                <w:lang w:eastAsia="en-GB"/>
              </w:rPr>
              <w:t>NAV</w:t>
            </w:r>
          </w:p>
        </w:tc>
        <w:tc>
          <w:tcPr>
            <w:tcW w:w="1071" w:type="pct"/>
            <w:tcBorders>
              <w:top w:val="single" w:sz="4" w:space="0" w:color="auto"/>
              <w:left w:val="nil"/>
              <w:bottom w:val="nil"/>
              <w:right w:val="nil"/>
            </w:tcBorders>
            <w:shd w:val="clear" w:color="auto" w:fill="EDFFB7"/>
            <w:vAlign w:val="center"/>
            <w:hideMark/>
          </w:tcPr>
          <w:p w14:paraId="4932B5FF" w14:textId="77777777" w:rsidR="00071BF2" w:rsidRDefault="00071BF2" w:rsidP="00A333AC">
            <w:pPr>
              <w:spacing w:after="0" w:line="240" w:lineRule="auto"/>
              <w:jc w:val="right"/>
              <w:rPr>
                <w:rFonts w:ascii="Arial" w:eastAsia="Times New Roman" w:hAnsi="Arial" w:cs="Arial"/>
                <w:b/>
                <w:bCs/>
                <w:color w:val="000000"/>
                <w:lang w:eastAsia="en-GB"/>
              </w:rPr>
            </w:pPr>
            <w:r>
              <w:rPr>
                <w:rFonts w:ascii="Arial" w:eastAsia="Times New Roman" w:hAnsi="Arial" w:cs="Arial"/>
                <w:b/>
                <w:bCs/>
                <w:color w:val="000000"/>
                <w:lang w:eastAsia="en-GB"/>
              </w:rPr>
              <w:t>749,112</w:t>
            </w:r>
          </w:p>
        </w:tc>
        <w:tc>
          <w:tcPr>
            <w:tcW w:w="999" w:type="pct"/>
            <w:tcBorders>
              <w:top w:val="single" w:sz="4" w:space="0" w:color="auto"/>
              <w:left w:val="nil"/>
              <w:bottom w:val="nil"/>
              <w:right w:val="nil"/>
            </w:tcBorders>
            <w:shd w:val="clear" w:color="auto" w:fill="FFFFFF" w:themeFill="background1"/>
            <w:noWrap/>
            <w:vAlign w:val="center"/>
            <w:hideMark/>
          </w:tcPr>
          <w:p w14:paraId="397CCF74" w14:textId="77777777" w:rsidR="00071BF2" w:rsidRDefault="00071BF2" w:rsidP="00A333AC">
            <w:pPr>
              <w:spacing w:after="0" w:line="240" w:lineRule="auto"/>
              <w:jc w:val="right"/>
              <w:rPr>
                <w:rFonts w:ascii="Arial" w:eastAsia="Times New Roman" w:hAnsi="Arial" w:cs="Arial"/>
                <w:b/>
                <w:bCs/>
                <w:color w:val="000000"/>
                <w:lang w:eastAsia="en-GB"/>
              </w:rPr>
            </w:pPr>
            <w:r>
              <w:rPr>
                <w:rFonts w:ascii="Arial" w:eastAsia="Times New Roman" w:hAnsi="Arial" w:cs="Arial"/>
                <w:b/>
                <w:bCs/>
                <w:color w:val="000000"/>
                <w:lang w:eastAsia="en-GB"/>
              </w:rPr>
              <w:t>748,813</w:t>
            </w:r>
          </w:p>
        </w:tc>
      </w:tr>
      <w:tr w:rsidR="00071BF2" w14:paraId="77E26C79" w14:textId="77777777" w:rsidTr="00A333AC">
        <w:trPr>
          <w:trHeight w:val="262"/>
        </w:trPr>
        <w:tc>
          <w:tcPr>
            <w:tcW w:w="2930" w:type="pct"/>
            <w:noWrap/>
            <w:vAlign w:val="bottom"/>
          </w:tcPr>
          <w:p w14:paraId="2A14EC9E" w14:textId="77777777" w:rsidR="00071BF2" w:rsidRDefault="00071BF2" w:rsidP="00A333AC">
            <w:pPr>
              <w:spacing w:after="0" w:line="240" w:lineRule="auto"/>
              <w:jc w:val="both"/>
              <w:rPr>
                <w:rFonts w:ascii="Arial" w:eastAsia="Times New Roman" w:hAnsi="Arial" w:cs="Arial"/>
                <w:b/>
                <w:bCs/>
                <w:color w:val="000000"/>
                <w:lang w:eastAsia="en-GB"/>
              </w:rPr>
            </w:pPr>
          </w:p>
        </w:tc>
        <w:tc>
          <w:tcPr>
            <w:tcW w:w="1071" w:type="pct"/>
            <w:shd w:val="clear" w:color="auto" w:fill="EDFFB7"/>
            <w:vAlign w:val="center"/>
          </w:tcPr>
          <w:p w14:paraId="7FC62D81" w14:textId="77777777" w:rsidR="00071BF2" w:rsidRDefault="00071BF2" w:rsidP="00A333AC">
            <w:pPr>
              <w:spacing w:after="0" w:line="240" w:lineRule="auto"/>
              <w:jc w:val="right"/>
              <w:rPr>
                <w:rFonts w:ascii="Arial" w:eastAsia="Times New Roman" w:hAnsi="Arial" w:cs="Arial"/>
                <w:b/>
                <w:bCs/>
                <w:color w:val="000000"/>
                <w:lang w:eastAsia="en-GB"/>
              </w:rPr>
            </w:pPr>
          </w:p>
        </w:tc>
        <w:tc>
          <w:tcPr>
            <w:tcW w:w="999" w:type="pct"/>
            <w:shd w:val="clear" w:color="auto" w:fill="FFFFFF" w:themeFill="background1"/>
            <w:noWrap/>
            <w:vAlign w:val="center"/>
          </w:tcPr>
          <w:p w14:paraId="70CCB255" w14:textId="77777777" w:rsidR="00071BF2" w:rsidRDefault="00071BF2" w:rsidP="00A333AC">
            <w:pPr>
              <w:spacing w:after="0" w:line="240" w:lineRule="auto"/>
              <w:jc w:val="right"/>
              <w:rPr>
                <w:rFonts w:ascii="Arial" w:eastAsia="Times New Roman" w:hAnsi="Arial" w:cs="Arial"/>
                <w:b/>
                <w:bCs/>
                <w:color w:val="000000"/>
                <w:lang w:eastAsia="en-GB"/>
              </w:rPr>
            </w:pPr>
          </w:p>
        </w:tc>
      </w:tr>
      <w:tr w:rsidR="00071BF2" w14:paraId="4B9336A7" w14:textId="77777777" w:rsidTr="00A333AC">
        <w:trPr>
          <w:trHeight w:val="262"/>
        </w:trPr>
        <w:tc>
          <w:tcPr>
            <w:tcW w:w="2930" w:type="pct"/>
            <w:tcBorders>
              <w:top w:val="nil"/>
              <w:left w:val="nil"/>
              <w:bottom w:val="single" w:sz="4" w:space="0" w:color="auto"/>
              <w:right w:val="nil"/>
            </w:tcBorders>
            <w:noWrap/>
            <w:vAlign w:val="bottom"/>
            <w:hideMark/>
          </w:tcPr>
          <w:p w14:paraId="44685910" w14:textId="77777777" w:rsidR="00071BF2" w:rsidRDefault="00071BF2" w:rsidP="00A333AC">
            <w:pPr>
              <w:spacing w:after="0" w:line="240" w:lineRule="auto"/>
              <w:jc w:val="both"/>
              <w:rPr>
                <w:rFonts w:ascii="Arial" w:eastAsia="Times New Roman" w:hAnsi="Arial" w:cs="Arial"/>
                <w:color w:val="000000"/>
                <w:lang w:eastAsia="en-GB"/>
              </w:rPr>
            </w:pPr>
            <w:r>
              <w:rPr>
                <w:rFonts w:ascii="Arial" w:eastAsia="Times New Roman" w:hAnsi="Arial" w:cs="Arial"/>
                <w:color w:val="000000"/>
                <w:lang w:eastAsia="en-GB"/>
              </w:rPr>
              <w:t>Reconciling items</w:t>
            </w:r>
          </w:p>
        </w:tc>
        <w:tc>
          <w:tcPr>
            <w:tcW w:w="1071" w:type="pct"/>
            <w:tcBorders>
              <w:top w:val="nil"/>
              <w:left w:val="nil"/>
              <w:bottom w:val="single" w:sz="4" w:space="0" w:color="auto"/>
              <w:right w:val="nil"/>
            </w:tcBorders>
            <w:shd w:val="clear" w:color="auto" w:fill="EDFFB7"/>
            <w:vAlign w:val="center"/>
            <w:hideMark/>
          </w:tcPr>
          <w:p w14:paraId="722DA56F" w14:textId="77777777" w:rsidR="00071BF2" w:rsidRDefault="00071BF2" w:rsidP="00A333AC">
            <w:pPr>
              <w:spacing w:after="0" w:line="240" w:lineRule="auto"/>
              <w:jc w:val="right"/>
              <w:rPr>
                <w:rFonts w:ascii="Arial" w:eastAsia="Times New Roman" w:hAnsi="Arial" w:cs="Arial"/>
                <w:bCs/>
                <w:color w:val="000000"/>
                <w:lang w:eastAsia="en-GB"/>
              </w:rPr>
            </w:pPr>
            <w:r>
              <w:rPr>
                <w:rFonts w:ascii="Arial" w:eastAsia="Times New Roman" w:hAnsi="Arial" w:cs="Arial"/>
                <w:bCs/>
                <w:color w:val="000000"/>
                <w:lang w:eastAsia="en-GB"/>
              </w:rPr>
              <w:t>-</w:t>
            </w:r>
          </w:p>
        </w:tc>
        <w:tc>
          <w:tcPr>
            <w:tcW w:w="999" w:type="pct"/>
            <w:tcBorders>
              <w:top w:val="nil"/>
              <w:left w:val="nil"/>
              <w:bottom w:val="single" w:sz="4" w:space="0" w:color="auto"/>
              <w:right w:val="nil"/>
            </w:tcBorders>
            <w:shd w:val="clear" w:color="auto" w:fill="FFFFFF" w:themeFill="background1"/>
            <w:noWrap/>
            <w:vAlign w:val="center"/>
            <w:hideMark/>
          </w:tcPr>
          <w:p w14:paraId="5C307F5F" w14:textId="77777777" w:rsidR="00071BF2" w:rsidRDefault="00071BF2" w:rsidP="00A333AC">
            <w:pPr>
              <w:spacing w:after="0" w:line="240" w:lineRule="auto"/>
              <w:jc w:val="right"/>
              <w:rPr>
                <w:rFonts w:ascii="Arial" w:eastAsia="Times New Roman" w:hAnsi="Arial" w:cs="Arial"/>
                <w:color w:val="000000"/>
                <w:lang w:eastAsia="en-GB"/>
              </w:rPr>
            </w:pPr>
            <w:r>
              <w:rPr>
                <w:rFonts w:ascii="Arial" w:eastAsia="Times New Roman" w:hAnsi="Arial" w:cs="Arial"/>
                <w:bCs/>
                <w:color w:val="000000"/>
                <w:lang w:eastAsia="en-GB"/>
              </w:rPr>
              <w:t>-</w:t>
            </w:r>
          </w:p>
        </w:tc>
      </w:tr>
      <w:tr w:rsidR="00071BF2" w14:paraId="693B0DE3" w14:textId="77777777" w:rsidTr="00A333AC">
        <w:trPr>
          <w:trHeight w:val="262"/>
        </w:trPr>
        <w:tc>
          <w:tcPr>
            <w:tcW w:w="2930" w:type="pct"/>
            <w:tcBorders>
              <w:top w:val="single" w:sz="4" w:space="0" w:color="auto"/>
              <w:left w:val="nil"/>
              <w:bottom w:val="nil"/>
              <w:right w:val="nil"/>
            </w:tcBorders>
            <w:noWrap/>
            <w:vAlign w:val="bottom"/>
            <w:hideMark/>
          </w:tcPr>
          <w:p w14:paraId="69A48805" w14:textId="77777777" w:rsidR="00071BF2" w:rsidRDefault="00071BF2" w:rsidP="00A333AC">
            <w:pPr>
              <w:spacing w:after="0" w:line="240" w:lineRule="auto"/>
              <w:jc w:val="both"/>
              <w:rPr>
                <w:rFonts w:ascii="Arial" w:eastAsia="Times New Roman" w:hAnsi="Arial" w:cs="Arial"/>
                <w:b/>
                <w:bCs/>
                <w:color w:val="000000"/>
                <w:lang w:eastAsia="en-GB"/>
              </w:rPr>
            </w:pPr>
            <w:r>
              <w:rPr>
                <w:rFonts w:ascii="Arial" w:eastAsia="Times New Roman" w:hAnsi="Arial" w:cs="Arial"/>
                <w:b/>
                <w:bCs/>
                <w:color w:val="000000"/>
                <w:lang w:eastAsia="en-GB"/>
              </w:rPr>
              <w:t>Statutory net assets</w:t>
            </w:r>
          </w:p>
        </w:tc>
        <w:tc>
          <w:tcPr>
            <w:tcW w:w="1071" w:type="pct"/>
            <w:tcBorders>
              <w:top w:val="single" w:sz="4" w:space="0" w:color="auto"/>
              <w:left w:val="nil"/>
              <w:bottom w:val="nil"/>
              <w:right w:val="nil"/>
            </w:tcBorders>
            <w:shd w:val="clear" w:color="auto" w:fill="EDFFB7"/>
            <w:vAlign w:val="center"/>
            <w:hideMark/>
          </w:tcPr>
          <w:p w14:paraId="68032279" w14:textId="77777777" w:rsidR="00071BF2" w:rsidRDefault="00071BF2" w:rsidP="00A333AC">
            <w:pPr>
              <w:spacing w:after="0" w:line="240" w:lineRule="auto"/>
              <w:jc w:val="right"/>
              <w:rPr>
                <w:rFonts w:ascii="Arial" w:eastAsia="Times New Roman" w:hAnsi="Arial" w:cs="Arial"/>
                <w:b/>
                <w:bCs/>
                <w:color w:val="000000"/>
                <w:lang w:eastAsia="en-GB"/>
              </w:rPr>
            </w:pPr>
            <w:r>
              <w:rPr>
                <w:rFonts w:ascii="Arial" w:eastAsia="Times New Roman" w:hAnsi="Arial" w:cs="Arial"/>
                <w:b/>
                <w:bCs/>
                <w:color w:val="000000"/>
                <w:lang w:eastAsia="en-GB"/>
              </w:rPr>
              <w:t>749,112</w:t>
            </w:r>
          </w:p>
        </w:tc>
        <w:tc>
          <w:tcPr>
            <w:tcW w:w="999" w:type="pct"/>
            <w:tcBorders>
              <w:top w:val="single" w:sz="4" w:space="0" w:color="auto"/>
              <w:left w:val="nil"/>
              <w:bottom w:val="nil"/>
              <w:right w:val="nil"/>
            </w:tcBorders>
            <w:shd w:val="clear" w:color="auto" w:fill="FFFFFF" w:themeFill="background1"/>
            <w:noWrap/>
            <w:vAlign w:val="center"/>
            <w:hideMark/>
          </w:tcPr>
          <w:p w14:paraId="5B4E630F" w14:textId="77777777" w:rsidR="00071BF2" w:rsidRDefault="00071BF2" w:rsidP="00A333AC">
            <w:pPr>
              <w:spacing w:after="0" w:line="240" w:lineRule="auto"/>
              <w:jc w:val="right"/>
              <w:rPr>
                <w:rFonts w:ascii="Arial" w:eastAsia="Times New Roman" w:hAnsi="Arial" w:cs="Arial"/>
                <w:b/>
                <w:bCs/>
                <w:color w:val="000000"/>
                <w:lang w:eastAsia="en-GB"/>
              </w:rPr>
            </w:pPr>
            <w:r>
              <w:rPr>
                <w:rFonts w:ascii="Arial" w:eastAsia="Times New Roman" w:hAnsi="Arial" w:cs="Arial"/>
                <w:b/>
                <w:bCs/>
                <w:color w:val="000000"/>
                <w:lang w:eastAsia="en-GB"/>
              </w:rPr>
              <w:t>748,813</w:t>
            </w:r>
          </w:p>
        </w:tc>
      </w:tr>
      <w:tr w:rsidR="00071BF2" w14:paraId="173F754F" w14:textId="77777777" w:rsidTr="00A333AC">
        <w:trPr>
          <w:trHeight w:val="262"/>
        </w:trPr>
        <w:tc>
          <w:tcPr>
            <w:tcW w:w="2930" w:type="pct"/>
            <w:noWrap/>
            <w:vAlign w:val="bottom"/>
          </w:tcPr>
          <w:p w14:paraId="1990BCB2" w14:textId="77777777" w:rsidR="00071BF2" w:rsidRDefault="00071BF2" w:rsidP="00A333AC">
            <w:pPr>
              <w:spacing w:after="0" w:line="240" w:lineRule="auto"/>
              <w:jc w:val="both"/>
              <w:rPr>
                <w:rFonts w:ascii="Arial" w:eastAsia="Times New Roman" w:hAnsi="Arial" w:cs="Arial"/>
                <w:b/>
                <w:bCs/>
                <w:color w:val="000000"/>
                <w:lang w:eastAsia="en-GB"/>
              </w:rPr>
            </w:pPr>
          </w:p>
        </w:tc>
        <w:tc>
          <w:tcPr>
            <w:tcW w:w="1071" w:type="pct"/>
            <w:shd w:val="clear" w:color="auto" w:fill="EDFFB7"/>
            <w:vAlign w:val="center"/>
          </w:tcPr>
          <w:p w14:paraId="60A3BC79" w14:textId="77777777" w:rsidR="00071BF2" w:rsidRDefault="00071BF2" w:rsidP="00A333AC">
            <w:pPr>
              <w:spacing w:after="0" w:line="240" w:lineRule="auto"/>
              <w:jc w:val="right"/>
              <w:rPr>
                <w:rFonts w:ascii="Arial" w:eastAsia="Times New Roman" w:hAnsi="Arial" w:cs="Arial"/>
                <w:b/>
                <w:bCs/>
                <w:color w:val="000000"/>
                <w:lang w:eastAsia="en-GB"/>
              </w:rPr>
            </w:pPr>
          </w:p>
        </w:tc>
        <w:tc>
          <w:tcPr>
            <w:tcW w:w="999" w:type="pct"/>
            <w:shd w:val="clear" w:color="auto" w:fill="FFFFFF" w:themeFill="background1"/>
            <w:noWrap/>
            <w:vAlign w:val="center"/>
          </w:tcPr>
          <w:p w14:paraId="04825690" w14:textId="77777777" w:rsidR="00071BF2" w:rsidRDefault="00071BF2" w:rsidP="00A333AC">
            <w:pPr>
              <w:spacing w:after="0" w:line="240" w:lineRule="auto"/>
              <w:jc w:val="right"/>
              <w:rPr>
                <w:rFonts w:ascii="Arial" w:eastAsia="Times New Roman" w:hAnsi="Arial" w:cs="Arial"/>
                <w:b/>
                <w:bCs/>
                <w:color w:val="000000"/>
                <w:lang w:eastAsia="en-GB"/>
              </w:rPr>
            </w:pPr>
          </w:p>
        </w:tc>
      </w:tr>
      <w:tr w:rsidR="00071BF2" w14:paraId="060E9962" w14:textId="77777777" w:rsidTr="00A333AC">
        <w:trPr>
          <w:trHeight w:val="249"/>
        </w:trPr>
        <w:tc>
          <w:tcPr>
            <w:tcW w:w="2930" w:type="pct"/>
            <w:noWrap/>
            <w:vAlign w:val="bottom"/>
            <w:hideMark/>
          </w:tcPr>
          <w:p w14:paraId="78840481" w14:textId="77777777" w:rsidR="00071BF2" w:rsidRDefault="00071BF2" w:rsidP="00A333AC">
            <w:pPr>
              <w:spacing w:after="0" w:line="240" w:lineRule="auto"/>
              <w:jc w:val="both"/>
              <w:rPr>
                <w:rFonts w:ascii="Arial" w:eastAsia="Times New Roman" w:hAnsi="Arial" w:cs="Arial"/>
                <w:color w:val="000000"/>
                <w:lang w:eastAsia="en-GB"/>
              </w:rPr>
            </w:pPr>
            <w:r>
              <w:rPr>
                <w:rFonts w:ascii="Arial" w:eastAsia="Times New Roman" w:hAnsi="Arial" w:cs="Arial"/>
                <w:color w:val="000000"/>
                <w:lang w:eastAsia="en-GB"/>
              </w:rPr>
              <w:t>Shares in issue</w:t>
            </w:r>
          </w:p>
        </w:tc>
        <w:tc>
          <w:tcPr>
            <w:tcW w:w="1071" w:type="pct"/>
            <w:shd w:val="clear" w:color="auto" w:fill="EDFFB7"/>
            <w:vAlign w:val="center"/>
            <w:hideMark/>
          </w:tcPr>
          <w:p w14:paraId="7BADBA87" w14:textId="77777777" w:rsidR="00071BF2" w:rsidRDefault="00071BF2" w:rsidP="00A333AC">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741,238,938</w:t>
            </w:r>
          </w:p>
        </w:tc>
        <w:tc>
          <w:tcPr>
            <w:tcW w:w="999" w:type="pct"/>
            <w:shd w:val="clear" w:color="auto" w:fill="FFFFFF" w:themeFill="background1"/>
            <w:noWrap/>
            <w:vAlign w:val="center"/>
            <w:hideMark/>
          </w:tcPr>
          <w:p w14:paraId="52D9BC03" w14:textId="77777777" w:rsidR="00071BF2" w:rsidRDefault="00071BF2" w:rsidP="00A333AC">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741,238,938</w:t>
            </w:r>
          </w:p>
        </w:tc>
      </w:tr>
      <w:tr w:rsidR="00071BF2" w14:paraId="7E4ED715" w14:textId="77777777" w:rsidTr="00A333AC">
        <w:trPr>
          <w:trHeight w:val="275"/>
        </w:trPr>
        <w:tc>
          <w:tcPr>
            <w:tcW w:w="2930" w:type="pct"/>
            <w:tcBorders>
              <w:top w:val="nil"/>
              <w:left w:val="nil"/>
              <w:bottom w:val="single" w:sz="8" w:space="0" w:color="auto"/>
              <w:right w:val="nil"/>
            </w:tcBorders>
            <w:noWrap/>
            <w:vAlign w:val="bottom"/>
            <w:hideMark/>
          </w:tcPr>
          <w:p w14:paraId="791EF35B" w14:textId="77777777" w:rsidR="00071BF2" w:rsidRDefault="00071BF2" w:rsidP="00A333AC">
            <w:pPr>
              <w:spacing w:after="0" w:line="240" w:lineRule="auto"/>
              <w:jc w:val="both"/>
              <w:rPr>
                <w:rFonts w:ascii="Arial" w:eastAsia="Times New Roman" w:hAnsi="Arial" w:cs="Arial"/>
                <w:b/>
                <w:bCs/>
                <w:color w:val="000000"/>
                <w:lang w:eastAsia="en-GB"/>
              </w:rPr>
            </w:pPr>
            <w:r>
              <w:rPr>
                <w:rFonts w:ascii="Arial" w:eastAsia="Times New Roman" w:hAnsi="Arial" w:cs="Arial"/>
                <w:b/>
                <w:bCs/>
                <w:color w:val="000000"/>
                <w:lang w:eastAsia="en-GB"/>
              </w:rPr>
              <w:t>NAV per share (cent)</w:t>
            </w:r>
          </w:p>
        </w:tc>
        <w:tc>
          <w:tcPr>
            <w:tcW w:w="1071" w:type="pct"/>
            <w:tcBorders>
              <w:top w:val="nil"/>
              <w:left w:val="nil"/>
              <w:bottom w:val="single" w:sz="8" w:space="0" w:color="auto"/>
              <w:right w:val="nil"/>
            </w:tcBorders>
            <w:shd w:val="clear" w:color="auto" w:fill="EDFFB7"/>
            <w:vAlign w:val="center"/>
            <w:hideMark/>
          </w:tcPr>
          <w:p w14:paraId="336AD116" w14:textId="77777777" w:rsidR="00071BF2" w:rsidRDefault="00071BF2" w:rsidP="00A333AC">
            <w:pPr>
              <w:spacing w:after="0" w:line="240" w:lineRule="auto"/>
              <w:jc w:val="right"/>
              <w:rPr>
                <w:rFonts w:ascii="Arial" w:eastAsia="Times New Roman" w:hAnsi="Arial" w:cs="Arial"/>
                <w:b/>
                <w:bCs/>
                <w:color w:val="000000"/>
                <w:lang w:eastAsia="en-GB"/>
              </w:rPr>
            </w:pPr>
            <w:r>
              <w:rPr>
                <w:rFonts w:ascii="Arial" w:eastAsia="Times New Roman" w:hAnsi="Arial" w:cs="Arial"/>
                <w:b/>
                <w:bCs/>
                <w:color w:val="000000"/>
                <w:lang w:eastAsia="en-GB"/>
              </w:rPr>
              <w:t>101.1</w:t>
            </w:r>
          </w:p>
        </w:tc>
        <w:tc>
          <w:tcPr>
            <w:tcW w:w="999" w:type="pct"/>
            <w:tcBorders>
              <w:top w:val="nil"/>
              <w:left w:val="nil"/>
              <w:bottom w:val="single" w:sz="8" w:space="0" w:color="auto"/>
              <w:right w:val="nil"/>
            </w:tcBorders>
            <w:shd w:val="clear" w:color="auto" w:fill="FFFFFF" w:themeFill="background1"/>
            <w:noWrap/>
            <w:vAlign w:val="center"/>
            <w:hideMark/>
          </w:tcPr>
          <w:p w14:paraId="23E4098B" w14:textId="77777777" w:rsidR="00071BF2" w:rsidRDefault="00071BF2" w:rsidP="00A333AC">
            <w:pPr>
              <w:spacing w:after="0" w:line="240" w:lineRule="auto"/>
              <w:jc w:val="right"/>
              <w:rPr>
                <w:rFonts w:ascii="Arial" w:eastAsia="Times New Roman" w:hAnsi="Arial" w:cs="Arial"/>
                <w:b/>
                <w:bCs/>
                <w:color w:val="000000"/>
                <w:lang w:eastAsia="en-GB"/>
              </w:rPr>
            </w:pPr>
            <w:r>
              <w:rPr>
                <w:rFonts w:ascii="Arial" w:eastAsia="Times New Roman" w:hAnsi="Arial" w:cs="Arial"/>
                <w:b/>
                <w:bCs/>
                <w:color w:val="000000"/>
                <w:lang w:eastAsia="en-GB"/>
              </w:rPr>
              <w:t>101.0</w:t>
            </w:r>
          </w:p>
        </w:tc>
      </w:tr>
    </w:tbl>
    <w:p w14:paraId="5A4A2DD2" w14:textId="77777777" w:rsidR="00E14243" w:rsidRDefault="00E14243" w:rsidP="00877B55">
      <w:pPr>
        <w:pStyle w:val="ListParagraph"/>
        <w:ind w:left="709"/>
        <w:jc w:val="both"/>
        <w:rPr>
          <w:rFonts w:ascii="Arial" w:eastAsia="Times New Roman" w:hAnsi="Arial" w:cs="Arial"/>
          <w:sz w:val="16"/>
        </w:rPr>
      </w:pPr>
    </w:p>
    <w:p w14:paraId="0571F5E1" w14:textId="0F272883" w:rsidR="00962F2C" w:rsidRDefault="00E91698" w:rsidP="00071BF2">
      <w:pPr>
        <w:pStyle w:val="ListParagraph"/>
        <w:numPr>
          <w:ilvl w:val="0"/>
          <w:numId w:val="28"/>
        </w:numPr>
        <w:ind w:left="709" w:hanging="349"/>
        <w:jc w:val="both"/>
        <w:rPr>
          <w:rFonts w:ascii="Arial" w:eastAsia="Times New Roman" w:hAnsi="Arial" w:cs="Arial"/>
          <w:sz w:val="16"/>
        </w:rPr>
      </w:pPr>
      <w:r>
        <w:rPr>
          <w:rFonts w:ascii="Arial" w:eastAsia="Times New Roman" w:hAnsi="Arial" w:cs="Arial"/>
          <w:sz w:val="16"/>
        </w:rPr>
        <w:t xml:space="preserve">The </w:t>
      </w:r>
      <w:r w:rsidR="00F8663C">
        <w:rPr>
          <w:rFonts w:ascii="Arial" w:eastAsia="Times New Roman" w:hAnsi="Arial" w:cs="Arial"/>
          <w:sz w:val="16"/>
        </w:rPr>
        <w:t>f</w:t>
      </w:r>
      <w:r>
        <w:rPr>
          <w:rFonts w:ascii="Arial" w:eastAsia="Times New Roman" w:hAnsi="Arial" w:cs="Arial"/>
          <w:sz w:val="16"/>
        </w:rPr>
        <w:t xml:space="preserve">air </w:t>
      </w:r>
      <w:r w:rsidR="00F8663C">
        <w:rPr>
          <w:rFonts w:ascii="Arial" w:eastAsia="Times New Roman" w:hAnsi="Arial" w:cs="Arial"/>
          <w:sz w:val="16"/>
        </w:rPr>
        <w:t>v</w:t>
      </w:r>
      <w:r>
        <w:rPr>
          <w:rFonts w:ascii="Arial" w:eastAsia="Times New Roman" w:hAnsi="Arial" w:cs="Arial"/>
          <w:sz w:val="16"/>
        </w:rPr>
        <w:t xml:space="preserve">alue </w:t>
      </w:r>
      <w:r w:rsidR="00962F2C">
        <w:rPr>
          <w:rFonts w:ascii="Arial" w:eastAsia="Times New Roman" w:hAnsi="Arial" w:cs="Arial"/>
          <w:sz w:val="16"/>
        </w:rPr>
        <w:t>of investments are shown gross of €203.3 million debt and swap values held at wind farm SPV level that are not included in the equivalent figure in the consolidated Statement of Financial Position.</w:t>
      </w:r>
    </w:p>
    <w:p w14:paraId="38C5A7EB" w14:textId="7D0D5E49" w:rsidR="00962F2C" w:rsidRDefault="00962F2C" w:rsidP="00071BF2">
      <w:pPr>
        <w:pStyle w:val="ListParagraph"/>
        <w:numPr>
          <w:ilvl w:val="0"/>
          <w:numId w:val="28"/>
        </w:numPr>
        <w:ind w:left="709" w:hanging="349"/>
        <w:jc w:val="both"/>
        <w:rPr>
          <w:rFonts w:ascii="Arial" w:eastAsia="Times New Roman" w:hAnsi="Arial" w:cs="Arial"/>
          <w:sz w:val="16"/>
        </w:rPr>
      </w:pPr>
      <w:r>
        <w:rPr>
          <w:rFonts w:ascii="Arial" w:eastAsia="Times New Roman" w:hAnsi="Arial" w:cs="Arial"/>
          <w:sz w:val="16"/>
        </w:rPr>
        <w:t>Other relevant net assets at 30 June 2021</w:t>
      </w:r>
      <w:r w:rsidR="00340609">
        <w:rPr>
          <w:rFonts w:ascii="Arial" w:eastAsia="Times New Roman" w:hAnsi="Arial" w:cs="Arial"/>
          <w:sz w:val="16"/>
        </w:rPr>
        <w:t xml:space="preserve"> </w:t>
      </w:r>
      <w:r>
        <w:rPr>
          <w:rFonts w:ascii="Arial" w:eastAsia="Times New Roman" w:hAnsi="Arial" w:cs="Arial"/>
          <w:sz w:val="16"/>
        </w:rPr>
        <w:t>are gross of €2.7 million of capitalised facility arrangement fees that are netted off against loans and borrowings (consistent with Note 1</w:t>
      </w:r>
      <w:r w:rsidR="00EF536E">
        <w:rPr>
          <w:rFonts w:ascii="Arial" w:eastAsia="Times New Roman" w:hAnsi="Arial" w:cs="Arial"/>
          <w:sz w:val="16"/>
        </w:rPr>
        <w:t>2</w:t>
      </w:r>
      <w:r w:rsidR="00E14243">
        <w:rPr>
          <w:rFonts w:ascii="Arial" w:eastAsia="Times New Roman" w:hAnsi="Arial" w:cs="Arial"/>
          <w:sz w:val="16"/>
        </w:rPr>
        <w:t>)</w:t>
      </w:r>
      <w:r>
        <w:rPr>
          <w:rFonts w:ascii="Arial" w:eastAsia="Times New Roman" w:hAnsi="Arial" w:cs="Arial"/>
          <w:sz w:val="16"/>
        </w:rPr>
        <w:t xml:space="preserve"> to the financial statements).</w:t>
      </w:r>
    </w:p>
    <w:p w14:paraId="7AA6C33E" w14:textId="77777777" w:rsidR="003F65DC" w:rsidRDefault="00962F2C" w:rsidP="00877B55">
      <w:pPr>
        <w:pStyle w:val="ListParagraph"/>
        <w:numPr>
          <w:ilvl w:val="0"/>
          <w:numId w:val="28"/>
        </w:numPr>
        <w:ind w:left="709" w:hanging="349"/>
        <w:jc w:val="both"/>
        <w:rPr>
          <w:rFonts w:ascii="Arial" w:eastAsia="Times New Roman" w:hAnsi="Arial" w:cs="Arial"/>
          <w:sz w:val="16"/>
        </w:rPr>
      </w:pPr>
      <w:r w:rsidRPr="00A15BE6">
        <w:rPr>
          <w:rFonts w:ascii="Arial" w:eastAsia="Times New Roman" w:hAnsi="Arial" w:cs="Arial"/>
          <w:sz w:val="16"/>
        </w:rPr>
        <w:t>Ag</w:t>
      </w:r>
      <w:r w:rsidR="00071BF2" w:rsidRPr="00A15BE6">
        <w:rPr>
          <w:rFonts w:ascii="Arial" w:eastAsia="Times New Roman" w:hAnsi="Arial" w:cs="Arial"/>
          <w:sz w:val="16"/>
        </w:rPr>
        <w:t>gregate Group debt reflects €215</w:t>
      </w:r>
      <w:r w:rsidR="00340609" w:rsidRPr="00A15BE6">
        <w:rPr>
          <w:rFonts w:ascii="Arial" w:eastAsia="Times New Roman" w:hAnsi="Arial" w:cs="Arial"/>
          <w:sz w:val="16"/>
        </w:rPr>
        <w:t xml:space="preserve"> million </w:t>
      </w:r>
      <w:r w:rsidR="00071BF2" w:rsidRPr="00A15BE6">
        <w:rPr>
          <w:rFonts w:ascii="Arial" w:eastAsia="Times New Roman" w:hAnsi="Arial" w:cs="Arial"/>
          <w:sz w:val="16"/>
        </w:rPr>
        <w:t xml:space="preserve">drawn under the Group's revolving credit facility, </w:t>
      </w:r>
      <w:r w:rsidR="00340609" w:rsidRPr="00A15BE6">
        <w:rPr>
          <w:rFonts w:ascii="Arial" w:eastAsia="Times New Roman" w:hAnsi="Arial" w:cs="Arial"/>
          <w:sz w:val="16"/>
        </w:rPr>
        <w:t>(</w:t>
      </w:r>
      <w:r w:rsidRPr="00A15BE6">
        <w:rPr>
          <w:rFonts w:ascii="Arial" w:eastAsia="Times New Roman" w:hAnsi="Arial" w:cs="Arial"/>
          <w:sz w:val="16"/>
        </w:rPr>
        <w:t>gross of €2</w:t>
      </w:r>
      <w:r w:rsidR="00340609" w:rsidRPr="00A15BE6">
        <w:rPr>
          <w:rFonts w:ascii="Arial" w:eastAsia="Times New Roman" w:hAnsi="Arial" w:cs="Arial"/>
          <w:sz w:val="16"/>
        </w:rPr>
        <w:t xml:space="preserve">.7 million of </w:t>
      </w:r>
      <w:r w:rsidRPr="00A15BE6">
        <w:rPr>
          <w:rFonts w:ascii="Arial" w:eastAsia="Times New Roman" w:hAnsi="Arial" w:cs="Arial"/>
          <w:sz w:val="16"/>
        </w:rPr>
        <w:t xml:space="preserve">capitalised </w:t>
      </w:r>
      <w:r w:rsidR="00340609" w:rsidRPr="00A15BE6">
        <w:rPr>
          <w:rFonts w:ascii="Arial" w:eastAsia="Times New Roman" w:hAnsi="Arial" w:cs="Arial"/>
          <w:sz w:val="16"/>
        </w:rPr>
        <w:t>facility arrangement fees</w:t>
      </w:r>
      <w:r w:rsidR="00E14243">
        <w:rPr>
          <w:rFonts w:ascii="Arial" w:eastAsia="Times New Roman" w:hAnsi="Arial" w:cs="Arial"/>
          <w:sz w:val="16"/>
        </w:rPr>
        <w:t>)</w:t>
      </w:r>
      <w:r w:rsidR="00340609" w:rsidRPr="00A15BE6">
        <w:rPr>
          <w:rFonts w:ascii="Arial" w:eastAsia="Times New Roman" w:hAnsi="Arial" w:cs="Arial"/>
          <w:sz w:val="16"/>
        </w:rPr>
        <w:t xml:space="preserve"> and consistent with Note 1</w:t>
      </w:r>
      <w:r w:rsidR="00EF536E">
        <w:rPr>
          <w:rFonts w:ascii="Arial" w:eastAsia="Times New Roman" w:hAnsi="Arial" w:cs="Arial"/>
          <w:sz w:val="16"/>
        </w:rPr>
        <w:t>2</w:t>
      </w:r>
      <w:r w:rsidR="00340609" w:rsidRPr="00A15BE6">
        <w:rPr>
          <w:rFonts w:ascii="Arial" w:eastAsia="Times New Roman" w:hAnsi="Arial" w:cs="Arial"/>
          <w:sz w:val="16"/>
        </w:rPr>
        <w:t xml:space="preserve"> to the financial statements, plus €275 million of term debt and €203.3 million of debt and swap fair values held at SPV wind farm level.</w:t>
      </w:r>
    </w:p>
    <w:p w14:paraId="70EF3545" w14:textId="23DB96D9" w:rsidR="001E76B6" w:rsidRPr="00877B55" w:rsidRDefault="001E76B6" w:rsidP="00071BF2">
      <w:pPr>
        <w:spacing w:after="0"/>
        <w:jc w:val="both"/>
        <w:rPr>
          <w:rFonts w:ascii="Arial" w:eastAsia="Times New Roman" w:hAnsi="Arial" w:cs="Arial"/>
          <w:b/>
        </w:rPr>
      </w:pPr>
    </w:p>
    <w:p w14:paraId="010CB921" w14:textId="77777777" w:rsidR="004D40BB" w:rsidRPr="007E0411" w:rsidRDefault="004D40BB" w:rsidP="004D40BB">
      <w:pPr>
        <w:jc w:val="both"/>
        <w:rPr>
          <w:rFonts w:ascii="Arial" w:eastAsia="Times New Roman" w:hAnsi="Arial" w:cs="Arial"/>
          <w:b/>
        </w:rPr>
      </w:pPr>
      <w:r w:rsidRPr="007E0411">
        <w:rPr>
          <w:rFonts w:ascii="Arial" w:eastAsia="Times New Roman" w:hAnsi="Arial" w:cs="Arial"/>
          <w:b/>
        </w:rPr>
        <w:t>Gearing</w:t>
      </w:r>
    </w:p>
    <w:p w14:paraId="6026DA16" w14:textId="0A568FA9" w:rsidR="004D40BB" w:rsidRPr="004D40BB" w:rsidRDefault="004D40BB" w:rsidP="004D40BB">
      <w:pPr>
        <w:jc w:val="both"/>
        <w:rPr>
          <w:rFonts w:ascii="Arial" w:hAnsi="Arial" w:cs="Arial"/>
        </w:rPr>
      </w:pPr>
      <w:r w:rsidRPr="004D40BB">
        <w:rPr>
          <w:rFonts w:ascii="Arial" w:hAnsi="Arial" w:cs="Arial"/>
        </w:rPr>
        <w:t>As at 30 June 2021, the aggregate Group debt was €693 million, which equates to 48.1 per cent of GAV. This comprises €215</w:t>
      </w:r>
      <w:r w:rsidR="002C31F4">
        <w:rPr>
          <w:rFonts w:ascii="Arial" w:hAnsi="Arial" w:cs="Arial"/>
        </w:rPr>
        <w:t xml:space="preserve"> </w:t>
      </w:r>
      <w:r w:rsidRPr="004D40BB">
        <w:rPr>
          <w:rFonts w:ascii="Arial" w:hAnsi="Arial" w:cs="Arial"/>
        </w:rPr>
        <w:t>m</w:t>
      </w:r>
      <w:r w:rsidR="002C31F4">
        <w:rPr>
          <w:rFonts w:ascii="Arial" w:hAnsi="Arial" w:cs="Arial"/>
        </w:rPr>
        <w:t>illion</w:t>
      </w:r>
      <w:r w:rsidRPr="004D40BB">
        <w:rPr>
          <w:rFonts w:ascii="Arial" w:hAnsi="Arial" w:cs="Arial"/>
        </w:rPr>
        <w:t xml:space="preserve"> drawn under the Group’s Revolving Credit Facility (the “RCF”), the Group’s proportionate share of asset level, long-term project finance debt of €203 million, and a five-year term loan facility of €275</w:t>
      </w:r>
      <w:r w:rsidR="002C31F4">
        <w:rPr>
          <w:rFonts w:ascii="Arial" w:hAnsi="Arial" w:cs="Arial"/>
        </w:rPr>
        <w:t xml:space="preserve"> </w:t>
      </w:r>
      <w:r w:rsidRPr="004D40BB">
        <w:rPr>
          <w:rFonts w:ascii="Arial" w:hAnsi="Arial" w:cs="Arial"/>
        </w:rPr>
        <w:t>m</w:t>
      </w:r>
      <w:r w:rsidR="002C31F4">
        <w:rPr>
          <w:rFonts w:ascii="Arial" w:hAnsi="Arial" w:cs="Arial"/>
        </w:rPr>
        <w:t>illion</w:t>
      </w:r>
      <w:r w:rsidRPr="004D40BB">
        <w:rPr>
          <w:rFonts w:ascii="Arial" w:hAnsi="Arial" w:cs="Arial"/>
        </w:rPr>
        <w:t xml:space="preserve">, </w:t>
      </w:r>
      <w:r w:rsidR="002C31F4">
        <w:rPr>
          <w:rFonts w:ascii="Arial" w:hAnsi="Arial" w:cs="Arial"/>
        </w:rPr>
        <w:t xml:space="preserve">that </w:t>
      </w:r>
      <w:r w:rsidRPr="004D40BB">
        <w:rPr>
          <w:rFonts w:ascii="Arial" w:hAnsi="Arial" w:cs="Arial"/>
        </w:rPr>
        <w:t>includ</w:t>
      </w:r>
      <w:r w:rsidR="002C31F4">
        <w:rPr>
          <w:rFonts w:ascii="Arial" w:hAnsi="Arial" w:cs="Arial"/>
        </w:rPr>
        <w:t xml:space="preserve">ed </w:t>
      </w:r>
      <w:r w:rsidRPr="004D40BB">
        <w:rPr>
          <w:rFonts w:ascii="Arial" w:hAnsi="Arial" w:cs="Arial"/>
        </w:rPr>
        <w:t>a €75</w:t>
      </w:r>
      <w:r w:rsidR="002C31F4">
        <w:rPr>
          <w:rFonts w:ascii="Arial" w:hAnsi="Arial" w:cs="Arial"/>
        </w:rPr>
        <w:t xml:space="preserve"> </w:t>
      </w:r>
      <w:r w:rsidRPr="004D40BB">
        <w:rPr>
          <w:rFonts w:ascii="Arial" w:hAnsi="Arial" w:cs="Arial"/>
        </w:rPr>
        <w:t>m</w:t>
      </w:r>
      <w:r w:rsidR="002C31F4">
        <w:rPr>
          <w:rFonts w:ascii="Arial" w:hAnsi="Arial" w:cs="Arial"/>
        </w:rPr>
        <w:t>illion</w:t>
      </w:r>
      <w:r w:rsidRPr="004D40BB">
        <w:rPr>
          <w:rFonts w:ascii="Arial" w:hAnsi="Arial" w:cs="Arial"/>
        </w:rPr>
        <w:t xml:space="preserve"> increase with the introduction of ING to the syndicate in April.</w:t>
      </w:r>
    </w:p>
    <w:p w14:paraId="2E08E952" w14:textId="35D20D6D" w:rsidR="004D40BB" w:rsidRPr="004D40BB" w:rsidRDefault="004D40BB" w:rsidP="004D40BB">
      <w:pPr>
        <w:jc w:val="both"/>
        <w:rPr>
          <w:rFonts w:ascii="Arial" w:hAnsi="Arial" w:cs="Arial"/>
        </w:rPr>
      </w:pPr>
      <w:r w:rsidRPr="004D40BB">
        <w:rPr>
          <w:rFonts w:ascii="Arial" w:hAnsi="Arial" w:cs="Arial"/>
        </w:rPr>
        <w:t>In addition, post the reporting period, the Investment Manager arranged a new seven-year €150</w:t>
      </w:r>
      <w:r w:rsidR="002C31F4">
        <w:rPr>
          <w:rFonts w:ascii="Arial" w:hAnsi="Arial" w:cs="Arial"/>
        </w:rPr>
        <w:t xml:space="preserve"> </w:t>
      </w:r>
      <w:r w:rsidRPr="004D40BB">
        <w:rPr>
          <w:rFonts w:ascii="Arial" w:hAnsi="Arial" w:cs="Arial"/>
        </w:rPr>
        <w:t>m</w:t>
      </w:r>
      <w:r w:rsidR="002C31F4">
        <w:rPr>
          <w:rFonts w:ascii="Arial" w:hAnsi="Arial" w:cs="Arial"/>
        </w:rPr>
        <w:t>illion</w:t>
      </w:r>
      <w:r w:rsidRPr="004D40BB">
        <w:rPr>
          <w:rFonts w:ascii="Arial" w:hAnsi="Arial" w:cs="Arial"/>
        </w:rPr>
        <w:t xml:space="preserve"> term facility with </w:t>
      </w:r>
      <w:r w:rsidR="00A971BB">
        <w:rPr>
          <w:rFonts w:ascii="Arial" w:hAnsi="Arial" w:cs="Arial"/>
        </w:rPr>
        <w:t xml:space="preserve">a </w:t>
      </w:r>
      <w:r w:rsidR="005C6486">
        <w:rPr>
          <w:rFonts w:ascii="Arial" w:hAnsi="Arial" w:cs="Arial"/>
        </w:rPr>
        <w:t xml:space="preserve">long term lender </w:t>
      </w:r>
      <w:r w:rsidRPr="004D40BB">
        <w:rPr>
          <w:rFonts w:ascii="Arial" w:hAnsi="Arial" w:cs="Arial"/>
        </w:rPr>
        <w:t xml:space="preserve">which </w:t>
      </w:r>
      <w:r w:rsidR="002C31F4">
        <w:rPr>
          <w:rFonts w:ascii="Arial" w:hAnsi="Arial" w:cs="Arial"/>
        </w:rPr>
        <w:t xml:space="preserve">will </w:t>
      </w:r>
      <w:r w:rsidRPr="004D40BB">
        <w:rPr>
          <w:rFonts w:ascii="Arial" w:hAnsi="Arial" w:cs="Arial"/>
        </w:rPr>
        <w:t>be used to refinance the RCF.</w:t>
      </w:r>
    </w:p>
    <w:p w14:paraId="03AB048E" w14:textId="77777777" w:rsidR="004D40BB" w:rsidRPr="004D40BB" w:rsidRDefault="004D40BB" w:rsidP="004D40BB">
      <w:pPr>
        <w:jc w:val="both"/>
        <w:rPr>
          <w:rFonts w:ascii="Arial" w:hAnsi="Arial" w:cs="Arial"/>
        </w:rPr>
      </w:pPr>
      <w:r w:rsidRPr="004D40BB">
        <w:rPr>
          <w:rFonts w:ascii="Arial" w:hAnsi="Arial" w:cs="Arial"/>
        </w:rPr>
        <w:t xml:space="preserve">The group will continue to optimise the capital structure and take advantage of favourable debt market conditions. </w:t>
      </w:r>
    </w:p>
    <w:p w14:paraId="66CB9E17" w14:textId="77777777" w:rsidR="0019648A" w:rsidRPr="007E0411" w:rsidRDefault="0019648A" w:rsidP="0019648A">
      <w:pPr>
        <w:jc w:val="both"/>
        <w:rPr>
          <w:rFonts w:ascii="Arial" w:eastAsia="Times New Roman" w:hAnsi="Arial" w:cs="Arial"/>
          <w:b/>
        </w:rPr>
      </w:pPr>
      <w:r w:rsidRPr="007E0411">
        <w:rPr>
          <w:rFonts w:ascii="Arial" w:eastAsia="Times New Roman" w:hAnsi="Arial" w:cs="Arial"/>
          <w:b/>
        </w:rPr>
        <w:t xml:space="preserve">Environmental, Social and Governance </w:t>
      </w:r>
    </w:p>
    <w:p w14:paraId="3C50D3A1" w14:textId="06936AD5" w:rsidR="0019648A" w:rsidRPr="0019648A" w:rsidRDefault="0019648A" w:rsidP="0019648A">
      <w:pPr>
        <w:jc w:val="both"/>
        <w:rPr>
          <w:rFonts w:ascii="Arial" w:hAnsi="Arial" w:cs="Arial"/>
        </w:rPr>
      </w:pPr>
      <w:r w:rsidRPr="0019648A">
        <w:rPr>
          <w:rFonts w:ascii="Arial" w:hAnsi="Arial" w:cs="Arial"/>
        </w:rPr>
        <w:lastRenderedPageBreak/>
        <w:t>The Investment Manager recognises the role of ESG matters in driving long-term value and resilience, as well as the importance to all of the Group’s stakeholders. During the period the Group achieved the following:</w:t>
      </w:r>
    </w:p>
    <w:p w14:paraId="03D397BE" w14:textId="29144309" w:rsidR="0019648A" w:rsidRDefault="0019648A" w:rsidP="0019648A">
      <w:pPr>
        <w:pStyle w:val="ListParagraph"/>
        <w:numPr>
          <w:ilvl w:val="0"/>
          <w:numId w:val="50"/>
        </w:numPr>
        <w:jc w:val="both"/>
        <w:rPr>
          <w:rFonts w:ascii="Arial" w:hAnsi="Arial" w:cs="Arial"/>
        </w:rPr>
      </w:pPr>
      <w:r w:rsidRPr="007E0411">
        <w:rPr>
          <w:rFonts w:ascii="Arial" w:hAnsi="Arial" w:cs="Arial"/>
        </w:rPr>
        <w:t>Environmental - increased generation capacity, supporting Ireland, France, and Finland’s transition towards a net zero carbon emissions economy; supporting for a four-year research project at Trinity College Dublin aiming to improve the biodiversity benefits of onshore wind farms; ongoing habitat management plans across the portfolio</w:t>
      </w:r>
      <w:r w:rsidR="00DA6ECE">
        <w:rPr>
          <w:rFonts w:ascii="Arial" w:hAnsi="Arial" w:cs="Arial"/>
        </w:rPr>
        <w:t>;</w:t>
      </w:r>
    </w:p>
    <w:p w14:paraId="7C9D342C" w14:textId="77777777" w:rsidR="0019648A" w:rsidRPr="007E0411" w:rsidRDefault="0019648A" w:rsidP="007E0411">
      <w:pPr>
        <w:pStyle w:val="ListParagraph"/>
        <w:ind w:left="360"/>
        <w:jc w:val="both"/>
        <w:rPr>
          <w:rFonts w:ascii="Arial" w:hAnsi="Arial" w:cs="Arial"/>
        </w:rPr>
      </w:pPr>
    </w:p>
    <w:p w14:paraId="76269DBE" w14:textId="3DC0CAA1" w:rsidR="0019648A" w:rsidRPr="007E0411" w:rsidRDefault="0019648A">
      <w:pPr>
        <w:pStyle w:val="ListParagraph"/>
        <w:numPr>
          <w:ilvl w:val="0"/>
          <w:numId w:val="50"/>
        </w:numPr>
        <w:jc w:val="both"/>
        <w:rPr>
          <w:rFonts w:ascii="Arial" w:hAnsi="Arial" w:cs="Arial"/>
        </w:rPr>
      </w:pPr>
      <w:r w:rsidRPr="007E0411">
        <w:rPr>
          <w:rFonts w:ascii="Arial" w:hAnsi="Arial" w:cs="Arial"/>
        </w:rPr>
        <w:t>Social - active engagement with, and support provided to, local communities surrounding the areas in which the wind farms are located, with particular concern for how they have been impacted by the COVID-19 pandemic. In 2021</w:t>
      </w:r>
      <w:r w:rsidR="00E031BA">
        <w:rPr>
          <w:rFonts w:ascii="Arial" w:hAnsi="Arial" w:cs="Arial"/>
        </w:rPr>
        <w:t>,</w:t>
      </w:r>
      <w:r w:rsidRPr="007E0411">
        <w:rPr>
          <w:rFonts w:ascii="Arial" w:hAnsi="Arial" w:cs="Arial"/>
        </w:rPr>
        <w:t xml:space="preserve"> the </w:t>
      </w:r>
      <w:r w:rsidR="007D64E4">
        <w:rPr>
          <w:rFonts w:ascii="Arial" w:hAnsi="Arial" w:cs="Arial"/>
        </w:rPr>
        <w:t>Group</w:t>
      </w:r>
      <w:r w:rsidRPr="007E0411">
        <w:rPr>
          <w:rFonts w:ascii="Arial" w:hAnsi="Arial" w:cs="Arial"/>
        </w:rPr>
        <w:t xml:space="preserve"> expects to fund over €1</w:t>
      </w:r>
      <w:r w:rsidR="00E031BA">
        <w:rPr>
          <w:rFonts w:ascii="Arial" w:hAnsi="Arial" w:cs="Arial"/>
        </w:rPr>
        <w:t xml:space="preserve"> million </w:t>
      </w:r>
      <w:r w:rsidRPr="007E0411">
        <w:rPr>
          <w:rFonts w:ascii="Arial" w:hAnsi="Arial" w:cs="Arial"/>
        </w:rPr>
        <w:t>of community initiatives</w:t>
      </w:r>
      <w:r w:rsidR="00DA6ECE">
        <w:rPr>
          <w:rFonts w:ascii="Arial" w:hAnsi="Arial" w:cs="Arial"/>
        </w:rPr>
        <w:t>; and</w:t>
      </w:r>
    </w:p>
    <w:p w14:paraId="37092D96" w14:textId="77777777" w:rsidR="0019648A" w:rsidRPr="007E0411" w:rsidRDefault="0019648A" w:rsidP="007E0411">
      <w:pPr>
        <w:pStyle w:val="ListParagraph"/>
        <w:ind w:left="360"/>
        <w:jc w:val="both"/>
        <w:rPr>
          <w:rFonts w:ascii="Arial" w:hAnsi="Arial" w:cs="Arial"/>
        </w:rPr>
      </w:pPr>
    </w:p>
    <w:p w14:paraId="739049D2" w14:textId="7BEE36A4" w:rsidR="0019648A" w:rsidRPr="007E0411" w:rsidRDefault="0019648A" w:rsidP="007E0411">
      <w:pPr>
        <w:pStyle w:val="ListParagraph"/>
        <w:numPr>
          <w:ilvl w:val="0"/>
          <w:numId w:val="50"/>
        </w:numPr>
        <w:jc w:val="both"/>
        <w:rPr>
          <w:rFonts w:ascii="Arial" w:hAnsi="Arial" w:cs="Arial"/>
        </w:rPr>
      </w:pPr>
      <w:r w:rsidRPr="007E0411">
        <w:rPr>
          <w:rFonts w:ascii="Arial" w:hAnsi="Arial" w:cs="Arial"/>
        </w:rPr>
        <w:t>Governance – Supporting the recommendations of the TCFD, which addresses climate related risks and opportunities, and participation in other ESG initiatives such as the CDP.</w:t>
      </w:r>
    </w:p>
    <w:p w14:paraId="016CE84A" w14:textId="77777777" w:rsidR="0019648A" w:rsidRPr="0019648A" w:rsidRDefault="0019648A" w:rsidP="004F10BD">
      <w:pPr>
        <w:spacing w:after="0"/>
        <w:jc w:val="both"/>
        <w:rPr>
          <w:rFonts w:ascii="Arial" w:hAnsi="Arial" w:cs="Arial"/>
        </w:rPr>
      </w:pPr>
    </w:p>
    <w:p w14:paraId="4A18210B" w14:textId="6B501E27" w:rsidR="0019648A" w:rsidRDefault="0019648A" w:rsidP="0019648A">
      <w:pPr>
        <w:jc w:val="both"/>
        <w:rPr>
          <w:rFonts w:ascii="Arial" w:hAnsi="Arial" w:cs="Arial"/>
        </w:rPr>
      </w:pPr>
      <w:r w:rsidRPr="0019648A">
        <w:rPr>
          <w:rFonts w:ascii="Arial" w:hAnsi="Arial" w:cs="Arial"/>
        </w:rPr>
        <w:t xml:space="preserve">Further details of the Group’s ESG initiatives can be found in the latest ESG report, available on the Company’s website </w:t>
      </w:r>
      <w:r w:rsidRPr="004F10BD">
        <w:rPr>
          <w:rFonts w:ascii="Arial" w:hAnsi="Arial" w:cs="Arial"/>
        </w:rPr>
        <w:t>www.greencoat-renewables.com</w:t>
      </w:r>
      <w:r>
        <w:rPr>
          <w:rFonts w:ascii="Arial" w:hAnsi="Arial" w:cs="Arial"/>
        </w:rPr>
        <w:t>.</w:t>
      </w:r>
    </w:p>
    <w:p w14:paraId="173E03A4" w14:textId="28258413" w:rsidR="004D40BB" w:rsidRDefault="004D40BB" w:rsidP="004F10BD">
      <w:pPr>
        <w:spacing w:after="0"/>
        <w:jc w:val="both"/>
        <w:rPr>
          <w:rFonts w:ascii="Arial" w:eastAsia="Times New Roman" w:hAnsi="Arial" w:cs="Arial"/>
          <w:b/>
        </w:rPr>
      </w:pPr>
      <w:r w:rsidRPr="007E0411">
        <w:rPr>
          <w:rFonts w:ascii="Arial" w:eastAsia="Times New Roman" w:hAnsi="Arial" w:cs="Arial"/>
          <w:b/>
        </w:rPr>
        <w:t>Outlook</w:t>
      </w:r>
    </w:p>
    <w:p w14:paraId="4248A1A5" w14:textId="77777777" w:rsidR="008D00C7" w:rsidRPr="007E0411" w:rsidRDefault="008D00C7" w:rsidP="004F10BD">
      <w:pPr>
        <w:spacing w:after="0"/>
        <w:jc w:val="both"/>
        <w:rPr>
          <w:rFonts w:ascii="Arial" w:eastAsia="Times New Roman" w:hAnsi="Arial" w:cs="Arial"/>
          <w:b/>
        </w:rPr>
      </w:pPr>
    </w:p>
    <w:p w14:paraId="411E74AF" w14:textId="59FC024B" w:rsidR="004D40BB" w:rsidRPr="004D40BB" w:rsidRDefault="004D40BB" w:rsidP="004D40BB">
      <w:pPr>
        <w:jc w:val="both"/>
        <w:rPr>
          <w:rFonts w:ascii="Arial" w:hAnsi="Arial" w:cs="Arial"/>
        </w:rPr>
      </w:pPr>
      <w:r w:rsidRPr="004D40BB">
        <w:rPr>
          <w:rFonts w:ascii="Arial" w:hAnsi="Arial" w:cs="Arial"/>
        </w:rPr>
        <w:t>The outlook for the Group remains positive, with strong operational performance from the existing portfolio coupled with a healthy pipeline of attractive investment opportunities.</w:t>
      </w:r>
    </w:p>
    <w:p w14:paraId="6B9FA6D8" w14:textId="77777777" w:rsidR="004D40BB" w:rsidRPr="007E0411" w:rsidRDefault="004D40BB" w:rsidP="004D40BB">
      <w:pPr>
        <w:jc w:val="both"/>
        <w:rPr>
          <w:rFonts w:ascii="Arial" w:eastAsia="Times New Roman" w:hAnsi="Arial" w:cs="Arial"/>
          <w:i/>
          <w:iCs/>
        </w:rPr>
      </w:pPr>
      <w:r w:rsidRPr="007E0411">
        <w:rPr>
          <w:rFonts w:ascii="Arial" w:eastAsia="Times New Roman" w:hAnsi="Arial" w:cs="Arial"/>
          <w:i/>
          <w:iCs/>
        </w:rPr>
        <w:t>Continental Europe</w:t>
      </w:r>
    </w:p>
    <w:p w14:paraId="66D09F1B" w14:textId="3546C585" w:rsidR="004D40BB" w:rsidRPr="004D40BB" w:rsidRDefault="004D40BB" w:rsidP="004D40BB">
      <w:pPr>
        <w:jc w:val="both"/>
        <w:rPr>
          <w:rFonts w:ascii="Arial" w:hAnsi="Arial" w:cs="Arial"/>
        </w:rPr>
      </w:pPr>
      <w:r w:rsidRPr="004D40BB">
        <w:rPr>
          <w:rFonts w:ascii="Arial" w:hAnsi="Arial" w:cs="Arial"/>
        </w:rPr>
        <w:t xml:space="preserve">We continue to see significant investment opportunities in continental </w:t>
      </w:r>
      <w:r w:rsidR="002230F1" w:rsidRPr="004D40BB">
        <w:rPr>
          <w:rFonts w:ascii="Arial" w:hAnsi="Arial" w:cs="Arial"/>
        </w:rPr>
        <w:t>Europe and</w:t>
      </w:r>
      <w:r w:rsidRPr="004D40BB">
        <w:rPr>
          <w:rFonts w:ascii="Arial" w:hAnsi="Arial" w:cs="Arial"/>
        </w:rPr>
        <w:t xml:space="preserve"> have an active pipeline across the continent providing the Group with access to a wide range of assets. This pipeline is largely comprised of sellers well known to the Investment </w:t>
      </w:r>
      <w:r w:rsidR="00137A7D">
        <w:rPr>
          <w:rFonts w:ascii="Arial" w:hAnsi="Arial" w:cs="Arial"/>
        </w:rPr>
        <w:t>M</w:t>
      </w:r>
      <w:r w:rsidRPr="004D40BB">
        <w:rPr>
          <w:rFonts w:ascii="Arial" w:hAnsi="Arial" w:cs="Arial"/>
        </w:rPr>
        <w:t>anager, including European utilities and developers with whom we have transacted previously.</w:t>
      </w:r>
    </w:p>
    <w:p w14:paraId="6C74CBB6" w14:textId="0DC9FC4C" w:rsidR="004D40BB" w:rsidRPr="004D40BB" w:rsidRDefault="004D40BB" w:rsidP="004D40BB">
      <w:pPr>
        <w:jc w:val="both"/>
        <w:rPr>
          <w:rFonts w:ascii="Arial" w:hAnsi="Arial" w:cs="Arial"/>
        </w:rPr>
      </w:pPr>
      <w:r w:rsidRPr="004D40BB">
        <w:rPr>
          <w:rFonts w:ascii="Arial" w:hAnsi="Arial" w:cs="Arial"/>
        </w:rPr>
        <w:t xml:space="preserve">We are currently seeing value in </w:t>
      </w:r>
      <w:r w:rsidR="007924F1">
        <w:rPr>
          <w:rFonts w:ascii="Arial" w:hAnsi="Arial" w:cs="Arial"/>
        </w:rPr>
        <w:t xml:space="preserve">the renewable energy markets in both the Iberian </w:t>
      </w:r>
      <w:r w:rsidRPr="004D40BB">
        <w:rPr>
          <w:rFonts w:ascii="Arial" w:hAnsi="Arial" w:cs="Arial"/>
        </w:rPr>
        <w:t>and Nordic</w:t>
      </w:r>
      <w:r w:rsidR="007924F1">
        <w:rPr>
          <w:rFonts w:ascii="Arial" w:hAnsi="Arial" w:cs="Arial"/>
        </w:rPr>
        <w:t xml:space="preserve"> regions, </w:t>
      </w:r>
      <w:r w:rsidRPr="004D40BB">
        <w:rPr>
          <w:rFonts w:ascii="Arial" w:hAnsi="Arial" w:cs="Arial"/>
        </w:rPr>
        <w:t xml:space="preserve">where subsidy-free renewable infrastructure development continues to see strong growth, as well as providing access to attractive Corporate PPA market. </w:t>
      </w:r>
      <w:r w:rsidR="00E50DD4">
        <w:rPr>
          <w:rFonts w:ascii="Arial" w:hAnsi="Arial" w:cs="Arial"/>
        </w:rPr>
        <w:t>This well complements our strategy of acquiring highly contracted (tariff</w:t>
      </w:r>
      <w:r w:rsidR="00661BF2">
        <w:rPr>
          <w:rFonts w:ascii="Arial" w:hAnsi="Arial" w:cs="Arial"/>
        </w:rPr>
        <w:t>-</w:t>
      </w:r>
      <w:r w:rsidR="00E50DD4">
        <w:rPr>
          <w:rFonts w:ascii="Arial" w:hAnsi="Arial" w:cs="Arial"/>
        </w:rPr>
        <w:t>based) assets in Ireland and Northern European markets.</w:t>
      </w:r>
    </w:p>
    <w:p w14:paraId="57B7FD73" w14:textId="18E0A197" w:rsidR="004D40BB" w:rsidRDefault="004D40BB" w:rsidP="004D40BB">
      <w:pPr>
        <w:jc w:val="both"/>
        <w:rPr>
          <w:rFonts w:ascii="Arial" w:hAnsi="Arial" w:cs="Arial"/>
        </w:rPr>
      </w:pPr>
      <w:r w:rsidRPr="004D40BB">
        <w:rPr>
          <w:rFonts w:ascii="Arial" w:hAnsi="Arial" w:cs="Arial"/>
        </w:rPr>
        <w:t>In line with our strategy, growth in continental Europe gives us access to the widest pool of assets, while allowing us to diversify the business, in terms of weather patterns, power markets and regulatory frameworks, and avoiding currency risk.</w:t>
      </w:r>
    </w:p>
    <w:p w14:paraId="6890957A" w14:textId="77777777" w:rsidR="004D40BB" w:rsidRPr="007E0411" w:rsidRDefault="004D40BB" w:rsidP="004D40BB">
      <w:pPr>
        <w:jc w:val="both"/>
        <w:rPr>
          <w:rFonts w:ascii="Arial" w:eastAsia="Times New Roman" w:hAnsi="Arial" w:cs="Arial"/>
          <w:i/>
          <w:iCs/>
        </w:rPr>
      </w:pPr>
      <w:r w:rsidRPr="007E0411">
        <w:rPr>
          <w:rFonts w:ascii="Arial" w:eastAsia="Times New Roman" w:hAnsi="Arial" w:cs="Arial"/>
          <w:i/>
          <w:iCs/>
        </w:rPr>
        <w:t>Ireland</w:t>
      </w:r>
    </w:p>
    <w:p w14:paraId="0DC354B2" w14:textId="77777777" w:rsidR="004D40BB" w:rsidRPr="004D40BB" w:rsidRDefault="004D40BB" w:rsidP="004D40BB">
      <w:pPr>
        <w:jc w:val="both"/>
        <w:rPr>
          <w:rFonts w:ascii="Arial" w:hAnsi="Arial" w:cs="Arial"/>
        </w:rPr>
      </w:pPr>
      <w:r w:rsidRPr="004D40BB">
        <w:rPr>
          <w:rFonts w:ascii="Arial" w:hAnsi="Arial" w:cs="Arial"/>
        </w:rPr>
        <w:t>2021 has continued to evidence the strong growth dynamics in the Irish renewables market with the continued build-out of new renewable assets under the RESS scheme, as well as the emergence of a maturing corporate PPA market. We continue to see new opportunities both in REFIT and RESS with over 4.0GW of onshore wind capacity in operation or construction representing a c €8bn market size.</w:t>
      </w:r>
    </w:p>
    <w:p w14:paraId="1994EF4F" w14:textId="7A6512CF" w:rsidR="004D40BB" w:rsidRPr="004D40BB" w:rsidRDefault="004D40BB" w:rsidP="004D40BB">
      <w:pPr>
        <w:jc w:val="both"/>
        <w:rPr>
          <w:rFonts w:ascii="Arial" w:hAnsi="Arial" w:cs="Arial"/>
        </w:rPr>
      </w:pPr>
      <w:r w:rsidRPr="004D40BB">
        <w:rPr>
          <w:rFonts w:ascii="Arial" w:hAnsi="Arial" w:cs="Arial"/>
        </w:rPr>
        <w:t xml:space="preserve">Ireland’s Department of the Environment, Climate and Communications (DECC) published the framework for Ireland’s Offshore Electricity Transmission System in May, which included a </w:t>
      </w:r>
      <w:r w:rsidRPr="004D40BB">
        <w:rPr>
          <w:rFonts w:ascii="Arial" w:hAnsi="Arial" w:cs="Arial"/>
        </w:rPr>
        <w:lastRenderedPageBreak/>
        <w:t xml:space="preserve">roadmap to facilitate significant growth in renewable energy, as well as specific expansion of the offshore wind sector. The plan includes 5GW of installed offshore wind generation by 2030 (increased from the original 3.5GW announced in 2020). This will be supported by a new regulatory consenting regime for the offshore renewable energy sector. </w:t>
      </w:r>
    </w:p>
    <w:p w14:paraId="01AD577C" w14:textId="69399424" w:rsidR="004D40BB" w:rsidRDefault="004D40BB" w:rsidP="004D40BB">
      <w:pPr>
        <w:jc w:val="both"/>
        <w:rPr>
          <w:rFonts w:ascii="Arial" w:hAnsi="Arial" w:cs="Arial"/>
        </w:rPr>
      </w:pPr>
      <w:r w:rsidRPr="004D40BB">
        <w:rPr>
          <w:rFonts w:ascii="Arial" w:hAnsi="Arial" w:cs="Arial"/>
        </w:rPr>
        <w:t xml:space="preserve">Greencoat is seeing a significant pipeline of late-stage development opportunities for offshore wind on the </w:t>
      </w:r>
      <w:r w:rsidR="00137A7D">
        <w:rPr>
          <w:rFonts w:ascii="Arial" w:hAnsi="Arial" w:cs="Arial"/>
        </w:rPr>
        <w:t>e</w:t>
      </w:r>
      <w:r w:rsidRPr="004D40BB">
        <w:rPr>
          <w:rFonts w:ascii="Arial" w:hAnsi="Arial" w:cs="Arial"/>
        </w:rPr>
        <w:t xml:space="preserve">ast coast of Ireland. These would represent a substantial </w:t>
      </w:r>
      <w:r w:rsidR="00137A7D">
        <w:rPr>
          <w:rFonts w:ascii="Arial" w:hAnsi="Arial" w:cs="Arial"/>
        </w:rPr>
        <w:t xml:space="preserve">power </w:t>
      </w:r>
      <w:r w:rsidRPr="004D40BB">
        <w:rPr>
          <w:rFonts w:ascii="Arial" w:hAnsi="Arial" w:cs="Arial"/>
        </w:rPr>
        <w:t>export opportunity for the country, enabled by the announced plans for significantly increased interconnector capacity between Ireland and the UK, and Ireland and France. In addition, we are seeing an early-stage pipeline of floating wind on the west coast which has the potential to support a</w:t>
      </w:r>
      <w:r w:rsidR="00137A7D">
        <w:rPr>
          <w:rFonts w:ascii="Arial" w:hAnsi="Arial" w:cs="Arial"/>
        </w:rPr>
        <w:t xml:space="preserve">n emerging </w:t>
      </w:r>
      <w:r w:rsidRPr="004D40BB">
        <w:rPr>
          <w:rFonts w:ascii="Arial" w:hAnsi="Arial" w:cs="Arial"/>
        </w:rPr>
        <w:t>large green hydrogen production sector.</w:t>
      </w:r>
    </w:p>
    <w:p w14:paraId="0609E1CF" w14:textId="0F81FB64" w:rsidR="00C62C60" w:rsidRPr="00877B55" w:rsidRDefault="00F406C2" w:rsidP="00877B55">
      <w:pPr>
        <w:pStyle w:val="Heading1"/>
        <w:jc w:val="both"/>
        <w:rPr>
          <w:rFonts w:cs="Arial"/>
          <w:b w:val="0"/>
          <w:szCs w:val="26"/>
        </w:rPr>
      </w:pPr>
      <w:bookmarkStart w:id="2" w:name="_Toc82119464"/>
      <w:r w:rsidRPr="00662E45">
        <w:rPr>
          <w:rFonts w:cs="Arial"/>
          <w:caps w:val="0"/>
          <w:szCs w:val="26"/>
        </w:rPr>
        <w:t>Condensed Consolidated Statement of Comprehensive Income (unaudited)</w:t>
      </w:r>
      <w:bookmarkEnd w:id="2"/>
    </w:p>
    <w:p w14:paraId="41A4A397" w14:textId="7B67BBBA" w:rsidR="00C62C60" w:rsidRPr="00E444E1" w:rsidRDefault="00C62C60" w:rsidP="00877B55">
      <w:pPr>
        <w:rPr>
          <w:rFonts w:cs="Arial"/>
        </w:rPr>
      </w:pPr>
      <w:r w:rsidRPr="00877B55">
        <w:rPr>
          <w:rFonts w:ascii="Arial" w:hAnsi="Arial" w:cs="Arial"/>
          <w:b/>
          <w:szCs w:val="24"/>
        </w:rPr>
        <w:t>For the six months ended 30 June 2021</w:t>
      </w:r>
    </w:p>
    <w:tbl>
      <w:tblPr>
        <w:tblW w:w="5000" w:type="pct"/>
        <w:tblLook w:val="04A0" w:firstRow="1" w:lastRow="0" w:firstColumn="1" w:lastColumn="0" w:noHBand="0" w:noVBand="1"/>
      </w:tblPr>
      <w:tblGrid>
        <w:gridCol w:w="4319"/>
        <w:gridCol w:w="1087"/>
        <w:gridCol w:w="1811"/>
        <w:gridCol w:w="1809"/>
      </w:tblGrid>
      <w:tr w:rsidR="00F406C2" w:rsidRPr="00DE7AD3" w14:paraId="0BF45E71" w14:textId="77777777" w:rsidTr="006804CA">
        <w:trPr>
          <w:trHeight w:val="1023"/>
        </w:trPr>
        <w:tc>
          <w:tcPr>
            <w:tcW w:w="2392" w:type="pct"/>
            <w:tcBorders>
              <w:top w:val="nil"/>
              <w:left w:val="nil"/>
              <w:bottom w:val="nil"/>
              <w:right w:val="nil"/>
            </w:tcBorders>
            <w:shd w:val="clear" w:color="auto" w:fill="auto"/>
            <w:vAlign w:val="center"/>
            <w:hideMark/>
          </w:tcPr>
          <w:p w14:paraId="1D031CEF" w14:textId="77777777" w:rsidR="00F406C2" w:rsidRPr="00DE7AD3" w:rsidRDefault="00F406C2" w:rsidP="001B78B5">
            <w:pPr>
              <w:spacing w:after="0" w:line="240" w:lineRule="auto"/>
              <w:jc w:val="both"/>
              <w:rPr>
                <w:rFonts w:ascii="Arial" w:eastAsia="Times New Roman" w:hAnsi="Arial" w:cs="Arial"/>
                <w:b/>
                <w:bCs/>
                <w:lang w:eastAsia="en-GB"/>
              </w:rPr>
            </w:pPr>
          </w:p>
        </w:tc>
        <w:tc>
          <w:tcPr>
            <w:tcW w:w="602" w:type="pct"/>
            <w:tcBorders>
              <w:top w:val="nil"/>
              <w:left w:val="nil"/>
              <w:right w:val="nil"/>
            </w:tcBorders>
            <w:shd w:val="clear" w:color="auto" w:fill="auto"/>
            <w:vAlign w:val="bottom"/>
            <w:hideMark/>
          </w:tcPr>
          <w:p w14:paraId="1B79C941" w14:textId="77777777" w:rsidR="00F406C2" w:rsidRPr="00DE7AD3" w:rsidRDefault="00F406C2" w:rsidP="00DF1614">
            <w:pPr>
              <w:spacing w:after="0" w:line="240" w:lineRule="auto"/>
              <w:jc w:val="center"/>
              <w:rPr>
                <w:rFonts w:ascii="Arial" w:eastAsia="Times New Roman" w:hAnsi="Arial" w:cs="Arial"/>
                <w:b/>
                <w:bCs/>
                <w:lang w:eastAsia="en-GB"/>
              </w:rPr>
            </w:pPr>
            <w:r w:rsidRPr="00DE7AD3">
              <w:rPr>
                <w:rFonts w:ascii="Arial" w:eastAsia="Times New Roman" w:hAnsi="Arial" w:cs="Arial"/>
                <w:b/>
                <w:bCs/>
                <w:lang w:eastAsia="en-GB"/>
              </w:rPr>
              <w:t>Note</w:t>
            </w:r>
          </w:p>
        </w:tc>
        <w:tc>
          <w:tcPr>
            <w:tcW w:w="1003" w:type="pct"/>
            <w:tcBorders>
              <w:top w:val="nil"/>
              <w:left w:val="nil"/>
              <w:right w:val="nil"/>
            </w:tcBorders>
          </w:tcPr>
          <w:p w14:paraId="2A2A8095" w14:textId="0E4175CE" w:rsidR="00F406C2" w:rsidRDefault="00F406C2" w:rsidP="006029A6">
            <w:pPr>
              <w:spacing w:after="0" w:line="240" w:lineRule="auto"/>
              <w:jc w:val="right"/>
              <w:rPr>
                <w:rFonts w:ascii="Arial" w:eastAsia="Times New Roman" w:hAnsi="Arial" w:cs="Arial"/>
                <w:b/>
                <w:bCs/>
                <w:lang w:eastAsia="en-GB"/>
              </w:rPr>
            </w:pPr>
            <w:r w:rsidRPr="00F406C2">
              <w:rPr>
                <w:rFonts w:ascii="Arial" w:eastAsia="Times New Roman" w:hAnsi="Arial" w:cs="Arial"/>
                <w:b/>
                <w:bCs/>
                <w:lang w:eastAsia="en-GB"/>
              </w:rPr>
              <w:t>For the six months ended</w:t>
            </w:r>
          </w:p>
          <w:p w14:paraId="3B938FEC" w14:textId="4CC4A730" w:rsidR="00F406C2" w:rsidRPr="00DE7AD3" w:rsidRDefault="00F406C2" w:rsidP="00910ABA">
            <w:pPr>
              <w:spacing w:after="0" w:line="240" w:lineRule="auto"/>
              <w:jc w:val="right"/>
              <w:rPr>
                <w:rFonts w:ascii="Arial" w:eastAsia="Times New Roman" w:hAnsi="Arial" w:cs="Arial"/>
                <w:b/>
                <w:bCs/>
                <w:lang w:eastAsia="en-GB"/>
              </w:rPr>
            </w:pPr>
            <w:r>
              <w:rPr>
                <w:rFonts w:ascii="Arial" w:eastAsia="Times New Roman" w:hAnsi="Arial" w:cs="Arial"/>
                <w:b/>
                <w:bCs/>
                <w:lang w:eastAsia="en-GB"/>
              </w:rPr>
              <w:t>30 June 202</w:t>
            </w:r>
            <w:r w:rsidR="00DD71E7">
              <w:rPr>
                <w:rFonts w:ascii="Arial" w:eastAsia="Times New Roman" w:hAnsi="Arial" w:cs="Arial"/>
                <w:b/>
                <w:bCs/>
                <w:lang w:eastAsia="en-GB"/>
              </w:rPr>
              <w:t>1</w:t>
            </w:r>
          </w:p>
        </w:tc>
        <w:tc>
          <w:tcPr>
            <w:tcW w:w="1002" w:type="pct"/>
            <w:tcBorders>
              <w:top w:val="nil"/>
              <w:left w:val="nil"/>
              <w:right w:val="nil"/>
            </w:tcBorders>
            <w:shd w:val="clear" w:color="auto" w:fill="auto"/>
            <w:hideMark/>
          </w:tcPr>
          <w:p w14:paraId="274D0659" w14:textId="77777777" w:rsidR="00F406C2" w:rsidRDefault="00F406C2" w:rsidP="009C39EE">
            <w:pPr>
              <w:spacing w:after="0" w:line="240" w:lineRule="auto"/>
              <w:jc w:val="right"/>
              <w:rPr>
                <w:rFonts w:ascii="Arial" w:eastAsia="Times New Roman" w:hAnsi="Arial" w:cs="Arial"/>
                <w:b/>
                <w:bCs/>
                <w:lang w:eastAsia="en-GB"/>
              </w:rPr>
            </w:pPr>
            <w:r w:rsidRPr="00F406C2">
              <w:rPr>
                <w:rFonts w:ascii="Arial" w:eastAsia="Times New Roman" w:hAnsi="Arial" w:cs="Arial"/>
                <w:b/>
                <w:bCs/>
                <w:lang w:eastAsia="en-GB"/>
              </w:rPr>
              <w:t>For the six months ended</w:t>
            </w:r>
          </w:p>
          <w:p w14:paraId="270528A1" w14:textId="2F4EAAE4" w:rsidR="00F406C2" w:rsidRPr="00DE7AD3" w:rsidRDefault="00F406C2" w:rsidP="00910ABA">
            <w:pPr>
              <w:spacing w:after="0" w:line="240" w:lineRule="auto"/>
              <w:jc w:val="right"/>
              <w:rPr>
                <w:rFonts w:ascii="Arial" w:eastAsia="Times New Roman" w:hAnsi="Arial" w:cs="Arial"/>
                <w:b/>
                <w:bCs/>
                <w:lang w:eastAsia="en-GB"/>
              </w:rPr>
            </w:pPr>
            <w:r>
              <w:rPr>
                <w:rFonts w:ascii="Arial" w:eastAsia="Times New Roman" w:hAnsi="Arial" w:cs="Arial"/>
                <w:b/>
                <w:bCs/>
                <w:lang w:eastAsia="en-GB"/>
              </w:rPr>
              <w:t xml:space="preserve">30 June </w:t>
            </w:r>
            <w:r w:rsidR="00DD71E7">
              <w:rPr>
                <w:rFonts w:ascii="Arial" w:eastAsia="Times New Roman" w:hAnsi="Arial" w:cs="Arial"/>
                <w:b/>
                <w:bCs/>
                <w:lang w:eastAsia="en-GB"/>
              </w:rPr>
              <w:t>2020</w:t>
            </w:r>
          </w:p>
        </w:tc>
      </w:tr>
      <w:tr w:rsidR="00F406C2" w:rsidRPr="00DE7AD3" w14:paraId="702F1C95" w14:textId="77777777" w:rsidTr="006804CA">
        <w:trPr>
          <w:trHeight w:val="305"/>
        </w:trPr>
        <w:tc>
          <w:tcPr>
            <w:tcW w:w="2392" w:type="pct"/>
            <w:tcBorders>
              <w:top w:val="nil"/>
              <w:left w:val="nil"/>
              <w:right w:val="nil"/>
            </w:tcBorders>
            <w:shd w:val="clear" w:color="auto" w:fill="auto"/>
            <w:vAlign w:val="center"/>
            <w:hideMark/>
          </w:tcPr>
          <w:p w14:paraId="38D7C023" w14:textId="77777777" w:rsidR="00F406C2" w:rsidRPr="00DE7AD3" w:rsidRDefault="00F406C2" w:rsidP="001B78B5">
            <w:pPr>
              <w:spacing w:after="0" w:line="240" w:lineRule="auto"/>
              <w:jc w:val="both"/>
              <w:rPr>
                <w:rFonts w:ascii="Arial" w:eastAsia="Times New Roman" w:hAnsi="Arial" w:cs="Arial"/>
                <w:lang w:eastAsia="en-GB"/>
              </w:rPr>
            </w:pPr>
            <w:r w:rsidRPr="00DE7AD3">
              <w:rPr>
                <w:rFonts w:ascii="Arial" w:eastAsia="Times New Roman" w:hAnsi="Arial" w:cs="Arial"/>
                <w:lang w:eastAsia="en-GB"/>
              </w:rPr>
              <w:t> </w:t>
            </w:r>
          </w:p>
        </w:tc>
        <w:tc>
          <w:tcPr>
            <w:tcW w:w="602" w:type="pct"/>
            <w:tcBorders>
              <w:top w:val="nil"/>
              <w:left w:val="nil"/>
              <w:right w:val="nil"/>
            </w:tcBorders>
            <w:shd w:val="clear" w:color="auto" w:fill="auto"/>
            <w:vAlign w:val="center"/>
            <w:hideMark/>
          </w:tcPr>
          <w:p w14:paraId="47F2C333" w14:textId="77777777" w:rsidR="00F406C2" w:rsidRPr="00DE7AD3" w:rsidRDefault="00F406C2" w:rsidP="001B78B5">
            <w:pPr>
              <w:spacing w:after="0" w:line="240" w:lineRule="auto"/>
              <w:jc w:val="both"/>
              <w:rPr>
                <w:rFonts w:ascii="Arial" w:eastAsia="Times New Roman" w:hAnsi="Arial" w:cs="Arial"/>
                <w:lang w:eastAsia="en-GB"/>
              </w:rPr>
            </w:pPr>
            <w:r w:rsidRPr="00DE7AD3">
              <w:rPr>
                <w:rFonts w:ascii="Arial" w:eastAsia="Times New Roman" w:hAnsi="Arial" w:cs="Arial"/>
                <w:lang w:eastAsia="en-GB"/>
              </w:rPr>
              <w:t> </w:t>
            </w:r>
          </w:p>
        </w:tc>
        <w:tc>
          <w:tcPr>
            <w:tcW w:w="1003" w:type="pct"/>
            <w:tcBorders>
              <w:top w:val="nil"/>
              <w:left w:val="nil"/>
              <w:right w:val="nil"/>
            </w:tcBorders>
          </w:tcPr>
          <w:p w14:paraId="4737561E" w14:textId="77777777" w:rsidR="00F406C2" w:rsidRDefault="00F406C2" w:rsidP="00992D4D">
            <w:pPr>
              <w:spacing w:after="0" w:line="240" w:lineRule="auto"/>
              <w:jc w:val="right"/>
              <w:rPr>
                <w:rFonts w:ascii="Arial" w:eastAsia="Times New Roman" w:hAnsi="Arial" w:cs="Arial"/>
                <w:b/>
                <w:bCs/>
                <w:lang w:eastAsia="en-GB"/>
              </w:rPr>
            </w:pPr>
            <w:r>
              <w:rPr>
                <w:rFonts w:ascii="Arial" w:eastAsia="Times New Roman" w:hAnsi="Arial" w:cs="Arial"/>
                <w:b/>
                <w:bCs/>
                <w:lang w:eastAsia="en-GB"/>
              </w:rPr>
              <w:t>€’000</w:t>
            </w:r>
          </w:p>
        </w:tc>
        <w:tc>
          <w:tcPr>
            <w:tcW w:w="1002" w:type="pct"/>
            <w:tcBorders>
              <w:top w:val="nil"/>
              <w:left w:val="nil"/>
              <w:right w:val="nil"/>
            </w:tcBorders>
            <w:shd w:val="clear" w:color="auto" w:fill="auto"/>
            <w:noWrap/>
            <w:vAlign w:val="center"/>
            <w:hideMark/>
          </w:tcPr>
          <w:p w14:paraId="30EF8787" w14:textId="77777777" w:rsidR="00F406C2" w:rsidRPr="00DE7AD3" w:rsidRDefault="00F406C2" w:rsidP="00992D4D">
            <w:pPr>
              <w:spacing w:after="0" w:line="240" w:lineRule="auto"/>
              <w:jc w:val="right"/>
              <w:rPr>
                <w:rFonts w:ascii="Arial" w:eastAsia="Times New Roman" w:hAnsi="Arial" w:cs="Arial"/>
                <w:b/>
                <w:bCs/>
                <w:lang w:eastAsia="en-GB"/>
              </w:rPr>
            </w:pPr>
            <w:r>
              <w:rPr>
                <w:rFonts w:ascii="Arial" w:eastAsia="Times New Roman" w:hAnsi="Arial" w:cs="Arial"/>
                <w:b/>
                <w:bCs/>
                <w:lang w:eastAsia="en-GB"/>
              </w:rPr>
              <w:t>€</w:t>
            </w:r>
            <w:r w:rsidRPr="00DE7AD3">
              <w:rPr>
                <w:rFonts w:ascii="Arial" w:eastAsia="Times New Roman" w:hAnsi="Arial" w:cs="Arial"/>
                <w:b/>
                <w:bCs/>
                <w:lang w:eastAsia="en-GB"/>
              </w:rPr>
              <w:t>'000</w:t>
            </w:r>
          </w:p>
        </w:tc>
      </w:tr>
      <w:tr w:rsidR="00F406C2" w:rsidRPr="00DE7AD3" w14:paraId="770D517E" w14:textId="77777777" w:rsidTr="006804CA">
        <w:trPr>
          <w:trHeight w:val="290"/>
        </w:trPr>
        <w:tc>
          <w:tcPr>
            <w:tcW w:w="2392" w:type="pct"/>
            <w:tcBorders>
              <w:top w:val="nil"/>
              <w:left w:val="nil"/>
              <w:bottom w:val="nil"/>
              <w:right w:val="nil"/>
            </w:tcBorders>
            <w:shd w:val="clear" w:color="000000" w:fill="FFFFFF"/>
            <w:vAlign w:val="center"/>
            <w:hideMark/>
          </w:tcPr>
          <w:p w14:paraId="5A687876" w14:textId="77777777" w:rsidR="00F406C2" w:rsidRPr="00DE7AD3" w:rsidRDefault="00F406C2" w:rsidP="001B78B5">
            <w:pPr>
              <w:spacing w:after="0" w:line="240" w:lineRule="auto"/>
              <w:jc w:val="both"/>
              <w:rPr>
                <w:rFonts w:ascii="Arial" w:eastAsia="Times New Roman" w:hAnsi="Arial" w:cs="Arial"/>
                <w:lang w:eastAsia="en-GB"/>
              </w:rPr>
            </w:pPr>
            <w:r w:rsidRPr="00DE7AD3">
              <w:rPr>
                <w:rFonts w:ascii="Arial" w:eastAsia="Times New Roman" w:hAnsi="Arial" w:cs="Arial"/>
                <w:lang w:eastAsia="en-GB"/>
              </w:rPr>
              <w:t> </w:t>
            </w:r>
          </w:p>
        </w:tc>
        <w:tc>
          <w:tcPr>
            <w:tcW w:w="602" w:type="pct"/>
            <w:tcBorders>
              <w:left w:val="nil"/>
              <w:bottom w:val="nil"/>
              <w:right w:val="nil"/>
            </w:tcBorders>
            <w:shd w:val="clear" w:color="000000" w:fill="FFFFFF"/>
            <w:vAlign w:val="center"/>
            <w:hideMark/>
          </w:tcPr>
          <w:p w14:paraId="74E23C47" w14:textId="77777777" w:rsidR="00F406C2" w:rsidRPr="00DE7AD3" w:rsidRDefault="00F406C2" w:rsidP="00992D4D">
            <w:pPr>
              <w:spacing w:after="0" w:line="240" w:lineRule="auto"/>
              <w:jc w:val="center"/>
              <w:rPr>
                <w:rFonts w:ascii="Arial" w:eastAsia="Times New Roman" w:hAnsi="Arial" w:cs="Arial"/>
                <w:lang w:eastAsia="en-GB"/>
              </w:rPr>
            </w:pPr>
          </w:p>
        </w:tc>
        <w:tc>
          <w:tcPr>
            <w:tcW w:w="1003" w:type="pct"/>
            <w:tcBorders>
              <w:left w:val="nil"/>
              <w:bottom w:val="nil"/>
              <w:right w:val="nil"/>
            </w:tcBorders>
            <w:shd w:val="clear" w:color="000000" w:fill="EDFFB7"/>
          </w:tcPr>
          <w:p w14:paraId="262F61D6" w14:textId="77777777" w:rsidR="00F406C2" w:rsidRPr="00DE7AD3" w:rsidRDefault="00F406C2" w:rsidP="00992D4D">
            <w:pPr>
              <w:spacing w:after="0" w:line="240" w:lineRule="auto"/>
              <w:jc w:val="right"/>
              <w:rPr>
                <w:rFonts w:ascii="Arial" w:eastAsia="Times New Roman" w:hAnsi="Arial" w:cs="Arial"/>
                <w:lang w:eastAsia="en-GB"/>
              </w:rPr>
            </w:pPr>
          </w:p>
        </w:tc>
        <w:tc>
          <w:tcPr>
            <w:tcW w:w="1002" w:type="pct"/>
            <w:tcBorders>
              <w:left w:val="nil"/>
              <w:bottom w:val="nil"/>
              <w:right w:val="nil"/>
            </w:tcBorders>
            <w:shd w:val="clear" w:color="auto" w:fill="auto"/>
            <w:vAlign w:val="center"/>
            <w:hideMark/>
          </w:tcPr>
          <w:p w14:paraId="02C913E8" w14:textId="77777777" w:rsidR="00F406C2" w:rsidRPr="00DE7AD3" w:rsidRDefault="00F406C2" w:rsidP="00992D4D">
            <w:pPr>
              <w:spacing w:after="0" w:line="240" w:lineRule="auto"/>
              <w:jc w:val="right"/>
              <w:rPr>
                <w:rFonts w:ascii="Arial" w:eastAsia="Times New Roman" w:hAnsi="Arial" w:cs="Arial"/>
                <w:lang w:eastAsia="en-GB"/>
              </w:rPr>
            </w:pPr>
            <w:r w:rsidRPr="00DE7AD3">
              <w:rPr>
                <w:rFonts w:ascii="Arial" w:eastAsia="Times New Roman" w:hAnsi="Arial" w:cs="Arial"/>
                <w:lang w:eastAsia="en-GB"/>
              </w:rPr>
              <w:t> </w:t>
            </w:r>
          </w:p>
        </w:tc>
      </w:tr>
      <w:tr w:rsidR="00DD71E7" w:rsidRPr="00DE7AD3" w14:paraId="7604D227" w14:textId="77777777" w:rsidTr="006965A2">
        <w:trPr>
          <w:trHeight w:val="346"/>
        </w:trPr>
        <w:tc>
          <w:tcPr>
            <w:tcW w:w="2392" w:type="pct"/>
            <w:tcBorders>
              <w:top w:val="nil"/>
              <w:left w:val="nil"/>
              <w:bottom w:val="nil"/>
              <w:right w:val="nil"/>
            </w:tcBorders>
            <w:shd w:val="clear" w:color="000000" w:fill="FFFFFF"/>
            <w:vAlign w:val="center"/>
            <w:hideMark/>
          </w:tcPr>
          <w:p w14:paraId="54FC410A" w14:textId="77777777" w:rsidR="00DD71E7" w:rsidRPr="00DE7AD3" w:rsidRDefault="00DD71E7" w:rsidP="00DD71E7">
            <w:pPr>
              <w:spacing w:after="0" w:line="240" w:lineRule="auto"/>
              <w:jc w:val="both"/>
              <w:rPr>
                <w:rFonts w:ascii="Arial" w:eastAsia="Times New Roman" w:hAnsi="Arial" w:cs="Arial"/>
                <w:lang w:eastAsia="en-GB"/>
              </w:rPr>
            </w:pPr>
            <w:r w:rsidRPr="00DE7AD3">
              <w:rPr>
                <w:rFonts w:ascii="Arial" w:eastAsia="Times New Roman" w:hAnsi="Arial" w:cs="Arial"/>
                <w:lang w:eastAsia="en-GB"/>
              </w:rPr>
              <w:t>Return on investments</w:t>
            </w:r>
          </w:p>
        </w:tc>
        <w:tc>
          <w:tcPr>
            <w:tcW w:w="602" w:type="pct"/>
            <w:tcBorders>
              <w:top w:val="nil"/>
              <w:left w:val="nil"/>
              <w:bottom w:val="nil"/>
              <w:right w:val="nil"/>
            </w:tcBorders>
            <w:shd w:val="clear" w:color="000000" w:fill="FFFFFF"/>
            <w:vAlign w:val="center"/>
          </w:tcPr>
          <w:p w14:paraId="6C580D8C" w14:textId="4600D146" w:rsidR="00DD71E7" w:rsidRPr="00D4377B" w:rsidRDefault="00DD71E7" w:rsidP="00DD71E7">
            <w:pPr>
              <w:spacing w:after="0" w:line="240" w:lineRule="auto"/>
              <w:jc w:val="center"/>
              <w:rPr>
                <w:rFonts w:ascii="Arial" w:eastAsia="Times New Roman" w:hAnsi="Arial" w:cs="Arial"/>
                <w:b/>
                <w:bCs/>
                <w:lang w:eastAsia="en-GB"/>
              </w:rPr>
            </w:pPr>
            <w:r w:rsidRPr="00D4377B">
              <w:rPr>
                <w:rFonts w:ascii="Arial" w:eastAsia="Times New Roman" w:hAnsi="Arial" w:cs="Arial"/>
                <w:b/>
                <w:bCs/>
                <w:lang w:eastAsia="en-GB"/>
              </w:rPr>
              <w:t>3</w:t>
            </w:r>
          </w:p>
        </w:tc>
        <w:tc>
          <w:tcPr>
            <w:tcW w:w="1003" w:type="pct"/>
            <w:tcBorders>
              <w:top w:val="nil"/>
              <w:left w:val="nil"/>
              <w:bottom w:val="nil"/>
              <w:right w:val="nil"/>
            </w:tcBorders>
            <w:shd w:val="clear" w:color="000000" w:fill="EDFFB7"/>
            <w:vAlign w:val="center"/>
          </w:tcPr>
          <w:p w14:paraId="090CA9CD" w14:textId="7F5E363C" w:rsidR="00DD71E7" w:rsidRPr="00CB0619" w:rsidRDefault="00306128" w:rsidP="00DD71E7">
            <w:pPr>
              <w:spacing w:after="0" w:line="240" w:lineRule="auto"/>
              <w:jc w:val="right"/>
              <w:rPr>
                <w:rFonts w:ascii="Arial" w:eastAsia="Times New Roman" w:hAnsi="Arial" w:cs="Arial"/>
                <w:lang w:eastAsia="en-GB"/>
              </w:rPr>
            </w:pPr>
            <w:r w:rsidRPr="00306128">
              <w:rPr>
                <w:rFonts w:ascii="Arial" w:eastAsia="Times New Roman" w:hAnsi="Arial" w:cs="Arial"/>
                <w:lang w:eastAsia="en-GB"/>
              </w:rPr>
              <w:t>32,991</w:t>
            </w:r>
          </w:p>
        </w:tc>
        <w:tc>
          <w:tcPr>
            <w:tcW w:w="1002" w:type="pct"/>
            <w:tcBorders>
              <w:top w:val="nil"/>
              <w:left w:val="nil"/>
              <w:bottom w:val="nil"/>
              <w:right w:val="nil"/>
            </w:tcBorders>
            <w:shd w:val="clear" w:color="auto" w:fill="auto"/>
            <w:noWrap/>
            <w:vAlign w:val="center"/>
          </w:tcPr>
          <w:p w14:paraId="45DACD5A" w14:textId="5C53A43D" w:rsidR="00DD71E7" w:rsidRPr="00CB0619" w:rsidRDefault="00DD71E7" w:rsidP="00DD71E7">
            <w:pPr>
              <w:spacing w:after="0" w:line="240" w:lineRule="auto"/>
              <w:jc w:val="right"/>
              <w:rPr>
                <w:rFonts w:ascii="Arial" w:eastAsia="Times New Roman" w:hAnsi="Arial" w:cs="Arial"/>
                <w:lang w:eastAsia="en-GB"/>
              </w:rPr>
            </w:pPr>
            <w:r>
              <w:rPr>
                <w:rFonts w:ascii="Arial" w:eastAsia="Times New Roman" w:hAnsi="Arial" w:cs="Arial"/>
                <w:lang w:eastAsia="en-GB"/>
              </w:rPr>
              <w:t>21,756</w:t>
            </w:r>
          </w:p>
        </w:tc>
      </w:tr>
      <w:tr w:rsidR="00DD71E7" w:rsidRPr="00DE7AD3" w14:paraId="699E28C3" w14:textId="77777777" w:rsidTr="00F406C2">
        <w:trPr>
          <w:trHeight w:val="305"/>
        </w:trPr>
        <w:tc>
          <w:tcPr>
            <w:tcW w:w="2392" w:type="pct"/>
            <w:tcBorders>
              <w:top w:val="nil"/>
              <w:left w:val="nil"/>
              <w:bottom w:val="single" w:sz="4" w:space="0" w:color="auto"/>
              <w:right w:val="nil"/>
            </w:tcBorders>
            <w:shd w:val="clear" w:color="000000" w:fill="FFFFFF"/>
            <w:vAlign w:val="center"/>
            <w:hideMark/>
          </w:tcPr>
          <w:p w14:paraId="31FF27EB" w14:textId="77777777" w:rsidR="00DD71E7" w:rsidRPr="00DE7AD3" w:rsidRDefault="00DD71E7" w:rsidP="00DD71E7">
            <w:pPr>
              <w:spacing w:after="0" w:line="240" w:lineRule="auto"/>
              <w:jc w:val="both"/>
              <w:rPr>
                <w:rFonts w:ascii="Arial" w:eastAsia="Times New Roman" w:hAnsi="Arial" w:cs="Arial"/>
                <w:lang w:eastAsia="en-GB"/>
              </w:rPr>
            </w:pPr>
            <w:r w:rsidRPr="00DE7AD3">
              <w:rPr>
                <w:rFonts w:ascii="Arial" w:eastAsia="Times New Roman" w:hAnsi="Arial" w:cs="Arial"/>
                <w:lang w:eastAsia="en-GB"/>
              </w:rPr>
              <w:t>Other income</w:t>
            </w:r>
          </w:p>
        </w:tc>
        <w:tc>
          <w:tcPr>
            <w:tcW w:w="602" w:type="pct"/>
            <w:tcBorders>
              <w:top w:val="nil"/>
              <w:left w:val="nil"/>
              <w:bottom w:val="single" w:sz="4" w:space="0" w:color="auto"/>
              <w:right w:val="nil"/>
            </w:tcBorders>
            <w:shd w:val="clear" w:color="000000" w:fill="FFFFFF"/>
            <w:vAlign w:val="center"/>
          </w:tcPr>
          <w:p w14:paraId="24AB1EB1" w14:textId="6F4D4452" w:rsidR="00DD71E7" w:rsidRPr="00D4377B" w:rsidRDefault="00DD71E7" w:rsidP="00DD71E7">
            <w:pPr>
              <w:spacing w:after="0" w:line="240" w:lineRule="auto"/>
              <w:jc w:val="center"/>
              <w:rPr>
                <w:rFonts w:ascii="Arial" w:eastAsia="Times New Roman" w:hAnsi="Arial" w:cs="Arial"/>
                <w:b/>
                <w:bCs/>
                <w:lang w:eastAsia="en-GB"/>
              </w:rPr>
            </w:pPr>
          </w:p>
        </w:tc>
        <w:tc>
          <w:tcPr>
            <w:tcW w:w="1003" w:type="pct"/>
            <w:tcBorders>
              <w:top w:val="nil"/>
              <w:left w:val="nil"/>
              <w:bottom w:val="single" w:sz="4" w:space="0" w:color="auto"/>
              <w:right w:val="nil"/>
            </w:tcBorders>
            <w:shd w:val="clear" w:color="000000" w:fill="EDFFB7"/>
            <w:vAlign w:val="center"/>
          </w:tcPr>
          <w:p w14:paraId="53C5283E" w14:textId="53EA68B7" w:rsidR="00DD71E7" w:rsidRPr="00CB0619" w:rsidRDefault="00306128" w:rsidP="00DD71E7">
            <w:pPr>
              <w:spacing w:after="0" w:line="240" w:lineRule="auto"/>
              <w:jc w:val="right"/>
              <w:rPr>
                <w:rFonts w:ascii="Arial" w:eastAsia="Times New Roman" w:hAnsi="Arial" w:cs="Arial"/>
                <w:lang w:eastAsia="en-GB"/>
              </w:rPr>
            </w:pPr>
            <w:r>
              <w:rPr>
                <w:rFonts w:ascii="Arial" w:eastAsia="Times New Roman" w:hAnsi="Arial" w:cs="Arial"/>
                <w:lang w:eastAsia="en-GB"/>
              </w:rPr>
              <w:t>-</w:t>
            </w:r>
          </w:p>
        </w:tc>
        <w:tc>
          <w:tcPr>
            <w:tcW w:w="1002" w:type="pct"/>
            <w:tcBorders>
              <w:top w:val="nil"/>
              <w:left w:val="nil"/>
              <w:bottom w:val="single" w:sz="4" w:space="0" w:color="auto"/>
              <w:right w:val="nil"/>
            </w:tcBorders>
            <w:shd w:val="clear" w:color="auto" w:fill="auto"/>
            <w:noWrap/>
            <w:vAlign w:val="center"/>
          </w:tcPr>
          <w:p w14:paraId="4DA5B85A" w14:textId="62C027CB" w:rsidR="00DD71E7" w:rsidRPr="00CB0619" w:rsidRDefault="00DD71E7" w:rsidP="00DD71E7">
            <w:pPr>
              <w:spacing w:after="0" w:line="240" w:lineRule="auto"/>
              <w:jc w:val="right"/>
              <w:rPr>
                <w:rFonts w:ascii="Arial" w:eastAsia="Times New Roman" w:hAnsi="Arial" w:cs="Arial"/>
                <w:lang w:eastAsia="en-GB"/>
              </w:rPr>
            </w:pPr>
            <w:r>
              <w:rPr>
                <w:rFonts w:ascii="Arial" w:eastAsia="Times New Roman" w:hAnsi="Arial" w:cs="Arial"/>
                <w:lang w:eastAsia="en-GB"/>
              </w:rPr>
              <w:t>39</w:t>
            </w:r>
          </w:p>
        </w:tc>
      </w:tr>
      <w:tr w:rsidR="00DD71E7" w:rsidRPr="00DE7AD3" w14:paraId="7255860A" w14:textId="77777777" w:rsidTr="00F406C2">
        <w:trPr>
          <w:trHeight w:val="305"/>
        </w:trPr>
        <w:tc>
          <w:tcPr>
            <w:tcW w:w="2392" w:type="pct"/>
            <w:tcBorders>
              <w:top w:val="nil"/>
              <w:left w:val="nil"/>
              <w:bottom w:val="nil"/>
              <w:right w:val="nil"/>
            </w:tcBorders>
            <w:shd w:val="clear" w:color="000000" w:fill="FFFFFF"/>
            <w:vAlign w:val="center"/>
            <w:hideMark/>
          </w:tcPr>
          <w:p w14:paraId="738EB966" w14:textId="77777777" w:rsidR="00DD71E7" w:rsidRPr="00DE7AD3" w:rsidRDefault="00DD71E7" w:rsidP="00DD71E7">
            <w:pPr>
              <w:spacing w:after="0" w:line="240" w:lineRule="auto"/>
              <w:jc w:val="both"/>
              <w:rPr>
                <w:rFonts w:ascii="Arial" w:eastAsia="Times New Roman" w:hAnsi="Arial" w:cs="Arial"/>
                <w:b/>
                <w:bCs/>
                <w:lang w:eastAsia="en-GB"/>
              </w:rPr>
            </w:pPr>
            <w:r w:rsidRPr="00DE7AD3">
              <w:rPr>
                <w:rFonts w:ascii="Arial" w:eastAsia="Times New Roman" w:hAnsi="Arial" w:cs="Arial"/>
                <w:b/>
                <w:bCs/>
                <w:lang w:eastAsia="en-GB"/>
              </w:rPr>
              <w:t>Total income and gains</w:t>
            </w:r>
          </w:p>
        </w:tc>
        <w:tc>
          <w:tcPr>
            <w:tcW w:w="602" w:type="pct"/>
            <w:tcBorders>
              <w:top w:val="nil"/>
              <w:left w:val="nil"/>
              <w:bottom w:val="nil"/>
              <w:right w:val="nil"/>
            </w:tcBorders>
            <w:shd w:val="clear" w:color="000000" w:fill="FFFFFF"/>
            <w:vAlign w:val="center"/>
          </w:tcPr>
          <w:p w14:paraId="456B61DC" w14:textId="77777777" w:rsidR="00DD71E7" w:rsidRPr="00D4377B" w:rsidRDefault="00DD71E7" w:rsidP="00DD71E7">
            <w:pPr>
              <w:spacing w:after="0" w:line="240" w:lineRule="auto"/>
              <w:jc w:val="center"/>
              <w:rPr>
                <w:rFonts w:ascii="Arial" w:eastAsia="Times New Roman" w:hAnsi="Arial" w:cs="Arial"/>
                <w:b/>
                <w:bCs/>
                <w:lang w:eastAsia="en-GB"/>
              </w:rPr>
            </w:pPr>
          </w:p>
        </w:tc>
        <w:tc>
          <w:tcPr>
            <w:tcW w:w="1003" w:type="pct"/>
            <w:tcBorders>
              <w:top w:val="nil"/>
              <w:left w:val="nil"/>
              <w:bottom w:val="nil"/>
              <w:right w:val="nil"/>
            </w:tcBorders>
            <w:shd w:val="clear" w:color="000000" w:fill="EDFFB7"/>
            <w:vAlign w:val="center"/>
          </w:tcPr>
          <w:p w14:paraId="43960CAA" w14:textId="67E4F814" w:rsidR="00DD71E7" w:rsidRPr="00CB0619" w:rsidRDefault="00306128" w:rsidP="00DD71E7">
            <w:pPr>
              <w:spacing w:after="0" w:line="240" w:lineRule="auto"/>
              <w:jc w:val="right"/>
              <w:rPr>
                <w:rFonts w:ascii="Arial" w:eastAsia="Times New Roman" w:hAnsi="Arial" w:cs="Arial"/>
                <w:b/>
                <w:bCs/>
                <w:lang w:eastAsia="en-GB"/>
              </w:rPr>
            </w:pPr>
            <w:r w:rsidRPr="00306128">
              <w:rPr>
                <w:rFonts w:ascii="Arial" w:eastAsia="Times New Roman" w:hAnsi="Arial" w:cs="Arial"/>
                <w:b/>
                <w:bCs/>
                <w:lang w:eastAsia="en-GB"/>
              </w:rPr>
              <w:t>32,991</w:t>
            </w:r>
          </w:p>
        </w:tc>
        <w:tc>
          <w:tcPr>
            <w:tcW w:w="1002" w:type="pct"/>
            <w:tcBorders>
              <w:top w:val="nil"/>
              <w:left w:val="nil"/>
              <w:bottom w:val="nil"/>
              <w:right w:val="nil"/>
            </w:tcBorders>
            <w:shd w:val="clear" w:color="auto" w:fill="auto"/>
            <w:noWrap/>
            <w:vAlign w:val="center"/>
          </w:tcPr>
          <w:p w14:paraId="6E70A421" w14:textId="560E1824" w:rsidR="00DD71E7" w:rsidRPr="00CB0619" w:rsidRDefault="00DD71E7" w:rsidP="00DD71E7">
            <w:pPr>
              <w:spacing w:after="0" w:line="240" w:lineRule="auto"/>
              <w:jc w:val="right"/>
              <w:rPr>
                <w:rFonts w:ascii="Arial" w:eastAsia="Times New Roman" w:hAnsi="Arial" w:cs="Arial"/>
                <w:b/>
                <w:bCs/>
                <w:lang w:eastAsia="en-GB"/>
              </w:rPr>
            </w:pPr>
            <w:r>
              <w:rPr>
                <w:rFonts w:ascii="Arial" w:eastAsia="Times New Roman" w:hAnsi="Arial" w:cs="Arial"/>
                <w:b/>
                <w:bCs/>
                <w:lang w:eastAsia="en-GB"/>
              </w:rPr>
              <w:t>21,795</w:t>
            </w:r>
          </w:p>
        </w:tc>
      </w:tr>
      <w:tr w:rsidR="00DD71E7" w:rsidRPr="00DE7AD3" w14:paraId="2483CE21" w14:textId="77777777" w:rsidTr="00F406C2">
        <w:trPr>
          <w:trHeight w:val="305"/>
        </w:trPr>
        <w:tc>
          <w:tcPr>
            <w:tcW w:w="2392" w:type="pct"/>
            <w:tcBorders>
              <w:top w:val="nil"/>
              <w:left w:val="nil"/>
              <w:bottom w:val="nil"/>
              <w:right w:val="nil"/>
            </w:tcBorders>
            <w:shd w:val="clear" w:color="000000" w:fill="FFFFFF"/>
            <w:vAlign w:val="center"/>
            <w:hideMark/>
          </w:tcPr>
          <w:p w14:paraId="560417CE" w14:textId="77777777" w:rsidR="00DD71E7" w:rsidRPr="00DE7AD3" w:rsidRDefault="00DD71E7" w:rsidP="00DD71E7">
            <w:pPr>
              <w:spacing w:after="0" w:line="240" w:lineRule="auto"/>
              <w:jc w:val="both"/>
              <w:rPr>
                <w:rFonts w:ascii="Arial" w:eastAsia="Times New Roman" w:hAnsi="Arial" w:cs="Arial"/>
                <w:lang w:eastAsia="en-GB"/>
              </w:rPr>
            </w:pPr>
            <w:r w:rsidRPr="00DE7AD3">
              <w:rPr>
                <w:rFonts w:ascii="Arial" w:eastAsia="Times New Roman" w:hAnsi="Arial" w:cs="Arial"/>
                <w:lang w:eastAsia="en-GB"/>
              </w:rPr>
              <w:t> </w:t>
            </w:r>
          </w:p>
        </w:tc>
        <w:tc>
          <w:tcPr>
            <w:tcW w:w="602" w:type="pct"/>
            <w:tcBorders>
              <w:top w:val="nil"/>
              <w:left w:val="nil"/>
              <w:bottom w:val="nil"/>
              <w:right w:val="nil"/>
            </w:tcBorders>
            <w:shd w:val="clear" w:color="000000" w:fill="FFFFFF"/>
            <w:vAlign w:val="center"/>
          </w:tcPr>
          <w:p w14:paraId="76122282" w14:textId="77777777" w:rsidR="00DD71E7" w:rsidRPr="00D4377B" w:rsidRDefault="00DD71E7" w:rsidP="00DD71E7">
            <w:pPr>
              <w:spacing w:after="0" w:line="240" w:lineRule="auto"/>
              <w:jc w:val="center"/>
              <w:rPr>
                <w:rFonts w:ascii="Arial" w:eastAsia="Times New Roman" w:hAnsi="Arial" w:cs="Arial"/>
                <w:b/>
                <w:bCs/>
                <w:lang w:eastAsia="en-GB"/>
              </w:rPr>
            </w:pPr>
          </w:p>
        </w:tc>
        <w:tc>
          <w:tcPr>
            <w:tcW w:w="1003" w:type="pct"/>
            <w:tcBorders>
              <w:top w:val="nil"/>
              <w:left w:val="nil"/>
              <w:bottom w:val="nil"/>
              <w:right w:val="nil"/>
            </w:tcBorders>
            <w:shd w:val="clear" w:color="000000" w:fill="EDFFB7"/>
          </w:tcPr>
          <w:p w14:paraId="30C2CBEA" w14:textId="77777777" w:rsidR="00DD71E7" w:rsidRPr="00CB0619" w:rsidRDefault="00DD71E7" w:rsidP="00DD71E7">
            <w:pPr>
              <w:spacing w:after="0" w:line="240" w:lineRule="auto"/>
              <w:jc w:val="right"/>
              <w:rPr>
                <w:rFonts w:ascii="Arial" w:eastAsia="Times New Roman" w:hAnsi="Arial" w:cs="Arial"/>
                <w:lang w:eastAsia="en-GB"/>
              </w:rPr>
            </w:pPr>
          </w:p>
        </w:tc>
        <w:tc>
          <w:tcPr>
            <w:tcW w:w="1002" w:type="pct"/>
            <w:tcBorders>
              <w:top w:val="nil"/>
              <w:left w:val="nil"/>
              <w:bottom w:val="nil"/>
              <w:right w:val="nil"/>
            </w:tcBorders>
            <w:shd w:val="clear" w:color="auto" w:fill="auto"/>
            <w:noWrap/>
          </w:tcPr>
          <w:p w14:paraId="3C159F0F" w14:textId="77777777" w:rsidR="00DD71E7" w:rsidRPr="00CB0619" w:rsidRDefault="00DD71E7" w:rsidP="00DD71E7">
            <w:pPr>
              <w:spacing w:after="0" w:line="240" w:lineRule="auto"/>
              <w:jc w:val="right"/>
              <w:rPr>
                <w:rFonts w:ascii="Arial" w:eastAsia="Times New Roman" w:hAnsi="Arial" w:cs="Arial"/>
                <w:lang w:eastAsia="en-GB"/>
              </w:rPr>
            </w:pPr>
          </w:p>
        </w:tc>
      </w:tr>
      <w:tr w:rsidR="00DD71E7" w:rsidRPr="00DE7AD3" w14:paraId="1201D833" w14:textId="77777777" w:rsidTr="00F406C2">
        <w:trPr>
          <w:trHeight w:val="305"/>
        </w:trPr>
        <w:tc>
          <w:tcPr>
            <w:tcW w:w="2392" w:type="pct"/>
            <w:tcBorders>
              <w:top w:val="nil"/>
              <w:left w:val="nil"/>
              <w:bottom w:val="nil"/>
              <w:right w:val="nil"/>
            </w:tcBorders>
            <w:shd w:val="clear" w:color="000000" w:fill="FFFFFF"/>
            <w:vAlign w:val="center"/>
            <w:hideMark/>
          </w:tcPr>
          <w:p w14:paraId="6F878CFF" w14:textId="77777777" w:rsidR="00DD71E7" w:rsidRPr="00DE7AD3" w:rsidRDefault="00DD71E7" w:rsidP="00DD71E7">
            <w:pPr>
              <w:spacing w:after="0" w:line="240" w:lineRule="auto"/>
              <w:jc w:val="both"/>
              <w:rPr>
                <w:rFonts w:ascii="Arial" w:eastAsia="Times New Roman" w:hAnsi="Arial" w:cs="Arial"/>
                <w:lang w:eastAsia="en-GB"/>
              </w:rPr>
            </w:pPr>
            <w:r w:rsidRPr="00DE7AD3">
              <w:rPr>
                <w:rFonts w:ascii="Arial" w:eastAsia="Times New Roman" w:hAnsi="Arial" w:cs="Arial"/>
                <w:lang w:eastAsia="en-GB"/>
              </w:rPr>
              <w:t>Operating expenses</w:t>
            </w:r>
          </w:p>
        </w:tc>
        <w:tc>
          <w:tcPr>
            <w:tcW w:w="602" w:type="pct"/>
            <w:tcBorders>
              <w:top w:val="nil"/>
              <w:left w:val="nil"/>
              <w:bottom w:val="nil"/>
              <w:right w:val="nil"/>
            </w:tcBorders>
            <w:shd w:val="clear" w:color="000000" w:fill="FFFFFF"/>
            <w:vAlign w:val="center"/>
          </w:tcPr>
          <w:p w14:paraId="3E38F7A4" w14:textId="5C620A1D" w:rsidR="00DD71E7" w:rsidRPr="00D4377B" w:rsidRDefault="00DD71E7" w:rsidP="00DD71E7">
            <w:pPr>
              <w:spacing w:after="0" w:line="240" w:lineRule="auto"/>
              <w:jc w:val="center"/>
              <w:rPr>
                <w:rFonts w:ascii="Arial" w:eastAsia="Times New Roman" w:hAnsi="Arial" w:cs="Arial"/>
                <w:b/>
                <w:bCs/>
                <w:lang w:eastAsia="en-GB"/>
              </w:rPr>
            </w:pPr>
            <w:r w:rsidRPr="00D4377B">
              <w:rPr>
                <w:rFonts w:ascii="Arial" w:eastAsia="Times New Roman" w:hAnsi="Arial" w:cs="Arial"/>
                <w:b/>
                <w:bCs/>
                <w:lang w:eastAsia="en-GB"/>
              </w:rPr>
              <w:t>4</w:t>
            </w:r>
          </w:p>
        </w:tc>
        <w:tc>
          <w:tcPr>
            <w:tcW w:w="1003" w:type="pct"/>
            <w:tcBorders>
              <w:top w:val="nil"/>
              <w:left w:val="nil"/>
              <w:bottom w:val="nil"/>
              <w:right w:val="nil"/>
            </w:tcBorders>
            <w:shd w:val="clear" w:color="000000" w:fill="EDFFB7"/>
            <w:vAlign w:val="center"/>
          </w:tcPr>
          <w:p w14:paraId="2A8122B9" w14:textId="6CD13A5F" w:rsidR="00DD71E7" w:rsidRPr="00CB0619" w:rsidRDefault="00306128" w:rsidP="00DD71E7">
            <w:pPr>
              <w:spacing w:after="0" w:line="240" w:lineRule="auto"/>
              <w:jc w:val="right"/>
              <w:rPr>
                <w:rFonts w:ascii="Arial" w:eastAsia="Times New Roman" w:hAnsi="Arial" w:cs="Arial"/>
                <w:color w:val="000000"/>
                <w:lang w:eastAsia="en-GB"/>
              </w:rPr>
            </w:pPr>
            <w:r w:rsidRPr="00306128">
              <w:rPr>
                <w:rFonts w:ascii="Arial" w:eastAsia="Times New Roman" w:hAnsi="Arial" w:cs="Arial"/>
                <w:color w:val="000000"/>
                <w:lang w:eastAsia="en-GB"/>
              </w:rPr>
              <w:t>(4,</w:t>
            </w:r>
            <w:r w:rsidR="00037CDE">
              <w:rPr>
                <w:rFonts w:ascii="Arial" w:eastAsia="Times New Roman" w:hAnsi="Arial" w:cs="Arial"/>
                <w:color w:val="000000"/>
                <w:lang w:eastAsia="en-GB"/>
              </w:rPr>
              <w:t>605</w:t>
            </w:r>
            <w:r w:rsidRPr="00306128">
              <w:rPr>
                <w:rFonts w:ascii="Arial" w:eastAsia="Times New Roman" w:hAnsi="Arial" w:cs="Arial"/>
                <w:color w:val="000000"/>
                <w:lang w:eastAsia="en-GB"/>
              </w:rPr>
              <w:t>)</w:t>
            </w:r>
          </w:p>
        </w:tc>
        <w:tc>
          <w:tcPr>
            <w:tcW w:w="1002" w:type="pct"/>
            <w:tcBorders>
              <w:top w:val="nil"/>
              <w:left w:val="nil"/>
              <w:bottom w:val="nil"/>
              <w:right w:val="nil"/>
            </w:tcBorders>
            <w:shd w:val="clear" w:color="auto" w:fill="auto"/>
            <w:noWrap/>
            <w:vAlign w:val="center"/>
          </w:tcPr>
          <w:p w14:paraId="371DEC5F" w14:textId="2C8D20E2" w:rsidR="00DD71E7" w:rsidRPr="00CB0619" w:rsidRDefault="00DD71E7" w:rsidP="00DD71E7">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(4,382)</w:t>
            </w:r>
          </w:p>
        </w:tc>
      </w:tr>
      <w:tr w:rsidR="00DD71E7" w:rsidRPr="00DE7AD3" w14:paraId="302096EB" w14:textId="77777777" w:rsidTr="00F406C2">
        <w:trPr>
          <w:trHeight w:val="305"/>
        </w:trPr>
        <w:tc>
          <w:tcPr>
            <w:tcW w:w="2392" w:type="pct"/>
            <w:tcBorders>
              <w:top w:val="nil"/>
              <w:left w:val="nil"/>
              <w:bottom w:val="single" w:sz="4" w:space="0" w:color="auto"/>
              <w:right w:val="nil"/>
            </w:tcBorders>
            <w:shd w:val="clear" w:color="000000" w:fill="FFFFFF"/>
            <w:vAlign w:val="center"/>
            <w:hideMark/>
          </w:tcPr>
          <w:p w14:paraId="6BCFCE47" w14:textId="77777777" w:rsidR="00DD71E7" w:rsidRPr="00DE7AD3" w:rsidRDefault="00DD71E7" w:rsidP="00DD71E7">
            <w:pPr>
              <w:spacing w:after="0" w:line="240" w:lineRule="auto"/>
              <w:jc w:val="both"/>
              <w:rPr>
                <w:rFonts w:ascii="Arial" w:eastAsia="Times New Roman" w:hAnsi="Arial" w:cs="Arial"/>
                <w:lang w:eastAsia="en-GB"/>
              </w:rPr>
            </w:pPr>
            <w:r w:rsidRPr="00DE7AD3">
              <w:rPr>
                <w:rFonts w:ascii="Arial" w:eastAsia="Times New Roman" w:hAnsi="Arial" w:cs="Arial"/>
                <w:lang w:eastAsia="en-GB"/>
              </w:rPr>
              <w:t>Investment acquisition costs</w:t>
            </w:r>
          </w:p>
        </w:tc>
        <w:tc>
          <w:tcPr>
            <w:tcW w:w="602" w:type="pct"/>
            <w:tcBorders>
              <w:top w:val="nil"/>
              <w:left w:val="nil"/>
              <w:bottom w:val="single" w:sz="4" w:space="0" w:color="auto"/>
              <w:right w:val="nil"/>
            </w:tcBorders>
            <w:shd w:val="clear" w:color="000000" w:fill="FFFFFF"/>
            <w:vAlign w:val="center"/>
          </w:tcPr>
          <w:p w14:paraId="1E296B03" w14:textId="77777777" w:rsidR="00DD71E7" w:rsidRPr="00D4377B" w:rsidRDefault="00DD71E7" w:rsidP="00DD71E7">
            <w:pPr>
              <w:spacing w:after="0" w:line="240" w:lineRule="auto"/>
              <w:jc w:val="center"/>
              <w:rPr>
                <w:rFonts w:ascii="Arial" w:eastAsia="Times New Roman" w:hAnsi="Arial" w:cs="Arial"/>
                <w:b/>
                <w:bCs/>
                <w:lang w:eastAsia="en-GB"/>
              </w:rPr>
            </w:pPr>
          </w:p>
        </w:tc>
        <w:tc>
          <w:tcPr>
            <w:tcW w:w="1003" w:type="pct"/>
            <w:tcBorders>
              <w:top w:val="nil"/>
              <w:left w:val="nil"/>
              <w:bottom w:val="single" w:sz="4" w:space="0" w:color="auto"/>
              <w:right w:val="nil"/>
            </w:tcBorders>
            <w:shd w:val="clear" w:color="000000" w:fill="EDFFB7"/>
            <w:vAlign w:val="center"/>
          </w:tcPr>
          <w:p w14:paraId="35FB1740" w14:textId="6FEAE58E" w:rsidR="00DD71E7" w:rsidRPr="00CB0619" w:rsidRDefault="00306128" w:rsidP="00DD71E7">
            <w:pPr>
              <w:spacing w:after="0" w:line="240" w:lineRule="auto"/>
              <w:jc w:val="right"/>
              <w:rPr>
                <w:rFonts w:ascii="Arial" w:eastAsia="Times New Roman" w:hAnsi="Arial" w:cs="Arial"/>
                <w:lang w:eastAsia="en-GB"/>
              </w:rPr>
            </w:pPr>
            <w:r w:rsidRPr="00306128">
              <w:rPr>
                <w:rFonts w:ascii="Arial" w:eastAsia="Times New Roman" w:hAnsi="Arial" w:cs="Arial"/>
                <w:lang w:eastAsia="en-GB"/>
              </w:rPr>
              <w:t>(2,309)</w:t>
            </w:r>
          </w:p>
        </w:tc>
        <w:tc>
          <w:tcPr>
            <w:tcW w:w="1002" w:type="pct"/>
            <w:tcBorders>
              <w:top w:val="nil"/>
              <w:left w:val="nil"/>
              <w:bottom w:val="single" w:sz="4" w:space="0" w:color="auto"/>
              <w:right w:val="nil"/>
            </w:tcBorders>
            <w:shd w:val="clear" w:color="auto" w:fill="auto"/>
            <w:noWrap/>
            <w:vAlign w:val="center"/>
          </w:tcPr>
          <w:p w14:paraId="7CB7BED3" w14:textId="2175774B" w:rsidR="00DD71E7" w:rsidRPr="00CB0619" w:rsidRDefault="00DD71E7" w:rsidP="00DD71E7">
            <w:pPr>
              <w:spacing w:after="0" w:line="240" w:lineRule="auto"/>
              <w:jc w:val="right"/>
              <w:rPr>
                <w:rFonts w:ascii="Arial" w:eastAsia="Times New Roman" w:hAnsi="Arial" w:cs="Arial"/>
                <w:lang w:eastAsia="en-GB"/>
              </w:rPr>
            </w:pPr>
            <w:r>
              <w:rPr>
                <w:rFonts w:ascii="Arial" w:eastAsia="Times New Roman" w:hAnsi="Arial" w:cs="Arial"/>
                <w:lang w:eastAsia="en-GB"/>
              </w:rPr>
              <w:t>(835)</w:t>
            </w:r>
          </w:p>
        </w:tc>
      </w:tr>
      <w:tr w:rsidR="00DD71E7" w:rsidRPr="00DE7AD3" w14:paraId="78D3A2AB" w14:textId="77777777" w:rsidTr="00F406C2">
        <w:trPr>
          <w:trHeight w:val="305"/>
        </w:trPr>
        <w:tc>
          <w:tcPr>
            <w:tcW w:w="2392" w:type="pct"/>
            <w:tcBorders>
              <w:top w:val="nil"/>
              <w:left w:val="nil"/>
              <w:bottom w:val="nil"/>
              <w:right w:val="nil"/>
            </w:tcBorders>
            <w:shd w:val="clear" w:color="000000" w:fill="FFFFFF"/>
            <w:vAlign w:val="center"/>
            <w:hideMark/>
          </w:tcPr>
          <w:p w14:paraId="6D4A8F5C" w14:textId="77777777" w:rsidR="00DD71E7" w:rsidRPr="00DE7AD3" w:rsidRDefault="00DD71E7" w:rsidP="00DD71E7">
            <w:pPr>
              <w:spacing w:after="0" w:line="240" w:lineRule="auto"/>
              <w:jc w:val="both"/>
              <w:rPr>
                <w:rFonts w:ascii="Arial" w:eastAsia="Times New Roman" w:hAnsi="Arial" w:cs="Arial"/>
                <w:b/>
                <w:bCs/>
                <w:lang w:eastAsia="en-GB"/>
              </w:rPr>
            </w:pPr>
            <w:r w:rsidRPr="00DE7AD3">
              <w:rPr>
                <w:rFonts w:ascii="Arial" w:eastAsia="Times New Roman" w:hAnsi="Arial" w:cs="Arial"/>
                <w:b/>
                <w:bCs/>
                <w:lang w:eastAsia="en-GB"/>
              </w:rPr>
              <w:t>Operating profit</w:t>
            </w:r>
          </w:p>
        </w:tc>
        <w:tc>
          <w:tcPr>
            <w:tcW w:w="602" w:type="pct"/>
            <w:tcBorders>
              <w:top w:val="nil"/>
              <w:left w:val="nil"/>
              <w:bottom w:val="nil"/>
              <w:right w:val="nil"/>
            </w:tcBorders>
            <w:shd w:val="clear" w:color="000000" w:fill="FFFFFF"/>
            <w:vAlign w:val="center"/>
          </w:tcPr>
          <w:p w14:paraId="606A9C07" w14:textId="77777777" w:rsidR="00DD71E7" w:rsidRPr="00D4377B" w:rsidRDefault="00DD71E7" w:rsidP="00DD71E7">
            <w:pPr>
              <w:spacing w:after="0" w:line="240" w:lineRule="auto"/>
              <w:jc w:val="center"/>
              <w:rPr>
                <w:rFonts w:ascii="Arial" w:eastAsia="Times New Roman" w:hAnsi="Arial" w:cs="Arial"/>
                <w:b/>
                <w:bCs/>
                <w:lang w:eastAsia="en-GB"/>
              </w:rPr>
            </w:pPr>
          </w:p>
        </w:tc>
        <w:tc>
          <w:tcPr>
            <w:tcW w:w="1003" w:type="pct"/>
            <w:tcBorders>
              <w:top w:val="nil"/>
              <w:left w:val="nil"/>
              <w:bottom w:val="nil"/>
              <w:right w:val="nil"/>
            </w:tcBorders>
            <w:shd w:val="clear" w:color="000000" w:fill="EDFFB7"/>
            <w:vAlign w:val="center"/>
          </w:tcPr>
          <w:p w14:paraId="74F0B00D" w14:textId="0895EFD1" w:rsidR="00DD71E7" w:rsidRPr="00CB0619" w:rsidRDefault="00306128" w:rsidP="00DD71E7">
            <w:pPr>
              <w:spacing w:after="0" w:line="240" w:lineRule="auto"/>
              <w:jc w:val="right"/>
              <w:rPr>
                <w:rFonts w:ascii="Arial" w:eastAsia="Times New Roman" w:hAnsi="Arial" w:cs="Arial"/>
                <w:b/>
                <w:bCs/>
                <w:lang w:eastAsia="en-GB"/>
              </w:rPr>
            </w:pPr>
            <w:r w:rsidRPr="00306128">
              <w:rPr>
                <w:rFonts w:ascii="Arial" w:eastAsia="Times New Roman" w:hAnsi="Arial" w:cs="Arial"/>
                <w:b/>
                <w:bCs/>
                <w:lang w:eastAsia="en-GB"/>
              </w:rPr>
              <w:t>2</w:t>
            </w:r>
            <w:r w:rsidR="00037CDE">
              <w:rPr>
                <w:rFonts w:ascii="Arial" w:eastAsia="Times New Roman" w:hAnsi="Arial" w:cs="Arial"/>
                <w:b/>
                <w:bCs/>
                <w:lang w:eastAsia="en-GB"/>
              </w:rPr>
              <w:t>6</w:t>
            </w:r>
            <w:r w:rsidRPr="00306128">
              <w:rPr>
                <w:rFonts w:ascii="Arial" w:eastAsia="Times New Roman" w:hAnsi="Arial" w:cs="Arial"/>
                <w:b/>
                <w:bCs/>
                <w:lang w:eastAsia="en-GB"/>
              </w:rPr>
              <w:t>,</w:t>
            </w:r>
            <w:r w:rsidR="00037CDE">
              <w:rPr>
                <w:rFonts w:ascii="Arial" w:eastAsia="Times New Roman" w:hAnsi="Arial" w:cs="Arial"/>
                <w:b/>
                <w:bCs/>
                <w:lang w:eastAsia="en-GB"/>
              </w:rPr>
              <w:t>0</w:t>
            </w:r>
            <w:r w:rsidR="00B0494B">
              <w:rPr>
                <w:rFonts w:ascii="Arial" w:eastAsia="Times New Roman" w:hAnsi="Arial" w:cs="Arial"/>
                <w:b/>
                <w:bCs/>
                <w:lang w:eastAsia="en-GB"/>
              </w:rPr>
              <w:t>7</w:t>
            </w:r>
            <w:r w:rsidR="00037CDE">
              <w:rPr>
                <w:rFonts w:ascii="Arial" w:eastAsia="Times New Roman" w:hAnsi="Arial" w:cs="Arial"/>
                <w:b/>
                <w:bCs/>
                <w:lang w:eastAsia="en-GB"/>
              </w:rPr>
              <w:t>7</w:t>
            </w:r>
          </w:p>
        </w:tc>
        <w:tc>
          <w:tcPr>
            <w:tcW w:w="1002" w:type="pct"/>
            <w:tcBorders>
              <w:top w:val="nil"/>
              <w:left w:val="nil"/>
              <w:bottom w:val="nil"/>
              <w:right w:val="nil"/>
            </w:tcBorders>
            <w:shd w:val="clear" w:color="auto" w:fill="auto"/>
            <w:noWrap/>
            <w:vAlign w:val="center"/>
          </w:tcPr>
          <w:p w14:paraId="509ED80F" w14:textId="76A48D61" w:rsidR="00DD71E7" w:rsidRPr="00CB0619" w:rsidRDefault="00DD71E7" w:rsidP="00DD71E7">
            <w:pPr>
              <w:spacing w:after="0" w:line="240" w:lineRule="auto"/>
              <w:jc w:val="right"/>
              <w:rPr>
                <w:rFonts w:ascii="Arial" w:eastAsia="Times New Roman" w:hAnsi="Arial" w:cs="Arial"/>
                <w:b/>
                <w:bCs/>
                <w:lang w:eastAsia="en-GB"/>
              </w:rPr>
            </w:pPr>
            <w:r>
              <w:rPr>
                <w:rFonts w:ascii="Arial" w:eastAsia="Times New Roman" w:hAnsi="Arial" w:cs="Arial"/>
                <w:b/>
                <w:bCs/>
                <w:lang w:eastAsia="en-GB"/>
              </w:rPr>
              <w:t>16,578</w:t>
            </w:r>
          </w:p>
        </w:tc>
      </w:tr>
      <w:tr w:rsidR="00DD71E7" w:rsidRPr="00DE7AD3" w14:paraId="457D1136" w14:textId="77777777" w:rsidTr="00F406C2">
        <w:trPr>
          <w:trHeight w:val="305"/>
        </w:trPr>
        <w:tc>
          <w:tcPr>
            <w:tcW w:w="2392" w:type="pct"/>
            <w:tcBorders>
              <w:top w:val="nil"/>
              <w:left w:val="nil"/>
              <w:bottom w:val="nil"/>
              <w:right w:val="nil"/>
            </w:tcBorders>
            <w:shd w:val="clear" w:color="000000" w:fill="FFFFFF"/>
            <w:vAlign w:val="center"/>
            <w:hideMark/>
          </w:tcPr>
          <w:p w14:paraId="6A14778C" w14:textId="77777777" w:rsidR="00DD71E7" w:rsidRPr="00DE7AD3" w:rsidRDefault="00DD71E7" w:rsidP="00DD71E7">
            <w:pPr>
              <w:spacing w:after="0" w:line="240" w:lineRule="auto"/>
              <w:jc w:val="both"/>
              <w:rPr>
                <w:rFonts w:ascii="Arial" w:eastAsia="Times New Roman" w:hAnsi="Arial" w:cs="Arial"/>
                <w:lang w:eastAsia="en-GB"/>
              </w:rPr>
            </w:pPr>
            <w:r w:rsidRPr="00DE7AD3">
              <w:rPr>
                <w:rFonts w:ascii="Arial" w:eastAsia="Times New Roman" w:hAnsi="Arial" w:cs="Arial"/>
                <w:lang w:eastAsia="en-GB"/>
              </w:rPr>
              <w:t> </w:t>
            </w:r>
          </w:p>
        </w:tc>
        <w:tc>
          <w:tcPr>
            <w:tcW w:w="602" w:type="pct"/>
            <w:tcBorders>
              <w:top w:val="nil"/>
              <w:left w:val="nil"/>
              <w:bottom w:val="nil"/>
              <w:right w:val="nil"/>
            </w:tcBorders>
            <w:shd w:val="clear" w:color="000000" w:fill="FFFFFF"/>
            <w:vAlign w:val="center"/>
          </w:tcPr>
          <w:p w14:paraId="2E3B38C3" w14:textId="77777777" w:rsidR="00DD71E7" w:rsidRPr="00D4377B" w:rsidRDefault="00DD71E7" w:rsidP="00DD71E7">
            <w:pPr>
              <w:spacing w:after="0" w:line="240" w:lineRule="auto"/>
              <w:jc w:val="center"/>
              <w:rPr>
                <w:rFonts w:ascii="Arial" w:eastAsia="Times New Roman" w:hAnsi="Arial" w:cs="Arial"/>
                <w:b/>
                <w:bCs/>
                <w:lang w:eastAsia="en-GB"/>
              </w:rPr>
            </w:pPr>
          </w:p>
        </w:tc>
        <w:tc>
          <w:tcPr>
            <w:tcW w:w="1003" w:type="pct"/>
            <w:tcBorders>
              <w:top w:val="nil"/>
              <w:left w:val="nil"/>
              <w:bottom w:val="nil"/>
              <w:right w:val="nil"/>
            </w:tcBorders>
            <w:shd w:val="clear" w:color="000000" w:fill="EDFFB7"/>
          </w:tcPr>
          <w:p w14:paraId="30FD50D4" w14:textId="77777777" w:rsidR="00DD71E7" w:rsidRPr="00CB0619" w:rsidRDefault="00DD71E7" w:rsidP="00DD71E7">
            <w:pPr>
              <w:spacing w:after="0" w:line="240" w:lineRule="auto"/>
              <w:jc w:val="right"/>
              <w:rPr>
                <w:rFonts w:ascii="Arial" w:eastAsia="Times New Roman" w:hAnsi="Arial" w:cs="Arial"/>
                <w:lang w:eastAsia="en-GB"/>
              </w:rPr>
            </w:pPr>
          </w:p>
        </w:tc>
        <w:tc>
          <w:tcPr>
            <w:tcW w:w="1002" w:type="pct"/>
            <w:tcBorders>
              <w:top w:val="nil"/>
              <w:left w:val="nil"/>
              <w:bottom w:val="nil"/>
              <w:right w:val="nil"/>
            </w:tcBorders>
            <w:shd w:val="clear" w:color="auto" w:fill="auto"/>
            <w:noWrap/>
          </w:tcPr>
          <w:p w14:paraId="0112B381" w14:textId="77777777" w:rsidR="00DD71E7" w:rsidRPr="00CB0619" w:rsidRDefault="00DD71E7" w:rsidP="00DD71E7">
            <w:pPr>
              <w:spacing w:after="0" w:line="240" w:lineRule="auto"/>
              <w:jc w:val="right"/>
              <w:rPr>
                <w:rFonts w:ascii="Arial" w:eastAsia="Times New Roman" w:hAnsi="Arial" w:cs="Arial"/>
                <w:lang w:eastAsia="en-GB"/>
              </w:rPr>
            </w:pPr>
          </w:p>
        </w:tc>
      </w:tr>
      <w:tr w:rsidR="00DD71E7" w:rsidRPr="00DE7AD3" w14:paraId="1821844F" w14:textId="77777777" w:rsidTr="00F406C2">
        <w:trPr>
          <w:trHeight w:val="305"/>
        </w:trPr>
        <w:tc>
          <w:tcPr>
            <w:tcW w:w="2392" w:type="pct"/>
            <w:tcBorders>
              <w:top w:val="nil"/>
              <w:left w:val="nil"/>
              <w:bottom w:val="single" w:sz="4" w:space="0" w:color="auto"/>
              <w:right w:val="nil"/>
            </w:tcBorders>
            <w:shd w:val="clear" w:color="000000" w:fill="FFFFFF"/>
            <w:vAlign w:val="center"/>
            <w:hideMark/>
          </w:tcPr>
          <w:p w14:paraId="6A0A2B0B" w14:textId="77777777" w:rsidR="00DD71E7" w:rsidRPr="00DE7AD3" w:rsidRDefault="00DD71E7" w:rsidP="00DD71E7">
            <w:pPr>
              <w:spacing w:after="0" w:line="240" w:lineRule="auto"/>
              <w:jc w:val="both"/>
              <w:rPr>
                <w:rFonts w:ascii="Arial" w:eastAsia="Times New Roman" w:hAnsi="Arial" w:cs="Arial"/>
                <w:lang w:eastAsia="en-GB"/>
              </w:rPr>
            </w:pPr>
            <w:r w:rsidRPr="00DE7AD3">
              <w:rPr>
                <w:rFonts w:ascii="Arial" w:eastAsia="Times New Roman" w:hAnsi="Arial" w:cs="Arial"/>
                <w:lang w:eastAsia="en-GB"/>
              </w:rPr>
              <w:t>Finance expense</w:t>
            </w:r>
          </w:p>
        </w:tc>
        <w:tc>
          <w:tcPr>
            <w:tcW w:w="602" w:type="pct"/>
            <w:tcBorders>
              <w:top w:val="nil"/>
              <w:left w:val="nil"/>
              <w:bottom w:val="single" w:sz="4" w:space="0" w:color="auto"/>
              <w:right w:val="nil"/>
            </w:tcBorders>
            <w:shd w:val="clear" w:color="000000" w:fill="FFFFFF"/>
            <w:vAlign w:val="center"/>
          </w:tcPr>
          <w:p w14:paraId="232235EA" w14:textId="41FE956F" w:rsidR="00DD71E7" w:rsidRPr="00D4377B" w:rsidRDefault="00DD71E7" w:rsidP="00DD71E7">
            <w:pPr>
              <w:spacing w:after="0" w:line="240" w:lineRule="auto"/>
              <w:jc w:val="center"/>
              <w:rPr>
                <w:rFonts w:ascii="Arial" w:eastAsia="Times New Roman" w:hAnsi="Arial" w:cs="Arial"/>
                <w:b/>
                <w:bCs/>
                <w:lang w:eastAsia="en-GB"/>
              </w:rPr>
            </w:pPr>
            <w:r w:rsidRPr="00D4377B">
              <w:rPr>
                <w:rFonts w:ascii="Arial" w:eastAsia="Times New Roman" w:hAnsi="Arial" w:cs="Arial"/>
                <w:b/>
                <w:bCs/>
                <w:lang w:eastAsia="en-GB"/>
              </w:rPr>
              <w:t>12</w:t>
            </w:r>
          </w:p>
        </w:tc>
        <w:tc>
          <w:tcPr>
            <w:tcW w:w="1003" w:type="pct"/>
            <w:tcBorders>
              <w:top w:val="nil"/>
              <w:left w:val="nil"/>
              <w:bottom w:val="single" w:sz="4" w:space="0" w:color="auto"/>
              <w:right w:val="nil"/>
            </w:tcBorders>
            <w:shd w:val="clear" w:color="000000" w:fill="EDFFB7"/>
            <w:vAlign w:val="center"/>
          </w:tcPr>
          <w:p w14:paraId="727B2194" w14:textId="462933CA" w:rsidR="00DD71E7" w:rsidRPr="00CB0619" w:rsidRDefault="00306128" w:rsidP="00DD71E7">
            <w:pPr>
              <w:spacing w:after="0" w:line="240" w:lineRule="auto"/>
              <w:jc w:val="right"/>
              <w:rPr>
                <w:rFonts w:ascii="Arial" w:eastAsia="Times New Roman" w:hAnsi="Arial" w:cs="Arial"/>
                <w:lang w:eastAsia="en-GB"/>
              </w:rPr>
            </w:pPr>
            <w:r w:rsidRPr="00306128">
              <w:rPr>
                <w:rFonts w:ascii="Arial" w:eastAsia="Times New Roman" w:hAnsi="Arial" w:cs="Arial"/>
                <w:lang w:eastAsia="en-GB"/>
              </w:rPr>
              <w:t>(3,362)</w:t>
            </w:r>
          </w:p>
        </w:tc>
        <w:tc>
          <w:tcPr>
            <w:tcW w:w="1002" w:type="pct"/>
            <w:tcBorders>
              <w:top w:val="nil"/>
              <w:left w:val="nil"/>
              <w:bottom w:val="single" w:sz="4" w:space="0" w:color="auto"/>
              <w:right w:val="nil"/>
            </w:tcBorders>
            <w:shd w:val="clear" w:color="auto" w:fill="auto"/>
            <w:noWrap/>
            <w:vAlign w:val="center"/>
          </w:tcPr>
          <w:p w14:paraId="78C42738" w14:textId="35B4A9AB" w:rsidR="00DD71E7" w:rsidRPr="00CB0619" w:rsidRDefault="00DD71E7" w:rsidP="00DD71E7">
            <w:pPr>
              <w:spacing w:after="0" w:line="240" w:lineRule="auto"/>
              <w:jc w:val="right"/>
              <w:rPr>
                <w:rFonts w:ascii="Arial" w:eastAsia="Times New Roman" w:hAnsi="Arial" w:cs="Arial"/>
                <w:lang w:eastAsia="en-GB"/>
              </w:rPr>
            </w:pPr>
            <w:r>
              <w:rPr>
                <w:rFonts w:ascii="Arial" w:eastAsia="Times New Roman" w:hAnsi="Arial" w:cs="Arial"/>
                <w:lang w:eastAsia="en-GB"/>
              </w:rPr>
              <w:t>(3,257)</w:t>
            </w:r>
          </w:p>
        </w:tc>
      </w:tr>
      <w:tr w:rsidR="00DD71E7" w:rsidRPr="00DE7AD3" w14:paraId="11B64D05" w14:textId="77777777" w:rsidTr="00F406C2">
        <w:trPr>
          <w:trHeight w:val="305"/>
        </w:trPr>
        <w:tc>
          <w:tcPr>
            <w:tcW w:w="2392" w:type="pct"/>
            <w:tcBorders>
              <w:top w:val="nil"/>
              <w:left w:val="nil"/>
              <w:bottom w:val="nil"/>
              <w:right w:val="nil"/>
            </w:tcBorders>
            <w:shd w:val="clear" w:color="000000" w:fill="FFFFFF"/>
            <w:vAlign w:val="center"/>
          </w:tcPr>
          <w:p w14:paraId="58DD9301" w14:textId="77777777" w:rsidR="00DD71E7" w:rsidRDefault="00DD71E7" w:rsidP="00DD71E7">
            <w:pPr>
              <w:spacing w:after="0" w:line="240" w:lineRule="auto"/>
              <w:jc w:val="both"/>
              <w:rPr>
                <w:rFonts w:ascii="Arial" w:eastAsia="Times New Roman" w:hAnsi="Arial" w:cs="Arial"/>
                <w:b/>
                <w:bCs/>
                <w:lang w:eastAsia="en-GB"/>
              </w:rPr>
            </w:pPr>
          </w:p>
        </w:tc>
        <w:tc>
          <w:tcPr>
            <w:tcW w:w="602" w:type="pct"/>
            <w:tcBorders>
              <w:top w:val="nil"/>
              <w:left w:val="nil"/>
              <w:bottom w:val="nil"/>
              <w:right w:val="nil"/>
            </w:tcBorders>
            <w:shd w:val="clear" w:color="000000" w:fill="FFFFFF"/>
            <w:vAlign w:val="center"/>
          </w:tcPr>
          <w:p w14:paraId="475D7211" w14:textId="77777777" w:rsidR="00DD71E7" w:rsidRPr="00D4377B" w:rsidRDefault="00DD71E7" w:rsidP="00DD71E7">
            <w:pPr>
              <w:spacing w:after="0" w:line="240" w:lineRule="auto"/>
              <w:jc w:val="center"/>
              <w:rPr>
                <w:rFonts w:ascii="Arial" w:eastAsia="Times New Roman" w:hAnsi="Arial" w:cs="Arial"/>
                <w:b/>
                <w:bCs/>
                <w:lang w:eastAsia="en-GB"/>
              </w:rPr>
            </w:pPr>
          </w:p>
        </w:tc>
        <w:tc>
          <w:tcPr>
            <w:tcW w:w="1003" w:type="pct"/>
            <w:tcBorders>
              <w:top w:val="nil"/>
              <w:left w:val="nil"/>
              <w:bottom w:val="nil"/>
              <w:right w:val="nil"/>
            </w:tcBorders>
            <w:shd w:val="clear" w:color="000000" w:fill="EDFFB7"/>
          </w:tcPr>
          <w:p w14:paraId="66EDD4CF" w14:textId="77777777" w:rsidR="00DD71E7" w:rsidRPr="00CB0619" w:rsidRDefault="00DD71E7" w:rsidP="00DD71E7">
            <w:pPr>
              <w:spacing w:after="0" w:line="240" w:lineRule="auto"/>
              <w:jc w:val="right"/>
              <w:rPr>
                <w:rFonts w:ascii="Arial" w:eastAsia="Times New Roman" w:hAnsi="Arial" w:cs="Arial"/>
                <w:b/>
                <w:bCs/>
                <w:lang w:eastAsia="en-GB"/>
              </w:rPr>
            </w:pPr>
          </w:p>
        </w:tc>
        <w:tc>
          <w:tcPr>
            <w:tcW w:w="1002" w:type="pct"/>
            <w:tcBorders>
              <w:top w:val="nil"/>
              <w:left w:val="nil"/>
              <w:bottom w:val="nil"/>
              <w:right w:val="nil"/>
            </w:tcBorders>
            <w:shd w:val="clear" w:color="auto" w:fill="auto"/>
            <w:noWrap/>
          </w:tcPr>
          <w:p w14:paraId="4D09F2D9" w14:textId="77777777" w:rsidR="00DD71E7" w:rsidRPr="00CB0619" w:rsidRDefault="00DD71E7" w:rsidP="00DD71E7">
            <w:pPr>
              <w:spacing w:after="0" w:line="240" w:lineRule="auto"/>
              <w:jc w:val="right"/>
              <w:rPr>
                <w:rFonts w:ascii="Arial" w:eastAsia="Times New Roman" w:hAnsi="Arial" w:cs="Arial"/>
                <w:b/>
                <w:bCs/>
                <w:lang w:eastAsia="en-GB"/>
              </w:rPr>
            </w:pPr>
          </w:p>
        </w:tc>
      </w:tr>
      <w:tr w:rsidR="00DD71E7" w:rsidRPr="00DE7AD3" w14:paraId="188EB4D1" w14:textId="77777777" w:rsidTr="00F406C2">
        <w:trPr>
          <w:trHeight w:val="435"/>
        </w:trPr>
        <w:tc>
          <w:tcPr>
            <w:tcW w:w="2392" w:type="pct"/>
            <w:tcBorders>
              <w:top w:val="nil"/>
              <w:left w:val="nil"/>
              <w:bottom w:val="nil"/>
              <w:right w:val="nil"/>
            </w:tcBorders>
            <w:shd w:val="clear" w:color="000000" w:fill="FFFFFF"/>
            <w:vAlign w:val="center"/>
            <w:hideMark/>
          </w:tcPr>
          <w:p w14:paraId="19B578A8" w14:textId="4D7B035E" w:rsidR="00DD71E7" w:rsidRPr="00DE7AD3" w:rsidRDefault="00DD71E7" w:rsidP="00DD71E7">
            <w:pPr>
              <w:spacing w:after="0" w:line="240" w:lineRule="auto"/>
              <w:jc w:val="both"/>
              <w:rPr>
                <w:rFonts w:ascii="Arial" w:eastAsia="Times New Roman" w:hAnsi="Arial" w:cs="Arial"/>
                <w:b/>
                <w:bCs/>
                <w:lang w:eastAsia="en-GB"/>
              </w:rPr>
            </w:pPr>
            <w:r>
              <w:rPr>
                <w:rFonts w:ascii="Arial" w:eastAsia="Times New Roman" w:hAnsi="Arial" w:cs="Arial"/>
                <w:b/>
                <w:bCs/>
                <w:lang w:eastAsia="en-GB"/>
              </w:rPr>
              <w:t>Profit</w:t>
            </w:r>
            <w:r w:rsidRPr="00DE7AD3">
              <w:rPr>
                <w:rFonts w:ascii="Arial" w:eastAsia="Times New Roman" w:hAnsi="Arial" w:cs="Arial"/>
                <w:b/>
                <w:bCs/>
                <w:lang w:eastAsia="en-GB"/>
              </w:rPr>
              <w:t xml:space="preserve"> for the </w:t>
            </w:r>
            <w:r>
              <w:rPr>
                <w:rFonts w:ascii="Arial" w:eastAsia="Times New Roman" w:hAnsi="Arial" w:cs="Arial"/>
                <w:b/>
                <w:bCs/>
                <w:lang w:eastAsia="en-GB"/>
              </w:rPr>
              <w:t>period</w:t>
            </w:r>
            <w:r w:rsidRPr="00DE7AD3">
              <w:rPr>
                <w:rFonts w:ascii="Arial" w:eastAsia="Times New Roman" w:hAnsi="Arial" w:cs="Arial"/>
                <w:b/>
                <w:bCs/>
                <w:lang w:eastAsia="en-GB"/>
              </w:rPr>
              <w:t xml:space="preserve"> before tax</w:t>
            </w:r>
          </w:p>
        </w:tc>
        <w:tc>
          <w:tcPr>
            <w:tcW w:w="602" w:type="pct"/>
            <w:tcBorders>
              <w:top w:val="nil"/>
              <w:left w:val="nil"/>
              <w:bottom w:val="nil"/>
              <w:right w:val="nil"/>
            </w:tcBorders>
            <w:shd w:val="clear" w:color="000000" w:fill="FFFFFF"/>
            <w:vAlign w:val="center"/>
          </w:tcPr>
          <w:p w14:paraId="61E29594" w14:textId="77777777" w:rsidR="00DD71E7" w:rsidRPr="00D4377B" w:rsidRDefault="00DD71E7" w:rsidP="00DD71E7">
            <w:pPr>
              <w:spacing w:after="0" w:line="240" w:lineRule="auto"/>
              <w:jc w:val="center"/>
              <w:rPr>
                <w:rFonts w:ascii="Arial" w:eastAsia="Times New Roman" w:hAnsi="Arial" w:cs="Arial"/>
                <w:b/>
                <w:bCs/>
                <w:lang w:eastAsia="en-GB"/>
              </w:rPr>
            </w:pPr>
          </w:p>
        </w:tc>
        <w:tc>
          <w:tcPr>
            <w:tcW w:w="1003" w:type="pct"/>
            <w:tcBorders>
              <w:top w:val="nil"/>
              <w:left w:val="nil"/>
              <w:bottom w:val="nil"/>
              <w:right w:val="nil"/>
            </w:tcBorders>
            <w:shd w:val="clear" w:color="000000" w:fill="EDFFB7"/>
            <w:vAlign w:val="center"/>
          </w:tcPr>
          <w:p w14:paraId="4C9132B8" w14:textId="111C23E7" w:rsidR="00DD71E7" w:rsidRPr="00CB0619" w:rsidRDefault="00306128" w:rsidP="00DD71E7">
            <w:pPr>
              <w:spacing w:after="0" w:line="240" w:lineRule="auto"/>
              <w:jc w:val="right"/>
              <w:rPr>
                <w:rFonts w:ascii="Arial" w:eastAsia="Times New Roman" w:hAnsi="Arial" w:cs="Arial"/>
                <w:b/>
                <w:bCs/>
                <w:lang w:eastAsia="en-GB"/>
              </w:rPr>
            </w:pPr>
            <w:r w:rsidRPr="00306128">
              <w:rPr>
                <w:rFonts w:ascii="Arial" w:eastAsia="Times New Roman" w:hAnsi="Arial" w:cs="Arial"/>
                <w:b/>
                <w:bCs/>
                <w:lang w:eastAsia="en-GB"/>
              </w:rPr>
              <w:t>22,</w:t>
            </w:r>
            <w:r w:rsidR="00037CDE">
              <w:rPr>
                <w:rFonts w:ascii="Arial" w:eastAsia="Times New Roman" w:hAnsi="Arial" w:cs="Arial"/>
                <w:b/>
                <w:bCs/>
                <w:lang w:eastAsia="en-GB"/>
              </w:rPr>
              <w:t>715</w:t>
            </w:r>
          </w:p>
        </w:tc>
        <w:tc>
          <w:tcPr>
            <w:tcW w:w="1002" w:type="pct"/>
            <w:tcBorders>
              <w:top w:val="nil"/>
              <w:left w:val="nil"/>
              <w:bottom w:val="nil"/>
              <w:right w:val="nil"/>
            </w:tcBorders>
            <w:shd w:val="clear" w:color="auto" w:fill="auto"/>
            <w:noWrap/>
            <w:vAlign w:val="center"/>
          </w:tcPr>
          <w:p w14:paraId="7953A285" w14:textId="49426C1E" w:rsidR="00DD71E7" w:rsidRPr="00CB0619" w:rsidRDefault="00DD71E7" w:rsidP="00DD71E7">
            <w:pPr>
              <w:spacing w:after="0" w:line="240" w:lineRule="auto"/>
              <w:jc w:val="right"/>
              <w:rPr>
                <w:rFonts w:ascii="Arial" w:eastAsia="Times New Roman" w:hAnsi="Arial" w:cs="Arial"/>
                <w:b/>
                <w:bCs/>
                <w:lang w:eastAsia="en-GB"/>
              </w:rPr>
            </w:pPr>
            <w:r>
              <w:rPr>
                <w:rFonts w:ascii="Arial" w:eastAsia="Times New Roman" w:hAnsi="Arial" w:cs="Arial"/>
                <w:b/>
                <w:bCs/>
                <w:lang w:eastAsia="en-GB"/>
              </w:rPr>
              <w:t>13,321</w:t>
            </w:r>
          </w:p>
        </w:tc>
      </w:tr>
      <w:tr w:rsidR="00DD71E7" w:rsidRPr="00DE7AD3" w14:paraId="232767B0" w14:textId="77777777" w:rsidTr="00F406C2">
        <w:trPr>
          <w:trHeight w:val="290"/>
        </w:trPr>
        <w:tc>
          <w:tcPr>
            <w:tcW w:w="2392" w:type="pct"/>
            <w:tcBorders>
              <w:top w:val="nil"/>
              <w:left w:val="nil"/>
              <w:bottom w:val="nil"/>
              <w:right w:val="nil"/>
            </w:tcBorders>
            <w:shd w:val="clear" w:color="000000" w:fill="FFFFFF"/>
            <w:vAlign w:val="center"/>
            <w:hideMark/>
          </w:tcPr>
          <w:p w14:paraId="35BB6A00" w14:textId="77777777" w:rsidR="00DD71E7" w:rsidRPr="00DE7AD3" w:rsidRDefault="00DD71E7" w:rsidP="00DD71E7">
            <w:pPr>
              <w:spacing w:after="0" w:line="240" w:lineRule="auto"/>
              <w:jc w:val="both"/>
              <w:rPr>
                <w:rFonts w:ascii="Arial" w:eastAsia="Times New Roman" w:hAnsi="Arial" w:cs="Arial"/>
                <w:lang w:eastAsia="en-GB"/>
              </w:rPr>
            </w:pPr>
            <w:r w:rsidRPr="00DE7AD3">
              <w:rPr>
                <w:rFonts w:ascii="Arial" w:eastAsia="Times New Roman" w:hAnsi="Arial" w:cs="Arial"/>
                <w:lang w:eastAsia="en-GB"/>
              </w:rPr>
              <w:t> </w:t>
            </w:r>
          </w:p>
        </w:tc>
        <w:tc>
          <w:tcPr>
            <w:tcW w:w="602" w:type="pct"/>
            <w:tcBorders>
              <w:top w:val="nil"/>
              <w:left w:val="nil"/>
              <w:bottom w:val="nil"/>
              <w:right w:val="nil"/>
            </w:tcBorders>
            <w:shd w:val="clear" w:color="000000" w:fill="FFFFFF"/>
            <w:vAlign w:val="center"/>
          </w:tcPr>
          <w:p w14:paraId="71DE650D" w14:textId="77777777" w:rsidR="00DD71E7" w:rsidRPr="00D4377B" w:rsidRDefault="00DD71E7" w:rsidP="00DD71E7">
            <w:pPr>
              <w:spacing w:after="0" w:line="240" w:lineRule="auto"/>
              <w:jc w:val="center"/>
              <w:rPr>
                <w:rFonts w:ascii="Arial" w:eastAsia="Times New Roman" w:hAnsi="Arial" w:cs="Arial"/>
                <w:b/>
                <w:bCs/>
                <w:lang w:eastAsia="en-GB"/>
              </w:rPr>
            </w:pPr>
          </w:p>
        </w:tc>
        <w:tc>
          <w:tcPr>
            <w:tcW w:w="1003" w:type="pct"/>
            <w:tcBorders>
              <w:top w:val="nil"/>
              <w:left w:val="nil"/>
              <w:bottom w:val="nil"/>
              <w:right w:val="nil"/>
            </w:tcBorders>
            <w:shd w:val="clear" w:color="000000" w:fill="EDFFB7"/>
          </w:tcPr>
          <w:p w14:paraId="7BD7A8DE" w14:textId="77777777" w:rsidR="00DD71E7" w:rsidRPr="00CB0619" w:rsidRDefault="00DD71E7" w:rsidP="00DD71E7">
            <w:pPr>
              <w:spacing w:after="0" w:line="240" w:lineRule="auto"/>
              <w:jc w:val="right"/>
              <w:rPr>
                <w:rFonts w:ascii="Arial" w:eastAsia="Times New Roman" w:hAnsi="Arial" w:cs="Arial"/>
                <w:lang w:eastAsia="en-GB"/>
              </w:rPr>
            </w:pPr>
          </w:p>
        </w:tc>
        <w:tc>
          <w:tcPr>
            <w:tcW w:w="1002" w:type="pct"/>
            <w:tcBorders>
              <w:top w:val="nil"/>
              <w:left w:val="nil"/>
              <w:bottom w:val="nil"/>
              <w:right w:val="nil"/>
            </w:tcBorders>
            <w:shd w:val="clear" w:color="auto" w:fill="auto"/>
            <w:noWrap/>
          </w:tcPr>
          <w:p w14:paraId="1B764450" w14:textId="77777777" w:rsidR="00DD71E7" w:rsidRPr="00CB0619" w:rsidRDefault="00DD71E7" w:rsidP="00DD71E7">
            <w:pPr>
              <w:spacing w:after="0" w:line="240" w:lineRule="auto"/>
              <w:jc w:val="right"/>
              <w:rPr>
                <w:rFonts w:ascii="Arial" w:eastAsia="Times New Roman" w:hAnsi="Arial" w:cs="Arial"/>
                <w:lang w:eastAsia="en-GB"/>
              </w:rPr>
            </w:pPr>
          </w:p>
        </w:tc>
      </w:tr>
      <w:tr w:rsidR="00DD71E7" w:rsidRPr="00DE7AD3" w14:paraId="173C5AD6" w14:textId="77777777" w:rsidTr="00F406C2">
        <w:trPr>
          <w:trHeight w:val="305"/>
        </w:trPr>
        <w:tc>
          <w:tcPr>
            <w:tcW w:w="2392" w:type="pct"/>
            <w:tcBorders>
              <w:top w:val="nil"/>
              <w:left w:val="nil"/>
              <w:bottom w:val="single" w:sz="4" w:space="0" w:color="auto"/>
              <w:right w:val="nil"/>
            </w:tcBorders>
            <w:shd w:val="clear" w:color="000000" w:fill="FFFFFF"/>
            <w:noWrap/>
            <w:vAlign w:val="bottom"/>
            <w:hideMark/>
          </w:tcPr>
          <w:p w14:paraId="39C18E60" w14:textId="77777777" w:rsidR="00DD71E7" w:rsidRPr="00DE7AD3" w:rsidRDefault="00DD71E7" w:rsidP="00DD71E7">
            <w:pPr>
              <w:spacing w:after="0" w:line="240" w:lineRule="auto"/>
              <w:jc w:val="both"/>
              <w:rPr>
                <w:rFonts w:ascii="Arial" w:eastAsia="Times New Roman" w:hAnsi="Arial" w:cs="Arial"/>
                <w:color w:val="000000"/>
                <w:lang w:eastAsia="en-GB"/>
              </w:rPr>
            </w:pPr>
            <w:r>
              <w:rPr>
                <w:rFonts w:ascii="Arial" w:eastAsia="Times New Roman" w:hAnsi="Arial" w:cs="Arial"/>
                <w:color w:val="000000"/>
                <w:lang w:eastAsia="en-GB"/>
              </w:rPr>
              <w:t>Taxation</w:t>
            </w:r>
          </w:p>
        </w:tc>
        <w:tc>
          <w:tcPr>
            <w:tcW w:w="602" w:type="pct"/>
            <w:tcBorders>
              <w:top w:val="nil"/>
              <w:left w:val="nil"/>
              <w:bottom w:val="single" w:sz="4" w:space="0" w:color="auto"/>
              <w:right w:val="nil"/>
            </w:tcBorders>
            <w:shd w:val="clear" w:color="000000" w:fill="FFFFFF"/>
            <w:vAlign w:val="center"/>
          </w:tcPr>
          <w:p w14:paraId="517FBEA2" w14:textId="45AD7F13" w:rsidR="00DD71E7" w:rsidRPr="00D4377B" w:rsidRDefault="00DD71E7" w:rsidP="00DD71E7">
            <w:pPr>
              <w:spacing w:after="0" w:line="240" w:lineRule="auto"/>
              <w:jc w:val="center"/>
              <w:rPr>
                <w:rFonts w:ascii="Arial" w:eastAsia="Times New Roman" w:hAnsi="Arial" w:cs="Arial"/>
                <w:b/>
                <w:bCs/>
                <w:lang w:eastAsia="en-GB"/>
              </w:rPr>
            </w:pPr>
            <w:r w:rsidRPr="00D4377B">
              <w:rPr>
                <w:rFonts w:ascii="Arial" w:eastAsia="Times New Roman" w:hAnsi="Arial" w:cs="Arial"/>
                <w:b/>
                <w:bCs/>
                <w:lang w:eastAsia="en-GB"/>
              </w:rPr>
              <w:t>5</w:t>
            </w:r>
          </w:p>
        </w:tc>
        <w:tc>
          <w:tcPr>
            <w:tcW w:w="1003" w:type="pct"/>
            <w:tcBorders>
              <w:top w:val="nil"/>
              <w:left w:val="nil"/>
              <w:bottom w:val="single" w:sz="4" w:space="0" w:color="auto"/>
              <w:right w:val="nil"/>
            </w:tcBorders>
            <w:shd w:val="clear" w:color="000000" w:fill="EDFFB7"/>
          </w:tcPr>
          <w:p w14:paraId="2CC12AD0" w14:textId="218D5AA1" w:rsidR="00DD71E7" w:rsidRPr="00CB0619" w:rsidRDefault="00DD71E7" w:rsidP="00DD71E7">
            <w:pPr>
              <w:spacing w:after="0" w:line="240" w:lineRule="auto"/>
              <w:jc w:val="right"/>
              <w:rPr>
                <w:rFonts w:ascii="Arial" w:eastAsia="Times New Roman" w:hAnsi="Arial" w:cs="Arial"/>
                <w:lang w:eastAsia="en-GB"/>
              </w:rPr>
            </w:pPr>
            <w:r>
              <w:rPr>
                <w:rFonts w:ascii="Arial" w:eastAsia="Times New Roman" w:hAnsi="Arial" w:cs="Arial"/>
                <w:lang w:eastAsia="en-GB"/>
              </w:rPr>
              <w:t>-</w:t>
            </w:r>
          </w:p>
        </w:tc>
        <w:tc>
          <w:tcPr>
            <w:tcW w:w="1002" w:type="pct"/>
            <w:tcBorders>
              <w:top w:val="nil"/>
              <w:left w:val="nil"/>
              <w:bottom w:val="single" w:sz="4" w:space="0" w:color="auto"/>
              <w:right w:val="nil"/>
            </w:tcBorders>
            <w:shd w:val="clear" w:color="auto" w:fill="auto"/>
            <w:noWrap/>
          </w:tcPr>
          <w:p w14:paraId="09943EDD" w14:textId="143A8515" w:rsidR="00DD71E7" w:rsidRPr="00CB0619" w:rsidRDefault="00DD71E7" w:rsidP="00DD71E7">
            <w:pPr>
              <w:spacing w:after="0" w:line="240" w:lineRule="auto"/>
              <w:jc w:val="right"/>
              <w:rPr>
                <w:rFonts w:ascii="Arial" w:eastAsia="Times New Roman" w:hAnsi="Arial" w:cs="Arial"/>
                <w:lang w:eastAsia="en-GB"/>
              </w:rPr>
            </w:pPr>
            <w:r>
              <w:rPr>
                <w:rFonts w:ascii="Arial" w:eastAsia="Times New Roman" w:hAnsi="Arial" w:cs="Arial"/>
                <w:lang w:eastAsia="en-GB"/>
              </w:rPr>
              <w:t>-</w:t>
            </w:r>
          </w:p>
        </w:tc>
      </w:tr>
      <w:tr w:rsidR="00DD71E7" w:rsidRPr="00DE7AD3" w14:paraId="74505BE1" w14:textId="77777777" w:rsidTr="00F406C2">
        <w:trPr>
          <w:trHeight w:val="305"/>
        </w:trPr>
        <w:tc>
          <w:tcPr>
            <w:tcW w:w="2392" w:type="pct"/>
            <w:tcBorders>
              <w:top w:val="nil"/>
              <w:left w:val="nil"/>
              <w:bottom w:val="nil"/>
              <w:right w:val="nil"/>
            </w:tcBorders>
            <w:shd w:val="clear" w:color="000000" w:fill="FFFFFF"/>
            <w:noWrap/>
            <w:vAlign w:val="bottom"/>
            <w:hideMark/>
          </w:tcPr>
          <w:p w14:paraId="01758037" w14:textId="77777777" w:rsidR="00DD71E7" w:rsidRPr="00DE7AD3" w:rsidRDefault="00DD71E7" w:rsidP="00DD71E7">
            <w:pPr>
              <w:spacing w:after="0" w:line="240" w:lineRule="auto"/>
              <w:jc w:val="both"/>
              <w:rPr>
                <w:rFonts w:ascii="Arial" w:eastAsia="Times New Roman" w:hAnsi="Arial" w:cs="Arial"/>
                <w:color w:val="000000"/>
                <w:lang w:eastAsia="en-GB"/>
              </w:rPr>
            </w:pPr>
            <w:r w:rsidRPr="00DE7AD3">
              <w:rPr>
                <w:rFonts w:ascii="Arial" w:eastAsia="Times New Roman" w:hAnsi="Arial" w:cs="Arial"/>
                <w:color w:val="000000"/>
                <w:lang w:eastAsia="en-GB"/>
              </w:rPr>
              <w:t> </w:t>
            </w:r>
          </w:p>
        </w:tc>
        <w:tc>
          <w:tcPr>
            <w:tcW w:w="602" w:type="pct"/>
            <w:tcBorders>
              <w:top w:val="nil"/>
              <w:left w:val="nil"/>
              <w:bottom w:val="nil"/>
              <w:right w:val="nil"/>
            </w:tcBorders>
            <w:shd w:val="clear" w:color="000000" w:fill="FFFFFF"/>
            <w:vAlign w:val="center"/>
          </w:tcPr>
          <w:p w14:paraId="13C46180" w14:textId="77777777" w:rsidR="00DD71E7" w:rsidRPr="002E79C3" w:rsidRDefault="00DD71E7" w:rsidP="00DD71E7">
            <w:pPr>
              <w:spacing w:after="0" w:line="240" w:lineRule="auto"/>
              <w:jc w:val="center"/>
              <w:rPr>
                <w:rFonts w:ascii="Arial" w:eastAsia="Times New Roman" w:hAnsi="Arial" w:cs="Arial"/>
                <w:b/>
                <w:bCs/>
                <w:highlight w:val="yellow"/>
                <w:lang w:eastAsia="en-GB"/>
              </w:rPr>
            </w:pPr>
          </w:p>
        </w:tc>
        <w:tc>
          <w:tcPr>
            <w:tcW w:w="1003" w:type="pct"/>
            <w:tcBorders>
              <w:top w:val="nil"/>
              <w:left w:val="nil"/>
              <w:bottom w:val="nil"/>
              <w:right w:val="nil"/>
            </w:tcBorders>
            <w:shd w:val="clear" w:color="000000" w:fill="EDFFB7"/>
          </w:tcPr>
          <w:p w14:paraId="6FDD22B9" w14:textId="77777777" w:rsidR="00DD71E7" w:rsidRPr="00CB0619" w:rsidRDefault="00DD71E7" w:rsidP="00DD71E7">
            <w:pPr>
              <w:spacing w:after="0" w:line="240" w:lineRule="auto"/>
              <w:jc w:val="right"/>
              <w:rPr>
                <w:rFonts w:ascii="Arial" w:eastAsia="Times New Roman" w:hAnsi="Arial" w:cs="Arial"/>
                <w:lang w:eastAsia="en-GB"/>
              </w:rPr>
            </w:pPr>
          </w:p>
        </w:tc>
        <w:tc>
          <w:tcPr>
            <w:tcW w:w="1002" w:type="pct"/>
            <w:tcBorders>
              <w:top w:val="nil"/>
              <w:left w:val="nil"/>
              <w:bottom w:val="nil"/>
              <w:right w:val="nil"/>
            </w:tcBorders>
            <w:shd w:val="clear" w:color="auto" w:fill="auto"/>
            <w:noWrap/>
          </w:tcPr>
          <w:p w14:paraId="1189F388" w14:textId="77777777" w:rsidR="00DD71E7" w:rsidRPr="00CB0619" w:rsidRDefault="00DD71E7" w:rsidP="00DD71E7">
            <w:pPr>
              <w:spacing w:after="0" w:line="240" w:lineRule="auto"/>
              <w:jc w:val="right"/>
              <w:rPr>
                <w:rFonts w:ascii="Arial" w:eastAsia="Times New Roman" w:hAnsi="Arial" w:cs="Arial"/>
                <w:lang w:eastAsia="en-GB"/>
              </w:rPr>
            </w:pPr>
          </w:p>
        </w:tc>
      </w:tr>
      <w:tr w:rsidR="00DD71E7" w:rsidRPr="00DE7AD3" w14:paraId="6B755D60" w14:textId="77777777" w:rsidTr="00F406C2">
        <w:trPr>
          <w:trHeight w:val="305"/>
        </w:trPr>
        <w:tc>
          <w:tcPr>
            <w:tcW w:w="2392" w:type="pct"/>
            <w:tcBorders>
              <w:top w:val="nil"/>
              <w:left w:val="nil"/>
              <w:bottom w:val="nil"/>
              <w:right w:val="nil"/>
            </w:tcBorders>
            <w:shd w:val="clear" w:color="000000" w:fill="FFFFFF"/>
            <w:vAlign w:val="center"/>
            <w:hideMark/>
          </w:tcPr>
          <w:p w14:paraId="49E1BEC6" w14:textId="033CFC5A" w:rsidR="00DD71E7" w:rsidRPr="00DE7AD3" w:rsidRDefault="00DD71E7" w:rsidP="00DD71E7">
            <w:pPr>
              <w:spacing w:after="0" w:line="240" w:lineRule="auto"/>
              <w:jc w:val="both"/>
              <w:rPr>
                <w:rFonts w:ascii="Arial" w:eastAsia="Times New Roman" w:hAnsi="Arial" w:cs="Arial"/>
                <w:b/>
                <w:bCs/>
                <w:lang w:eastAsia="en-GB"/>
              </w:rPr>
            </w:pPr>
            <w:r>
              <w:rPr>
                <w:rFonts w:ascii="Arial" w:eastAsia="Times New Roman" w:hAnsi="Arial" w:cs="Arial"/>
                <w:b/>
                <w:bCs/>
                <w:lang w:eastAsia="en-GB"/>
              </w:rPr>
              <w:t>Profit</w:t>
            </w:r>
            <w:r w:rsidRPr="00DE7AD3">
              <w:rPr>
                <w:rFonts w:ascii="Arial" w:eastAsia="Times New Roman" w:hAnsi="Arial" w:cs="Arial"/>
                <w:b/>
                <w:bCs/>
                <w:lang w:eastAsia="en-GB"/>
              </w:rPr>
              <w:t xml:space="preserve"> for the </w:t>
            </w:r>
            <w:r>
              <w:rPr>
                <w:rFonts w:ascii="Arial" w:eastAsia="Times New Roman" w:hAnsi="Arial" w:cs="Arial"/>
                <w:b/>
                <w:bCs/>
                <w:lang w:eastAsia="en-GB"/>
              </w:rPr>
              <w:t>period</w:t>
            </w:r>
            <w:r w:rsidRPr="00DE7AD3">
              <w:rPr>
                <w:rFonts w:ascii="Arial" w:eastAsia="Times New Roman" w:hAnsi="Arial" w:cs="Arial"/>
                <w:b/>
                <w:bCs/>
                <w:lang w:eastAsia="en-GB"/>
              </w:rPr>
              <w:t xml:space="preserve"> after tax</w:t>
            </w:r>
          </w:p>
        </w:tc>
        <w:tc>
          <w:tcPr>
            <w:tcW w:w="602" w:type="pct"/>
            <w:tcBorders>
              <w:top w:val="nil"/>
              <w:left w:val="nil"/>
              <w:bottom w:val="nil"/>
              <w:right w:val="nil"/>
            </w:tcBorders>
            <w:shd w:val="clear" w:color="000000" w:fill="FFFFFF"/>
            <w:vAlign w:val="center"/>
          </w:tcPr>
          <w:p w14:paraId="74608B77" w14:textId="77777777" w:rsidR="00DD71E7" w:rsidRPr="002E79C3" w:rsidRDefault="00DD71E7" w:rsidP="00DD71E7">
            <w:pPr>
              <w:spacing w:after="0" w:line="240" w:lineRule="auto"/>
              <w:jc w:val="center"/>
              <w:rPr>
                <w:rFonts w:ascii="Arial" w:eastAsia="Times New Roman" w:hAnsi="Arial" w:cs="Arial"/>
                <w:b/>
                <w:bCs/>
                <w:highlight w:val="yellow"/>
                <w:lang w:eastAsia="en-GB"/>
              </w:rPr>
            </w:pPr>
          </w:p>
        </w:tc>
        <w:tc>
          <w:tcPr>
            <w:tcW w:w="1003" w:type="pct"/>
            <w:tcBorders>
              <w:top w:val="nil"/>
              <w:left w:val="nil"/>
              <w:bottom w:val="nil"/>
              <w:right w:val="nil"/>
            </w:tcBorders>
            <w:shd w:val="clear" w:color="000000" w:fill="EDFFB7"/>
          </w:tcPr>
          <w:p w14:paraId="36D356C2" w14:textId="7F9A1354" w:rsidR="00DD71E7" w:rsidRPr="00CB0619" w:rsidRDefault="00306128" w:rsidP="00DD71E7">
            <w:pPr>
              <w:spacing w:after="0" w:line="240" w:lineRule="auto"/>
              <w:jc w:val="right"/>
              <w:rPr>
                <w:rFonts w:ascii="Arial" w:eastAsia="Times New Roman" w:hAnsi="Arial" w:cs="Arial"/>
                <w:b/>
                <w:bCs/>
                <w:lang w:eastAsia="en-GB"/>
              </w:rPr>
            </w:pPr>
            <w:r w:rsidRPr="00306128">
              <w:rPr>
                <w:rFonts w:ascii="Arial" w:eastAsia="Times New Roman" w:hAnsi="Arial" w:cs="Arial"/>
                <w:b/>
                <w:bCs/>
                <w:lang w:eastAsia="en-GB"/>
              </w:rPr>
              <w:t>22,</w:t>
            </w:r>
            <w:r w:rsidR="00037CDE">
              <w:rPr>
                <w:rFonts w:ascii="Arial" w:eastAsia="Times New Roman" w:hAnsi="Arial" w:cs="Arial"/>
                <w:b/>
                <w:bCs/>
                <w:lang w:eastAsia="en-GB"/>
              </w:rPr>
              <w:t>715</w:t>
            </w:r>
          </w:p>
        </w:tc>
        <w:tc>
          <w:tcPr>
            <w:tcW w:w="1002" w:type="pct"/>
            <w:tcBorders>
              <w:top w:val="nil"/>
              <w:left w:val="nil"/>
              <w:bottom w:val="nil"/>
              <w:right w:val="nil"/>
            </w:tcBorders>
            <w:shd w:val="clear" w:color="auto" w:fill="auto"/>
            <w:noWrap/>
          </w:tcPr>
          <w:p w14:paraId="64B41423" w14:textId="41FF50EA" w:rsidR="00DD71E7" w:rsidRPr="00CB0619" w:rsidRDefault="00DD71E7" w:rsidP="00DD71E7">
            <w:pPr>
              <w:spacing w:after="0" w:line="240" w:lineRule="auto"/>
              <w:jc w:val="right"/>
              <w:rPr>
                <w:rFonts w:ascii="Arial" w:eastAsia="Times New Roman" w:hAnsi="Arial" w:cs="Arial"/>
                <w:b/>
                <w:bCs/>
                <w:lang w:eastAsia="en-GB"/>
              </w:rPr>
            </w:pPr>
            <w:r>
              <w:rPr>
                <w:rFonts w:ascii="Arial" w:eastAsia="Times New Roman" w:hAnsi="Arial" w:cs="Arial"/>
                <w:b/>
                <w:bCs/>
                <w:lang w:eastAsia="en-GB"/>
              </w:rPr>
              <w:t>13,321</w:t>
            </w:r>
          </w:p>
        </w:tc>
      </w:tr>
      <w:tr w:rsidR="00DD71E7" w:rsidRPr="00DE7AD3" w14:paraId="1F301CA4" w14:textId="77777777" w:rsidTr="00F406C2">
        <w:trPr>
          <w:trHeight w:val="305"/>
        </w:trPr>
        <w:tc>
          <w:tcPr>
            <w:tcW w:w="2392" w:type="pct"/>
            <w:tcBorders>
              <w:top w:val="nil"/>
              <w:left w:val="nil"/>
              <w:bottom w:val="nil"/>
              <w:right w:val="nil"/>
            </w:tcBorders>
            <w:shd w:val="clear" w:color="000000" w:fill="FFFFFF"/>
            <w:vAlign w:val="center"/>
            <w:hideMark/>
          </w:tcPr>
          <w:p w14:paraId="108C23D7" w14:textId="77777777" w:rsidR="00DD71E7" w:rsidRPr="00DE7AD3" w:rsidRDefault="00DD71E7" w:rsidP="00DD71E7">
            <w:pPr>
              <w:spacing w:after="0" w:line="240" w:lineRule="auto"/>
              <w:jc w:val="both"/>
              <w:rPr>
                <w:rFonts w:ascii="Arial" w:eastAsia="Times New Roman" w:hAnsi="Arial" w:cs="Arial"/>
                <w:lang w:eastAsia="en-GB"/>
              </w:rPr>
            </w:pPr>
            <w:r w:rsidRPr="00DE7AD3">
              <w:rPr>
                <w:rFonts w:ascii="Arial" w:eastAsia="Times New Roman" w:hAnsi="Arial" w:cs="Arial"/>
                <w:lang w:eastAsia="en-GB"/>
              </w:rPr>
              <w:t> </w:t>
            </w:r>
          </w:p>
        </w:tc>
        <w:tc>
          <w:tcPr>
            <w:tcW w:w="602" w:type="pct"/>
            <w:tcBorders>
              <w:top w:val="nil"/>
              <w:left w:val="nil"/>
              <w:bottom w:val="nil"/>
              <w:right w:val="nil"/>
            </w:tcBorders>
            <w:shd w:val="clear" w:color="000000" w:fill="FFFFFF"/>
            <w:vAlign w:val="center"/>
          </w:tcPr>
          <w:p w14:paraId="6B479B3C" w14:textId="77777777" w:rsidR="00DD71E7" w:rsidRPr="002E79C3" w:rsidRDefault="00DD71E7" w:rsidP="00DD71E7">
            <w:pPr>
              <w:spacing w:after="0" w:line="240" w:lineRule="auto"/>
              <w:jc w:val="center"/>
              <w:rPr>
                <w:rFonts w:ascii="Arial" w:eastAsia="Times New Roman" w:hAnsi="Arial" w:cs="Arial"/>
                <w:b/>
                <w:bCs/>
                <w:highlight w:val="yellow"/>
                <w:lang w:eastAsia="en-GB"/>
              </w:rPr>
            </w:pPr>
          </w:p>
        </w:tc>
        <w:tc>
          <w:tcPr>
            <w:tcW w:w="1003" w:type="pct"/>
            <w:tcBorders>
              <w:top w:val="nil"/>
              <w:left w:val="nil"/>
              <w:bottom w:val="nil"/>
              <w:right w:val="nil"/>
            </w:tcBorders>
            <w:shd w:val="clear" w:color="000000" w:fill="EDFFB7"/>
          </w:tcPr>
          <w:p w14:paraId="351B4C7A" w14:textId="77777777" w:rsidR="00DD71E7" w:rsidRPr="00CB0619" w:rsidRDefault="00DD71E7" w:rsidP="00DD71E7">
            <w:pPr>
              <w:spacing w:after="0" w:line="240" w:lineRule="auto"/>
              <w:jc w:val="right"/>
              <w:rPr>
                <w:rFonts w:ascii="Arial" w:eastAsia="Times New Roman" w:hAnsi="Arial" w:cs="Arial"/>
                <w:lang w:eastAsia="en-GB"/>
              </w:rPr>
            </w:pPr>
          </w:p>
        </w:tc>
        <w:tc>
          <w:tcPr>
            <w:tcW w:w="1002" w:type="pct"/>
            <w:tcBorders>
              <w:top w:val="nil"/>
              <w:left w:val="nil"/>
              <w:bottom w:val="nil"/>
              <w:right w:val="nil"/>
            </w:tcBorders>
            <w:shd w:val="clear" w:color="auto" w:fill="auto"/>
            <w:noWrap/>
          </w:tcPr>
          <w:p w14:paraId="7351AB93" w14:textId="77777777" w:rsidR="00DD71E7" w:rsidRPr="00CB0619" w:rsidRDefault="00DD71E7" w:rsidP="00DD71E7">
            <w:pPr>
              <w:spacing w:after="0" w:line="240" w:lineRule="auto"/>
              <w:jc w:val="right"/>
              <w:rPr>
                <w:rFonts w:ascii="Arial" w:eastAsia="Times New Roman" w:hAnsi="Arial" w:cs="Arial"/>
                <w:lang w:eastAsia="en-GB"/>
              </w:rPr>
            </w:pPr>
          </w:p>
        </w:tc>
      </w:tr>
      <w:tr w:rsidR="00DD71E7" w:rsidRPr="00DE7AD3" w14:paraId="21C472AF" w14:textId="77777777" w:rsidTr="00F406C2">
        <w:trPr>
          <w:trHeight w:val="611"/>
        </w:trPr>
        <w:tc>
          <w:tcPr>
            <w:tcW w:w="2392" w:type="pct"/>
            <w:tcBorders>
              <w:top w:val="nil"/>
              <w:left w:val="nil"/>
              <w:bottom w:val="nil"/>
              <w:right w:val="nil"/>
            </w:tcBorders>
            <w:shd w:val="clear" w:color="000000" w:fill="FFFFFF"/>
            <w:vAlign w:val="center"/>
            <w:hideMark/>
          </w:tcPr>
          <w:p w14:paraId="13C78B55" w14:textId="4FF79B55" w:rsidR="00DD71E7" w:rsidRPr="00DE7AD3" w:rsidRDefault="00DD71E7" w:rsidP="00DD71E7">
            <w:pPr>
              <w:spacing w:after="0" w:line="240" w:lineRule="auto"/>
              <w:jc w:val="both"/>
              <w:rPr>
                <w:rFonts w:ascii="Arial" w:eastAsia="Times New Roman" w:hAnsi="Arial" w:cs="Arial"/>
                <w:b/>
                <w:bCs/>
                <w:lang w:eastAsia="en-GB"/>
              </w:rPr>
            </w:pPr>
            <w:r>
              <w:rPr>
                <w:rFonts w:ascii="Arial" w:eastAsia="Times New Roman" w:hAnsi="Arial" w:cs="Arial"/>
                <w:b/>
                <w:bCs/>
                <w:lang w:eastAsia="en-GB"/>
              </w:rPr>
              <w:t>Profit</w:t>
            </w:r>
            <w:r w:rsidRPr="00DE7AD3">
              <w:rPr>
                <w:rFonts w:ascii="Arial" w:eastAsia="Times New Roman" w:hAnsi="Arial" w:cs="Arial"/>
                <w:b/>
                <w:bCs/>
                <w:lang w:eastAsia="en-GB"/>
              </w:rPr>
              <w:t xml:space="preserve"> and total comprehensive income attributable to:</w:t>
            </w:r>
          </w:p>
        </w:tc>
        <w:tc>
          <w:tcPr>
            <w:tcW w:w="602" w:type="pct"/>
            <w:tcBorders>
              <w:top w:val="nil"/>
              <w:left w:val="nil"/>
              <w:bottom w:val="nil"/>
              <w:right w:val="nil"/>
            </w:tcBorders>
            <w:shd w:val="clear" w:color="000000" w:fill="FFFFFF"/>
            <w:vAlign w:val="center"/>
          </w:tcPr>
          <w:p w14:paraId="693907DB" w14:textId="77777777" w:rsidR="00DD71E7" w:rsidRPr="002E79C3" w:rsidRDefault="00DD71E7" w:rsidP="00DD71E7">
            <w:pPr>
              <w:spacing w:after="0" w:line="240" w:lineRule="auto"/>
              <w:jc w:val="center"/>
              <w:rPr>
                <w:rFonts w:ascii="Arial" w:eastAsia="Times New Roman" w:hAnsi="Arial" w:cs="Arial"/>
                <w:b/>
                <w:bCs/>
                <w:highlight w:val="yellow"/>
                <w:lang w:eastAsia="en-GB"/>
              </w:rPr>
            </w:pPr>
          </w:p>
        </w:tc>
        <w:tc>
          <w:tcPr>
            <w:tcW w:w="1003" w:type="pct"/>
            <w:tcBorders>
              <w:top w:val="nil"/>
              <w:left w:val="nil"/>
              <w:bottom w:val="nil"/>
              <w:right w:val="nil"/>
            </w:tcBorders>
            <w:shd w:val="clear" w:color="000000" w:fill="EDFFB7"/>
          </w:tcPr>
          <w:p w14:paraId="4BEF3D71" w14:textId="77777777" w:rsidR="00DD71E7" w:rsidRPr="00CB0619" w:rsidRDefault="00DD71E7" w:rsidP="00DD71E7">
            <w:pPr>
              <w:spacing w:after="0" w:line="240" w:lineRule="auto"/>
              <w:jc w:val="right"/>
              <w:rPr>
                <w:rFonts w:ascii="Arial" w:eastAsia="Times New Roman" w:hAnsi="Arial" w:cs="Arial"/>
                <w:b/>
                <w:bCs/>
                <w:lang w:eastAsia="en-GB"/>
              </w:rPr>
            </w:pPr>
          </w:p>
        </w:tc>
        <w:tc>
          <w:tcPr>
            <w:tcW w:w="1002" w:type="pct"/>
            <w:tcBorders>
              <w:top w:val="nil"/>
              <w:left w:val="nil"/>
              <w:bottom w:val="nil"/>
              <w:right w:val="nil"/>
            </w:tcBorders>
            <w:shd w:val="clear" w:color="auto" w:fill="auto"/>
            <w:noWrap/>
          </w:tcPr>
          <w:p w14:paraId="3414EC92" w14:textId="77777777" w:rsidR="00DD71E7" w:rsidRPr="00CB0619" w:rsidRDefault="00DD71E7" w:rsidP="00DD71E7">
            <w:pPr>
              <w:spacing w:after="0" w:line="240" w:lineRule="auto"/>
              <w:jc w:val="right"/>
              <w:rPr>
                <w:rFonts w:ascii="Arial" w:eastAsia="Times New Roman" w:hAnsi="Arial" w:cs="Arial"/>
                <w:b/>
                <w:bCs/>
                <w:lang w:eastAsia="en-GB"/>
              </w:rPr>
            </w:pPr>
          </w:p>
        </w:tc>
      </w:tr>
      <w:tr w:rsidR="00DD71E7" w:rsidRPr="00DE7AD3" w14:paraId="7F1A9C8B" w14:textId="77777777" w:rsidTr="00F406C2">
        <w:trPr>
          <w:trHeight w:val="305"/>
        </w:trPr>
        <w:tc>
          <w:tcPr>
            <w:tcW w:w="2392" w:type="pct"/>
            <w:tcBorders>
              <w:top w:val="nil"/>
              <w:left w:val="nil"/>
              <w:bottom w:val="nil"/>
              <w:right w:val="nil"/>
            </w:tcBorders>
            <w:shd w:val="clear" w:color="000000" w:fill="FFFFFF"/>
            <w:vAlign w:val="center"/>
            <w:hideMark/>
          </w:tcPr>
          <w:p w14:paraId="08706EA8" w14:textId="77777777" w:rsidR="00DD71E7" w:rsidRPr="00DE7AD3" w:rsidRDefault="00DD71E7" w:rsidP="00DD71E7">
            <w:pPr>
              <w:spacing w:after="0" w:line="240" w:lineRule="auto"/>
              <w:jc w:val="both"/>
              <w:rPr>
                <w:rFonts w:ascii="Arial" w:eastAsia="Times New Roman" w:hAnsi="Arial" w:cs="Arial"/>
                <w:lang w:eastAsia="en-GB"/>
              </w:rPr>
            </w:pPr>
            <w:r w:rsidRPr="00DE7AD3">
              <w:rPr>
                <w:rFonts w:ascii="Arial" w:eastAsia="Times New Roman" w:hAnsi="Arial" w:cs="Arial"/>
                <w:lang w:eastAsia="en-GB"/>
              </w:rPr>
              <w:t>Equity holders of the Company</w:t>
            </w:r>
          </w:p>
        </w:tc>
        <w:tc>
          <w:tcPr>
            <w:tcW w:w="602" w:type="pct"/>
            <w:tcBorders>
              <w:top w:val="nil"/>
              <w:left w:val="nil"/>
              <w:bottom w:val="nil"/>
              <w:right w:val="nil"/>
            </w:tcBorders>
            <w:shd w:val="clear" w:color="000000" w:fill="FFFFFF"/>
            <w:vAlign w:val="center"/>
          </w:tcPr>
          <w:p w14:paraId="5C51D6A8" w14:textId="77777777" w:rsidR="00DD71E7" w:rsidRPr="002E79C3" w:rsidRDefault="00DD71E7" w:rsidP="00DD71E7">
            <w:pPr>
              <w:spacing w:after="0" w:line="240" w:lineRule="auto"/>
              <w:jc w:val="center"/>
              <w:rPr>
                <w:rFonts w:ascii="Arial" w:eastAsia="Times New Roman" w:hAnsi="Arial" w:cs="Arial"/>
                <w:b/>
                <w:bCs/>
                <w:highlight w:val="yellow"/>
                <w:lang w:eastAsia="en-GB"/>
              </w:rPr>
            </w:pPr>
          </w:p>
        </w:tc>
        <w:tc>
          <w:tcPr>
            <w:tcW w:w="1003" w:type="pct"/>
            <w:tcBorders>
              <w:top w:val="nil"/>
              <w:left w:val="nil"/>
              <w:bottom w:val="nil"/>
              <w:right w:val="nil"/>
            </w:tcBorders>
            <w:shd w:val="clear" w:color="000000" w:fill="EDFFB7"/>
          </w:tcPr>
          <w:p w14:paraId="4AA4CAA4" w14:textId="54E4897B" w:rsidR="00DD71E7" w:rsidRPr="00CB0619" w:rsidRDefault="00306128" w:rsidP="00DD71E7">
            <w:pPr>
              <w:spacing w:after="0" w:line="240" w:lineRule="auto"/>
              <w:jc w:val="right"/>
              <w:rPr>
                <w:rFonts w:ascii="Arial" w:eastAsia="Times New Roman" w:hAnsi="Arial" w:cs="Arial"/>
                <w:b/>
                <w:bCs/>
                <w:lang w:eastAsia="en-GB"/>
              </w:rPr>
            </w:pPr>
            <w:r w:rsidRPr="00306128">
              <w:rPr>
                <w:rFonts w:ascii="Arial" w:eastAsia="Times New Roman" w:hAnsi="Arial" w:cs="Arial"/>
                <w:b/>
                <w:bCs/>
                <w:lang w:eastAsia="en-GB"/>
              </w:rPr>
              <w:t>22,</w:t>
            </w:r>
            <w:r w:rsidR="00037CDE">
              <w:rPr>
                <w:rFonts w:ascii="Arial" w:eastAsia="Times New Roman" w:hAnsi="Arial" w:cs="Arial"/>
                <w:b/>
                <w:bCs/>
                <w:lang w:eastAsia="en-GB"/>
              </w:rPr>
              <w:t>715</w:t>
            </w:r>
          </w:p>
        </w:tc>
        <w:tc>
          <w:tcPr>
            <w:tcW w:w="1002" w:type="pct"/>
            <w:tcBorders>
              <w:top w:val="nil"/>
              <w:left w:val="nil"/>
              <w:bottom w:val="nil"/>
              <w:right w:val="nil"/>
            </w:tcBorders>
            <w:shd w:val="clear" w:color="auto" w:fill="auto"/>
            <w:noWrap/>
          </w:tcPr>
          <w:p w14:paraId="2EFEC6BA" w14:textId="24A53E7F" w:rsidR="00DD71E7" w:rsidRPr="00CB0619" w:rsidRDefault="00DD71E7" w:rsidP="00DD71E7">
            <w:pPr>
              <w:spacing w:after="0" w:line="240" w:lineRule="auto"/>
              <w:jc w:val="right"/>
              <w:rPr>
                <w:rFonts w:ascii="Arial" w:eastAsia="Times New Roman" w:hAnsi="Arial" w:cs="Arial"/>
                <w:b/>
                <w:bCs/>
                <w:lang w:eastAsia="en-GB"/>
              </w:rPr>
            </w:pPr>
            <w:r>
              <w:rPr>
                <w:rFonts w:ascii="Arial" w:eastAsia="Times New Roman" w:hAnsi="Arial" w:cs="Arial"/>
                <w:b/>
                <w:bCs/>
                <w:lang w:eastAsia="en-GB"/>
              </w:rPr>
              <w:t>13,321</w:t>
            </w:r>
          </w:p>
        </w:tc>
      </w:tr>
      <w:tr w:rsidR="00DD71E7" w:rsidRPr="00DE7AD3" w14:paraId="0FB877FC" w14:textId="77777777" w:rsidTr="00F406C2">
        <w:trPr>
          <w:trHeight w:val="305"/>
        </w:trPr>
        <w:tc>
          <w:tcPr>
            <w:tcW w:w="2392" w:type="pct"/>
            <w:tcBorders>
              <w:top w:val="nil"/>
              <w:left w:val="nil"/>
              <w:bottom w:val="nil"/>
              <w:right w:val="nil"/>
            </w:tcBorders>
            <w:shd w:val="clear" w:color="000000" w:fill="FFFFFF"/>
            <w:vAlign w:val="center"/>
            <w:hideMark/>
          </w:tcPr>
          <w:p w14:paraId="3AF46B92" w14:textId="77777777" w:rsidR="00DD71E7" w:rsidRPr="00DE7AD3" w:rsidRDefault="00DD71E7" w:rsidP="00DD71E7">
            <w:pPr>
              <w:spacing w:after="0" w:line="240" w:lineRule="auto"/>
              <w:jc w:val="both"/>
              <w:rPr>
                <w:rFonts w:ascii="Arial" w:eastAsia="Times New Roman" w:hAnsi="Arial" w:cs="Arial"/>
                <w:lang w:eastAsia="en-GB"/>
              </w:rPr>
            </w:pPr>
            <w:r w:rsidRPr="00DE7AD3">
              <w:rPr>
                <w:rFonts w:ascii="Arial" w:eastAsia="Times New Roman" w:hAnsi="Arial" w:cs="Arial"/>
                <w:lang w:eastAsia="en-GB"/>
              </w:rPr>
              <w:t> </w:t>
            </w:r>
          </w:p>
        </w:tc>
        <w:tc>
          <w:tcPr>
            <w:tcW w:w="602" w:type="pct"/>
            <w:tcBorders>
              <w:top w:val="nil"/>
              <w:left w:val="nil"/>
              <w:bottom w:val="nil"/>
              <w:right w:val="nil"/>
            </w:tcBorders>
            <w:shd w:val="clear" w:color="000000" w:fill="FFFFFF"/>
            <w:vAlign w:val="center"/>
          </w:tcPr>
          <w:p w14:paraId="4DCF893E" w14:textId="77777777" w:rsidR="00DD71E7" w:rsidRPr="002E79C3" w:rsidRDefault="00DD71E7" w:rsidP="00DD71E7">
            <w:pPr>
              <w:spacing w:after="0" w:line="240" w:lineRule="auto"/>
              <w:jc w:val="center"/>
              <w:rPr>
                <w:rFonts w:ascii="Arial" w:eastAsia="Times New Roman" w:hAnsi="Arial" w:cs="Arial"/>
                <w:b/>
                <w:bCs/>
                <w:highlight w:val="yellow"/>
                <w:lang w:eastAsia="en-GB"/>
              </w:rPr>
            </w:pPr>
          </w:p>
        </w:tc>
        <w:tc>
          <w:tcPr>
            <w:tcW w:w="1003" w:type="pct"/>
            <w:tcBorders>
              <w:top w:val="nil"/>
              <w:left w:val="nil"/>
              <w:bottom w:val="nil"/>
              <w:right w:val="nil"/>
            </w:tcBorders>
            <w:shd w:val="clear" w:color="000000" w:fill="EDFFB7"/>
          </w:tcPr>
          <w:p w14:paraId="2DD0FB1F" w14:textId="0A370BCE" w:rsidR="00DD71E7" w:rsidRPr="00910ABA" w:rsidRDefault="00DD71E7" w:rsidP="00DD71E7">
            <w:pPr>
              <w:spacing w:after="0" w:line="240" w:lineRule="auto"/>
              <w:jc w:val="right"/>
              <w:rPr>
                <w:rFonts w:ascii="Arial" w:eastAsia="Times New Roman" w:hAnsi="Arial" w:cs="Arial"/>
                <w:highlight w:val="cyan"/>
                <w:lang w:eastAsia="en-GB"/>
              </w:rPr>
            </w:pPr>
          </w:p>
        </w:tc>
        <w:tc>
          <w:tcPr>
            <w:tcW w:w="1002" w:type="pct"/>
            <w:tcBorders>
              <w:top w:val="nil"/>
              <w:left w:val="nil"/>
              <w:bottom w:val="nil"/>
              <w:right w:val="nil"/>
            </w:tcBorders>
            <w:shd w:val="clear" w:color="auto" w:fill="auto"/>
            <w:noWrap/>
          </w:tcPr>
          <w:p w14:paraId="453EA7CF" w14:textId="77777777" w:rsidR="00DD71E7" w:rsidRPr="00DE7AD3" w:rsidRDefault="00DD71E7" w:rsidP="00DD71E7">
            <w:pPr>
              <w:spacing w:after="0" w:line="240" w:lineRule="auto"/>
              <w:jc w:val="right"/>
              <w:rPr>
                <w:rFonts w:ascii="Arial" w:eastAsia="Times New Roman" w:hAnsi="Arial" w:cs="Arial"/>
                <w:lang w:eastAsia="en-GB"/>
              </w:rPr>
            </w:pPr>
          </w:p>
        </w:tc>
      </w:tr>
      <w:tr w:rsidR="00DD71E7" w:rsidRPr="00DE7AD3" w14:paraId="251A1BF6" w14:textId="77777777" w:rsidTr="00A2535C">
        <w:trPr>
          <w:trHeight w:val="305"/>
        </w:trPr>
        <w:tc>
          <w:tcPr>
            <w:tcW w:w="2392" w:type="pct"/>
            <w:tcBorders>
              <w:top w:val="nil"/>
              <w:left w:val="nil"/>
              <w:bottom w:val="single" w:sz="4" w:space="0" w:color="auto"/>
              <w:right w:val="nil"/>
            </w:tcBorders>
            <w:shd w:val="clear" w:color="000000" w:fill="FFFFFF"/>
            <w:vAlign w:val="center"/>
            <w:hideMark/>
          </w:tcPr>
          <w:p w14:paraId="32DFB279" w14:textId="77777777" w:rsidR="00DD71E7" w:rsidRPr="00DE7AD3" w:rsidRDefault="00DD71E7" w:rsidP="00DD71E7">
            <w:pPr>
              <w:spacing w:after="0" w:line="240" w:lineRule="auto"/>
              <w:jc w:val="both"/>
              <w:rPr>
                <w:rFonts w:ascii="Arial" w:eastAsia="Times New Roman" w:hAnsi="Arial" w:cs="Arial"/>
                <w:b/>
                <w:bCs/>
                <w:lang w:eastAsia="en-GB"/>
              </w:rPr>
            </w:pPr>
            <w:r w:rsidRPr="00DE7AD3">
              <w:rPr>
                <w:rFonts w:ascii="Arial" w:eastAsia="Times New Roman" w:hAnsi="Arial" w:cs="Arial"/>
                <w:b/>
                <w:bCs/>
                <w:lang w:eastAsia="en-GB"/>
              </w:rPr>
              <w:t>Earnings per share</w:t>
            </w:r>
          </w:p>
        </w:tc>
        <w:tc>
          <w:tcPr>
            <w:tcW w:w="602" w:type="pct"/>
            <w:tcBorders>
              <w:top w:val="nil"/>
              <w:left w:val="nil"/>
              <w:bottom w:val="single" w:sz="4" w:space="0" w:color="auto"/>
              <w:right w:val="nil"/>
            </w:tcBorders>
            <w:shd w:val="clear" w:color="000000" w:fill="FFFFFF"/>
            <w:vAlign w:val="center"/>
          </w:tcPr>
          <w:p w14:paraId="4ACEA113" w14:textId="77777777" w:rsidR="00DD71E7" w:rsidRPr="002E79C3" w:rsidRDefault="00DD71E7" w:rsidP="00DD71E7">
            <w:pPr>
              <w:spacing w:after="0" w:line="240" w:lineRule="auto"/>
              <w:jc w:val="center"/>
              <w:rPr>
                <w:rFonts w:ascii="Arial" w:eastAsia="Times New Roman" w:hAnsi="Arial" w:cs="Arial"/>
                <w:b/>
                <w:bCs/>
                <w:highlight w:val="yellow"/>
                <w:lang w:eastAsia="en-GB"/>
              </w:rPr>
            </w:pPr>
          </w:p>
        </w:tc>
        <w:tc>
          <w:tcPr>
            <w:tcW w:w="1003" w:type="pct"/>
            <w:tcBorders>
              <w:top w:val="nil"/>
              <w:left w:val="nil"/>
              <w:bottom w:val="single" w:sz="4" w:space="0" w:color="auto"/>
              <w:right w:val="nil"/>
            </w:tcBorders>
            <w:shd w:val="clear" w:color="000000" w:fill="EDFFB7"/>
          </w:tcPr>
          <w:p w14:paraId="74063CED" w14:textId="77777777" w:rsidR="00DD71E7" w:rsidRPr="00910ABA" w:rsidRDefault="00DD71E7" w:rsidP="00DD71E7">
            <w:pPr>
              <w:spacing w:after="0" w:line="240" w:lineRule="auto"/>
              <w:jc w:val="right"/>
              <w:rPr>
                <w:rFonts w:ascii="Arial" w:eastAsia="Times New Roman" w:hAnsi="Arial" w:cs="Arial"/>
                <w:highlight w:val="cyan"/>
                <w:lang w:eastAsia="en-GB"/>
              </w:rPr>
            </w:pPr>
          </w:p>
        </w:tc>
        <w:tc>
          <w:tcPr>
            <w:tcW w:w="1002" w:type="pct"/>
            <w:tcBorders>
              <w:top w:val="nil"/>
              <w:left w:val="nil"/>
              <w:bottom w:val="single" w:sz="4" w:space="0" w:color="auto"/>
              <w:right w:val="nil"/>
            </w:tcBorders>
            <w:shd w:val="clear" w:color="auto" w:fill="auto"/>
            <w:noWrap/>
          </w:tcPr>
          <w:p w14:paraId="2E5C46EF" w14:textId="77777777" w:rsidR="00DD71E7" w:rsidRPr="00DE7AD3" w:rsidRDefault="00DD71E7" w:rsidP="00DD71E7">
            <w:pPr>
              <w:spacing w:after="0" w:line="240" w:lineRule="auto"/>
              <w:jc w:val="right"/>
              <w:rPr>
                <w:rFonts w:ascii="Arial" w:eastAsia="Times New Roman" w:hAnsi="Arial" w:cs="Arial"/>
                <w:lang w:eastAsia="en-GB"/>
              </w:rPr>
            </w:pPr>
          </w:p>
        </w:tc>
      </w:tr>
      <w:tr w:rsidR="00DD71E7" w:rsidRPr="00DE7AD3" w14:paraId="24788395" w14:textId="77777777" w:rsidTr="00A2535C">
        <w:trPr>
          <w:trHeight w:val="305"/>
        </w:trPr>
        <w:tc>
          <w:tcPr>
            <w:tcW w:w="2392" w:type="pct"/>
            <w:tcBorders>
              <w:top w:val="single" w:sz="4" w:space="0" w:color="auto"/>
              <w:left w:val="nil"/>
              <w:bottom w:val="single" w:sz="12" w:space="0" w:color="auto"/>
              <w:right w:val="nil"/>
            </w:tcBorders>
            <w:shd w:val="clear" w:color="000000" w:fill="FFFFFF"/>
            <w:vAlign w:val="center"/>
          </w:tcPr>
          <w:p w14:paraId="38EF6621" w14:textId="5584672A" w:rsidR="00DD71E7" w:rsidRPr="00DE7AD3" w:rsidRDefault="00DD71E7" w:rsidP="00DD71E7">
            <w:pPr>
              <w:spacing w:after="0" w:line="240" w:lineRule="auto"/>
              <w:jc w:val="both"/>
              <w:rPr>
                <w:rFonts w:ascii="Arial" w:eastAsia="Times New Roman" w:hAnsi="Arial" w:cs="Arial"/>
                <w:b/>
                <w:bCs/>
                <w:lang w:eastAsia="en-GB"/>
              </w:rPr>
            </w:pPr>
            <w:r w:rsidRPr="00DE7AD3">
              <w:rPr>
                <w:rFonts w:ascii="Arial" w:eastAsia="Times New Roman" w:hAnsi="Arial" w:cs="Arial"/>
                <w:lang w:eastAsia="en-GB"/>
              </w:rPr>
              <w:t xml:space="preserve">Basic and diluted </w:t>
            </w:r>
            <w:r>
              <w:rPr>
                <w:rFonts w:ascii="Arial" w:eastAsia="Times New Roman" w:hAnsi="Arial" w:cs="Arial"/>
                <w:lang w:eastAsia="en-GB"/>
              </w:rPr>
              <w:t>earnings</w:t>
            </w:r>
            <w:r w:rsidRPr="00DE7AD3">
              <w:rPr>
                <w:rFonts w:ascii="Arial" w:eastAsia="Times New Roman" w:hAnsi="Arial" w:cs="Arial"/>
                <w:lang w:eastAsia="en-GB"/>
              </w:rPr>
              <w:t xml:space="preserve"> from continuing operations </w:t>
            </w:r>
            <w:r>
              <w:rPr>
                <w:rFonts w:ascii="Arial" w:eastAsia="Times New Roman" w:hAnsi="Arial" w:cs="Arial"/>
                <w:lang w:eastAsia="en-GB"/>
              </w:rPr>
              <w:t>during the period</w:t>
            </w:r>
            <w:r w:rsidRPr="00DE7AD3">
              <w:rPr>
                <w:rFonts w:ascii="Arial" w:eastAsia="Times New Roman" w:hAnsi="Arial" w:cs="Arial"/>
                <w:lang w:eastAsia="en-GB"/>
              </w:rPr>
              <w:t xml:space="preserve"> (</w:t>
            </w:r>
            <w:r>
              <w:rPr>
                <w:rFonts w:ascii="Arial" w:eastAsia="Times New Roman" w:hAnsi="Arial" w:cs="Arial"/>
                <w:lang w:eastAsia="en-GB"/>
              </w:rPr>
              <w:t>cent</w:t>
            </w:r>
            <w:r w:rsidRPr="00DE7AD3">
              <w:rPr>
                <w:rFonts w:ascii="Arial" w:eastAsia="Times New Roman" w:hAnsi="Arial" w:cs="Arial"/>
                <w:lang w:eastAsia="en-GB"/>
              </w:rPr>
              <w:t>)</w:t>
            </w:r>
          </w:p>
        </w:tc>
        <w:tc>
          <w:tcPr>
            <w:tcW w:w="602" w:type="pct"/>
            <w:tcBorders>
              <w:top w:val="single" w:sz="4" w:space="0" w:color="auto"/>
              <w:left w:val="nil"/>
              <w:bottom w:val="single" w:sz="12" w:space="0" w:color="auto"/>
              <w:right w:val="nil"/>
            </w:tcBorders>
            <w:shd w:val="clear" w:color="000000" w:fill="FFFFFF"/>
            <w:vAlign w:val="center"/>
          </w:tcPr>
          <w:p w14:paraId="532DCA9E" w14:textId="26D818DB" w:rsidR="00DD71E7" w:rsidRPr="002E79C3" w:rsidRDefault="00DD71E7" w:rsidP="00DD71E7">
            <w:pPr>
              <w:spacing w:after="0" w:line="240" w:lineRule="auto"/>
              <w:jc w:val="center"/>
              <w:rPr>
                <w:rFonts w:ascii="Arial" w:eastAsia="Times New Roman" w:hAnsi="Arial" w:cs="Arial"/>
                <w:b/>
                <w:bCs/>
                <w:highlight w:val="yellow"/>
                <w:lang w:eastAsia="en-GB"/>
              </w:rPr>
            </w:pPr>
            <w:r w:rsidRPr="00D4377B">
              <w:rPr>
                <w:rFonts w:ascii="Arial" w:eastAsia="Times New Roman" w:hAnsi="Arial" w:cs="Arial"/>
                <w:b/>
                <w:bCs/>
                <w:lang w:eastAsia="en-GB"/>
              </w:rPr>
              <w:t>6</w:t>
            </w:r>
          </w:p>
        </w:tc>
        <w:tc>
          <w:tcPr>
            <w:tcW w:w="1003" w:type="pct"/>
            <w:tcBorders>
              <w:top w:val="single" w:sz="4" w:space="0" w:color="auto"/>
              <w:left w:val="nil"/>
              <w:bottom w:val="single" w:sz="12" w:space="0" w:color="auto"/>
              <w:right w:val="nil"/>
            </w:tcBorders>
            <w:shd w:val="clear" w:color="000000" w:fill="EDFFB7"/>
            <w:vAlign w:val="center"/>
          </w:tcPr>
          <w:p w14:paraId="1EC2E5F1" w14:textId="5E7B1936" w:rsidR="00DD71E7" w:rsidRPr="0064350A" w:rsidRDefault="00306128" w:rsidP="00DD71E7">
            <w:pPr>
              <w:spacing w:after="0" w:line="240" w:lineRule="auto"/>
              <w:jc w:val="right"/>
              <w:rPr>
                <w:rFonts w:ascii="Arial" w:eastAsia="Times New Roman" w:hAnsi="Arial" w:cs="Arial"/>
                <w:b/>
                <w:lang w:eastAsia="en-GB"/>
              </w:rPr>
            </w:pPr>
            <w:r>
              <w:rPr>
                <w:rFonts w:ascii="Arial" w:eastAsia="Times New Roman" w:hAnsi="Arial" w:cs="Arial"/>
                <w:b/>
                <w:lang w:eastAsia="en-GB"/>
              </w:rPr>
              <w:t>3.0</w:t>
            </w:r>
            <w:r w:rsidR="00037CDE">
              <w:rPr>
                <w:rFonts w:ascii="Arial" w:eastAsia="Times New Roman" w:hAnsi="Arial" w:cs="Arial"/>
                <w:b/>
                <w:lang w:eastAsia="en-GB"/>
              </w:rPr>
              <w:t>6</w:t>
            </w:r>
          </w:p>
        </w:tc>
        <w:tc>
          <w:tcPr>
            <w:tcW w:w="1002" w:type="pct"/>
            <w:tcBorders>
              <w:top w:val="single" w:sz="4" w:space="0" w:color="auto"/>
              <w:left w:val="nil"/>
              <w:bottom w:val="single" w:sz="12" w:space="0" w:color="auto"/>
              <w:right w:val="nil"/>
            </w:tcBorders>
            <w:shd w:val="clear" w:color="auto" w:fill="auto"/>
            <w:noWrap/>
            <w:vAlign w:val="center"/>
          </w:tcPr>
          <w:p w14:paraId="35FC2086" w14:textId="1AC28DE1" w:rsidR="00DD71E7" w:rsidRPr="0064350A" w:rsidRDefault="00DD71E7" w:rsidP="00DD71E7">
            <w:pPr>
              <w:spacing w:after="0" w:line="240" w:lineRule="auto"/>
              <w:jc w:val="right"/>
              <w:rPr>
                <w:rFonts w:ascii="Arial" w:eastAsia="Times New Roman" w:hAnsi="Arial" w:cs="Arial"/>
                <w:b/>
                <w:lang w:eastAsia="en-GB"/>
              </w:rPr>
            </w:pPr>
            <w:r>
              <w:rPr>
                <w:rFonts w:ascii="Arial" w:eastAsia="Times New Roman" w:hAnsi="Arial" w:cs="Arial"/>
                <w:b/>
                <w:lang w:eastAsia="en-GB"/>
              </w:rPr>
              <w:t>2.11</w:t>
            </w:r>
          </w:p>
        </w:tc>
      </w:tr>
    </w:tbl>
    <w:p w14:paraId="7298E7D8" w14:textId="77777777" w:rsidR="003D2D39" w:rsidRDefault="003D2D39" w:rsidP="001B78B5">
      <w:pPr>
        <w:spacing w:after="0"/>
        <w:jc w:val="both"/>
        <w:rPr>
          <w:rFonts w:ascii="Arial" w:eastAsia="Times New Roman" w:hAnsi="Arial" w:cs="Arial"/>
        </w:rPr>
      </w:pPr>
    </w:p>
    <w:p w14:paraId="6EBCB81C" w14:textId="6008E771" w:rsidR="001C5284" w:rsidRDefault="006E247D" w:rsidP="001B78B5">
      <w:pPr>
        <w:pStyle w:val="Bullets"/>
        <w:numPr>
          <w:ilvl w:val="0"/>
          <w:numId w:val="0"/>
        </w:numPr>
        <w:jc w:val="both"/>
        <w:rPr>
          <w:rFonts w:cs="Arial"/>
        </w:rPr>
      </w:pPr>
      <w:r w:rsidRPr="00A212F0">
        <w:rPr>
          <w:rFonts w:cs="Arial"/>
        </w:rPr>
        <w:lastRenderedPageBreak/>
        <w:t xml:space="preserve">The accompanying notes </w:t>
      </w:r>
      <w:r w:rsidRPr="00E55191">
        <w:rPr>
          <w:rFonts w:cs="Arial"/>
        </w:rPr>
        <w:t>form</w:t>
      </w:r>
      <w:r w:rsidR="007944E5">
        <w:rPr>
          <w:rFonts w:cs="Arial"/>
        </w:rPr>
        <w:t xml:space="preserve"> an integral part of the condensed consolidated interim financial statements</w:t>
      </w:r>
      <w:r>
        <w:rPr>
          <w:rFonts w:cs="Arial"/>
        </w:rPr>
        <w:t xml:space="preserve">. </w:t>
      </w:r>
    </w:p>
    <w:p w14:paraId="523FAB4F" w14:textId="77777777" w:rsidR="008D00C7" w:rsidRDefault="008D00C7" w:rsidP="001B78B5">
      <w:pPr>
        <w:pStyle w:val="Bullets"/>
        <w:numPr>
          <w:ilvl w:val="0"/>
          <w:numId w:val="0"/>
        </w:numPr>
        <w:jc w:val="both"/>
        <w:rPr>
          <w:rFonts w:cs="Arial"/>
        </w:rPr>
      </w:pPr>
    </w:p>
    <w:p w14:paraId="4310CDAF" w14:textId="569C12C9" w:rsidR="0005779B" w:rsidRPr="00F406C2" w:rsidRDefault="0005779B" w:rsidP="009C39EE">
      <w:pPr>
        <w:pStyle w:val="Heading1"/>
        <w:keepNext/>
        <w:tabs>
          <w:tab w:val="left" w:pos="360"/>
        </w:tabs>
        <w:rPr>
          <w:rFonts w:cs="Arial"/>
          <w:caps w:val="0"/>
        </w:rPr>
      </w:pPr>
      <w:bookmarkStart w:id="3" w:name="_Toc82119465"/>
      <w:r w:rsidRPr="00F406C2">
        <w:rPr>
          <w:rFonts w:cs="Arial"/>
          <w:caps w:val="0"/>
        </w:rPr>
        <w:t xml:space="preserve">Condensed Consolidated Statement of </w:t>
      </w:r>
      <w:r>
        <w:rPr>
          <w:rFonts w:cs="Arial"/>
          <w:caps w:val="0"/>
        </w:rPr>
        <w:t xml:space="preserve">Financial Position </w:t>
      </w:r>
      <w:r w:rsidRPr="00F406C2">
        <w:rPr>
          <w:rFonts w:cs="Arial"/>
          <w:caps w:val="0"/>
        </w:rPr>
        <w:t>(unaudited)</w:t>
      </w:r>
      <w:bookmarkEnd w:id="3"/>
    </w:p>
    <w:p w14:paraId="76AF927B" w14:textId="2BA9B1D0" w:rsidR="0005779B" w:rsidRDefault="00727113" w:rsidP="0005779B">
      <w:pPr>
        <w:pStyle w:val="Bullets"/>
        <w:numPr>
          <w:ilvl w:val="0"/>
          <w:numId w:val="0"/>
        </w:numPr>
        <w:ind w:right="-472"/>
        <w:jc w:val="both"/>
        <w:rPr>
          <w:rFonts w:cs="Arial"/>
          <w:b/>
        </w:rPr>
      </w:pPr>
      <w:r>
        <w:rPr>
          <w:rFonts w:cs="Arial"/>
          <w:b/>
        </w:rPr>
        <w:t>As at</w:t>
      </w:r>
      <w:r w:rsidR="0005779B">
        <w:rPr>
          <w:rFonts w:cs="Arial"/>
          <w:b/>
        </w:rPr>
        <w:t xml:space="preserve"> 30 June 202</w:t>
      </w:r>
      <w:r w:rsidR="00DD71E7">
        <w:rPr>
          <w:rFonts w:cs="Arial"/>
          <w:b/>
        </w:rPr>
        <w:t>1</w:t>
      </w:r>
    </w:p>
    <w:tbl>
      <w:tblPr>
        <w:tblW w:w="5007" w:type="pct"/>
        <w:tblLayout w:type="fixed"/>
        <w:tblLook w:val="04A0" w:firstRow="1" w:lastRow="0" w:firstColumn="1" w:lastColumn="0" w:noHBand="0" w:noVBand="1"/>
      </w:tblPr>
      <w:tblGrid>
        <w:gridCol w:w="3822"/>
        <w:gridCol w:w="716"/>
        <w:gridCol w:w="2245"/>
        <w:gridCol w:w="2256"/>
      </w:tblGrid>
      <w:tr w:rsidR="006029A6" w:rsidRPr="00AA1A2A" w14:paraId="440606C6" w14:textId="77777777" w:rsidTr="00EF4455">
        <w:trPr>
          <w:trHeight w:val="859"/>
        </w:trPr>
        <w:tc>
          <w:tcPr>
            <w:tcW w:w="2114" w:type="pct"/>
            <w:tcBorders>
              <w:top w:val="nil"/>
              <w:left w:val="nil"/>
              <w:right w:val="nil"/>
            </w:tcBorders>
            <w:shd w:val="clear" w:color="auto" w:fill="auto"/>
            <w:vAlign w:val="center"/>
            <w:hideMark/>
          </w:tcPr>
          <w:p w14:paraId="5DDE83B7" w14:textId="77777777" w:rsidR="006029A6" w:rsidRPr="00AA1A2A" w:rsidRDefault="006029A6" w:rsidP="001B78B5">
            <w:pPr>
              <w:spacing w:after="0" w:line="240" w:lineRule="auto"/>
              <w:jc w:val="both"/>
              <w:rPr>
                <w:rFonts w:ascii="Arial" w:eastAsia="Times New Roman" w:hAnsi="Arial" w:cs="Arial"/>
                <w:b/>
                <w:bCs/>
                <w:lang w:eastAsia="en-GB"/>
              </w:rPr>
            </w:pPr>
            <w:bookmarkStart w:id="4" w:name="RANGE!B5:E33"/>
            <w:bookmarkEnd w:id="4"/>
          </w:p>
        </w:tc>
        <w:tc>
          <w:tcPr>
            <w:tcW w:w="396" w:type="pct"/>
            <w:tcBorders>
              <w:top w:val="nil"/>
              <w:left w:val="nil"/>
              <w:bottom w:val="nil"/>
              <w:right w:val="nil"/>
            </w:tcBorders>
            <w:shd w:val="clear" w:color="auto" w:fill="auto"/>
            <w:vAlign w:val="bottom"/>
            <w:hideMark/>
          </w:tcPr>
          <w:p w14:paraId="3C6FF23A" w14:textId="77777777" w:rsidR="006029A6" w:rsidRPr="00AA1A2A" w:rsidRDefault="006029A6" w:rsidP="001B78B5">
            <w:pPr>
              <w:spacing w:after="0" w:line="240" w:lineRule="auto"/>
              <w:jc w:val="both"/>
              <w:rPr>
                <w:rFonts w:ascii="Arial" w:eastAsia="Times New Roman" w:hAnsi="Arial" w:cs="Arial"/>
                <w:b/>
                <w:bCs/>
                <w:lang w:eastAsia="en-GB"/>
              </w:rPr>
            </w:pPr>
            <w:r w:rsidRPr="00AA1A2A">
              <w:rPr>
                <w:rFonts w:ascii="Arial" w:eastAsia="Times New Roman" w:hAnsi="Arial" w:cs="Arial"/>
                <w:b/>
                <w:bCs/>
                <w:lang w:eastAsia="en-GB"/>
              </w:rPr>
              <w:t>Note</w:t>
            </w:r>
          </w:p>
        </w:tc>
        <w:tc>
          <w:tcPr>
            <w:tcW w:w="1242" w:type="pct"/>
            <w:tcBorders>
              <w:top w:val="nil"/>
              <w:left w:val="nil"/>
              <w:bottom w:val="nil"/>
              <w:right w:val="nil"/>
            </w:tcBorders>
            <w:vAlign w:val="bottom"/>
          </w:tcPr>
          <w:p w14:paraId="2DAC6061" w14:textId="28173BB3" w:rsidR="006029A6" w:rsidRPr="00AA1A2A" w:rsidRDefault="00657434" w:rsidP="00517D2B">
            <w:pPr>
              <w:spacing w:after="0" w:line="240" w:lineRule="auto"/>
              <w:jc w:val="right"/>
              <w:rPr>
                <w:rFonts w:ascii="Arial" w:eastAsia="Times New Roman" w:hAnsi="Arial" w:cs="Arial"/>
                <w:b/>
                <w:bCs/>
                <w:lang w:eastAsia="en-GB"/>
              </w:rPr>
            </w:pPr>
            <w:r>
              <w:rPr>
                <w:rFonts w:ascii="Arial" w:eastAsia="Times New Roman" w:hAnsi="Arial" w:cs="Arial"/>
                <w:b/>
                <w:bCs/>
                <w:lang w:eastAsia="en-GB"/>
              </w:rPr>
              <w:t>30 June 202</w:t>
            </w:r>
            <w:r w:rsidR="00DD71E7">
              <w:rPr>
                <w:rFonts w:ascii="Arial" w:eastAsia="Times New Roman" w:hAnsi="Arial" w:cs="Arial"/>
                <w:b/>
                <w:bCs/>
                <w:lang w:eastAsia="en-GB"/>
              </w:rPr>
              <w:t>1</w:t>
            </w:r>
          </w:p>
        </w:tc>
        <w:tc>
          <w:tcPr>
            <w:tcW w:w="1248" w:type="pct"/>
            <w:tcBorders>
              <w:top w:val="nil"/>
              <w:left w:val="nil"/>
              <w:bottom w:val="nil"/>
              <w:right w:val="nil"/>
            </w:tcBorders>
            <w:shd w:val="clear" w:color="auto" w:fill="auto"/>
            <w:vAlign w:val="bottom"/>
            <w:hideMark/>
          </w:tcPr>
          <w:p w14:paraId="48FA43C0" w14:textId="007BF5E1" w:rsidR="006029A6" w:rsidRPr="00AA1A2A" w:rsidRDefault="00154E0A" w:rsidP="00933D28">
            <w:pPr>
              <w:spacing w:after="0" w:line="240" w:lineRule="auto"/>
              <w:jc w:val="right"/>
              <w:rPr>
                <w:rFonts w:ascii="Arial" w:eastAsia="Times New Roman" w:hAnsi="Arial" w:cs="Arial"/>
                <w:b/>
                <w:bCs/>
                <w:lang w:eastAsia="en-GB"/>
              </w:rPr>
            </w:pPr>
            <w:r>
              <w:rPr>
                <w:rFonts w:ascii="Arial" w:eastAsia="Times New Roman" w:hAnsi="Arial" w:cs="Arial"/>
                <w:b/>
                <w:bCs/>
                <w:lang w:eastAsia="en-GB"/>
              </w:rPr>
              <w:t>3</w:t>
            </w:r>
            <w:r w:rsidR="00933D28">
              <w:rPr>
                <w:rFonts w:ascii="Arial" w:eastAsia="Times New Roman" w:hAnsi="Arial" w:cs="Arial"/>
                <w:b/>
                <w:bCs/>
                <w:lang w:eastAsia="en-GB"/>
              </w:rPr>
              <w:t>1</w:t>
            </w:r>
            <w:r>
              <w:rPr>
                <w:rFonts w:ascii="Arial" w:eastAsia="Times New Roman" w:hAnsi="Arial" w:cs="Arial"/>
                <w:b/>
                <w:bCs/>
                <w:lang w:eastAsia="en-GB"/>
              </w:rPr>
              <w:t xml:space="preserve"> </w:t>
            </w:r>
            <w:r w:rsidR="00933D28">
              <w:rPr>
                <w:rFonts w:ascii="Arial" w:eastAsia="Times New Roman" w:hAnsi="Arial" w:cs="Arial"/>
                <w:b/>
                <w:bCs/>
                <w:lang w:eastAsia="en-GB"/>
              </w:rPr>
              <w:t>December</w:t>
            </w:r>
            <w:r>
              <w:rPr>
                <w:rFonts w:ascii="Arial" w:eastAsia="Times New Roman" w:hAnsi="Arial" w:cs="Arial"/>
                <w:b/>
                <w:bCs/>
                <w:lang w:eastAsia="en-GB"/>
              </w:rPr>
              <w:t xml:space="preserve"> </w:t>
            </w:r>
            <w:r w:rsidR="00DD71E7">
              <w:rPr>
                <w:rFonts w:ascii="Arial" w:eastAsia="Times New Roman" w:hAnsi="Arial" w:cs="Arial"/>
                <w:b/>
                <w:bCs/>
                <w:lang w:eastAsia="en-GB"/>
              </w:rPr>
              <w:t>2020</w:t>
            </w:r>
          </w:p>
        </w:tc>
      </w:tr>
      <w:tr w:rsidR="006029A6" w:rsidRPr="00AA1A2A" w14:paraId="3FE296AA" w14:textId="77777777" w:rsidTr="00EF4455">
        <w:trPr>
          <w:trHeight w:val="296"/>
        </w:trPr>
        <w:tc>
          <w:tcPr>
            <w:tcW w:w="2114" w:type="pct"/>
            <w:tcBorders>
              <w:top w:val="nil"/>
              <w:left w:val="nil"/>
              <w:right w:val="nil"/>
            </w:tcBorders>
            <w:shd w:val="clear" w:color="auto" w:fill="auto"/>
            <w:vAlign w:val="center"/>
            <w:hideMark/>
          </w:tcPr>
          <w:p w14:paraId="363EB498" w14:textId="77777777" w:rsidR="006029A6" w:rsidRPr="00AA1A2A" w:rsidRDefault="006029A6" w:rsidP="001B78B5">
            <w:pPr>
              <w:spacing w:after="0" w:line="240" w:lineRule="auto"/>
              <w:jc w:val="both"/>
              <w:rPr>
                <w:rFonts w:ascii="Arial" w:eastAsia="Times New Roman" w:hAnsi="Arial" w:cs="Arial"/>
                <w:lang w:eastAsia="en-GB"/>
              </w:rPr>
            </w:pPr>
            <w:r w:rsidRPr="00AA1A2A">
              <w:rPr>
                <w:rFonts w:ascii="Arial" w:eastAsia="Times New Roman" w:hAnsi="Arial" w:cs="Arial"/>
                <w:lang w:eastAsia="en-GB"/>
              </w:rPr>
              <w:t> </w:t>
            </w:r>
          </w:p>
        </w:tc>
        <w:tc>
          <w:tcPr>
            <w:tcW w:w="396" w:type="pct"/>
            <w:tcBorders>
              <w:top w:val="nil"/>
              <w:left w:val="nil"/>
              <w:right w:val="nil"/>
            </w:tcBorders>
            <w:shd w:val="clear" w:color="auto" w:fill="auto"/>
            <w:vAlign w:val="center"/>
            <w:hideMark/>
          </w:tcPr>
          <w:p w14:paraId="1EA2FCD1" w14:textId="77777777" w:rsidR="006029A6" w:rsidRPr="00AA1A2A" w:rsidRDefault="006029A6" w:rsidP="001B78B5">
            <w:pPr>
              <w:spacing w:after="0" w:line="240" w:lineRule="auto"/>
              <w:jc w:val="both"/>
              <w:rPr>
                <w:rFonts w:ascii="Arial" w:eastAsia="Times New Roman" w:hAnsi="Arial" w:cs="Arial"/>
                <w:b/>
                <w:bCs/>
                <w:lang w:eastAsia="en-GB"/>
              </w:rPr>
            </w:pPr>
            <w:r w:rsidRPr="00AA1A2A">
              <w:rPr>
                <w:rFonts w:ascii="Arial" w:eastAsia="Times New Roman" w:hAnsi="Arial" w:cs="Arial"/>
                <w:b/>
                <w:bCs/>
                <w:lang w:eastAsia="en-GB"/>
              </w:rPr>
              <w:t> </w:t>
            </w:r>
          </w:p>
        </w:tc>
        <w:tc>
          <w:tcPr>
            <w:tcW w:w="1242" w:type="pct"/>
            <w:tcBorders>
              <w:top w:val="nil"/>
              <w:left w:val="nil"/>
              <w:right w:val="nil"/>
            </w:tcBorders>
            <w:vAlign w:val="center"/>
          </w:tcPr>
          <w:p w14:paraId="6DC9B058" w14:textId="77777777" w:rsidR="006029A6" w:rsidRPr="00AA1A2A" w:rsidRDefault="006029A6" w:rsidP="00517D2B">
            <w:pPr>
              <w:spacing w:after="0" w:line="240" w:lineRule="auto"/>
              <w:jc w:val="right"/>
              <w:rPr>
                <w:rFonts w:ascii="Arial" w:eastAsia="Times New Roman" w:hAnsi="Arial" w:cs="Arial"/>
                <w:b/>
                <w:bCs/>
                <w:lang w:eastAsia="en-GB"/>
              </w:rPr>
            </w:pPr>
            <w:r>
              <w:rPr>
                <w:rFonts w:ascii="Arial" w:eastAsia="Times New Roman" w:hAnsi="Arial" w:cs="Arial"/>
                <w:b/>
                <w:bCs/>
                <w:lang w:eastAsia="en-GB"/>
              </w:rPr>
              <w:t>€’000</w:t>
            </w:r>
          </w:p>
        </w:tc>
        <w:tc>
          <w:tcPr>
            <w:tcW w:w="1248" w:type="pct"/>
            <w:tcBorders>
              <w:top w:val="nil"/>
              <w:left w:val="nil"/>
              <w:right w:val="nil"/>
            </w:tcBorders>
            <w:shd w:val="clear" w:color="auto" w:fill="auto"/>
            <w:noWrap/>
            <w:vAlign w:val="center"/>
            <w:hideMark/>
          </w:tcPr>
          <w:p w14:paraId="6D7F18AD" w14:textId="77777777" w:rsidR="006029A6" w:rsidRPr="00AA1A2A" w:rsidRDefault="006029A6" w:rsidP="00992D4D">
            <w:pPr>
              <w:spacing w:after="0" w:line="240" w:lineRule="auto"/>
              <w:jc w:val="right"/>
              <w:rPr>
                <w:rFonts w:ascii="Arial" w:eastAsia="Times New Roman" w:hAnsi="Arial" w:cs="Arial"/>
                <w:b/>
                <w:bCs/>
                <w:lang w:eastAsia="en-GB"/>
              </w:rPr>
            </w:pPr>
            <w:r>
              <w:rPr>
                <w:rFonts w:ascii="Arial" w:eastAsia="Times New Roman" w:hAnsi="Arial" w:cs="Arial"/>
                <w:b/>
                <w:bCs/>
                <w:lang w:eastAsia="en-GB"/>
              </w:rPr>
              <w:t>€’000</w:t>
            </w:r>
          </w:p>
        </w:tc>
      </w:tr>
      <w:tr w:rsidR="006029A6" w:rsidRPr="00AA1A2A" w14:paraId="05B5CB28" w14:textId="77777777" w:rsidTr="00EF4455">
        <w:trPr>
          <w:trHeight w:val="281"/>
        </w:trPr>
        <w:tc>
          <w:tcPr>
            <w:tcW w:w="2114" w:type="pct"/>
            <w:tcBorders>
              <w:top w:val="nil"/>
              <w:left w:val="nil"/>
              <w:bottom w:val="nil"/>
              <w:right w:val="nil"/>
            </w:tcBorders>
            <w:shd w:val="clear" w:color="000000" w:fill="FFFFFF"/>
            <w:vAlign w:val="center"/>
            <w:hideMark/>
          </w:tcPr>
          <w:p w14:paraId="72BACE4C" w14:textId="77777777" w:rsidR="006029A6" w:rsidRPr="00AA1A2A" w:rsidRDefault="006029A6" w:rsidP="001B78B5">
            <w:pPr>
              <w:spacing w:after="0" w:line="240" w:lineRule="auto"/>
              <w:jc w:val="both"/>
              <w:rPr>
                <w:rFonts w:ascii="Arial" w:eastAsia="Times New Roman" w:hAnsi="Arial" w:cs="Arial"/>
                <w:lang w:eastAsia="en-GB"/>
              </w:rPr>
            </w:pPr>
            <w:r w:rsidRPr="00AA1A2A">
              <w:rPr>
                <w:rFonts w:ascii="Arial" w:eastAsia="Times New Roman" w:hAnsi="Arial" w:cs="Arial"/>
                <w:lang w:eastAsia="en-GB"/>
              </w:rPr>
              <w:t> </w:t>
            </w:r>
          </w:p>
        </w:tc>
        <w:tc>
          <w:tcPr>
            <w:tcW w:w="396" w:type="pct"/>
            <w:tcBorders>
              <w:left w:val="nil"/>
              <w:bottom w:val="nil"/>
              <w:right w:val="nil"/>
            </w:tcBorders>
            <w:shd w:val="clear" w:color="000000" w:fill="FFFFFF"/>
            <w:vAlign w:val="center"/>
            <w:hideMark/>
          </w:tcPr>
          <w:p w14:paraId="038931F3" w14:textId="77777777" w:rsidR="006029A6" w:rsidRPr="00AA1A2A" w:rsidRDefault="006029A6" w:rsidP="00992D4D">
            <w:pPr>
              <w:spacing w:after="0" w:line="240" w:lineRule="auto"/>
              <w:jc w:val="center"/>
              <w:rPr>
                <w:rFonts w:ascii="Arial" w:eastAsia="Times New Roman" w:hAnsi="Arial" w:cs="Arial"/>
                <w:lang w:eastAsia="en-GB"/>
              </w:rPr>
            </w:pPr>
          </w:p>
        </w:tc>
        <w:tc>
          <w:tcPr>
            <w:tcW w:w="1242" w:type="pct"/>
            <w:tcBorders>
              <w:left w:val="nil"/>
              <w:bottom w:val="nil"/>
              <w:right w:val="nil"/>
            </w:tcBorders>
            <w:shd w:val="clear" w:color="000000" w:fill="EDFFB7"/>
          </w:tcPr>
          <w:p w14:paraId="414DDFF7" w14:textId="77777777" w:rsidR="006029A6" w:rsidRPr="00AA1A2A" w:rsidRDefault="006029A6" w:rsidP="00992D4D">
            <w:pPr>
              <w:spacing w:after="0" w:line="240" w:lineRule="auto"/>
              <w:jc w:val="right"/>
              <w:rPr>
                <w:rFonts w:ascii="Arial" w:eastAsia="Times New Roman" w:hAnsi="Arial" w:cs="Arial"/>
                <w:lang w:eastAsia="en-GB"/>
              </w:rPr>
            </w:pPr>
          </w:p>
        </w:tc>
        <w:tc>
          <w:tcPr>
            <w:tcW w:w="1248" w:type="pct"/>
            <w:tcBorders>
              <w:left w:val="nil"/>
              <w:bottom w:val="nil"/>
              <w:right w:val="nil"/>
            </w:tcBorders>
            <w:shd w:val="clear" w:color="auto" w:fill="auto"/>
            <w:vAlign w:val="center"/>
            <w:hideMark/>
          </w:tcPr>
          <w:p w14:paraId="6395D268" w14:textId="77777777" w:rsidR="006029A6" w:rsidRPr="00AA1A2A" w:rsidRDefault="006029A6" w:rsidP="00992D4D">
            <w:pPr>
              <w:spacing w:after="0" w:line="240" w:lineRule="auto"/>
              <w:jc w:val="right"/>
              <w:rPr>
                <w:rFonts w:ascii="Arial" w:eastAsia="Times New Roman" w:hAnsi="Arial" w:cs="Arial"/>
                <w:lang w:eastAsia="en-GB"/>
              </w:rPr>
            </w:pPr>
            <w:r w:rsidRPr="00AA1A2A">
              <w:rPr>
                <w:rFonts w:ascii="Arial" w:eastAsia="Times New Roman" w:hAnsi="Arial" w:cs="Arial"/>
                <w:lang w:eastAsia="en-GB"/>
              </w:rPr>
              <w:t> </w:t>
            </w:r>
          </w:p>
        </w:tc>
      </w:tr>
      <w:tr w:rsidR="00933D28" w:rsidRPr="00AA1A2A" w14:paraId="5174B94F" w14:textId="77777777" w:rsidTr="00EF4455">
        <w:trPr>
          <w:trHeight w:val="296"/>
        </w:trPr>
        <w:tc>
          <w:tcPr>
            <w:tcW w:w="2114" w:type="pct"/>
            <w:tcBorders>
              <w:top w:val="nil"/>
              <w:left w:val="nil"/>
              <w:bottom w:val="nil"/>
              <w:right w:val="nil"/>
            </w:tcBorders>
            <w:shd w:val="clear" w:color="000000" w:fill="FFFFFF"/>
            <w:vAlign w:val="center"/>
            <w:hideMark/>
          </w:tcPr>
          <w:p w14:paraId="2A3F7C2C" w14:textId="77777777" w:rsidR="00933D28" w:rsidRPr="00AA1A2A" w:rsidRDefault="00933D28" w:rsidP="001B78B5">
            <w:pPr>
              <w:spacing w:after="0" w:line="240" w:lineRule="auto"/>
              <w:jc w:val="both"/>
              <w:rPr>
                <w:rFonts w:ascii="Arial" w:eastAsia="Times New Roman" w:hAnsi="Arial" w:cs="Arial"/>
                <w:b/>
                <w:bCs/>
                <w:lang w:eastAsia="en-GB"/>
              </w:rPr>
            </w:pPr>
            <w:proofErr w:type="spellStart"/>
            <w:r w:rsidRPr="00AA1A2A">
              <w:rPr>
                <w:rFonts w:ascii="Arial" w:eastAsia="Times New Roman" w:hAnsi="Arial" w:cs="Arial"/>
                <w:b/>
                <w:bCs/>
                <w:lang w:eastAsia="en-GB"/>
              </w:rPr>
              <w:t>Non current</w:t>
            </w:r>
            <w:proofErr w:type="spellEnd"/>
            <w:r w:rsidRPr="00AA1A2A">
              <w:rPr>
                <w:rFonts w:ascii="Arial" w:eastAsia="Times New Roman" w:hAnsi="Arial" w:cs="Arial"/>
                <w:b/>
                <w:bCs/>
                <w:lang w:eastAsia="en-GB"/>
              </w:rPr>
              <w:t xml:space="preserve"> assets</w:t>
            </w:r>
          </w:p>
        </w:tc>
        <w:tc>
          <w:tcPr>
            <w:tcW w:w="396" w:type="pct"/>
            <w:tcBorders>
              <w:top w:val="nil"/>
              <w:left w:val="nil"/>
              <w:bottom w:val="nil"/>
              <w:right w:val="nil"/>
            </w:tcBorders>
            <w:shd w:val="clear" w:color="000000" w:fill="FFFFFF"/>
            <w:vAlign w:val="center"/>
            <w:hideMark/>
          </w:tcPr>
          <w:p w14:paraId="608B7821" w14:textId="77777777" w:rsidR="00933D28" w:rsidRPr="00AA1A2A" w:rsidRDefault="00933D28" w:rsidP="00992D4D">
            <w:pPr>
              <w:spacing w:after="0" w:line="240" w:lineRule="auto"/>
              <w:jc w:val="center"/>
              <w:rPr>
                <w:rFonts w:ascii="Arial" w:eastAsia="Times New Roman" w:hAnsi="Arial" w:cs="Arial"/>
                <w:b/>
                <w:bCs/>
                <w:lang w:eastAsia="en-GB"/>
              </w:rPr>
            </w:pPr>
          </w:p>
        </w:tc>
        <w:tc>
          <w:tcPr>
            <w:tcW w:w="1242" w:type="pct"/>
            <w:tcBorders>
              <w:top w:val="nil"/>
              <w:left w:val="nil"/>
              <w:bottom w:val="nil"/>
              <w:right w:val="nil"/>
            </w:tcBorders>
            <w:shd w:val="clear" w:color="000000" w:fill="EDFFB7"/>
          </w:tcPr>
          <w:p w14:paraId="618C6327" w14:textId="77777777" w:rsidR="00933D28" w:rsidRPr="00AA1A2A" w:rsidRDefault="00933D28" w:rsidP="00992D4D">
            <w:pPr>
              <w:spacing w:after="0" w:line="240" w:lineRule="auto"/>
              <w:jc w:val="right"/>
              <w:rPr>
                <w:rFonts w:ascii="Arial" w:eastAsia="Times New Roman" w:hAnsi="Arial" w:cs="Arial"/>
                <w:lang w:eastAsia="en-GB"/>
              </w:rPr>
            </w:pPr>
          </w:p>
        </w:tc>
        <w:tc>
          <w:tcPr>
            <w:tcW w:w="1248" w:type="pct"/>
            <w:tcBorders>
              <w:top w:val="nil"/>
              <w:left w:val="nil"/>
              <w:bottom w:val="nil"/>
              <w:right w:val="nil"/>
            </w:tcBorders>
            <w:shd w:val="clear" w:color="auto" w:fill="auto"/>
            <w:noWrap/>
            <w:hideMark/>
          </w:tcPr>
          <w:p w14:paraId="61C4AEDA" w14:textId="5E7F2DC9" w:rsidR="00933D28" w:rsidRPr="00933D28" w:rsidRDefault="00933D28" w:rsidP="00933D28">
            <w:pPr>
              <w:spacing w:after="0" w:line="240" w:lineRule="auto"/>
              <w:jc w:val="right"/>
              <w:rPr>
                <w:rFonts w:ascii="Arial" w:eastAsia="Times New Roman" w:hAnsi="Arial" w:cs="Arial"/>
                <w:bCs/>
                <w:lang w:eastAsia="en-GB"/>
              </w:rPr>
            </w:pPr>
          </w:p>
        </w:tc>
      </w:tr>
      <w:tr w:rsidR="00933D28" w:rsidRPr="00AA1A2A" w14:paraId="67B5B57D" w14:textId="77777777" w:rsidTr="00EF4455">
        <w:trPr>
          <w:trHeight w:val="296"/>
        </w:trPr>
        <w:tc>
          <w:tcPr>
            <w:tcW w:w="2114" w:type="pct"/>
            <w:tcBorders>
              <w:top w:val="nil"/>
              <w:left w:val="nil"/>
              <w:bottom w:val="single" w:sz="4" w:space="0" w:color="auto"/>
              <w:right w:val="nil"/>
            </w:tcBorders>
            <w:shd w:val="clear" w:color="000000" w:fill="FFFFFF"/>
            <w:vAlign w:val="center"/>
            <w:hideMark/>
          </w:tcPr>
          <w:p w14:paraId="05F5FCEB" w14:textId="77777777" w:rsidR="00933D28" w:rsidRPr="00AA1A2A" w:rsidRDefault="00933D28" w:rsidP="00D479C3">
            <w:pPr>
              <w:spacing w:after="0" w:line="240" w:lineRule="auto"/>
              <w:rPr>
                <w:rFonts w:ascii="Arial" w:eastAsia="Times New Roman" w:hAnsi="Arial" w:cs="Arial"/>
                <w:lang w:eastAsia="en-GB"/>
              </w:rPr>
            </w:pPr>
            <w:r w:rsidRPr="00AA1A2A">
              <w:rPr>
                <w:rFonts w:ascii="Arial" w:eastAsia="Times New Roman" w:hAnsi="Arial" w:cs="Arial"/>
                <w:lang w:eastAsia="en-GB"/>
              </w:rPr>
              <w:t>Investments at fair value through profit or loss</w:t>
            </w:r>
          </w:p>
        </w:tc>
        <w:tc>
          <w:tcPr>
            <w:tcW w:w="396" w:type="pct"/>
            <w:tcBorders>
              <w:top w:val="nil"/>
              <w:left w:val="nil"/>
              <w:bottom w:val="single" w:sz="4" w:space="0" w:color="auto"/>
              <w:right w:val="nil"/>
            </w:tcBorders>
            <w:shd w:val="clear" w:color="000000" w:fill="FFFFFF"/>
            <w:vAlign w:val="bottom"/>
            <w:hideMark/>
          </w:tcPr>
          <w:p w14:paraId="48F48874" w14:textId="6BF9B7CA" w:rsidR="00933D28" w:rsidRPr="000B5E7B" w:rsidRDefault="00D4377B" w:rsidP="00AD58FA">
            <w:pPr>
              <w:spacing w:after="0" w:line="240" w:lineRule="auto"/>
              <w:jc w:val="center"/>
              <w:rPr>
                <w:rFonts w:ascii="Arial" w:eastAsia="Times New Roman" w:hAnsi="Arial" w:cs="Arial"/>
                <w:b/>
                <w:bCs/>
                <w:lang w:eastAsia="en-GB"/>
              </w:rPr>
            </w:pPr>
            <w:r w:rsidRPr="000B5E7B">
              <w:rPr>
                <w:rFonts w:ascii="Arial" w:eastAsia="Times New Roman" w:hAnsi="Arial" w:cs="Arial"/>
                <w:b/>
                <w:bCs/>
                <w:lang w:eastAsia="en-GB"/>
              </w:rPr>
              <w:t>8</w:t>
            </w:r>
          </w:p>
        </w:tc>
        <w:tc>
          <w:tcPr>
            <w:tcW w:w="1242" w:type="pct"/>
            <w:tcBorders>
              <w:top w:val="nil"/>
              <w:left w:val="nil"/>
              <w:bottom w:val="single" w:sz="4" w:space="0" w:color="auto"/>
              <w:right w:val="nil"/>
            </w:tcBorders>
            <w:shd w:val="clear" w:color="000000" w:fill="EDFFB7"/>
          </w:tcPr>
          <w:p w14:paraId="22968DB9" w14:textId="77777777" w:rsidR="00933D28" w:rsidRDefault="00933D28" w:rsidP="00725A1C">
            <w:pPr>
              <w:spacing w:after="0" w:line="240" w:lineRule="auto"/>
              <w:jc w:val="right"/>
              <w:rPr>
                <w:rFonts w:ascii="Arial" w:eastAsia="Times New Roman" w:hAnsi="Arial" w:cs="Arial"/>
                <w:lang w:eastAsia="en-GB"/>
              </w:rPr>
            </w:pPr>
          </w:p>
          <w:p w14:paraId="6823B61C" w14:textId="0D871CFD" w:rsidR="00E04F13" w:rsidRPr="00CB0619" w:rsidRDefault="00B527CA" w:rsidP="009637A8">
            <w:pPr>
              <w:spacing w:after="0" w:line="240" w:lineRule="auto"/>
              <w:jc w:val="right"/>
              <w:rPr>
                <w:rFonts w:ascii="Arial" w:eastAsia="Times New Roman" w:hAnsi="Arial" w:cs="Arial"/>
                <w:lang w:eastAsia="en-GB"/>
              </w:rPr>
            </w:pPr>
            <w:r w:rsidRPr="00B527CA">
              <w:rPr>
                <w:rFonts w:ascii="Arial" w:eastAsia="Times New Roman" w:hAnsi="Arial" w:cs="Arial"/>
                <w:lang w:eastAsia="en-GB"/>
              </w:rPr>
              <w:t>1,235,703</w:t>
            </w:r>
          </w:p>
        </w:tc>
        <w:tc>
          <w:tcPr>
            <w:tcW w:w="1248" w:type="pct"/>
            <w:tcBorders>
              <w:top w:val="nil"/>
              <w:left w:val="nil"/>
              <w:bottom w:val="single" w:sz="4" w:space="0" w:color="auto"/>
              <w:right w:val="nil"/>
            </w:tcBorders>
            <w:shd w:val="clear" w:color="auto" w:fill="auto"/>
            <w:noWrap/>
          </w:tcPr>
          <w:p w14:paraId="500C5887" w14:textId="77777777" w:rsidR="00933D28" w:rsidRDefault="00933D28" w:rsidP="00933D28">
            <w:pPr>
              <w:spacing w:after="0" w:line="240" w:lineRule="auto"/>
              <w:jc w:val="right"/>
              <w:rPr>
                <w:rFonts w:ascii="Arial" w:eastAsia="Times New Roman" w:hAnsi="Arial" w:cs="Arial"/>
                <w:bCs/>
                <w:lang w:eastAsia="en-GB"/>
              </w:rPr>
            </w:pPr>
          </w:p>
          <w:p w14:paraId="3D0E468F" w14:textId="136FBD37" w:rsidR="00A2535C" w:rsidRPr="00933D28" w:rsidRDefault="00DD71E7" w:rsidP="00933D28">
            <w:pPr>
              <w:spacing w:after="0" w:line="240" w:lineRule="auto"/>
              <w:jc w:val="right"/>
              <w:rPr>
                <w:rFonts w:ascii="Arial" w:eastAsia="Times New Roman" w:hAnsi="Arial" w:cs="Arial"/>
                <w:bCs/>
                <w:lang w:eastAsia="en-GB"/>
              </w:rPr>
            </w:pPr>
            <w:r>
              <w:rPr>
                <w:rFonts w:ascii="Arial" w:eastAsia="Times New Roman" w:hAnsi="Arial" w:cs="Arial"/>
                <w:bCs/>
                <w:lang w:eastAsia="en-GB"/>
              </w:rPr>
              <w:t>944,352</w:t>
            </w:r>
          </w:p>
        </w:tc>
      </w:tr>
      <w:tr w:rsidR="00933D28" w:rsidRPr="00AA1A2A" w14:paraId="09C88D64" w14:textId="77777777" w:rsidTr="00EF4455">
        <w:trPr>
          <w:trHeight w:val="296"/>
        </w:trPr>
        <w:tc>
          <w:tcPr>
            <w:tcW w:w="2114" w:type="pct"/>
            <w:tcBorders>
              <w:top w:val="nil"/>
              <w:left w:val="nil"/>
              <w:bottom w:val="nil"/>
              <w:right w:val="nil"/>
            </w:tcBorders>
            <w:shd w:val="clear" w:color="000000" w:fill="FFFFFF"/>
            <w:vAlign w:val="center"/>
            <w:hideMark/>
          </w:tcPr>
          <w:p w14:paraId="41005892" w14:textId="7AFA8553" w:rsidR="00933D28" w:rsidRPr="00AA1A2A" w:rsidRDefault="00933D28" w:rsidP="001B78B5">
            <w:pPr>
              <w:spacing w:after="0" w:line="240" w:lineRule="auto"/>
              <w:jc w:val="both"/>
              <w:rPr>
                <w:rFonts w:ascii="Arial" w:eastAsia="Times New Roman" w:hAnsi="Arial" w:cs="Arial"/>
                <w:lang w:eastAsia="en-GB"/>
              </w:rPr>
            </w:pPr>
            <w:r w:rsidRPr="00AA1A2A">
              <w:rPr>
                <w:rFonts w:ascii="Arial" w:eastAsia="Times New Roman" w:hAnsi="Arial" w:cs="Arial"/>
                <w:lang w:eastAsia="en-GB"/>
              </w:rPr>
              <w:t> </w:t>
            </w:r>
          </w:p>
        </w:tc>
        <w:tc>
          <w:tcPr>
            <w:tcW w:w="396" w:type="pct"/>
            <w:tcBorders>
              <w:top w:val="nil"/>
              <w:left w:val="nil"/>
              <w:bottom w:val="nil"/>
              <w:right w:val="nil"/>
            </w:tcBorders>
            <w:shd w:val="clear" w:color="000000" w:fill="FFFFFF"/>
            <w:vAlign w:val="center"/>
            <w:hideMark/>
          </w:tcPr>
          <w:p w14:paraId="4552C2EA" w14:textId="77777777" w:rsidR="00933D28" w:rsidRPr="000B5E7B" w:rsidRDefault="00933D28" w:rsidP="00992D4D">
            <w:pPr>
              <w:spacing w:after="0" w:line="240" w:lineRule="auto"/>
              <w:jc w:val="center"/>
              <w:rPr>
                <w:rFonts w:ascii="Arial" w:eastAsia="Times New Roman" w:hAnsi="Arial" w:cs="Arial"/>
                <w:b/>
                <w:bCs/>
                <w:lang w:eastAsia="en-GB"/>
              </w:rPr>
            </w:pPr>
          </w:p>
        </w:tc>
        <w:tc>
          <w:tcPr>
            <w:tcW w:w="1242" w:type="pct"/>
            <w:tcBorders>
              <w:top w:val="nil"/>
              <w:left w:val="nil"/>
              <w:bottom w:val="nil"/>
              <w:right w:val="nil"/>
            </w:tcBorders>
            <w:shd w:val="clear" w:color="000000" w:fill="EDFFB7"/>
          </w:tcPr>
          <w:p w14:paraId="130C57BD" w14:textId="50728B5F" w:rsidR="00933D28" w:rsidRPr="00CB0619" w:rsidRDefault="00B527CA" w:rsidP="009637A8">
            <w:pPr>
              <w:spacing w:after="0" w:line="240" w:lineRule="auto"/>
              <w:jc w:val="right"/>
              <w:rPr>
                <w:rFonts w:ascii="Arial" w:eastAsia="Times New Roman" w:hAnsi="Arial" w:cs="Arial"/>
                <w:b/>
                <w:bCs/>
                <w:lang w:eastAsia="en-GB"/>
              </w:rPr>
            </w:pPr>
            <w:r w:rsidRPr="00B527CA">
              <w:rPr>
                <w:rFonts w:ascii="Arial" w:eastAsia="Times New Roman" w:hAnsi="Arial" w:cs="Arial"/>
                <w:b/>
                <w:bCs/>
                <w:lang w:eastAsia="en-GB"/>
              </w:rPr>
              <w:t>1,235,703</w:t>
            </w:r>
          </w:p>
        </w:tc>
        <w:tc>
          <w:tcPr>
            <w:tcW w:w="1248" w:type="pct"/>
            <w:tcBorders>
              <w:top w:val="nil"/>
              <w:left w:val="nil"/>
              <w:bottom w:val="nil"/>
              <w:right w:val="nil"/>
            </w:tcBorders>
            <w:shd w:val="clear" w:color="auto" w:fill="auto"/>
            <w:noWrap/>
          </w:tcPr>
          <w:p w14:paraId="5B8EA122" w14:textId="5559999F" w:rsidR="00933D28" w:rsidRPr="00933D28" w:rsidRDefault="00DD71E7" w:rsidP="00933D28">
            <w:pPr>
              <w:spacing w:after="0" w:line="240" w:lineRule="auto"/>
              <w:jc w:val="right"/>
              <w:rPr>
                <w:rFonts w:ascii="Arial" w:eastAsia="Times New Roman" w:hAnsi="Arial" w:cs="Arial"/>
                <w:b/>
                <w:bCs/>
                <w:lang w:eastAsia="en-GB"/>
              </w:rPr>
            </w:pPr>
            <w:r>
              <w:rPr>
                <w:rFonts w:ascii="Arial" w:eastAsia="Times New Roman" w:hAnsi="Arial" w:cs="Arial"/>
                <w:b/>
                <w:bCs/>
                <w:lang w:eastAsia="en-GB"/>
              </w:rPr>
              <w:t>944,352</w:t>
            </w:r>
          </w:p>
        </w:tc>
      </w:tr>
      <w:tr w:rsidR="00933D28" w:rsidRPr="00AA1A2A" w14:paraId="1ADC4BAB" w14:textId="77777777" w:rsidTr="00EF4455">
        <w:trPr>
          <w:trHeight w:val="296"/>
        </w:trPr>
        <w:tc>
          <w:tcPr>
            <w:tcW w:w="2114" w:type="pct"/>
            <w:tcBorders>
              <w:top w:val="nil"/>
              <w:left w:val="nil"/>
              <w:bottom w:val="nil"/>
              <w:right w:val="nil"/>
            </w:tcBorders>
            <w:shd w:val="clear" w:color="000000" w:fill="FFFFFF"/>
            <w:vAlign w:val="center"/>
            <w:hideMark/>
          </w:tcPr>
          <w:p w14:paraId="6DE4E85A" w14:textId="77777777" w:rsidR="00933D28" w:rsidRPr="00AA1A2A" w:rsidRDefault="00933D28" w:rsidP="001B78B5">
            <w:pPr>
              <w:spacing w:after="0" w:line="240" w:lineRule="auto"/>
              <w:jc w:val="both"/>
              <w:rPr>
                <w:rFonts w:ascii="Arial" w:eastAsia="Times New Roman" w:hAnsi="Arial" w:cs="Arial"/>
                <w:b/>
                <w:bCs/>
                <w:lang w:eastAsia="en-GB"/>
              </w:rPr>
            </w:pPr>
            <w:r w:rsidRPr="00AA1A2A">
              <w:rPr>
                <w:rFonts w:ascii="Arial" w:eastAsia="Times New Roman" w:hAnsi="Arial" w:cs="Arial"/>
                <w:b/>
                <w:bCs/>
                <w:lang w:eastAsia="en-GB"/>
              </w:rPr>
              <w:t>Current assets</w:t>
            </w:r>
          </w:p>
        </w:tc>
        <w:tc>
          <w:tcPr>
            <w:tcW w:w="396" w:type="pct"/>
            <w:tcBorders>
              <w:top w:val="nil"/>
              <w:left w:val="nil"/>
              <w:bottom w:val="nil"/>
              <w:right w:val="nil"/>
            </w:tcBorders>
            <w:shd w:val="clear" w:color="000000" w:fill="FFFFFF"/>
            <w:vAlign w:val="center"/>
            <w:hideMark/>
          </w:tcPr>
          <w:p w14:paraId="01B2B94A" w14:textId="77777777" w:rsidR="00933D28" w:rsidRPr="000B5E7B" w:rsidRDefault="00933D28" w:rsidP="00992D4D">
            <w:pPr>
              <w:spacing w:after="0" w:line="240" w:lineRule="auto"/>
              <w:jc w:val="center"/>
              <w:rPr>
                <w:rFonts w:ascii="Arial" w:eastAsia="Times New Roman" w:hAnsi="Arial" w:cs="Arial"/>
                <w:b/>
                <w:bCs/>
                <w:lang w:eastAsia="en-GB"/>
              </w:rPr>
            </w:pPr>
          </w:p>
        </w:tc>
        <w:tc>
          <w:tcPr>
            <w:tcW w:w="1242" w:type="pct"/>
            <w:tcBorders>
              <w:top w:val="nil"/>
              <w:left w:val="nil"/>
              <w:bottom w:val="nil"/>
              <w:right w:val="nil"/>
            </w:tcBorders>
            <w:shd w:val="clear" w:color="000000" w:fill="EDFFB7"/>
          </w:tcPr>
          <w:p w14:paraId="407AF146" w14:textId="77777777" w:rsidR="00933D28" w:rsidRPr="00CB0619" w:rsidRDefault="00933D28" w:rsidP="00992D4D">
            <w:pPr>
              <w:spacing w:after="0" w:line="240" w:lineRule="auto"/>
              <w:jc w:val="right"/>
              <w:rPr>
                <w:rFonts w:ascii="Arial" w:eastAsia="Times New Roman" w:hAnsi="Arial" w:cs="Arial"/>
                <w:lang w:eastAsia="en-GB"/>
              </w:rPr>
            </w:pPr>
          </w:p>
        </w:tc>
        <w:tc>
          <w:tcPr>
            <w:tcW w:w="1248" w:type="pct"/>
            <w:tcBorders>
              <w:top w:val="nil"/>
              <w:left w:val="nil"/>
              <w:bottom w:val="nil"/>
              <w:right w:val="nil"/>
            </w:tcBorders>
            <w:shd w:val="clear" w:color="auto" w:fill="auto"/>
            <w:noWrap/>
          </w:tcPr>
          <w:p w14:paraId="4786D669" w14:textId="1D231437" w:rsidR="00933D28" w:rsidRPr="00933D28" w:rsidRDefault="00933D28" w:rsidP="00933D28">
            <w:pPr>
              <w:spacing w:after="0" w:line="240" w:lineRule="auto"/>
              <w:jc w:val="right"/>
              <w:rPr>
                <w:rFonts w:ascii="Arial" w:eastAsia="Times New Roman" w:hAnsi="Arial" w:cs="Arial"/>
                <w:bCs/>
                <w:lang w:eastAsia="en-GB"/>
              </w:rPr>
            </w:pPr>
          </w:p>
        </w:tc>
      </w:tr>
      <w:tr w:rsidR="00933D28" w:rsidRPr="00AA1A2A" w14:paraId="35F3C2B0" w14:textId="77777777" w:rsidTr="00EF4455">
        <w:trPr>
          <w:trHeight w:val="296"/>
        </w:trPr>
        <w:tc>
          <w:tcPr>
            <w:tcW w:w="2114" w:type="pct"/>
            <w:tcBorders>
              <w:top w:val="nil"/>
              <w:left w:val="nil"/>
              <w:bottom w:val="nil"/>
              <w:right w:val="nil"/>
            </w:tcBorders>
            <w:shd w:val="clear" w:color="000000" w:fill="FFFFFF"/>
            <w:vAlign w:val="center"/>
            <w:hideMark/>
          </w:tcPr>
          <w:p w14:paraId="104FAA94" w14:textId="77777777" w:rsidR="00933D28" w:rsidRPr="00AA1A2A" w:rsidRDefault="00933D28" w:rsidP="001B78B5">
            <w:pPr>
              <w:spacing w:after="0" w:line="240" w:lineRule="auto"/>
              <w:jc w:val="both"/>
              <w:rPr>
                <w:rFonts w:ascii="Arial" w:eastAsia="Times New Roman" w:hAnsi="Arial" w:cs="Arial"/>
                <w:lang w:eastAsia="en-GB"/>
              </w:rPr>
            </w:pPr>
            <w:r w:rsidRPr="00AA1A2A">
              <w:rPr>
                <w:rFonts w:ascii="Arial" w:eastAsia="Times New Roman" w:hAnsi="Arial" w:cs="Arial"/>
                <w:lang w:eastAsia="en-GB"/>
              </w:rPr>
              <w:t>Receivables</w:t>
            </w:r>
          </w:p>
        </w:tc>
        <w:tc>
          <w:tcPr>
            <w:tcW w:w="396" w:type="pct"/>
            <w:tcBorders>
              <w:top w:val="nil"/>
              <w:left w:val="nil"/>
              <w:bottom w:val="nil"/>
              <w:right w:val="nil"/>
            </w:tcBorders>
            <w:shd w:val="clear" w:color="000000" w:fill="FFFFFF"/>
            <w:vAlign w:val="center"/>
            <w:hideMark/>
          </w:tcPr>
          <w:p w14:paraId="5B4F9FDE" w14:textId="692BEFDD" w:rsidR="00933D28" w:rsidRPr="000B5E7B" w:rsidRDefault="00D4377B">
            <w:pPr>
              <w:spacing w:after="0" w:line="240" w:lineRule="auto"/>
              <w:jc w:val="center"/>
              <w:rPr>
                <w:rFonts w:ascii="Arial" w:eastAsia="Times New Roman" w:hAnsi="Arial" w:cs="Arial"/>
                <w:b/>
                <w:bCs/>
                <w:lang w:eastAsia="en-GB"/>
              </w:rPr>
            </w:pPr>
            <w:r w:rsidRPr="000B5E7B">
              <w:rPr>
                <w:rFonts w:ascii="Arial" w:eastAsia="Times New Roman" w:hAnsi="Arial" w:cs="Arial"/>
                <w:b/>
                <w:bCs/>
                <w:lang w:eastAsia="en-GB"/>
              </w:rPr>
              <w:t>10</w:t>
            </w:r>
          </w:p>
        </w:tc>
        <w:tc>
          <w:tcPr>
            <w:tcW w:w="1242" w:type="pct"/>
            <w:tcBorders>
              <w:top w:val="nil"/>
              <w:left w:val="nil"/>
              <w:bottom w:val="nil"/>
              <w:right w:val="nil"/>
            </w:tcBorders>
            <w:shd w:val="clear" w:color="000000" w:fill="EDFFB7"/>
          </w:tcPr>
          <w:p w14:paraId="18B4F905" w14:textId="3A41D64E" w:rsidR="00933D28" w:rsidRPr="00CB0619" w:rsidRDefault="000A49C2" w:rsidP="00992D4D">
            <w:pPr>
              <w:spacing w:after="0" w:line="240" w:lineRule="auto"/>
              <w:jc w:val="right"/>
              <w:rPr>
                <w:rFonts w:ascii="Arial" w:eastAsia="Times New Roman" w:hAnsi="Arial" w:cs="Arial"/>
                <w:lang w:eastAsia="en-GB"/>
              </w:rPr>
            </w:pPr>
            <w:r>
              <w:rPr>
                <w:rFonts w:ascii="Arial" w:eastAsia="Times New Roman" w:hAnsi="Arial" w:cs="Arial"/>
                <w:lang w:eastAsia="en-GB"/>
              </w:rPr>
              <w:t>3</w:t>
            </w:r>
            <w:r w:rsidR="00B527CA" w:rsidRPr="00B527CA">
              <w:rPr>
                <w:rFonts w:ascii="Arial" w:eastAsia="Times New Roman" w:hAnsi="Arial" w:cs="Arial"/>
                <w:lang w:eastAsia="en-GB"/>
              </w:rPr>
              <w:t>39</w:t>
            </w:r>
          </w:p>
        </w:tc>
        <w:tc>
          <w:tcPr>
            <w:tcW w:w="1248" w:type="pct"/>
            <w:tcBorders>
              <w:top w:val="nil"/>
              <w:left w:val="nil"/>
              <w:bottom w:val="nil"/>
              <w:right w:val="nil"/>
            </w:tcBorders>
            <w:shd w:val="clear" w:color="auto" w:fill="auto"/>
            <w:noWrap/>
          </w:tcPr>
          <w:p w14:paraId="71C1E179" w14:textId="0AC751EB" w:rsidR="00933D28" w:rsidRPr="00933D28" w:rsidRDefault="00DD71E7" w:rsidP="00933D28">
            <w:pPr>
              <w:spacing w:after="0" w:line="240" w:lineRule="auto"/>
              <w:jc w:val="right"/>
              <w:rPr>
                <w:rFonts w:ascii="Arial" w:eastAsia="Times New Roman" w:hAnsi="Arial" w:cs="Arial"/>
                <w:bCs/>
                <w:lang w:eastAsia="en-GB"/>
              </w:rPr>
            </w:pPr>
            <w:r>
              <w:rPr>
                <w:rFonts w:ascii="Arial" w:eastAsia="Times New Roman" w:hAnsi="Arial" w:cs="Arial"/>
                <w:bCs/>
                <w:lang w:eastAsia="en-GB"/>
              </w:rPr>
              <w:t>4,095</w:t>
            </w:r>
          </w:p>
        </w:tc>
      </w:tr>
      <w:tr w:rsidR="00933D28" w:rsidRPr="00AA1A2A" w14:paraId="0DB730E3" w14:textId="77777777" w:rsidTr="00EF4455">
        <w:trPr>
          <w:trHeight w:val="296"/>
        </w:trPr>
        <w:tc>
          <w:tcPr>
            <w:tcW w:w="2114" w:type="pct"/>
            <w:tcBorders>
              <w:top w:val="nil"/>
              <w:left w:val="nil"/>
              <w:bottom w:val="single" w:sz="4" w:space="0" w:color="auto"/>
              <w:right w:val="nil"/>
            </w:tcBorders>
            <w:shd w:val="clear" w:color="000000" w:fill="FFFFFF"/>
            <w:vAlign w:val="center"/>
            <w:hideMark/>
          </w:tcPr>
          <w:p w14:paraId="6380AAC9" w14:textId="77777777" w:rsidR="00933D28" w:rsidRPr="00AA1A2A" w:rsidRDefault="00933D28" w:rsidP="001B78B5">
            <w:pPr>
              <w:spacing w:after="0" w:line="240" w:lineRule="auto"/>
              <w:jc w:val="both"/>
              <w:rPr>
                <w:rFonts w:ascii="Arial" w:eastAsia="Times New Roman" w:hAnsi="Arial" w:cs="Arial"/>
                <w:lang w:eastAsia="en-GB"/>
              </w:rPr>
            </w:pPr>
            <w:r w:rsidRPr="00AA1A2A">
              <w:rPr>
                <w:rFonts w:ascii="Arial" w:eastAsia="Times New Roman" w:hAnsi="Arial" w:cs="Arial"/>
                <w:lang w:eastAsia="en-GB"/>
              </w:rPr>
              <w:t>Cash and cash equivalents</w:t>
            </w:r>
          </w:p>
        </w:tc>
        <w:tc>
          <w:tcPr>
            <w:tcW w:w="396" w:type="pct"/>
            <w:tcBorders>
              <w:top w:val="nil"/>
              <w:left w:val="nil"/>
              <w:bottom w:val="single" w:sz="4" w:space="0" w:color="auto"/>
              <w:right w:val="nil"/>
            </w:tcBorders>
            <w:shd w:val="clear" w:color="000000" w:fill="FFFFFF"/>
            <w:vAlign w:val="center"/>
            <w:hideMark/>
          </w:tcPr>
          <w:p w14:paraId="5A24BA7C" w14:textId="77777777" w:rsidR="00933D28" w:rsidRPr="000B5E7B" w:rsidRDefault="00933D28" w:rsidP="00992D4D">
            <w:pPr>
              <w:spacing w:after="0" w:line="240" w:lineRule="auto"/>
              <w:jc w:val="center"/>
              <w:rPr>
                <w:rFonts w:ascii="Arial" w:eastAsia="Times New Roman" w:hAnsi="Arial" w:cs="Arial"/>
                <w:b/>
                <w:bCs/>
                <w:lang w:eastAsia="en-GB"/>
              </w:rPr>
            </w:pPr>
          </w:p>
        </w:tc>
        <w:tc>
          <w:tcPr>
            <w:tcW w:w="1242" w:type="pct"/>
            <w:tcBorders>
              <w:top w:val="nil"/>
              <w:left w:val="nil"/>
              <w:bottom w:val="single" w:sz="4" w:space="0" w:color="auto"/>
              <w:right w:val="nil"/>
            </w:tcBorders>
            <w:shd w:val="clear" w:color="000000" w:fill="EDFFB7"/>
          </w:tcPr>
          <w:p w14:paraId="4E12FC3D" w14:textId="26EA36FE" w:rsidR="00933D28" w:rsidRPr="00CB0619" w:rsidRDefault="00B527CA" w:rsidP="00992D4D">
            <w:pPr>
              <w:spacing w:after="0" w:line="240" w:lineRule="auto"/>
              <w:jc w:val="right"/>
              <w:rPr>
                <w:rFonts w:ascii="Arial" w:eastAsia="Times New Roman" w:hAnsi="Arial" w:cs="Arial"/>
                <w:lang w:eastAsia="en-GB"/>
              </w:rPr>
            </w:pPr>
            <w:r w:rsidRPr="00B527CA">
              <w:rPr>
                <w:rFonts w:ascii="Arial" w:eastAsia="Times New Roman" w:hAnsi="Arial" w:cs="Arial"/>
                <w:lang w:eastAsia="en-GB"/>
              </w:rPr>
              <w:t>4,738</w:t>
            </w:r>
          </w:p>
        </w:tc>
        <w:tc>
          <w:tcPr>
            <w:tcW w:w="1248" w:type="pct"/>
            <w:tcBorders>
              <w:top w:val="nil"/>
              <w:left w:val="nil"/>
              <w:bottom w:val="single" w:sz="4" w:space="0" w:color="auto"/>
              <w:right w:val="nil"/>
            </w:tcBorders>
            <w:shd w:val="clear" w:color="auto" w:fill="auto"/>
            <w:noWrap/>
          </w:tcPr>
          <w:p w14:paraId="49639E28" w14:textId="024C86D8" w:rsidR="00933D28" w:rsidRPr="00933D28" w:rsidRDefault="00DD71E7" w:rsidP="00933D28">
            <w:pPr>
              <w:spacing w:after="0" w:line="240" w:lineRule="auto"/>
              <w:jc w:val="right"/>
              <w:rPr>
                <w:rFonts w:ascii="Arial" w:eastAsia="Times New Roman" w:hAnsi="Arial" w:cs="Arial"/>
                <w:bCs/>
                <w:lang w:eastAsia="en-GB"/>
              </w:rPr>
            </w:pPr>
            <w:r>
              <w:rPr>
                <w:rFonts w:ascii="Arial" w:eastAsia="Times New Roman" w:hAnsi="Arial" w:cs="Arial"/>
                <w:bCs/>
                <w:lang w:eastAsia="en-GB"/>
              </w:rPr>
              <w:t>16,517</w:t>
            </w:r>
          </w:p>
        </w:tc>
      </w:tr>
      <w:tr w:rsidR="00933D28" w:rsidRPr="00AA1A2A" w14:paraId="3D796BCC" w14:textId="77777777" w:rsidTr="00EF4455">
        <w:trPr>
          <w:trHeight w:val="296"/>
        </w:trPr>
        <w:tc>
          <w:tcPr>
            <w:tcW w:w="2114" w:type="pct"/>
            <w:tcBorders>
              <w:top w:val="nil"/>
              <w:left w:val="nil"/>
              <w:bottom w:val="nil"/>
              <w:right w:val="nil"/>
            </w:tcBorders>
            <w:shd w:val="clear" w:color="000000" w:fill="FFFFFF"/>
            <w:vAlign w:val="center"/>
            <w:hideMark/>
          </w:tcPr>
          <w:p w14:paraId="47DB2B76" w14:textId="77777777" w:rsidR="00933D28" w:rsidRPr="00AA1A2A" w:rsidRDefault="00933D28" w:rsidP="001B78B5">
            <w:pPr>
              <w:spacing w:after="0" w:line="240" w:lineRule="auto"/>
              <w:jc w:val="both"/>
              <w:rPr>
                <w:rFonts w:ascii="Arial" w:eastAsia="Times New Roman" w:hAnsi="Arial" w:cs="Arial"/>
                <w:lang w:eastAsia="en-GB"/>
              </w:rPr>
            </w:pPr>
            <w:r w:rsidRPr="00AA1A2A">
              <w:rPr>
                <w:rFonts w:ascii="Arial" w:eastAsia="Times New Roman" w:hAnsi="Arial" w:cs="Arial"/>
                <w:lang w:eastAsia="en-GB"/>
              </w:rPr>
              <w:t> </w:t>
            </w:r>
          </w:p>
        </w:tc>
        <w:tc>
          <w:tcPr>
            <w:tcW w:w="396" w:type="pct"/>
            <w:tcBorders>
              <w:top w:val="nil"/>
              <w:left w:val="nil"/>
              <w:bottom w:val="nil"/>
              <w:right w:val="nil"/>
            </w:tcBorders>
            <w:shd w:val="clear" w:color="000000" w:fill="FFFFFF"/>
            <w:vAlign w:val="center"/>
            <w:hideMark/>
          </w:tcPr>
          <w:p w14:paraId="3E1F3425" w14:textId="77777777" w:rsidR="00933D28" w:rsidRPr="000B5E7B" w:rsidRDefault="00933D28" w:rsidP="00992D4D">
            <w:pPr>
              <w:spacing w:after="0" w:line="240" w:lineRule="auto"/>
              <w:jc w:val="center"/>
              <w:rPr>
                <w:rFonts w:ascii="Arial" w:eastAsia="Times New Roman" w:hAnsi="Arial" w:cs="Arial"/>
                <w:b/>
                <w:bCs/>
                <w:lang w:eastAsia="en-GB"/>
              </w:rPr>
            </w:pPr>
          </w:p>
        </w:tc>
        <w:tc>
          <w:tcPr>
            <w:tcW w:w="1242" w:type="pct"/>
            <w:tcBorders>
              <w:top w:val="nil"/>
              <w:left w:val="nil"/>
              <w:bottom w:val="nil"/>
              <w:right w:val="nil"/>
            </w:tcBorders>
            <w:shd w:val="clear" w:color="000000" w:fill="EDFFB7"/>
          </w:tcPr>
          <w:p w14:paraId="4E2046F5" w14:textId="705ECC80" w:rsidR="00933D28" w:rsidRPr="00E04F13" w:rsidRDefault="000A49C2" w:rsidP="00992D4D">
            <w:pPr>
              <w:spacing w:after="0" w:line="240" w:lineRule="auto"/>
              <w:jc w:val="right"/>
              <w:rPr>
                <w:rFonts w:ascii="Arial" w:eastAsia="Times New Roman" w:hAnsi="Arial" w:cs="Arial"/>
                <w:b/>
                <w:bCs/>
                <w:lang w:eastAsia="en-GB"/>
              </w:rPr>
            </w:pPr>
            <w:r>
              <w:rPr>
                <w:rFonts w:ascii="Arial" w:eastAsia="Times New Roman" w:hAnsi="Arial" w:cs="Arial"/>
                <w:b/>
                <w:bCs/>
                <w:lang w:eastAsia="en-GB"/>
              </w:rPr>
              <w:t>5</w:t>
            </w:r>
            <w:r w:rsidR="00B527CA">
              <w:rPr>
                <w:rFonts w:ascii="Arial" w:eastAsia="Times New Roman" w:hAnsi="Arial" w:cs="Arial"/>
                <w:b/>
                <w:bCs/>
                <w:lang w:eastAsia="en-GB"/>
              </w:rPr>
              <w:t>,0</w:t>
            </w:r>
            <w:r>
              <w:rPr>
                <w:rFonts w:ascii="Arial" w:eastAsia="Times New Roman" w:hAnsi="Arial" w:cs="Arial"/>
                <w:b/>
                <w:bCs/>
                <w:lang w:eastAsia="en-GB"/>
              </w:rPr>
              <w:t>77</w:t>
            </w:r>
          </w:p>
        </w:tc>
        <w:tc>
          <w:tcPr>
            <w:tcW w:w="1248" w:type="pct"/>
            <w:tcBorders>
              <w:top w:val="nil"/>
              <w:left w:val="nil"/>
              <w:bottom w:val="nil"/>
              <w:right w:val="nil"/>
            </w:tcBorders>
            <w:shd w:val="clear" w:color="auto" w:fill="auto"/>
            <w:noWrap/>
          </w:tcPr>
          <w:p w14:paraId="474F04D6" w14:textId="7FD84FB8" w:rsidR="00933D28" w:rsidRPr="00933D28" w:rsidRDefault="00DD71E7" w:rsidP="00933D28">
            <w:pPr>
              <w:spacing w:after="0" w:line="240" w:lineRule="auto"/>
              <w:jc w:val="right"/>
              <w:rPr>
                <w:rFonts w:ascii="Arial" w:eastAsia="Times New Roman" w:hAnsi="Arial" w:cs="Arial"/>
                <w:b/>
                <w:bCs/>
                <w:lang w:eastAsia="en-GB"/>
              </w:rPr>
            </w:pPr>
            <w:r>
              <w:rPr>
                <w:rFonts w:ascii="Arial" w:eastAsia="Times New Roman" w:hAnsi="Arial" w:cs="Arial"/>
                <w:b/>
                <w:bCs/>
                <w:lang w:eastAsia="en-GB"/>
              </w:rPr>
              <w:t>20,612</w:t>
            </w:r>
          </w:p>
        </w:tc>
      </w:tr>
      <w:tr w:rsidR="00933D28" w:rsidRPr="00AA1A2A" w14:paraId="4E4D77B2" w14:textId="77777777" w:rsidTr="00EF4455">
        <w:trPr>
          <w:trHeight w:val="296"/>
        </w:trPr>
        <w:tc>
          <w:tcPr>
            <w:tcW w:w="2114" w:type="pct"/>
            <w:tcBorders>
              <w:top w:val="nil"/>
              <w:left w:val="nil"/>
              <w:right w:val="nil"/>
            </w:tcBorders>
            <w:shd w:val="clear" w:color="000000" w:fill="FFFFFF"/>
            <w:vAlign w:val="center"/>
            <w:hideMark/>
          </w:tcPr>
          <w:p w14:paraId="762933B8" w14:textId="77777777" w:rsidR="00933D28" w:rsidRPr="00AA1A2A" w:rsidRDefault="00933D28" w:rsidP="001B78B5">
            <w:pPr>
              <w:spacing w:after="0" w:line="240" w:lineRule="auto"/>
              <w:jc w:val="both"/>
              <w:rPr>
                <w:rFonts w:ascii="Arial" w:eastAsia="Times New Roman" w:hAnsi="Arial" w:cs="Arial"/>
                <w:b/>
                <w:bCs/>
                <w:lang w:eastAsia="en-GB"/>
              </w:rPr>
            </w:pPr>
            <w:r w:rsidRPr="00AA1A2A">
              <w:rPr>
                <w:rFonts w:ascii="Arial" w:eastAsia="Times New Roman" w:hAnsi="Arial" w:cs="Arial"/>
                <w:b/>
                <w:bCs/>
                <w:lang w:eastAsia="en-GB"/>
              </w:rPr>
              <w:t>Current liabilities</w:t>
            </w:r>
          </w:p>
        </w:tc>
        <w:tc>
          <w:tcPr>
            <w:tcW w:w="396" w:type="pct"/>
            <w:tcBorders>
              <w:top w:val="nil"/>
              <w:left w:val="nil"/>
              <w:right w:val="nil"/>
            </w:tcBorders>
            <w:shd w:val="clear" w:color="000000" w:fill="FFFFFF"/>
            <w:vAlign w:val="center"/>
            <w:hideMark/>
          </w:tcPr>
          <w:p w14:paraId="25B2060B" w14:textId="77777777" w:rsidR="00933D28" w:rsidRPr="000B5E7B" w:rsidRDefault="00933D28" w:rsidP="00992D4D">
            <w:pPr>
              <w:spacing w:after="0" w:line="240" w:lineRule="auto"/>
              <w:jc w:val="center"/>
              <w:rPr>
                <w:rFonts w:ascii="Arial" w:eastAsia="Times New Roman" w:hAnsi="Arial" w:cs="Arial"/>
                <w:b/>
                <w:bCs/>
                <w:lang w:eastAsia="en-GB"/>
              </w:rPr>
            </w:pPr>
          </w:p>
        </w:tc>
        <w:tc>
          <w:tcPr>
            <w:tcW w:w="1242" w:type="pct"/>
            <w:tcBorders>
              <w:top w:val="nil"/>
              <w:left w:val="nil"/>
              <w:right w:val="nil"/>
            </w:tcBorders>
            <w:shd w:val="clear" w:color="000000" w:fill="EDFFB7"/>
          </w:tcPr>
          <w:p w14:paraId="399E9290" w14:textId="77777777" w:rsidR="00933D28" w:rsidRPr="00CB0619" w:rsidRDefault="00933D28" w:rsidP="00992D4D">
            <w:pPr>
              <w:spacing w:after="0" w:line="240" w:lineRule="auto"/>
              <w:jc w:val="right"/>
              <w:rPr>
                <w:rFonts w:ascii="Arial" w:eastAsia="Times New Roman" w:hAnsi="Arial" w:cs="Arial"/>
                <w:lang w:eastAsia="en-GB"/>
              </w:rPr>
            </w:pPr>
          </w:p>
        </w:tc>
        <w:tc>
          <w:tcPr>
            <w:tcW w:w="1248" w:type="pct"/>
            <w:tcBorders>
              <w:top w:val="nil"/>
              <w:left w:val="nil"/>
              <w:right w:val="nil"/>
            </w:tcBorders>
            <w:shd w:val="clear" w:color="auto" w:fill="auto"/>
            <w:noWrap/>
          </w:tcPr>
          <w:p w14:paraId="13696B7E" w14:textId="05E4D126" w:rsidR="00933D28" w:rsidRPr="00933D28" w:rsidRDefault="00933D28" w:rsidP="00933D28">
            <w:pPr>
              <w:spacing w:after="0" w:line="240" w:lineRule="auto"/>
              <w:jc w:val="right"/>
              <w:rPr>
                <w:rFonts w:ascii="Arial" w:eastAsia="Times New Roman" w:hAnsi="Arial" w:cs="Arial"/>
                <w:bCs/>
                <w:lang w:eastAsia="en-GB"/>
              </w:rPr>
            </w:pPr>
          </w:p>
        </w:tc>
      </w:tr>
      <w:tr w:rsidR="0003116F" w:rsidRPr="00AA1A2A" w14:paraId="48167EF3" w14:textId="77777777" w:rsidTr="00EF4455">
        <w:trPr>
          <w:trHeight w:val="296"/>
        </w:trPr>
        <w:tc>
          <w:tcPr>
            <w:tcW w:w="2114" w:type="pct"/>
            <w:tcBorders>
              <w:top w:val="nil"/>
              <w:left w:val="nil"/>
              <w:right w:val="nil"/>
            </w:tcBorders>
            <w:shd w:val="clear" w:color="000000" w:fill="FFFFFF"/>
            <w:vAlign w:val="center"/>
          </w:tcPr>
          <w:p w14:paraId="7987B79B" w14:textId="1EFBF028" w:rsidR="0003116F" w:rsidRPr="00AA1A2A" w:rsidRDefault="0003116F" w:rsidP="0003116F">
            <w:pPr>
              <w:spacing w:after="0" w:line="240" w:lineRule="auto"/>
              <w:jc w:val="both"/>
              <w:rPr>
                <w:rFonts w:ascii="Arial" w:eastAsia="Times New Roman" w:hAnsi="Arial" w:cs="Arial"/>
                <w:b/>
                <w:bCs/>
                <w:lang w:eastAsia="en-GB"/>
              </w:rPr>
            </w:pPr>
            <w:r w:rsidRPr="00AA1A2A">
              <w:rPr>
                <w:rFonts w:ascii="Arial" w:eastAsia="Times New Roman" w:hAnsi="Arial" w:cs="Arial"/>
                <w:lang w:eastAsia="en-GB"/>
              </w:rPr>
              <w:t>Payables</w:t>
            </w:r>
          </w:p>
        </w:tc>
        <w:tc>
          <w:tcPr>
            <w:tcW w:w="396" w:type="pct"/>
            <w:tcBorders>
              <w:top w:val="nil"/>
              <w:left w:val="nil"/>
              <w:right w:val="nil"/>
            </w:tcBorders>
            <w:shd w:val="clear" w:color="000000" w:fill="FFFFFF"/>
            <w:vAlign w:val="center"/>
          </w:tcPr>
          <w:p w14:paraId="669B9C8F" w14:textId="4238FB8F" w:rsidR="0003116F" w:rsidRPr="000B5E7B" w:rsidRDefault="0003116F" w:rsidP="0003116F">
            <w:pPr>
              <w:spacing w:after="0" w:line="240" w:lineRule="auto"/>
              <w:jc w:val="center"/>
              <w:rPr>
                <w:rFonts w:ascii="Arial" w:eastAsia="Times New Roman" w:hAnsi="Arial" w:cs="Arial"/>
                <w:b/>
                <w:bCs/>
                <w:lang w:eastAsia="en-GB"/>
              </w:rPr>
            </w:pPr>
            <w:r w:rsidRPr="000B5E7B">
              <w:rPr>
                <w:rFonts w:ascii="Arial" w:eastAsia="Times New Roman" w:hAnsi="Arial" w:cs="Arial"/>
                <w:b/>
                <w:bCs/>
                <w:lang w:eastAsia="en-GB"/>
              </w:rPr>
              <w:t>11</w:t>
            </w:r>
          </w:p>
        </w:tc>
        <w:tc>
          <w:tcPr>
            <w:tcW w:w="1242" w:type="pct"/>
            <w:tcBorders>
              <w:top w:val="nil"/>
              <w:left w:val="nil"/>
              <w:right w:val="nil"/>
            </w:tcBorders>
            <w:shd w:val="clear" w:color="000000" w:fill="EDFFB7"/>
          </w:tcPr>
          <w:p w14:paraId="7AD20ADD" w14:textId="0BA8025B" w:rsidR="0003116F" w:rsidRPr="00CB0619" w:rsidRDefault="00B527CA" w:rsidP="0003116F">
            <w:pPr>
              <w:spacing w:after="0" w:line="240" w:lineRule="auto"/>
              <w:jc w:val="right"/>
              <w:rPr>
                <w:rFonts w:ascii="Arial" w:eastAsia="Times New Roman" w:hAnsi="Arial" w:cs="Arial"/>
                <w:lang w:eastAsia="en-GB"/>
              </w:rPr>
            </w:pPr>
            <w:r w:rsidRPr="00B527CA">
              <w:rPr>
                <w:rFonts w:ascii="Arial" w:eastAsia="Times New Roman" w:hAnsi="Arial" w:cs="Arial"/>
                <w:lang w:eastAsia="en-GB"/>
              </w:rPr>
              <w:t>(</w:t>
            </w:r>
            <w:r w:rsidR="000A49C2">
              <w:rPr>
                <w:rFonts w:ascii="Arial" w:eastAsia="Times New Roman" w:hAnsi="Arial" w:cs="Arial"/>
                <w:lang w:eastAsia="en-GB"/>
              </w:rPr>
              <w:t>5</w:t>
            </w:r>
            <w:r w:rsidRPr="00B527CA">
              <w:rPr>
                <w:rFonts w:ascii="Arial" w:eastAsia="Times New Roman" w:hAnsi="Arial" w:cs="Arial"/>
                <w:lang w:eastAsia="en-GB"/>
              </w:rPr>
              <w:t>,</w:t>
            </w:r>
            <w:r w:rsidR="000A49C2">
              <w:rPr>
                <w:rFonts w:ascii="Arial" w:eastAsia="Times New Roman" w:hAnsi="Arial" w:cs="Arial"/>
                <w:lang w:eastAsia="en-GB"/>
              </w:rPr>
              <w:t>897</w:t>
            </w:r>
            <w:r w:rsidRPr="00B527CA">
              <w:rPr>
                <w:rFonts w:ascii="Arial" w:eastAsia="Times New Roman" w:hAnsi="Arial" w:cs="Arial"/>
                <w:lang w:eastAsia="en-GB"/>
              </w:rPr>
              <w:t>)</w:t>
            </w:r>
          </w:p>
        </w:tc>
        <w:tc>
          <w:tcPr>
            <w:tcW w:w="1248" w:type="pct"/>
            <w:tcBorders>
              <w:top w:val="nil"/>
              <w:left w:val="nil"/>
              <w:right w:val="nil"/>
            </w:tcBorders>
            <w:shd w:val="clear" w:color="auto" w:fill="auto"/>
            <w:noWrap/>
          </w:tcPr>
          <w:p w14:paraId="66F7B638" w14:textId="476F1FAC" w:rsidR="0003116F" w:rsidRPr="00933D28" w:rsidRDefault="0003116F" w:rsidP="0003116F">
            <w:pPr>
              <w:spacing w:after="0" w:line="240" w:lineRule="auto"/>
              <w:jc w:val="right"/>
              <w:rPr>
                <w:rFonts w:ascii="Arial" w:eastAsia="Times New Roman" w:hAnsi="Arial" w:cs="Arial"/>
                <w:bCs/>
                <w:lang w:eastAsia="en-GB"/>
              </w:rPr>
            </w:pPr>
            <w:r w:rsidRPr="00933D28">
              <w:rPr>
                <w:rFonts w:ascii="Arial" w:eastAsia="Times New Roman" w:hAnsi="Arial" w:cs="Arial"/>
                <w:bCs/>
                <w:lang w:eastAsia="en-GB"/>
              </w:rPr>
              <w:t>(</w:t>
            </w:r>
            <w:r w:rsidR="006F01E8">
              <w:rPr>
                <w:rFonts w:ascii="Arial" w:eastAsia="Times New Roman" w:hAnsi="Arial" w:cs="Arial"/>
                <w:bCs/>
                <w:lang w:eastAsia="en-GB"/>
              </w:rPr>
              <w:t>5,343</w:t>
            </w:r>
            <w:r w:rsidRPr="00933D28">
              <w:rPr>
                <w:rFonts w:ascii="Arial" w:eastAsia="Times New Roman" w:hAnsi="Arial" w:cs="Arial"/>
                <w:bCs/>
                <w:lang w:eastAsia="en-GB"/>
              </w:rPr>
              <w:t>)</w:t>
            </w:r>
          </w:p>
        </w:tc>
      </w:tr>
      <w:tr w:rsidR="0003116F" w:rsidRPr="00AA1A2A" w14:paraId="024F99F4" w14:textId="77777777" w:rsidTr="00EF4455">
        <w:trPr>
          <w:trHeight w:val="296"/>
        </w:trPr>
        <w:tc>
          <w:tcPr>
            <w:tcW w:w="2114" w:type="pct"/>
            <w:tcBorders>
              <w:left w:val="nil"/>
              <w:bottom w:val="single" w:sz="4" w:space="0" w:color="auto"/>
              <w:right w:val="nil"/>
            </w:tcBorders>
            <w:shd w:val="clear" w:color="000000" w:fill="FFFFFF"/>
            <w:vAlign w:val="center"/>
          </w:tcPr>
          <w:p w14:paraId="0CF5C6FA" w14:textId="3E52B3D8" w:rsidR="0003116F" w:rsidRPr="00AA1A2A" w:rsidRDefault="0003116F" w:rsidP="0003116F">
            <w:pPr>
              <w:spacing w:after="0" w:line="240" w:lineRule="auto"/>
              <w:jc w:val="both"/>
              <w:rPr>
                <w:rFonts w:ascii="Arial" w:eastAsia="Times New Roman" w:hAnsi="Arial" w:cs="Arial"/>
                <w:lang w:eastAsia="en-GB"/>
              </w:rPr>
            </w:pPr>
          </w:p>
        </w:tc>
        <w:tc>
          <w:tcPr>
            <w:tcW w:w="396" w:type="pct"/>
            <w:tcBorders>
              <w:left w:val="nil"/>
              <w:bottom w:val="single" w:sz="4" w:space="0" w:color="auto"/>
              <w:right w:val="nil"/>
            </w:tcBorders>
            <w:shd w:val="clear" w:color="000000" w:fill="FFFFFF"/>
            <w:vAlign w:val="center"/>
          </w:tcPr>
          <w:p w14:paraId="4BDF1A18" w14:textId="05CA4ADA" w:rsidR="0003116F" w:rsidRPr="000B5E7B" w:rsidRDefault="0003116F" w:rsidP="0003116F">
            <w:pPr>
              <w:spacing w:after="0" w:line="240" w:lineRule="auto"/>
              <w:jc w:val="center"/>
              <w:rPr>
                <w:rFonts w:ascii="Arial" w:eastAsia="Times New Roman" w:hAnsi="Arial" w:cs="Arial"/>
                <w:b/>
                <w:bCs/>
                <w:lang w:eastAsia="en-GB"/>
              </w:rPr>
            </w:pPr>
          </w:p>
        </w:tc>
        <w:tc>
          <w:tcPr>
            <w:tcW w:w="1242" w:type="pct"/>
            <w:tcBorders>
              <w:left w:val="nil"/>
              <w:bottom w:val="single" w:sz="4" w:space="0" w:color="auto"/>
              <w:right w:val="nil"/>
            </w:tcBorders>
            <w:shd w:val="clear" w:color="000000" w:fill="EDFFB7"/>
          </w:tcPr>
          <w:p w14:paraId="48F8EA2D" w14:textId="3CA63775" w:rsidR="0003116F" w:rsidRPr="00CB0619" w:rsidRDefault="0003116F" w:rsidP="0003116F">
            <w:pPr>
              <w:spacing w:after="0" w:line="240" w:lineRule="auto"/>
              <w:jc w:val="right"/>
              <w:rPr>
                <w:rFonts w:ascii="Arial" w:eastAsia="Times New Roman" w:hAnsi="Arial" w:cs="Arial"/>
                <w:lang w:eastAsia="en-GB"/>
              </w:rPr>
            </w:pPr>
          </w:p>
        </w:tc>
        <w:tc>
          <w:tcPr>
            <w:tcW w:w="1248" w:type="pct"/>
            <w:tcBorders>
              <w:left w:val="nil"/>
              <w:bottom w:val="single" w:sz="4" w:space="0" w:color="auto"/>
              <w:right w:val="nil"/>
            </w:tcBorders>
            <w:shd w:val="clear" w:color="auto" w:fill="auto"/>
            <w:noWrap/>
          </w:tcPr>
          <w:p w14:paraId="103CA9ED" w14:textId="4FAA4810" w:rsidR="0003116F" w:rsidRPr="00933D28" w:rsidRDefault="0003116F" w:rsidP="0003116F">
            <w:pPr>
              <w:spacing w:after="0" w:line="240" w:lineRule="auto"/>
              <w:jc w:val="right"/>
              <w:rPr>
                <w:rFonts w:ascii="Arial" w:eastAsia="Times New Roman" w:hAnsi="Arial" w:cs="Arial"/>
                <w:bCs/>
                <w:lang w:eastAsia="en-GB"/>
              </w:rPr>
            </w:pPr>
          </w:p>
        </w:tc>
      </w:tr>
      <w:tr w:rsidR="0003116F" w:rsidRPr="00AA1A2A" w14:paraId="0F6BB3CE" w14:textId="77777777" w:rsidTr="00EF4455">
        <w:trPr>
          <w:trHeight w:val="296"/>
        </w:trPr>
        <w:tc>
          <w:tcPr>
            <w:tcW w:w="2114" w:type="pct"/>
            <w:tcBorders>
              <w:top w:val="nil"/>
              <w:left w:val="nil"/>
              <w:bottom w:val="nil"/>
              <w:right w:val="nil"/>
            </w:tcBorders>
            <w:shd w:val="clear" w:color="000000" w:fill="FFFFFF"/>
            <w:vAlign w:val="center"/>
            <w:hideMark/>
          </w:tcPr>
          <w:p w14:paraId="42D1E99A" w14:textId="7AA2A6F3" w:rsidR="0003116F" w:rsidRPr="00AA1A2A" w:rsidRDefault="0003116F" w:rsidP="0003116F">
            <w:pPr>
              <w:spacing w:after="0" w:line="240" w:lineRule="auto"/>
              <w:jc w:val="both"/>
              <w:rPr>
                <w:rFonts w:ascii="Arial" w:eastAsia="Times New Roman" w:hAnsi="Arial" w:cs="Arial"/>
                <w:b/>
                <w:bCs/>
                <w:lang w:eastAsia="en-GB"/>
              </w:rPr>
            </w:pPr>
            <w:r w:rsidRPr="00AA1A2A">
              <w:rPr>
                <w:rFonts w:ascii="Arial" w:eastAsia="Times New Roman" w:hAnsi="Arial" w:cs="Arial"/>
                <w:b/>
                <w:bCs/>
                <w:lang w:eastAsia="en-GB"/>
              </w:rPr>
              <w:t xml:space="preserve">Net current </w:t>
            </w:r>
            <w:r w:rsidR="0056557C">
              <w:rPr>
                <w:rFonts w:ascii="Arial" w:eastAsia="Times New Roman" w:hAnsi="Arial" w:cs="Arial"/>
                <w:b/>
                <w:bCs/>
                <w:lang w:eastAsia="en-GB"/>
              </w:rPr>
              <w:t>(liabilities)/</w:t>
            </w:r>
            <w:r>
              <w:rPr>
                <w:rFonts w:ascii="Arial" w:eastAsia="Times New Roman" w:hAnsi="Arial" w:cs="Arial"/>
                <w:b/>
                <w:bCs/>
                <w:lang w:eastAsia="en-GB"/>
              </w:rPr>
              <w:t>assets</w:t>
            </w:r>
          </w:p>
        </w:tc>
        <w:tc>
          <w:tcPr>
            <w:tcW w:w="396" w:type="pct"/>
            <w:tcBorders>
              <w:top w:val="nil"/>
              <w:left w:val="nil"/>
              <w:bottom w:val="nil"/>
              <w:right w:val="nil"/>
            </w:tcBorders>
            <w:shd w:val="clear" w:color="000000" w:fill="FFFFFF"/>
            <w:vAlign w:val="center"/>
            <w:hideMark/>
          </w:tcPr>
          <w:p w14:paraId="09FB8920" w14:textId="77777777" w:rsidR="0003116F" w:rsidRPr="000B5E7B" w:rsidRDefault="0003116F" w:rsidP="0003116F">
            <w:pPr>
              <w:spacing w:after="0" w:line="240" w:lineRule="auto"/>
              <w:jc w:val="center"/>
              <w:rPr>
                <w:rFonts w:ascii="Arial" w:eastAsia="Times New Roman" w:hAnsi="Arial" w:cs="Arial"/>
                <w:b/>
                <w:bCs/>
                <w:lang w:eastAsia="en-GB"/>
              </w:rPr>
            </w:pPr>
          </w:p>
        </w:tc>
        <w:tc>
          <w:tcPr>
            <w:tcW w:w="1242" w:type="pct"/>
            <w:tcBorders>
              <w:top w:val="nil"/>
              <w:left w:val="nil"/>
              <w:bottom w:val="nil"/>
              <w:right w:val="nil"/>
            </w:tcBorders>
            <w:shd w:val="clear" w:color="000000" w:fill="EDFFB7"/>
          </w:tcPr>
          <w:p w14:paraId="11C84261" w14:textId="580CFA7B" w:rsidR="0003116F" w:rsidRPr="00CB0619" w:rsidRDefault="00B527CA" w:rsidP="0003116F">
            <w:pPr>
              <w:spacing w:after="0" w:line="240" w:lineRule="auto"/>
              <w:jc w:val="right"/>
              <w:rPr>
                <w:rFonts w:ascii="Arial" w:eastAsia="Times New Roman" w:hAnsi="Arial" w:cs="Arial"/>
                <w:b/>
                <w:bCs/>
                <w:lang w:eastAsia="en-GB"/>
              </w:rPr>
            </w:pPr>
            <w:r>
              <w:rPr>
                <w:rFonts w:ascii="Arial" w:eastAsia="Times New Roman" w:hAnsi="Arial" w:cs="Arial"/>
                <w:b/>
                <w:bCs/>
                <w:lang w:eastAsia="en-GB"/>
              </w:rPr>
              <w:t>(820)</w:t>
            </w:r>
          </w:p>
        </w:tc>
        <w:tc>
          <w:tcPr>
            <w:tcW w:w="1248" w:type="pct"/>
            <w:tcBorders>
              <w:top w:val="nil"/>
              <w:left w:val="nil"/>
              <w:bottom w:val="nil"/>
              <w:right w:val="nil"/>
            </w:tcBorders>
            <w:shd w:val="clear" w:color="auto" w:fill="auto"/>
            <w:noWrap/>
          </w:tcPr>
          <w:p w14:paraId="4AA74E17" w14:textId="04F21AAD" w:rsidR="0003116F" w:rsidRPr="00933D28" w:rsidRDefault="006F01E8" w:rsidP="0003116F">
            <w:pPr>
              <w:spacing w:after="0" w:line="240" w:lineRule="auto"/>
              <w:jc w:val="right"/>
              <w:rPr>
                <w:rFonts w:ascii="Arial" w:eastAsia="Times New Roman" w:hAnsi="Arial" w:cs="Arial"/>
                <w:b/>
                <w:bCs/>
                <w:lang w:eastAsia="en-GB"/>
              </w:rPr>
            </w:pPr>
            <w:r>
              <w:rPr>
                <w:rFonts w:ascii="Arial" w:eastAsia="Times New Roman" w:hAnsi="Arial" w:cs="Arial"/>
                <w:b/>
                <w:bCs/>
                <w:lang w:eastAsia="en-GB"/>
              </w:rPr>
              <w:t>15,269</w:t>
            </w:r>
          </w:p>
        </w:tc>
      </w:tr>
      <w:tr w:rsidR="0003116F" w:rsidRPr="00AA1A2A" w14:paraId="14F9404F" w14:textId="77777777" w:rsidTr="00EF4455">
        <w:trPr>
          <w:trHeight w:val="193"/>
        </w:trPr>
        <w:tc>
          <w:tcPr>
            <w:tcW w:w="2114" w:type="pct"/>
            <w:tcBorders>
              <w:top w:val="nil"/>
              <w:left w:val="nil"/>
              <w:bottom w:val="nil"/>
              <w:right w:val="nil"/>
            </w:tcBorders>
            <w:shd w:val="clear" w:color="000000" w:fill="FFFFFF"/>
            <w:vAlign w:val="center"/>
            <w:hideMark/>
          </w:tcPr>
          <w:p w14:paraId="31DDAB72" w14:textId="77777777" w:rsidR="0003116F" w:rsidRPr="00AA1A2A" w:rsidRDefault="0003116F" w:rsidP="0003116F">
            <w:pPr>
              <w:spacing w:after="0" w:line="240" w:lineRule="auto"/>
              <w:jc w:val="both"/>
              <w:rPr>
                <w:rFonts w:ascii="Arial" w:eastAsia="Times New Roman" w:hAnsi="Arial" w:cs="Arial"/>
                <w:b/>
                <w:bCs/>
                <w:lang w:eastAsia="en-GB"/>
              </w:rPr>
            </w:pPr>
            <w:r w:rsidRPr="00AA1A2A">
              <w:rPr>
                <w:rFonts w:ascii="Arial" w:eastAsia="Times New Roman" w:hAnsi="Arial" w:cs="Arial"/>
                <w:b/>
                <w:bCs/>
                <w:lang w:eastAsia="en-GB"/>
              </w:rPr>
              <w:t> </w:t>
            </w:r>
          </w:p>
        </w:tc>
        <w:tc>
          <w:tcPr>
            <w:tcW w:w="396" w:type="pct"/>
            <w:tcBorders>
              <w:top w:val="nil"/>
              <w:left w:val="nil"/>
              <w:bottom w:val="nil"/>
              <w:right w:val="nil"/>
            </w:tcBorders>
            <w:shd w:val="clear" w:color="000000" w:fill="FFFFFF"/>
            <w:vAlign w:val="center"/>
            <w:hideMark/>
          </w:tcPr>
          <w:p w14:paraId="20070471" w14:textId="77777777" w:rsidR="0003116F" w:rsidRPr="000B5E7B" w:rsidRDefault="0003116F" w:rsidP="0003116F">
            <w:pPr>
              <w:spacing w:after="0" w:line="240" w:lineRule="auto"/>
              <w:jc w:val="center"/>
              <w:rPr>
                <w:rFonts w:ascii="Arial" w:eastAsia="Times New Roman" w:hAnsi="Arial" w:cs="Arial"/>
                <w:b/>
                <w:bCs/>
                <w:lang w:eastAsia="en-GB"/>
              </w:rPr>
            </w:pPr>
          </w:p>
        </w:tc>
        <w:tc>
          <w:tcPr>
            <w:tcW w:w="1242" w:type="pct"/>
            <w:tcBorders>
              <w:top w:val="nil"/>
              <w:left w:val="nil"/>
              <w:bottom w:val="nil"/>
              <w:right w:val="nil"/>
            </w:tcBorders>
            <w:shd w:val="clear" w:color="000000" w:fill="EDFFB7"/>
          </w:tcPr>
          <w:p w14:paraId="4842163A" w14:textId="77777777" w:rsidR="0003116F" w:rsidRPr="00CB0619" w:rsidRDefault="0003116F" w:rsidP="0003116F">
            <w:pPr>
              <w:spacing w:after="0" w:line="240" w:lineRule="auto"/>
              <w:jc w:val="right"/>
              <w:rPr>
                <w:rFonts w:ascii="Arial" w:eastAsia="Times New Roman" w:hAnsi="Arial" w:cs="Arial"/>
                <w:b/>
                <w:bCs/>
                <w:lang w:eastAsia="en-GB"/>
              </w:rPr>
            </w:pPr>
          </w:p>
        </w:tc>
        <w:tc>
          <w:tcPr>
            <w:tcW w:w="1248" w:type="pct"/>
            <w:tcBorders>
              <w:top w:val="nil"/>
              <w:left w:val="nil"/>
              <w:bottom w:val="nil"/>
              <w:right w:val="nil"/>
            </w:tcBorders>
            <w:shd w:val="clear" w:color="auto" w:fill="auto"/>
            <w:noWrap/>
          </w:tcPr>
          <w:p w14:paraId="2A5B8B3C" w14:textId="77777777" w:rsidR="0003116F" w:rsidRPr="00933D28" w:rsidRDefault="0003116F" w:rsidP="0003116F">
            <w:pPr>
              <w:spacing w:after="0" w:line="240" w:lineRule="auto"/>
              <w:jc w:val="right"/>
              <w:rPr>
                <w:rFonts w:ascii="Arial" w:eastAsia="Times New Roman" w:hAnsi="Arial" w:cs="Arial"/>
                <w:bCs/>
                <w:lang w:eastAsia="en-GB"/>
              </w:rPr>
            </w:pPr>
          </w:p>
        </w:tc>
      </w:tr>
      <w:tr w:rsidR="0003116F" w:rsidRPr="00AA1A2A" w14:paraId="6290FBC9" w14:textId="77777777" w:rsidTr="00EF4455">
        <w:trPr>
          <w:trHeight w:val="296"/>
        </w:trPr>
        <w:tc>
          <w:tcPr>
            <w:tcW w:w="2114" w:type="pct"/>
            <w:tcBorders>
              <w:top w:val="nil"/>
              <w:left w:val="nil"/>
              <w:right w:val="nil"/>
            </w:tcBorders>
            <w:shd w:val="clear" w:color="000000" w:fill="FFFFFF"/>
            <w:vAlign w:val="center"/>
            <w:hideMark/>
          </w:tcPr>
          <w:p w14:paraId="3924E36D" w14:textId="77777777" w:rsidR="0003116F" w:rsidRPr="00AA1A2A" w:rsidRDefault="0003116F" w:rsidP="0003116F">
            <w:pPr>
              <w:spacing w:after="0" w:line="240" w:lineRule="auto"/>
              <w:jc w:val="both"/>
              <w:rPr>
                <w:rFonts w:ascii="Arial" w:eastAsia="Times New Roman" w:hAnsi="Arial" w:cs="Arial"/>
                <w:b/>
                <w:bCs/>
                <w:lang w:eastAsia="en-GB"/>
              </w:rPr>
            </w:pPr>
            <w:proofErr w:type="spellStart"/>
            <w:r w:rsidRPr="00AA1A2A">
              <w:rPr>
                <w:rFonts w:ascii="Arial" w:eastAsia="Times New Roman" w:hAnsi="Arial" w:cs="Arial"/>
                <w:b/>
                <w:bCs/>
                <w:lang w:eastAsia="en-GB"/>
              </w:rPr>
              <w:t>Non current</w:t>
            </w:r>
            <w:proofErr w:type="spellEnd"/>
            <w:r w:rsidRPr="00AA1A2A">
              <w:rPr>
                <w:rFonts w:ascii="Arial" w:eastAsia="Times New Roman" w:hAnsi="Arial" w:cs="Arial"/>
                <w:b/>
                <w:bCs/>
                <w:lang w:eastAsia="en-GB"/>
              </w:rPr>
              <w:t xml:space="preserve"> liabilities</w:t>
            </w:r>
          </w:p>
        </w:tc>
        <w:tc>
          <w:tcPr>
            <w:tcW w:w="396" w:type="pct"/>
            <w:tcBorders>
              <w:top w:val="nil"/>
              <w:left w:val="nil"/>
              <w:right w:val="nil"/>
            </w:tcBorders>
            <w:shd w:val="clear" w:color="000000" w:fill="FFFFFF"/>
            <w:vAlign w:val="center"/>
            <w:hideMark/>
          </w:tcPr>
          <w:p w14:paraId="5735A670" w14:textId="77777777" w:rsidR="0003116F" w:rsidRPr="000B5E7B" w:rsidRDefault="0003116F" w:rsidP="0003116F">
            <w:pPr>
              <w:spacing w:after="0" w:line="240" w:lineRule="auto"/>
              <w:jc w:val="center"/>
              <w:rPr>
                <w:rFonts w:ascii="Arial" w:eastAsia="Times New Roman" w:hAnsi="Arial" w:cs="Arial"/>
                <w:b/>
                <w:bCs/>
                <w:lang w:eastAsia="en-GB"/>
              </w:rPr>
            </w:pPr>
          </w:p>
        </w:tc>
        <w:tc>
          <w:tcPr>
            <w:tcW w:w="1242" w:type="pct"/>
            <w:tcBorders>
              <w:top w:val="nil"/>
              <w:left w:val="nil"/>
              <w:right w:val="nil"/>
            </w:tcBorders>
            <w:shd w:val="clear" w:color="000000" w:fill="EDFFB7"/>
          </w:tcPr>
          <w:p w14:paraId="403EE85C" w14:textId="77777777" w:rsidR="0003116F" w:rsidRPr="00CB0619" w:rsidRDefault="0003116F" w:rsidP="0003116F">
            <w:pPr>
              <w:spacing w:after="0" w:line="240" w:lineRule="auto"/>
              <w:jc w:val="right"/>
              <w:rPr>
                <w:rFonts w:ascii="Arial" w:eastAsia="Times New Roman" w:hAnsi="Arial" w:cs="Arial"/>
                <w:b/>
                <w:bCs/>
                <w:lang w:eastAsia="en-GB"/>
              </w:rPr>
            </w:pPr>
          </w:p>
        </w:tc>
        <w:tc>
          <w:tcPr>
            <w:tcW w:w="1248" w:type="pct"/>
            <w:tcBorders>
              <w:top w:val="nil"/>
              <w:left w:val="nil"/>
              <w:right w:val="nil"/>
            </w:tcBorders>
            <w:shd w:val="clear" w:color="auto" w:fill="auto"/>
            <w:noWrap/>
          </w:tcPr>
          <w:p w14:paraId="4864EAD0" w14:textId="2256FAFB" w:rsidR="0003116F" w:rsidRPr="00933D28" w:rsidRDefault="0003116F" w:rsidP="0003116F">
            <w:pPr>
              <w:spacing w:after="0" w:line="240" w:lineRule="auto"/>
              <w:jc w:val="right"/>
              <w:rPr>
                <w:rFonts w:ascii="Arial" w:eastAsia="Times New Roman" w:hAnsi="Arial" w:cs="Arial"/>
                <w:bCs/>
                <w:lang w:eastAsia="en-GB"/>
              </w:rPr>
            </w:pPr>
          </w:p>
        </w:tc>
      </w:tr>
      <w:tr w:rsidR="0003116F" w:rsidRPr="00D013D6" w14:paraId="54B3C4CB" w14:textId="77777777" w:rsidTr="00EF4455">
        <w:trPr>
          <w:trHeight w:val="80"/>
        </w:trPr>
        <w:tc>
          <w:tcPr>
            <w:tcW w:w="2114" w:type="pct"/>
            <w:tcBorders>
              <w:top w:val="nil"/>
              <w:left w:val="nil"/>
              <w:bottom w:val="single" w:sz="4" w:space="0" w:color="auto"/>
              <w:right w:val="nil"/>
            </w:tcBorders>
            <w:shd w:val="clear" w:color="000000" w:fill="FFFFFF"/>
            <w:vAlign w:val="center"/>
            <w:hideMark/>
          </w:tcPr>
          <w:p w14:paraId="6F184022" w14:textId="77777777" w:rsidR="0003116F" w:rsidRPr="00AA1A2A" w:rsidRDefault="0003116F" w:rsidP="0003116F">
            <w:pPr>
              <w:spacing w:after="0" w:line="240" w:lineRule="auto"/>
              <w:jc w:val="both"/>
              <w:rPr>
                <w:rFonts w:ascii="Arial" w:eastAsia="Times New Roman" w:hAnsi="Arial" w:cs="Arial"/>
                <w:lang w:eastAsia="en-GB"/>
              </w:rPr>
            </w:pPr>
            <w:r w:rsidRPr="00AA1A2A">
              <w:rPr>
                <w:rFonts w:ascii="Arial" w:eastAsia="Times New Roman" w:hAnsi="Arial" w:cs="Arial"/>
                <w:lang w:eastAsia="en-GB"/>
              </w:rPr>
              <w:t>Loans and borrowings</w:t>
            </w:r>
          </w:p>
        </w:tc>
        <w:tc>
          <w:tcPr>
            <w:tcW w:w="396" w:type="pct"/>
            <w:tcBorders>
              <w:top w:val="nil"/>
              <w:left w:val="nil"/>
              <w:bottom w:val="single" w:sz="4" w:space="0" w:color="auto"/>
              <w:right w:val="nil"/>
            </w:tcBorders>
            <w:shd w:val="clear" w:color="000000" w:fill="FFFFFF"/>
            <w:vAlign w:val="center"/>
            <w:hideMark/>
          </w:tcPr>
          <w:p w14:paraId="10614AB2" w14:textId="62EEBB75" w:rsidR="0003116F" w:rsidRPr="000B5E7B" w:rsidRDefault="0003116F" w:rsidP="0003116F">
            <w:pPr>
              <w:spacing w:after="0" w:line="240" w:lineRule="auto"/>
              <w:jc w:val="center"/>
              <w:rPr>
                <w:rFonts w:ascii="Arial" w:eastAsia="Times New Roman" w:hAnsi="Arial" w:cs="Arial"/>
                <w:b/>
                <w:bCs/>
                <w:lang w:eastAsia="en-GB"/>
              </w:rPr>
            </w:pPr>
            <w:r w:rsidRPr="000B5E7B">
              <w:rPr>
                <w:rFonts w:ascii="Arial" w:eastAsia="Times New Roman" w:hAnsi="Arial" w:cs="Arial"/>
                <w:b/>
                <w:bCs/>
                <w:lang w:eastAsia="en-GB"/>
              </w:rPr>
              <w:t>12</w:t>
            </w:r>
          </w:p>
        </w:tc>
        <w:tc>
          <w:tcPr>
            <w:tcW w:w="1242" w:type="pct"/>
            <w:tcBorders>
              <w:top w:val="nil"/>
              <w:left w:val="nil"/>
              <w:bottom w:val="single" w:sz="4" w:space="0" w:color="auto"/>
              <w:right w:val="nil"/>
            </w:tcBorders>
            <w:shd w:val="clear" w:color="000000" w:fill="EDFFB7"/>
          </w:tcPr>
          <w:p w14:paraId="7F7B4954" w14:textId="3EAB10A0" w:rsidR="0003116F" w:rsidRPr="00CB0619" w:rsidRDefault="00B527CA" w:rsidP="0003116F">
            <w:pPr>
              <w:spacing w:after="0" w:line="240" w:lineRule="auto"/>
              <w:jc w:val="right"/>
              <w:rPr>
                <w:rFonts w:ascii="Arial" w:eastAsia="Times New Roman" w:hAnsi="Arial" w:cs="Arial"/>
                <w:lang w:eastAsia="en-GB"/>
              </w:rPr>
            </w:pPr>
            <w:r w:rsidRPr="00B527CA">
              <w:rPr>
                <w:rFonts w:ascii="Arial" w:eastAsia="Times New Roman" w:hAnsi="Arial" w:cs="Arial"/>
                <w:lang w:eastAsia="en-GB"/>
              </w:rPr>
              <w:t>(485,771)</w:t>
            </w:r>
          </w:p>
        </w:tc>
        <w:tc>
          <w:tcPr>
            <w:tcW w:w="1248" w:type="pct"/>
            <w:tcBorders>
              <w:top w:val="nil"/>
              <w:left w:val="nil"/>
              <w:bottom w:val="single" w:sz="4" w:space="0" w:color="auto"/>
              <w:right w:val="nil"/>
            </w:tcBorders>
            <w:shd w:val="clear" w:color="auto" w:fill="auto"/>
            <w:noWrap/>
          </w:tcPr>
          <w:p w14:paraId="37B92456" w14:textId="43A98ED6" w:rsidR="0003116F" w:rsidRPr="00933D28" w:rsidRDefault="00D013D6" w:rsidP="0003116F">
            <w:pPr>
              <w:spacing w:after="0" w:line="240" w:lineRule="auto"/>
              <w:jc w:val="right"/>
              <w:rPr>
                <w:rFonts w:ascii="Arial" w:eastAsia="Times New Roman" w:hAnsi="Arial" w:cs="Arial"/>
                <w:bCs/>
                <w:lang w:eastAsia="en-GB"/>
              </w:rPr>
            </w:pPr>
            <w:r w:rsidRPr="00EF4455">
              <w:rPr>
                <w:rFonts w:ascii="Arial" w:eastAsia="Times New Roman" w:hAnsi="Arial" w:cs="Arial"/>
                <w:bCs/>
                <w:lang w:eastAsia="en-GB"/>
              </w:rPr>
              <w:t>(210,808)</w:t>
            </w:r>
          </w:p>
        </w:tc>
      </w:tr>
      <w:tr w:rsidR="0003116F" w:rsidRPr="00AA1A2A" w14:paraId="546DF671" w14:textId="77777777" w:rsidTr="00EF4455">
        <w:trPr>
          <w:trHeight w:val="311"/>
        </w:trPr>
        <w:tc>
          <w:tcPr>
            <w:tcW w:w="2114" w:type="pct"/>
            <w:tcBorders>
              <w:top w:val="single" w:sz="4" w:space="0" w:color="auto"/>
              <w:left w:val="nil"/>
              <w:bottom w:val="single" w:sz="12" w:space="0" w:color="auto"/>
              <w:right w:val="nil"/>
            </w:tcBorders>
            <w:shd w:val="clear" w:color="000000" w:fill="FFFFFF"/>
            <w:vAlign w:val="center"/>
            <w:hideMark/>
          </w:tcPr>
          <w:p w14:paraId="0DE169F8" w14:textId="77777777" w:rsidR="0003116F" w:rsidRPr="00AA1A2A" w:rsidRDefault="0003116F" w:rsidP="0003116F">
            <w:pPr>
              <w:spacing w:after="0" w:line="240" w:lineRule="auto"/>
              <w:jc w:val="both"/>
              <w:rPr>
                <w:rFonts w:ascii="Arial" w:eastAsia="Times New Roman" w:hAnsi="Arial" w:cs="Arial"/>
                <w:b/>
                <w:bCs/>
                <w:lang w:eastAsia="en-GB"/>
              </w:rPr>
            </w:pPr>
            <w:r w:rsidRPr="00AA1A2A">
              <w:rPr>
                <w:rFonts w:ascii="Arial" w:eastAsia="Times New Roman" w:hAnsi="Arial" w:cs="Arial"/>
                <w:b/>
                <w:bCs/>
                <w:lang w:eastAsia="en-GB"/>
              </w:rPr>
              <w:t>Net assets</w:t>
            </w:r>
          </w:p>
        </w:tc>
        <w:tc>
          <w:tcPr>
            <w:tcW w:w="396" w:type="pct"/>
            <w:tcBorders>
              <w:top w:val="single" w:sz="4" w:space="0" w:color="auto"/>
              <w:left w:val="nil"/>
              <w:bottom w:val="single" w:sz="12" w:space="0" w:color="auto"/>
              <w:right w:val="nil"/>
            </w:tcBorders>
            <w:shd w:val="clear" w:color="000000" w:fill="FFFFFF"/>
            <w:vAlign w:val="center"/>
            <w:hideMark/>
          </w:tcPr>
          <w:p w14:paraId="1BAB07BE" w14:textId="77777777" w:rsidR="0003116F" w:rsidRPr="002E79C3" w:rsidRDefault="0003116F" w:rsidP="0003116F">
            <w:pPr>
              <w:spacing w:after="0" w:line="240" w:lineRule="auto"/>
              <w:jc w:val="center"/>
              <w:rPr>
                <w:rFonts w:ascii="Arial" w:eastAsia="Times New Roman" w:hAnsi="Arial" w:cs="Arial"/>
                <w:b/>
                <w:bCs/>
                <w:highlight w:val="yellow"/>
                <w:lang w:eastAsia="en-GB"/>
              </w:rPr>
            </w:pPr>
          </w:p>
        </w:tc>
        <w:tc>
          <w:tcPr>
            <w:tcW w:w="1242" w:type="pct"/>
            <w:tcBorders>
              <w:top w:val="single" w:sz="4" w:space="0" w:color="auto"/>
              <w:left w:val="nil"/>
              <w:bottom w:val="single" w:sz="12" w:space="0" w:color="auto"/>
              <w:right w:val="nil"/>
            </w:tcBorders>
            <w:shd w:val="clear" w:color="000000" w:fill="EDFFB7"/>
          </w:tcPr>
          <w:p w14:paraId="0B54C3CA" w14:textId="62CBFFA3" w:rsidR="0003116F" w:rsidRPr="00CB0619" w:rsidRDefault="00B527CA" w:rsidP="0003116F">
            <w:pPr>
              <w:spacing w:after="0" w:line="240" w:lineRule="auto"/>
              <w:jc w:val="right"/>
              <w:rPr>
                <w:rFonts w:ascii="Arial" w:eastAsia="Times New Roman" w:hAnsi="Arial" w:cs="Arial"/>
                <w:b/>
                <w:bCs/>
                <w:lang w:eastAsia="en-GB"/>
              </w:rPr>
            </w:pPr>
            <w:r w:rsidRPr="00B527CA">
              <w:rPr>
                <w:rFonts w:ascii="Arial" w:eastAsia="Times New Roman" w:hAnsi="Arial" w:cs="Arial"/>
                <w:b/>
                <w:bCs/>
                <w:lang w:eastAsia="en-GB"/>
              </w:rPr>
              <w:t>749,112</w:t>
            </w:r>
          </w:p>
        </w:tc>
        <w:tc>
          <w:tcPr>
            <w:tcW w:w="1248" w:type="pct"/>
            <w:tcBorders>
              <w:top w:val="single" w:sz="4" w:space="0" w:color="auto"/>
              <w:left w:val="nil"/>
              <w:bottom w:val="single" w:sz="12" w:space="0" w:color="auto"/>
              <w:right w:val="nil"/>
            </w:tcBorders>
            <w:shd w:val="clear" w:color="auto" w:fill="auto"/>
            <w:noWrap/>
          </w:tcPr>
          <w:p w14:paraId="4DE7E5F6" w14:textId="471B0E3E" w:rsidR="0003116F" w:rsidRPr="00933D28" w:rsidRDefault="006F01E8" w:rsidP="0003116F">
            <w:pPr>
              <w:spacing w:after="0" w:line="240" w:lineRule="auto"/>
              <w:jc w:val="right"/>
              <w:rPr>
                <w:rFonts w:ascii="Arial" w:eastAsia="Times New Roman" w:hAnsi="Arial" w:cs="Arial"/>
                <w:b/>
                <w:bCs/>
                <w:lang w:eastAsia="en-GB"/>
              </w:rPr>
            </w:pPr>
            <w:r>
              <w:rPr>
                <w:rFonts w:ascii="Arial" w:eastAsia="Times New Roman" w:hAnsi="Arial" w:cs="Arial"/>
                <w:b/>
                <w:bCs/>
                <w:lang w:eastAsia="en-GB"/>
              </w:rPr>
              <w:t>748,813</w:t>
            </w:r>
          </w:p>
        </w:tc>
      </w:tr>
      <w:tr w:rsidR="0003116F" w:rsidRPr="00AA1A2A" w14:paraId="428E824C" w14:textId="77777777" w:rsidTr="00EF4455">
        <w:trPr>
          <w:trHeight w:val="296"/>
        </w:trPr>
        <w:tc>
          <w:tcPr>
            <w:tcW w:w="2114" w:type="pct"/>
            <w:tcBorders>
              <w:top w:val="single" w:sz="12" w:space="0" w:color="auto"/>
              <w:left w:val="nil"/>
              <w:bottom w:val="nil"/>
              <w:right w:val="nil"/>
            </w:tcBorders>
            <w:shd w:val="clear" w:color="000000" w:fill="FFFFFF"/>
            <w:vAlign w:val="center"/>
            <w:hideMark/>
          </w:tcPr>
          <w:p w14:paraId="1994325B" w14:textId="77777777" w:rsidR="0003116F" w:rsidRPr="00AA1A2A" w:rsidRDefault="0003116F" w:rsidP="0003116F">
            <w:pPr>
              <w:spacing w:after="0" w:line="240" w:lineRule="auto"/>
              <w:jc w:val="both"/>
              <w:rPr>
                <w:rFonts w:ascii="Arial" w:eastAsia="Times New Roman" w:hAnsi="Arial" w:cs="Arial"/>
                <w:lang w:eastAsia="en-GB"/>
              </w:rPr>
            </w:pPr>
            <w:r w:rsidRPr="00AA1A2A">
              <w:rPr>
                <w:rFonts w:ascii="Arial" w:eastAsia="Times New Roman" w:hAnsi="Arial" w:cs="Arial"/>
                <w:lang w:eastAsia="en-GB"/>
              </w:rPr>
              <w:t> </w:t>
            </w:r>
          </w:p>
        </w:tc>
        <w:tc>
          <w:tcPr>
            <w:tcW w:w="396" w:type="pct"/>
            <w:tcBorders>
              <w:top w:val="single" w:sz="12" w:space="0" w:color="auto"/>
              <w:left w:val="nil"/>
              <w:bottom w:val="nil"/>
              <w:right w:val="nil"/>
            </w:tcBorders>
            <w:shd w:val="clear" w:color="000000" w:fill="FFFFFF"/>
            <w:vAlign w:val="center"/>
            <w:hideMark/>
          </w:tcPr>
          <w:p w14:paraId="655C96B6" w14:textId="77777777" w:rsidR="0003116F" w:rsidRPr="002E79C3" w:rsidRDefault="0003116F" w:rsidP="0003116F">
            <w:pPr>
              <w:spacing w:after="0" w:line="240" w:lineRule="auto"/>
              <w:jc w:val="center"/>
              <w:rPr>
                <w:rFonts w:ascii="Arial" w:eastAsia="Times New Roman" w:hAnsi="Arial" w:cs="Arial"/>
                <w:b/>
                <w:bCs/>
                <w:highlight w:val="yellow"/>
                <w:lang w:eastAsia="en-GB"/>
              </w:rPr>
            </w:pPr>
          </w:p>
        </w:tc>
        <w:tc>
          <w:tcPr>
            <w:tcW w:w="1242" w:type="pct"/>
            <w:tcBorders>
              <w:top w:val="single" w:sz="12" w:space="0" w:color="auto"/>
              <w:left w:val="nil"/>
              <w:bottom w:val="nil"/>
              <w:right w:val="nil"/>
            </w:tcBorders>
            <w:shd w:val="clear" w:color="000000" w:fill="EDFFB7"/>
          </w:tcPr>
          <w:p w14:paraId="2C0EB32A" w14:textId="77777777" w:rsidR="0003116F" w:rsidRPr="00CB0619" w:rsidRDefault="0003116F" w:rsidP="0003116F">
            <w:pPr>
              <w:spacing w:after="0" w:line="240" w:lineRule="auto"/>
              <w:jc w:val="right"/>
              <w:rPr>
                <w:rFonts w:ascii="Arial" w:eastAsia="Times New Roman" w:hAnsi="Arial" w:cs="Arial"/>
                <w:lang w:eastAsia="en-GB"/>
              </w:rPr>
            </w:pPr>
          </w:p>
        </w:tc>
        <w:tc>
          <w:tcPr>
            <w:tcW w:w="1248" w:type="pct"/>
            <w:tcBorders>
              <w:top w:val="single" w:sz="12" w:space="0" w:color="auto"/>
              <w:left w:val="nil"/>
              <w:bottom w:val="nil"/>
              <w:right w:val="nil"/>
            </w:tcBorders>
            <w:shd w:val="clear" w:color="auto" w:fill="auto"/>
            <w:noWrap/>
          </w:tcPr>
          <w:p w14:paraId="4AFC0D14" w14:textId="77777777" w:rsidR="0003116F" w:rsidRPr="00933D28" w:rsidRDefault="0003116F" w:rsidP="0003116F">
            <w:pPr>
              <w:spacing w:after="0" w:line="240" w:lineRule="auto"/>
              <w:jc w:val="right"/>
              <w:rPr>
                <w:rFonts w:ascii="Arial" w:eastAsia="Times New Roman" w:hAnsi="Arial" w:cs="Arial"/>
                <w:bCs/>
                <w:lang w:eastAsia="en-GB"/>
              </w:rPr>
            </w:pPr>
          </w:p>
        </w:tc>
      </w:tr>
      <w:tr w:rsidR="0003116F" w:rsidRPr="00AA1A2A" w14:paraId="08459A79" w14:textId="77777777" w:rsidTr="00EF4455">
        <w:trPr>
          <w:trHeight w:val="296"/>
        </w:trPr>
        <w:tc>
          <w:tcPr>
            <w:tcW w:w="2114" w:type="pct"/>
            <w:tcBorders>
              <w:top w:val="nil"/>
              <w:left w:val="nil"/>
              <w:bottom w:val="nil"/>
              <w:right w:val="nil"/>
            </w:tcBorders>
            <w:shd w:val="clear" w:color="000000" w:fill="FFFFFF"/>
            <w:vAlign w:val="center"/>
            <w:hideMark/>
          </w:tcPr>
          <w:p w14:paraId="702962C4" w14:textId="77777777" w:rsidR="0003116F" w:rsidRPr="00AA1A2A" w:rsidRDefault="0003116F" w:rsidP="0003116F">
            <w:pPr>
              <w:spacing w:after="0" w:line="240" w:lineRule="auto"/>
              <w:jc w:val="both"/>
              <w:rPr>
                <w:rFonts w:ascii="Arial" w:eastAsia="Times New Roman" w:hAnsi="Arial" w:cs="Arial"/>
                <w:b/>
                <w:bCs/>
                <w:lang w:eastAsia="en-GB"/>
              </w:rPr>
            </w:pPr>
            <w:r w:rsidRPr="00AA1A2A">
              <w:rPr>
                <w:rFonts w:ascii="Arial" w:eastAsia="Times New Roman" w:hAnsi="Arial" w:cs="Arial"/>
                <w:b/>
                <w:bCs/>
                <w:lang w:eastAsia="en-GB"/>
              </w:rPr>
              <w:t>Capital and reserves</w:t>
            </w:r>
          </w:p>
        </w:tc>
        <w:tc>
          <w:tcPr>
            <w:tcW w:w="396" w:type="pct"/>
            <w:tcBorders>
              <w:top w:val="nil"/>
              <w:left w:val="nil"/>
              <w:bottom w:val="nil"/>
              <w:right w:val="nil"/>
            </w:tcBorders>
            <w:shd w:val="clear" w:color="000000" w:fill="FFFFFF"/>
            <w:vAlign w:val="center"/>
            <w:hideMark/>
          </w:tcPr>
          <w:p w14:paraId="7EBEEC24" w14:textId="77777777" w:rsidR="0003116F" w:rsidRPr="002E79C3" w:rsidRDefault="0003116F" w:rsidP="0003116F">
            <w:pPr>
              <w:spacing w:after="0" w:line="240" w:lineRule="auto"/>
              <w:jc w:val="center"/>
              <w:rPr>
                <w:rFonts w:ascii="Arial" w:eastAsia="Times New Roman" w:hAnsi="Arial" w:cs="Arial"/>
                <w:b/>
                <w:bCs/>
                <w:highlight w:val="yellow"/>
                <w:lang w:eastAsia="en-GB"/>
              </w:rPr>
            </w:pPr>
          </w:p>
        </w:tc>
        <w:tc>
          <w:tcPr>
            <w:tcW w:w="1242" w:type="pct"/>
            <w:tcBorders>
              <w:top w:val="nil"/>
              <w:left w:val="nil"/>
              <w:bottom w:val="nil"/>
              <w:right w:val="nil"/>
            </w:tcBorders>
            <w:shd w:val="clear" w:color="000000" w:fill="EDFFB7"/>
          </w:tcPr>
          <w:p w14:paraId="7D76137D" w14:textId="77777777" w:rsidR="0003116F" w:rsidRPr="00CB0619" w:rsidRDefault="0003116F" w:rsidP="0003116F">
            <w:pPr>
              <w:spacing w:after="0" w:line="240" w:lineRule="auto"/>
              <w:jc w:val="right"/>
              <w:rPr>
                <w:rFonts w:ascii="Arial" w:eastAsia="Times New Roman" w:hAnsi="Arial" w:cs="Arial"/>
                <w:lang w:eastAsia="en-GB"/>
              </w:rPr>
            </w:pPr>
          </w:p>
        </w:tc>
        <w:tc>
          <w:tcPr>
            <w:tcW w:w="1248" w:type="pct"/>
            <w:tcBorders>
              <w:top w:val="nil"/>
              <w:left w:val="nil"/>
              <w:bottom w:val="nil"/>
              <w:right w:val="nil"/>
            </w:tcBorders>
            <w:shd w:val="clear" w:color="auto" w:fill="auto"/>
            <w:noWrap/>
          </w:tcPr>
          <w:p w14:paraId="35D6B0B3" w14:textId="2535EE30" w:rsidR="0003116F" w:rsidRPr="00933D28" w:rsidRDefault="0003116F" w:rsidP="0003116F">
            <w:pPr>
              <w:spacing w:after="0" w:line="240" w:lineRule="auto"/>
              <w:jc w:val="right"/>
              <w:rPr>
                <w:rFonts w:ascii="Arial" w:eastAsia="Times New Roman" w:hAnsi="Arial" w:cs="Arial"/>
                <w:bCs/>
                <w:lang w:eastAsia="en-GB"/>
              </w:rPr>
            </w:pPr>
          </w:p>
        </w:tc>
      </w:tr>
      <w:tr w:rsidR="0003116F" w:rsidRPr="00AA1A2A" w14:paraId="0363436B" w14:textId="77777777" w:rsidTr="00EF4455">
        <w:trPr>
          <w:trHeight w:val="296"/>
        </w:trPr>
        <w:tc>
          <w:tcPr>
            <w:tcW w:w="2114" w:type="pct"/>
            <w:tcBorders>
              <w:top w:val="nil"/>
              <w:left w:val="nil"/>
              <w:bottom w:val="nil"/>
              <w:right w:val="nil"/>
            </w:tcBorders>
            <w:shd w:val="clear" w:color="000000" w:fill="FFFFFF"/>
            <w:vAlign w:val="center"/>
            <w:hideMark/>
          </w:tcPr>
          <w:p w14:paraId="7143C675" w14:textId="77777777" w:rsidR="0003116F" w:rsidRPr="00AA1A2A" w:rsidRDefault="0003116F" w:rsidP="0003116F">
            <w:pPr>
              <w:spacing w:after="0" w:line="240" w:lineRule="auto"/>
              <w:jc w:val="both"/>
              <w:rPr>
                <w:rFonts w:ascii="Arial" w:eastAsia="Times New Roman" w:hAnsi="Arial" w:cs="Arial"/>
                <w:lang w:eastAsia="en-GB"/>
              </w:rPr>
            </w:pPr>
            <w:r w:rsidRPr="00AA1A2A">
              <w:rPr>
                <w:rFonts w:ascii="Arial" w:eastAsia="Times New Roman" w:hAnsi="Arial" w:cs="Arial"/>
                <w:lang w:eastAsia="en-GB"/>
              </w:rPr>
              <w:t>Called up share capital</w:t>
            </w:r>
          </w:p>
        </w:tc>
        <w:tc>
          <w:tcPr>
            <w:tcW w:w="396" w:type="pct"/>
            <w:tcBorders>
              <w:top w:val="nil"/>
              <w:left w:val="nil"/>
              <w:bottom w:val="nil"/>
              <w:right w:val="nil"/>
            </w:tcBorders>
            <w:shd w:val="clear" w:color="000000" w:fill="FFFFFF"/>
            <w:vAlign w:val="center"/>
            <w:hideMark/>
          </w:tcPr>
          <w:p w14:paraId="502160AD" w14:textId="12DDDE43" w:rsidR="0003116F" w:rsidRPr="000B5E7B" w:rsidRDefault="0003116F" w:rsidP="0003116F">
            <w:pPr>
              <w:spacing w:after="0" w:line="240" w:lineRule="auto"/>
              <w:jc w:val="center"/>
              <w:rPr>
                <w:rFonts w:ascii="Arial" w:eastAsia="Times New Roman" w:hAnsi="Arial" w:cs="Arial"/>
                <w:b/>
                <w:bCs/>
                <w:lang w:eastAsia="en-GB"/>
              </w:rPr>
            </w:pPr>
            <w:r w:rsidRPr="000B5E7B">
              <w:rPr>
                <w:rFonts w:ascii="Arial" w:eastAsia="Times New Roman" w:hAnsi="Arial" w:cs="Arial"/>
                <w:b/>
                <w:bCs/>
                <w:lang w:eastAsia="en-GB"/>
              </w:rPr>
              <w:t>14</w:t>
            </w:r>
          </w:p>
        </w:tc>
        <w:tc>
          <w:tcPr>
            <w:tcW w:w="1242" w:type="pct"/>
            <w:tcBorders>
              <w:top w:val="nil"/>
              <w:left w:val="nil"/>
              <w:bottom w:val="nil"/>
              <w:right w:val="nil"/>
            </w:tcBorders>
            <w:shd w:val="clear" w:color="000000" w:fill="EDFFB7"/>
          </w:tcPr>
          <w:p w14:paraId="2B86B586" w14:textId="7E0E710E" w:rsidR="0003116F" w:rsidRPr="00CB0619" w:rsidRDefault="00B527CA" w:rsidP="0003116F">
            <w:pPr>
              <w:spacing w:after="0" w:line="240" w:lineRule="auto"/>
              <w:jc w:val="right"/>
              <w:rPr>
                <w:rFonts w:ascii="Arial" w:eastAsia="Times New Roman" w:hAnsi="Arial" w:cs="Arial"/>
                <w:lang w:eastAsia="en-GB"/>
              </w:rPr>
            </w:pPr>
            <w:r w:rsidRPr="00B527CA">
              <w:rPr>
                <w:rFonts w:ascii="Arial" w:eastAsia="Times New Roman" w:hAnsi="Arial" w:cs="Arial"/>
                <w:lang w:eastAsia="en-GB"/>
              </w:rPr>
              <w:t>7,412</w:t>
            </w:r>
          </w:p>
        </w:tc>
        <w:tc>
          <w:tcPr>
            <w:tcW w:w="1248" w:type="pct"/>
            <w:tcBorders>
              <w:top w:val="nil"/>
              <w:left w:val="nil"/>
              <w:bottom w:val="nil"/>
              <w:right w:val="nil"/>
            </w:tcBorders>
            <w:shd w:val="clear" w:color="auto" w:fill="auto"/>
            <w:noWrap/>
          </w:tcPr>
          <w:p w14:paraId="69EEA600" w14:textId="0B140FD0" w:rsidR="0003116F" w:rsidRPr="00933D28" w:rsidRDefault="006F01E8" w:rsidP="0003116F">
            <w:pPr>
              <w:spacing w:after="0" w:line="240" w:lineRule="auto"/>
              <w:jc w:val="right"/>
              <w:rPr>
                <w:rFonts w:ascii="Arial" w:eastAsia="Times New Roman" w:hAnsi="Arial" w:cs="Arial"/>
                <w:bCs/>
                <w:lang w:eastAsia="en-GB"/>
              </w:rPr>
            </w:pPr>
            <w:r>
              <w:rPr>
                <w:rFonts w:ascii="Arial" w:eastAsia="Times New Roman" w:hAnsi="Arial" w:cs="Arial"/>
                <w:bCs/>
                <w:lang w:eastAsia="en-GB"/>
              </w:rPr>
              <w:t>7,412</w:t>
            </w:r>
          </w:p>
        </w:tc>
      </w:tr>
      <w:tr w:rsidR="0003116F" w:rsidRPr="00AA1A2A" w14:paraId="0F8BE89F" w14:textId="77777777" w:rsidTr="00EF4455">
        <w:trPr>
          <w:trHeight w:val="296"/>
        </w:trPr>
        <w:tc>
          <w:tcPr>
            <w:tcW w:w="2114" w:type="pct"/>
            <w:tcBorders>
              <w:top w:val="nil"/>
              <w:left w:val="nil"/>
              <w:bottom w:val="nil"/>
              <w:right w:val="nil"/>
            </w:tcBorders>
            <w:shd w:val="clear" w:color="000000" w:fill="FFFFFF"/>
            <w:vAlign w:val="center"/>
            <w:hideMark/>
          </w:tcPr>
          <w:p w14:paraId="121E0530" w14:textId="77777777" w:rsidR="0003116F" w:rsidRPr="00AA1A2A" w:rsidRDefault="0003116F" w:rsidP="0003116F">
            <w:pPr>
              <w:spacing w:after="0" w:line="240" w:lineRule="auto"/>
              <w:jc w:val="both"/>
              <w:rPr>
                <w:rFonts w:ascii="Arial" w:eastAsia="Times New Roman" w:hAnsi="Arial" w:cs="Arial"/>
                <w:lang w:eastAsia="en-GB"/>
              </w:rPr>
            </w:pPr>
            <w:r w:rsidRPr="00AA1A2A">
              <w:rPr>
                <w:rFonts w:ascii="Arial" w:eastAsia="Times New Roman" w:hAnsi="Arial" w:cs="Arial"/>
                <w:lang w:eastAsia="en-GB"/>
              </w:rPr>
              <w:t>Share premium account</w:t>
            </w:r>
          </w:p>
        </w:tc>
        <w:tc>
          <w:tcPr>
            <w:tcW w:w="396" w:type="pct"/>
            <w:tcBorders>
              <w:top w:val="nil"/>
              <w:left w:val="nil"/>
              <w:bottom w:val="nil"/>
              <w:right w:val="nil"/>
            </w:tcBorders>
            <w:shd w:val="clear" w:color="000000" w:fill="FFFFFF"/>
            <w:vAlign w:val="center"/>
            <w:hideMark/>
          </w:tcPr>
          <w:p w14:paraId="24B9C773" w14:textId="19535E39" w:rsidR="0003116F" w:rsidRPr="000B5E7B" w:rsidRDefault="0003116F" w:rsidP="0003116F">
            <w:pPr>
              <w:spacing w:after="0" w:line="240" w:lineRule="auto"/>
              <w:jc w:val="center"/>
              <w:rPr>
                <w:rFonts w:ascii="Arial" w:eastAsia="Times New Roman" w:hAnsi="Arial" w:cs="Arial"/>
                <w:b/>
                <w:bCs/>
                <w:lang w:eastAsia="en-GB"/>
              </w:rPr>
            </w:pPr>
            <w:r w:rsidRPr="000B5E7B">
              <w:rPr>
                <w:rFonts w:ascii="Arial" w:eastAsia="Times New Roman" w:hAnsi="Arial" w:cs="Arial"/>
                <w:b/>
                <w:bCs/>
                <w:lang w:eastAsia="en-GB"/>
              </w:rPr>
              <w:t>14</w:t>
            </w:r>
          </w:p>
        </w:tc>
        <w:tc>
          <w:tcPr>
            <w:tcW w:w="1242" w:type="pct"/>
            <w:tcBorders>
              <w:top w:val="nil"/>
              <w:left w:val="nil"/>
              <w:bottom w:val="nil"/>
              <w:right w:val="nil"/>
            </w:tcBorders>
            <w:shd w:val="clear" w:color="000000" w:fill="EDFFB7"/>
          </w:tcPr>
          <w:p w14:paraId="0625456C" w14:textId="31A007A6" w:rsidR="0003116F" w:rsidRPr="00CB0619" w:rsidRDefault="00B527CA" w:rsidP="0003116F">
            <w:pPr>
              <w:spacing w:after="0" w:line="240" w:lineRule="auto"/>
              <w:jc w:val="right"/>
              <w:rPr>
                <w:rFonts w:ascii="Arial" w:eastAsia="Times New Roman" w:hAnsi="Arial" w:cs="Arial"/>
                <w:lang w:eastAsia="en-GB"/>
              </w:rPr>
            </w:pPr>
            <w:r w:rsidRPr="00B527CA">
              <w:rPr>
                <w:rFonts w:ascii="Arial" w:eastAsia="Times New Roman" w:hAnsi="Arial" w:cs="Arial"/>
                <w:lang w:eastAsia="en-GB"/>
              </w:rPr>
              <w:t>507,520</w:t>
            </w:r>
          </w:p>
        </w:tc>
        <w:tc>
          <w:tcPr>
            <w:tcW w:w="1248" w:type="pct"/>
            <w:tcBorders>
              <w:top w:val="nil"/>
              <w:left w:val="nil"/>
              <w:bottom w:val="nil"/>
              <w:right w:val="nil"/>
            </w:tcBorders>
            <w:shd w:val="clear" w:color="auto" w:fill="auto"/>
            <w:noWrap/>
          </w:tcPr>
          <w:p w14:paraId="5EE4EE04" w14:textId="6352381B" w:rsidR="0003116F" w:rsidRPr="00933D28" w:rsidRDefault="006F01E8" w:rsidP="0003116F">
            <w:pPr>
              <w:spacing w:after="0" w:line="240" w:lineRule="auto"/>
              <w:jc w:val="right"/>
              <w:rPr>
                <w:rFonts w:ascii="Arial" w:eastAsia="Times New Roman" w:hAnsi="Arial" w:cs="Arial"/>
                <w:bCs/>
                <w:lang w:eastAsia="en-GB"/>
              </w:rPr>
            </w:pPr>
            <w:r>
              <w:rPr>
                <w:rFonts w:ascii="Arial" w:eastAsia="Times New Roman" w:hAnsi="Arial" w:cs="Arial"/>
                <w:bCs/>
                <w:lang w:eastAsia="en-GB"/>
              </w:rPr>
              <w:t>507,476</w:t>
            </w:r>
          </w:p>
        </w:tc>
      </w:tr>
      <w:tr w:rsidR="0003116F" w:rsidRPr="00AA1A2A" w14:paraId="119A8927" w14:textId="77777777" w:rsidTr="00EF4455">
        <w:trPr>
          <w:trHeight w:val="296"/>
        </w:trPr>
        <w:tc>
          <w:tcPr>
            <w:tcW w:w="2114" w:type="pct"/>
            <w:tcBorders>
              <w:top w:val="nil"/>
              <w:left w:val="nil"/>
              <w:bottom w:val="nil"/>
              <w:right w:val="nil"/>
            </w:tcBorders>
            <w:shd w:val="clear" w:color="000000" w:fill="FFFFFF"/>
            <w:vAlign w:val="center"/>
          </w:tcPr>
          <w:p w14:paraId="0567D516" w14:textId="77777777" w:rsidR="0003116F" w:rsidRPr="00AA1A2A" w:rsidRDefault="0003116F" w:rsidP="0003116F">
            <w:pPr>
              <w:spacing w:after="0" w:line="240" w:lineRule="auto"/>
              <w:jc w:val="both"/>
              <w:rPr>
                <w:rFonts w:ascii="Arial" w:eastAsia="Times New Roman" w:hAnsi="Arial" w:cs="Arial"/>
                <w:lang w:eastAsia="en-GB"/>
              </w:rPr>
            </w:pPr>
            <w:r>
              <w:rPr>
                <w:rFonts w:ascii="Arial" w:eastAsia="Times New Roman" w:hAnsi="Arial" w:cs="Arial"/>
                <w:lang w:eastAsia="en-GB"/>
              </w:rPr>
              <w:t>Other distributable reserves</w:t>
            </w:r>
          </w:p>
        </w:tc>
        <w:tc>
          <w:tcPr>
            <w:tcW w:w="396" w:type="pct"/>
            <w:tcBorders>
              <w:top w:val="nil"/>
              <w:left w:val="nil"/>
              <w:bottom w:val="nil"/>
              <w:right w:val="nil"/>
            </w:tcBorders>
            <w:shd w:val="clear" w:color="000000" w:fill="FFFFFF"/>
            <w:vAlign w:val="center"/>
          </w:tcPr>
          <w:p w14:paraId="7B665EBE" w14:textId="77777777" w:rsidR="0003116F" w:rsidRPr="000B5E7B" w:rsidRDefault="0003116F" w:rsidP="0003116F">
            <w:pPr>
              <w:spacing w:after="0" w:line="240" w:lineRule="auto"/>
              <w:jc w:val="center"/>
              <w:rPr>
                <w:rFonts w:ascii="Arial" w:eastAsia="Times New Roman" w:hAnsi="Arial" w:cs="Arial"/>
                <w:b/>
                <w:bCs/>
                <w:lang w:eastAsia="en-GB"/>
              </w:rPr>
            </w:pPr>
          </w:p>
        </w:tc>
        <w:tc>
          <w:tcPr>
            <w:tcW w:w="1242" w:type="pct"/>
            <w:tcBorders>
              <w:top w:val="nil"/>
              <w:left w:val="nil"/>
              <w:bottom w:val="nil"/>
              <w:right w:val="nil"/>
            </w:tcBorders>
            <w:shd w:val="clear" w:color="000000" w:fill="EDFFB7"/>
          </w:tcPr>
          <w:p w14:paraId="214D903E" w14:textId="4CEBB808" w:rsidR="0003116F" w:rsidRPr="00CB0619" w:rsidRDefault="00B527CA" w:rsidP="0003116F">
            <w:pPr>
              <w:spacing w:after="0" w:line="240" w:lineRule="auto"/>
              <w:jc w:val="right"/>
              <w:rPr>
                <w:rFonts w:ascii="Arial" w:eastAsia="Times New Roman" w:hAnsi="Arial" w:cs="Arial"/>
                <w:lang w:eastAsia="en-GB"/>
              </w:rPr>
            </w:pPr>
            <w:r w:rsidRPr="00B527CA">
              <w:rPr>
                <w:rFonts w:ascii="Arial" w:eastAsia="Times New Roman" w:hAnsi="Arial" w:cs="Arial"/>
                <w:lang w:eastAsia="en-GB"/>
              </w:rPr>
              <w:t>139,</w:t>
            </w:r>
            <w:r w:rsidR="003D4171">
              <w:rPr>
                <w:rFonts w:ascii="Arial" w:eastAsia="Times New Roman" w:hAnsi="Arial" w:cs="Arial"/>
                <w:lang w:eastAsia="en-GB"/>
              </w:rPr>
              <w:t>308</w:t>
            </w:r>
          </w:p>
        </w:tc>
        <w:tc>
          <w:tcPr>
            <w:tcW w:w="1248" w:type="pct"/>
            <w:tcBorders>
              <w:top w:val="nil"/>
              <w:left w:val="nil"/>
              <w:bottom w:val="nil"/>
              <w:right w:val="nil"/>
            </w:tcBorders>
            <w:shd w:val="clear" w:color="auto" w:fill="auto"/>
            <w:noWrap/>
          </w:tcPr>
          <w:p w14:paraId="37A35FAF" w14:textId="086DFA0C" w:rsidR="0003116F" w:rsidRPr="00933D28" w:rsidRDefault="006F01E8" w:rsidP="0003116F">
            <w:pPr>
              <w:spacing w:after="0" w:line="240" w:lineRule="auto"/>
              <w:jc w:val="right"/>
              <w:rPr>
                <w:rFonts w:ascii="Arial" w:eastAsia="Times New Roman" w:hAnsi="Arial" w:cs="Arial"/>
                <w:bCs/>
                <w:lang w:eastAsia="en-GB"/>
              </w:rPr>
            </w:pPr>
            <w:r>
              <w:rPr>
                <w:rFonts w:ascii="Arial" w:eastAsia="Times New Roman" w:hAnsi="Arial" w:cs="Arial"/>
                <w:bCs/>
                <w:lang w:eastAsia="en-GB"/>
              </w:rPr>
              <w:t>161,768</w:t>
            </w:r>
          </w:p>
        </w:tc>
      </w:tr>
      <w:tr w:rsidR="0003116F" w:rsidRPr="00AA1A2A" w14:paraId="4746CAB3" w14:textId="77777777" w:rsidTr="00EF4455">
        <w:trPr>
          <w:trHeight w:val="296"/>
        </w:trPr>
        <w:tc>
          <w:tcPr>
            <w:tcW w:w="2114" w:type="pct"/>
            <w:tcBorders>
              <w:top w:val="nil"/>
              <w:left w:val="nil"/>
              <w:bottom w:val="single" w:sz="8" w:space="0" w:color="auto"/>
              <w:right w:val="nil"/>
            </w:tcBorders>
            <w:shd w:val="clear" w:color="000000" w:fill="FFFFFF"/>
            <w:vAlign w:val="center"/>
            <w:hideMark/>
          </w:tcPr>
          <w:p w14:paraId="708C6911" w14:textId="77777777" w:rsidR="0003116F" w:rsidRPr="00AA1A2A" w:rsidRDefault="0003116F" w:rsidP="0003116F">
            <w:pPr>
              <w:spacing w:after="0" w:line="240" w:lineRule="auto"/>
              <w:jc w:val="both"/>
              <w:rPr>
                <w:rFonts w:ascii="Arial" w:eastAsia="Times New Roman" w:hAnsi="Arial" w:cs="Arial"/>
                <w:lang w:eastAsia="en-GB"/>
              </w:rPr>
            </w:pPr>
            <w:r w:rsidRPr="00AA1A2A">
              <w:rPr>
                <w:rFonts w:ascii="Arial" w:eastAsia="Times New Roman" w:hAnsi="Arial" w:cs="Arial"/>
                <w:lang w:eastAsia="en-GB"/>
              </w:rPr>
              <w:t>Retained earnings</w:t>
            </w:r>
          </w:p>
        </w:tc>
        <w:tc>
          <w:tcPr>
            <w:tcW w:w="396" w:type="pct"/>
            <w:tcBorders>
              <w:top w:val="nil"/>
              <w:left w:val="nil"/>
              <w:bottom w:val="single" w:sz="8" w:space="0" w:color="auto"/>
              <w:right w:val="nil"/>
            </w:tcBorders>
            <w:shd w:val="clear" w:color="000000" w:fill="FFFFFF"/>
            <w:vAlign w:val="center"/>
            <w:hideMark/>
          </w:tcPr>
          <w:p w14:paraId="55A7B174" w14:textId="77777777" w:rsidR="0003116F" w:rsidRPr="000B5E7B" w:rsidRDefault="0003116F" w:rsidP="0003116F">
            <w:pPr>
              <w:spacing w:after="0" w:line="240" w:lineRule="auto"/>
              <w:jc w:val="center"/>
              <w:rPr>
                <w:rFonts w:ascii="Arial" w:eastAsia="Times New Roman" w:hAnsi="Arial" w:cs="Arial"/>
                <w:b/>
                <w:bCs/>
                <w:lang w:eastAsia="en-GB"/>
              </w:rPr>
            </w:pPr>
          </w:p>
        </w:tc>
        <w:tc>
          <w:tcPr>
            <w:tcW w:w="1242" w:type="pct"/>
            <w:tcBorders>
              <w:top w:val="nil"/>
              <w:left w:val="nil"/>
              <w:bottom w:val="single" w:sz="8" w:space="0" w:color="auto"/>
              <w:right w:val="nil"/>
            </w:tcBorders>
            <w:shd w:val="clear" w:color="000000" w:fill="EDFFB7"/>
          </w:tcPr>
          <w:p w14:paraId="1D4F87C9" w14:textId="09FFD936" w:rsidR="0003116F" w:rsidRPr="0089013C" w:rsidRDefault="00B527CA" w:rsidP="0003116F">
            <w:pPr>
              <w:spacing w:after="0" w:line="240" w:lineRule="auto"/>
              <w:jc w:val="right"/>
              <w:rPr>
                <w:rFonts w:ascii="Arial" w:eastAsia="Times New Roman" w:hAnsi="Arial" w:cs="Arial"/>
                <w:lang w:eastAsia="en-GB"/>
              </w:rPr>
            </w:pPr>
            <w:r w:rsidRPr="00B527CA">
              <w:rPr>
                <w:rFonts w:ascii="Arial" w:eastAsia="Times New Roman" w:hAnsi="Arial" w:cs="Arial"/>
                <w:lang w:eastAsia="en-GB"/>
              </w:rPr>
              <w:t>94,</w:t>
            </w:r>
            <w:r w:rsidR="003D4171">
              <w:rPr>
                <w:rFonts w:ascii="Arial" w:eastAsia="Times New Roman" w:hAnsi="Arial" w:cs="Arial"/>
                <w:lang w:eastAsia="en-GB"/>
              </w:rPr>
              <w:t>872</w:t>
            </w:r>
          </w:p>
        </w:tc>
        <w:tc>
          <w:tcPr>
            <w:tcW w:w="1248" w:type="pct"/>
            <w:tcBorders>
              <w:top w:val="nil"/>
              <w:left w:val="nil"/>
              <w:bottom w:val="single" w:sz="8" w:space="0" w:color="auto"/>
              <w:right w:val="nil"/>
            </w:tcBorders>
            <w:shd w:val="clear" w:color="auto" w:fill="auto"/>
            <w:noWrap/>
          </w:tcPr>
          <w:p w14:paraId="0F18D8EE" w14:textId="77283DFB" w:rsidR="0003116F" w:rsidRPr="0089013C" w:rsidRDefault="006F01E8" w:rsidP="0003116F">
            <w:pPr>
              <w:spacing w:after="0" w:line="240" w:lineRule="auto"/>
              <w:jc w:val="right"/>
              <w:rPr>
                <w:rFonts w:ascii="Arial" w:eastAsia="Times New Roman" w:hAnsi="Arial" w:cs="Arial"/>
                <w:bCs/>
                <w:lang w:eastAsia="en-GB"/>
              </w:rPr>
            </w:pPr>
            <w:r>
              <w:rPr>
                <w:rFonts w:ascii="Arial" w:eastAsia="Times New Roman" w:hAnsi="Arial" w:cs="Arial"/>
                <w:bCs/>
                <w:lang w:eastAsia="en-GB"/>
              </w:rPr>
              <w:t>72,157</w:t>
            </w:r>
          </w:p>
        </w:tc>
      </w:tr>
      <w:tr w:rsidR="0003116F" w:rsidRPr="00AA1A2A" w14:paraId="4FB38886" w14:textId="77777777" w:rsidTr="00EF4455">
        <w:trPr>
          <w:trHeight w:val="311"/>
        </w:trPr>
        <w:tc>
          <w:tcPr>
            <w:tcW w:w="2114" w:type="pct"/>
            <w:tcBorders>
              <w:top w:val="single" w:sz="8" w:space="0" w:color="auto"/>
              <w:left w:val="nil"/>
              <w:bottom w:val="single" w:sz="12" w:space="0" w:color="auto"/>
              <w:right w:val="nil"/>
            </w:tcBorders>
            <w:shd w:val="clear" w:color="000000" w:fill="FFFFFF"/>
            <w:vAlign w:val="center"/>
            <w:hideMark/>
          </w:tcPr>
          <w:p w14:paraId="01DAFD43" w14:textId="77777777" w:rsidR="0003116F" w:rsidRPr="00AA1A2A" w:rsidRDefault="0003116F" w:rsidP="0003116F">
            <w:pPr>
              <w:spacing w:after="0" w:line="240" w:lineRule="auto"/>
              <w:jc w:val="both"/>
              <w:rPr>
                <w:rFonts w:ascii="Arial" w:eastAsia="Times New Roman" w:hAnsi="Arial" w:cs="Arial"/>
                <w:b/>
                <w:bCs/>
                <w:lang w:eastAsia="en-GB"/>
              </w:rPr>
            </w:pPr>
            <w:r w:rsidRPr="00AA1A2A">
              <w:rPr>
                <w:rFonts w:ascii="Arial" w:eastAsia="Times New Roman" w:hAnsi="Arial" w:cs="Arial"/>
                <w:b/>
                <w:bCs/>
                <w:lang w:eastAsia="en-GB"/>
              </w:rPr>
              <w:t>Total shareholders' funds</w:t>
            </w:r>
          </w:p>
        </w:tc>
        <w:tc>
          <w:tcPr>
            <w:tcW w:w="396" w:type="pct"/>
            <w:tcBorders>
              <w:top w:val="single" w:sz="8" w:space="0" w:color="auto"/>
              <w:left w:val="nil"/>
              <w:bottom w:val="single" w:sz="12" w:space="0" w:color="auto"/>
              <w:right w:val="nil"/>
            </w:tcBorders>
            <w:shd w:val="clear" w:color="000000" w:fill="FFFFFF"/>
            <w:vAlign w:val="center"/>
            <w:hideMark/>
          </w:tcPr>
          <w:p w14:paraId="4932AAB6" w14:textId="77777777" w:rsidR="0003116F" w:rsidRPr="000B5E7B" w:rsidRDefault="0003116F" w:rsidP="0003116F">
            <w:pPr>
              <w:spacing w:after="0" w:line="240" w:lineRule="auto"/>
              <w:jc w:val="center"/>
              <w:rPr>
                <w:rFonts w:ascii="Arial" w:eastAsia="Times New Roman" w:hAnsi="Arial" w:cs="Arial"/>
                <w:b/>
                <w:bCs/>
                <w:lang w:eastAsia="en-GB"/>
              </w:rPr>
            </w:pPr>
          </w:p>
        </w:tc>
        <w:tc>
          <w:tcPr>
            <w:tcW w:w="1242" w:type="pct"/>
            <w:tcBorders>
              <w:top w:val="single" w:sz="8" w:space="0" w:color="auto"/>
              <w:left w:val="nil"/>
              <w:bottom w:val="single" w:sz="12" w:space="0" w:color="auto"/>
              <w:right w:val="nil"/>
            </w:tcBorders>
            <w:shd w:val="clear" w:color="000000" w:fill="EDFFB7"/>
          </w:tcPr>
          <w:p w14:paraId="37CBEAE0" w14:textId="44D84806" w:rsidR="0003116F" w:rsidRPr="00CB0619" w:rsidRDefault="00B527CA" w:rsidP="0003116F">
            <w:pPr>
              <w:spacing w:after="0" w:line="240" w:lineRule="auto"/>
              <w:jc w:val="right"/>
              <w:rPr>
                <w:rFonts w:ascii="Arial" w:eastAsia="Times New Roman" w:hAnsi="Arial" w:cs="Arial"/>
                <w:b/>
                <w:bCs/>
                <w:lang w:eastAsia="en-GB"/>
              </w:rPr>
            </w:pPr>
            <w:r w:rsidRPr="00B527CA">
              <w:rPr>
                <w:rFonts w:ascii="Arial" w:eastAsia="Times New Roman" w:hAnsi="Arial" w:cs="Arial"/>
                <w:b/>
                <w:bCs/>
                <w:lang w:eastAsia="en-GB"/>
              </w:rPr>
              <w:t>749,112</w:t>
            </w:r>
          </w:p>
        </w:tc>
        <w:tc>
          <w:tcPr>
            <w:tcW w:w="1248" w:type="pct"/>
            <w:tcBorders>
              <w:top w:val="single" w:sz="8" w:space="0" w:color="auto"/>
              <w:left w:val="nil"/>
              <w:bottom w:val="single" w:sz="12" w:space="0" w:color="auto"/>
              <w:right w:val="nil"/>
            </w:tcBorders>
            <w:shd w:val="clear" w:color="auto" w:fill="auto"/>
            <w:noWrap/>
          </w:tcPr>
          <w:p w14:paraId="24FE6D4A" w14:textId="384FD4C3" w:rsidR="0003116F" w:rsidRPr="00EF4455" w:rsidRDefault="006F01E8" w:rsidP="0003116F">
            <w:pPr>
              <w:spacing w:after="0" w:line="240" w:lineRule="auto"/>
              <w:jc w:val="right"/>
              <w:rPr>
                <w:rFonts w:ascii="Arial" w:eastAsia="Times New Roman" w:hAnsi="Arial" w:cs="Arial"/>
                <w:b/>
                <w:lang w:eastAsia="en-GB"/>
              </w:rPr>
            </w:pPr>
            <w:r w:rsidRPr="00EF4455">
              <w:rPr>
                <w:rFonts w:ascii="Arial" w:eastAsia="Times New Roman" w:hAnsi="Arial" w:cs="Arial"/>
                <w:b/>
                <w:lang w:eastAsia="en-GB"/>
              </w:rPr>
              <w:t>748,813</w:t>
            </w:r>
          </w:p>
        </w:tc>
      </w:tr>
      <w:tr w:rsidR="0003116F" w:rsidRPr="00AA1A2A" w14:paraId="57A95787" w14:textId="77777777" w:rsidTr="00EF4455">
        <w:trPr>
          <w:trHeight w:val="311"/>
        </w:trPr>
        <w:tc>
          <w:tcPr>
            <w:tcW w:w="2114" w:type="pct"/>
            <w:tcBorders>
              <w:top w:val="single" w:sz="12" w:space="0" w:color="auto"/>
              <w:left w:val="nil"/>
              <w:bottom w:val="single" w:sz="8" w:space="0" w:color="auto"/>
              <w:right w:val="nil"/>
            </w:tcBorders>
            <w:shd w:val="clear" w:color="000000" w:fill="FFFFFF"/>
            <w:vAlign w:val="center"/>
          </w:tcPr>
          <w:p w14:paraId="2E1CBBEB" w14:textId="77777777" w:rsidR="0003116F" w:rsidRPr="00AA1A2A" w:rsidRDefault="0003116F" w:rsidP="0003116F">
            <w:pPr>
              <w:spacing w:after="0" w:line="240" w:lineRule="auto"/>
              <w:jc w:val="both"/>
              <w:rPr>
                <w:rFonts w:ascii="Arial" w:eastAsia="Times New Roman" w:hAnsi="Arial" w:cs="Arial"/>
                <w:b/>
                <w:bCs/>
                <w:lang w:eastAsia="en-GB"/>
              </w:rPr>
            </w:pPr>
          </w:p>
        </w:tc>
        <w:tc>
          <w:tcPr>
            <w:tcW w:w="396" w:type="pct"/>
            <w:tcBorders>
              <w:top w:val="single" w:sz="12" w:space="0" w:color="auto"/>
              <w:left w:val="nil"/>
              <w:bottom w:val="single" w:sz="8" w:space="0" w:color="auto"/>
              <w:right w:val="nil"/>
            </w:tcBorders>
            <w:shd w:val="clear" w:color="000000" w:fill="FFFFFF"/>
            <w:vAlign w:val="center"/>
          </w:tcPr>
          <w:p w14:paraId="1F61EC95" w14:textId="77777777" w:rsidR="0003116F" w:rsidRPr="000B5E7B" w:rsidRDefault="0003116F" w:rsidP="0003116F">
            <w:pPr>
              <w:spacing w:after="0" w:line="240" w:lineRule="auto"/>
              <w:jc w:val="center"/>
              <w:rPr>
                <w:rFonts w:ascii="Arial" w:eastAsia="Times New Roman" w:hAnsi="Arial" w:cs="Arial"/>
                <w:b/>
                <w:bCs/>
                <w:lang w:eastAsia="en-GB"/>
              </w:rPr>
            </w:pPr>
          </w:p>
        </w:tc>
        <w:tc>
          <w:tcPr>
            <w:tcW w:w="1242" w:type="pct"/>
            <w:tcBorders>
              <w:top w:val="single" w:sz="12" w:space="0" w:color="auto"/>
              <w:left w:val="nil"/>
              <w:bottom w:val="single" w:sz="8" w:space="0" w:color="auto"/>
              <w:right w:val="nil"/>
            </w:tcBorders>
            <w:shd w:val="clear" w:color="000000" w:fill="EDFFB7"/>
          </w:tcPr>
          <w:p w14:paraId="0ABDCB2D" w14:textId="77777777" w:rsidR="0003116F" w:rsidRPr="00CB0619" w:rsidRDefault="0003116F" w:rsidP="0003116F">
            <w:pPr>
              <w:spacing w:after="0" w:line="240" w:lineRule="auto"/>
              <w:jc w:val="right"/>
              <w:rPr>
                <w:rFonts w:ascii="Arial" w:eastAsia="Times New Roman" w:hAnsi="Arial" w:cs="Arial"/>
                <w:b/>
                <w:bCs/>
                <w:lang w:eastAsia="en-GB"/>
              </w:rPr>
            </w:pPr>
          </w:p>
        </w:tc>
        <w:tc>
          <w:tcPr>
            <w:tcW w:w="1248" w:type="pct"/>
            <w:tcBorders>
              <w:top w:val="single" w:sz="12" w:space="0" w:color="auto"/>
              <w:left w:val="nil"/>
              <w:bottom w:val="single" w:sz="8" w:space="0" w:color="auto"/>
              <w:right w:val="nil"/>
            </w:tcBorders>
            <w:shd w:val="clear" w:color="auto" w:fill="auto"/>
            <w:noWrap/>
          </w:tcPr>
          <w:p w14:paraId="2E2835EC" w14:textId="77777777" w:rsidR="0003116F" w:rsidRPr="00933D28" w:rsidRDefault="0003116F" w:rsidP="0003116F">
            <w:pPr>
              <w:spacing w:after="0" w:line="240" w:lineRule="auto"/>
              <w:jc w:val="right"/>
              <w:rPr>
                <w:rFonts w:ascii="Arial" w:eastAsia="Times New Roman" w:hAnsi="Arial" w:cs="Arial"/>
                <w:bCs/>
                <w:lang w:eastAsia="en-GB"/>
              </w:rPr>
            </w:pPr>
          </w:p>
        </w:tc>
      </w:tr>
      <w:tr w:rsidR="0003116F" w:rsidRPr="00AA1A2A" w14:paraId="0E1022C6" w14:textId="77777777" w:rsidTr="00EF4455">
        <w:trPr>
          <w:trHeight w:val="311"/>
        </w:trPr>
        <w:tc>
          <w:tcPr>
            <w:tcW w:w="2114" w:type="pct"/>
            <w:tcBorders>
              <w:top w:val="single" w:sz="8" w:space="0" w:color="auto"/>
              <w:left w:val="nil"/>
              <w:bottom w:val="single" w:sz="12" w:space="0" w:color="auto"/>
              <w:right w:val="nil"/>
            </w:tcBorders>
            <w:shd w:val="clear" w:color="000000" w:fill="FFFFFF"/>
            <w:vAlign w:val="center"/>
            <w:hideMark/>
          </w:tcPr>
          <w:p w14:paraId="358951F3" w14:textId="77777777" w:rsidR="0003116F" w:rsidRPr="00AA1A2A" w:rsidRDefault="0003116F" w:rsidP="0003116F">
            <w:pPr>
              <w:spacing w:after="0" w:line="240" w:lineRule="auto"/>
              <w:jc w:val="both"/>
              <w:rPr>
                <w:rFonts w:ascii="Arial" w:eastAsia="Times New Roman" w:hAnsi="Arial" w:cs="Arial"/>
                <w:b/>
                <w:bCs/>
                <w:lang w:eastAsia="en-GB"/>
              </w:rPr>
            </w:pPr>
            <w:r w:rsidRPr="00AA1A2A">
              <w:rPr>
                <w:rFonts w:ascii="Arial" w:eastAsia="Times New Roman" w:hAnsi="Arial" w:cs="Arial"/>
                <w:b/>
                <w:bCs/>
                <w:lang w:eastAsia="en-GB"/>
              </w:rPr>
              <w:t>Net assets per share (</w:t>
            </w:r>
            <w:r>
              <w:rPr>
                <w:rFonts w:ascii="Arial" w:eastAsia="Times New Roman" w:hAnsi="Arial" w:cs="Arial"/>
                <w:b/>
                <w:bCs/>
                <w:lang w:eastAsia="en-GB"/>
              </w:rPr>
              <w:t>cent</w:t>
            </w:r>
            <w:r w:rsidRPr="00AA1A2A">
              <w:rPr>
                <w:rFonts w:ascii="Arial" w:eastAsia="Times New Roman" w:hAnsi="Arial" w:cs="Arial"/>
                <w:b/>
                <w:bCs/>
                <w:lang w:eastAsia="en-GB"/>
              </w:rPr>
              <w:t>)</w:t>
            </w:r>
          </w:p>
        </w:tc>
        <w:tc>
          <w:tcPr>
            <w:tcW w:w="396" w:type="pct"/>
            <w:tcBorders>
              <w:top w:val="single" w:sz="8" w:space="0" w:color="auto"/>
              <w:left w:val="nil"/>
              <w:bottom w:val="single" w:sz="12" w:space="0" w:color="auto"/>
              <w:right w:val="nil"/>
            </w:tcBorders>
            <w:shd w:val="clear" w:color="000000" w:fill="FFFFFF"/>
            <w:vAlign w:val="center"/>
            <w:hideMark/>
          </w:tcPr>
          <w:p w14:paraId="7019A5E0" w14:textId="18BB4DFD" w:rsidR="0003116F" w:rsidRPr="000B5E7B" w:rsidRDefault="0003116F" w:rsidP="0003116F">
            <w:pPr>
              <w:spacing w:after="0" w:line="240" w:lineRule="auto"/>
              <w:jc w:val="center"/>
              <w:rPr>
                <w:rFonts w:ascii="Arial" w:eastAsia="Times New Roman" w:hAnsi="Arial" w:cs="Arial"/>
                <w:b/>
                <w:bCs/>
                <w:lang w:eastAsia="en-GB"/>
              </w:rPr>
            </w:pPr>
            <w:r w:rsidRPr="000B5E7B">
              <w:rPr>
                <w:rFonts w:ascii="Arial" w:eastAsia="Times New Roman" w:hAnsi="Arial" w:cs="Arial"/>
                <w:b/>
                <w:bCs/>
                <w:lang w:eastAsia="en-GB"/>
              </w:rPr>
              <w:t>15</w:t>
            </w:r>
          </w:p>
        </w:tc>
        <w:tc>
          <w:tcPr>
            <w:tcW w:w="1242" w:type="pct"/>
            <w:tcBorders>
              <w:top w:val="single" w:sz="8" w:space="0" w:color="auto"/>
              <w:left w:val="nil"/>
              <w:bottom w:val="single" w:sz="12" w:space="0" w:color="auto"/>
              <w:right w:val="nil"/>
            </w:tcBorders>
            <w:shd w:val="clear" w:color="000000" w:fill="EDFFB7"/>
          </w:tcPr>
          <w:p w14:paraId="22FD70F9" w14:textId="05832797" w:rsidR="0003116F" w:rsidRPr="00CB0619" w:rsidRDefault="00B527CA" w:rsidP="0003116F">
            <w:pPr>
              <w:spacing w:after="0" w:line="240" w:lineRule="auto"/>
              <w:ind w:left="177" w:hanging="177"/>
              <w:jc w:val="right"/>
              <w:rPr>
                <w:rFonts w:ascii="Arial" w:eastAsia="Times New Roman" w:hAnsi="Arial" w:cs="Arial"/>
                <w:b/>
                <w:bCs/>
                <w:lang w:eastAsia="en-GB"/>
              </w:rPr>
            </w:pPr>
            <w:r>
              <w:rPr>
                <w:rFonts w:ascii="Arial" w:eastAsia="Times New Roman" w:hAnsi="Arial" w:cs="Arial"/>
                <w:b/>
                <w:bCs/>
                <w:lang w:eastAsia="en-GB"/>
              </w:rPr>
              <w:t>101.1</w:t>
            </w:r>
          </w:p>
        </w:tc>
        <w:tc>
          <w:tcPr>
            <w:tcW w:w="1248" w:type="pct"/>
            <w:tcBorders>
              <w:top w:val="single" w:sz="8" w:space="0" w:color="auto"/>
              <w:left w:val="nil"/>
              <w:bottom w:val="single" w:sz="12" w:space="0" w:color="auto"/>
              <w:right w:val="nil"/>
            </w:tcBorders>
            <w:shd w:val="clear" w:color="auto" w:fill="auto"/>
            <w:noWrap/>
          </w:tcPr>
          <w:p w14:paraId="6FE3B7D4" w14:textId="139287F3" w:rsidR="0003116F" w:rsidRPr="00933D28" w:rsidRDefault="0003116F" w:rsidP="0003116F">
            <w:pPr>
              <w:spacing w:after="0" w:line="240" w:lineRule="auto"/>
              <w:jc w:val="right"/>
              <w:rPr>
                <w:rFonts w:ascii="Arial" w:eastAsia="Times New Roman" w:hAnsi="Arial" w:cs="Arial"/>
                <w:b/>
                <w:bCs/>
                <w:lang w:eastAsia="en-GB"/>
              </w:rPr>
            </w:pPr>
            <w:r w:rsidRPr="00933D28">
              <w:rPr>
                <w:rFonts w:ascii="Arial" w:eastAsia="Times New Roman" w:hAnsi="Arial" w:cs="Arial"/>
                <w:b/>
                <w:bCs/>
                <w:lang w:eastAsia="en-GB"/>
              </w:rPr>
              <w:t>10</w:t>
            </w:r>
            <w:r w:rsidR="006F01E8">
              <w:rPr>
                <w:rFonts w:ascii="Arial" w:eastAsia="Times New Roman" w:hAnsi="Arial" w:cs="Arial"/>
                <w:b/>
                <w:bCs/>
                <w:lang w:eastAsia="en-GB"/>
              </w:rPr>
              <w:t>1.0</w:t>
            </w:r>
          </w:p>
        </w:tc>
      </w:tr>
    </w:tbl>
    <w:p w14:paraId="1C12C8FE" w14:textId="77777777" w:rsidR="006E247D" w:rsidRDefault="006E247D" w:rsidP="001B78B5">
      <w:pPr>
        <w:spacing w:after="0"/>
        <w:jc w:val="both"/>
        <w:rPr>
          <w:rFonts w:ascii="Arial" w:eastAsia="Times New Roman" w:hAnsi="Arial" w:cs="Arial"/>
        </w:rPr>
      </w:pPr>
    </w:p>
    <w:p w14:paraId="17B5818E" w14:textId="4699FC7C" w:rsidR="006E247D" w:rsidRPr="00CE132C" w:rsidRDefault="006E247D" w:rsidP="001B78B5">
      <w:pPr>
        <w:spacing w:after="0"/>
        <w:jc w:val="both"/>
        <w:rPr>
          <w:rFonts w:ascii="Arial" w:hAnsi="Arial" w:cs="Arial"/>
        </w:rPr>
      </w:pPr>
      <w:r>
        <w:rPr>
          <w:rFonts w:ascii="Arial" w:hAnsi="Arial" w:cs="Arial"/>
        </w:rPr>
        <w:t>Authori</w:t>
      </w:r>
      <w:r w:rsidR="00BF4C1D">
        <w:rPr>
          <w:rFonts w:ascii="Arial" w:hAnsi="Arial" w:cs="Arial"/>
        </w:rPr>
        <w:t xml:space="preserve">sed for issue by the Board on </w:t>
      </w:r>
      <w:r w:rsidR="000A49C2" w:rsidRPr="00EF4455">
        <w:rPr>
          <w:rFonts w:ascii="Arial" w:hAnsi="Arial" w:cs="Arial"/>
        </w:rPr>
        <w:t>1</w:t>
      </w:r>
      <w:r w:rsidR="00595BC7">
        <w:rPr>
          <w:rFonts w:ascii="Arial" w:hAnsi="Arial" w:cs="Arial"/>
        </w:rPr>
        <w:t>2</w:t>
      </w:r>
      <w:r w:rsidR="006F01E8" w:rsidRPr="008F1D82">
        <w:rPr>
          <w:rFonts w:ascii="Arial" w:hAnsi="Arial" w:cs="Arial"/>
        </w:rPr>
        <w:t xml:space="preserve"> </w:t>
      </w:r>
      <w:r w:rsidR="000A49C2">
        <w:rPr>
          <w:rFonts w:ascii="Arial" w:hAnsi="Arial" w:cs="Arial"/>
        </w:rPr>
        <w:t>September</w:t>
      </w:r>
      <w:r w:rsidR="006F01E8">
        <w:rPr>
          <w:rFonts w:ascii="Arial" w:hAnsi="Arial" w:cs="Arial"/>
        </w:rPr>
        <w:t xml:space="preserve"> </w:t>
      </w:r>
      <w:r w:rsidR="00F42FD8">
        <w:rPr>
          <w:rFonts w:ascii="Arial" w:hAnsi="Arial" w:cs="Arial"/>
        </w:rPr>
        <w:t>202</w:t>
      </w:r>
      <w:r w:rsidR="006F01E8">
        <w:rPr>
          <w:rFonts w:ascii="Arial" w:hAnsi="Arial" w:cs="Arial"/>
        </w:rPr>
        <w:t>1</w:t>
      </w:r>
      <w:r>
        <w:rPr>
          <w:rFonts w:ascii="Arial" w:hAnsi="Arial" w:cs="Arial"/>
        </w:rPr>
        <w:t xml:space="preserve"> and signed on its behalf by:</w:t>
      </w:r>
    </w:p>
    <w:p w14:paraId="2937F0CA" w14:textId="77777777" w:rsidR="006E247D" w:rsidRDefault="006E247D" w:rsidP="001B78B5">
      <w:pPr>
        <w:spacing w:after="0"/>
        <w:jc w:val="both"/>
        <w:rPr>
          <w:rFonts w:ascii="Arial" w:hAnsi="Arial" w:cs="Arial"/>
        </w:rPr>
      </w:pPr>
    </w:p>
    <w:p w14:paraId="5166BF57" w14:textId="77777777" w:rsidR="006E247D" w:rsidRPr="00CE132C" w:rsidRDefault="000A5B21" w:rsidP="001B78B5">
      <w:pPr>
        <w:spacing w:after="0"/>
        <w:jc w:val="both"/>
        <w:rPr>
          <w:rFonts w:ascii="Arial" w:hAnsi="Arial" w:cs="Arial"/>
        </w:rPr>
      </w:pPr>
      <w:proofErr w:type="spellStart"/>
      <w:r>
        <w:rPr>
          <w:rFonts w:ascii="Arial" w:hAnsi="Arial" w:cs="Arial"/>
        </w:rPr>
        <w:t>Rónán</w:t>
      </w:r>
      <w:proofErr w:type="spellEnd"/>
      <w:r w:rsidR="0037490E">
        <w:rPr>
          <w:rFonts w:ascii="Arial" w:hAnsi="Arial" w:cs="Arial"/>
        </w:rPr>
        <w:t xml:space="preserve"> Murphy</w:t>
      </w:r>
      <w:r w:rsidR="0037490E">
        <w:rPr>
          <w:rFonts w:ascii="Arial" w:hAnsi="Arial" w:cs="Arial"/>
        </w:rPr>
        <w:tab/>
      </w:r>
      <w:r w:rsidR="0037490E">
        <w:rPr>
          <w:rFonts w:ascii="Arial" w:hAnsi="Arial" w:cs="Arial"/>
        </w:rPr>
        <w:tab/>
      </w:r>
      <w:r w:rsidR="0037490E">
        <w:rPr>
          <w:rFonts w:ascii="Arial" w:hAnsi="Arial" w:cs="Arial"/>
        </w:rPr>
        <w:tab/>
      </w:r>
      <w:r w:rsidR="0037490E">
        <w:rPr>
          <w:rFonts w:ascii="Arial" w:hAnsi="Arial" w:cs="Arial"/>
        </w:rPr>
        <w:tab/>
        <w:t>Kevin McNamara</w:t>
      </w:r>
    </w:p>
    <w:p w14:paraId="6DC75FC5" w14:textId="77777777" w:rsidR="006E247D" w:rsidRPr="00CE132C" w:rsidRDefault="006E247D" w:rsidP="001B78B5">
      <w:pPr>
        <w:spacing w:after="0"/>
        <w:jc w:val="both"/>
        <w:rPr>
          <w:rFonts w:ascii="Arial" w:hAnsi="Arial" w:cs="Arial"/>
          <w:b/>
        </w:rPr>
      </w:pPr>
      <w:r>
        <w:rPr>
          <w:rFonts w:ascii="Arial" w:hAnsi="Arial" w:cs="Arial"/>
          <w:b/>
        </w:rPr>
        <w:t>Chairman</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Director</w:t>
      </w:r>
    </w:p>
    <w:p w14:paraId="6CD2905C" w14:textId="77777777" w:rsidR="00F9226E" w:rsidRDefault="00F9226E" w:rsidP="001B78B5">
      <w:pPr>
        <w:pStyle w:val="Bullets"/>
        <w:numPr>
          <w:ilvl w:val="0"/>
          <w:numId w:val="0"/>
        </w:numPr>
        <w:jc w:val="both"/>
        <w:rPr>
          <w:rFonts w:cs="Arial"/>
        </w:rPr>
      </w:pPr>
    </w:p>
    <w:p w14:paraId="343F72C2" w14:textId="195EE9A0" w:rsidR="00BB0278" w:rsidRDefault="00415F92" w:rsidP="00415F92">
      <w:pPr>
        <w:pStyle w:val="Bullets"/>
        <w:numPr>
          <w:ilvl w:val="0"/>
          <w:numId w:val="0"/>
        </w:numPr>
        <w:jc w:val="both"/>
        <w:rPr>
          <w:rFonts w:cs="Arial"/>
        </w:rPr>
      </w:pPr>
      <w:r w:rsidRPr="00A212F0">
        <w:rPr>
          <w:rFonts w:cs="Arial"/>
        </w:rPr>
        <w:t xml:space="preserve">The accompanying notes </w:t>
      </w:r>
      <w:r w:rsidRPr="00E55191">
        <w:rPr>
          <w:rFonts w:cs="Arial"/>
        </w:rPr>
        <w:t>form a</w:t>
      </w:r>
      <w:r>
        <w:rPr>
          <w:rFonts w:cs="Arial"/>
        </w:rPr>
        <w:t>n integral part of the condensed consolidated interim financial statements.</w:t>
      </w:r>
    </w:p>
    <w:p w14:paraId="5B1A62B8" w14:textId="77777777" w:rsidR="004B503D" w:rsidRDefault="004B503D" w:rsidP="00415F92">
      <w:pPr>
        <w:pStyle w:val="Bullets"/>
        <w:numPr>
          <w:ilvl w:val="0"/>
          <w:numId w:val="0"/>
        </w:numPr>
        <w:jc w:val="both"/>
        <w:rPr>
          <w:rFonts w:cs="Arial"/>
        </w:rPr>
      </w:pPr>
    </w:p>
    <w:p w14:paraId="2455E71A" w14:textId="2EEDD174" w:rsidR="00154E0A" w:rsidRPr="00154E0A" w:rsidRDefault="00154E0A" w:rsidP="00154E0A">
      <w:pPr>
        <w:pStyle w:val="Heading1"/>
        <w:keepNext/>
        <w:tabs>
          <w:tab w:val="left" w:pos="360"/>
        </w:tabs>
        <w:jc w:val="both"/>
        <w:rPr>
          <w:rFonts w:cs="Arial"/>
          <w:caps w:val="0"/>
          <w:szCs w:val="26"/>
        </w:rPr>
      </w:pPr>
      <w:bookmarkStart w:id="5" w:name="_Toc82119466"/>
      <w:r w:rsidRPr="00154E0A">
        <w:rPr>
          <w:rFonts w:cs="Arial"/>
          <w:caps w:val="0"/>
          <w:szCs w:val="26"/>
        </w:rPr>
        <w:t>Condensed Consolidated Statement of Changes in Equity (unaudited)</w:t>
      </w:r>
      <w:bookmarkEnd w:id="5"/>
    </w:p>
    <w:p w14:paraId="163B4889" w14:textId="3CF83324" w:rsidR="00C714CF" w:rsidRPr="001226F4" w:rsidRDefault="00154E0A" w:rsidP="00154E0A">
      <w:pPr>
        <w:pStyle w:val="Bullets"/>
        <w:numPr>
          <w:ilvl w:val="0"/>
          <w:numId w:val="0"/>
        </w:numPr>
        <w:jc w:val="both"/>
        <w:rPr>
          <w:rFonts w:cs="Arial"/>
          <w:b/>
        </w:rPr>
      </w:pPr>
      <w:r>
        <w:rPr>
          <w:rFonts w:cs="Arial"/>
          <w:b/>
        </w:rPr>
        <w:t>For the six months ende</w:t>
      </w:r>
      <w:r w:rsidR="00F07149">
        <w:rPr>
          <w:rFonts w:cs="Arial"/>
          <w:b/>
        </w:rPr>
        <w:t>d</w:t>
      </w:r>
      <w:r w:rsidR="00415F92">
        <w:rPr>
          <w:rFonts w:cs="Arial"/>
          <w:b/>
        </w:rPr>
        <w:t xml:space="preserve"> </w:t>
      </w:r>
      <w:r w:rsidR="00657434">
        <w:rPr>
          <w:rFonts w:cs="Arial"/>
          <w:b/>
        </w:rPr>
        <w:t>30 June 202</w:t>
      </w:r>
      <w:r w:rsidR="007458F4">
        <w:rPr>
          <w:rFonts w:cs="Arial"/>
          <w:b/>
        </w:rPr>
        <w:t>1</w:t>
      </w:r>
    </w:p>
    <w:tbl>
      <w:tblPr>
        <w:tblW w:w="5673" w:type="pct"/>
        <w:tblLayout w:type="fixed"/>
        <w:tblLook w:val="04A0" w:firstRow="1" w:lastRow="0" w:firstColumn="1" w:lastColumn="0" w:noHBand="0" w:noVBand="1"/>
      </w:tblPr>
      <w:tblGrid>
        <w:gridCol w:w="2669"/>
        <w:gridCol w:w="668"/>
        <w:gridCol w:w="856"/>
        <w:gridCol w:w="1176"/>
        <w:gridCol w:w="1380"/>
        <w:gridCol w:w="137"/>
        <w:gridCol w:w="1139"/>
        <w:gridCol w:w="55"/>
        <w:gridCol w:w="1161"/>
        <w:gridCol w:w="37"/>
        <w:gridCol w:w="963"/>
      </w:tblGrid>
      <w:tr w:rsidR="005C60EB" w:rsidRPr="00372CEA" w14:paraId="7E9835D1" w14:textId="77777777" w:rsidTr="007E0411">
        <w:trPr>
          <w:gridAfter w:val="1"/>
          <w:wAfter w:w="470" w:type="pct"/>
          <w:trHeight w:val="812"/>
        </w:trPr>
        <w:tc>
          <w:tcPr>
            <w:tcW w:w="1303" w:type="pct"/>
            <w:tcBorders>
              <w:top w:val="nil"/>
              <w:left w:val="nil"/>
              <w:right w:val="nil"/>
            </w:tcBorders>
            <w:shd w:val="clear" w:color="auto" w:fill="auto"/>
            <w:vAlign w:val="bottom"/>
          </w:tcPr>
          <w:p w14:paraId="27B62113" w14:textId="77777777" w:rsidR="005C60EB" w:rsidRPr="00EF4455" w:rsidRDefault="005C60EB" w:rsidP="00415F92">
            <w:pPr>
              <w:spacing w:after="0" w:line="240" w:lineRule="auto"/>
              <w:jc w:val="both"/>
              <w:rPr>
                <w:rFonts w:ascii="Arial" w:eastAsia="Times New Roman" w:hAnsi="Arial" w:cs="Arial"/>
                <w:b/>
                <w:bCs/>
                <w:sz w:val="18"/>
                <w:szCs w:val="18"/>
                <w:lang w:eastAsia="en-GB"/>
              </w:rPr>
            </w:pPr>
          </w:p>
          <w:p w14:paraId="111F8D94" w14:textId="77777777" w:rsidR="005C60EB" w:rsidRPr="00EF4455" w:rsidRDefault="005C60EB" w:rsidP="00415F92">
            <w:pPr>
              <w:spacing w:after="0" w:line="240" w:lineRule="auto"/>
              <w:jc w:val="both"/>
              <w:rPr>
                <w:rFonts w:ascii="Arial" w:eastAsia="Times New Roman" w:hAnsi="Arial" w:cs="Arial"/>
                <w:b/>
                <w:bCs/>
                <w:sz w:val="18"/>
                <w:szCs w:val="18"/>
                <w:lang w:eastAsia="en-GB"/>
              </w:rPr>
            </w:pPr>
            <w:r w:rsidRPr="00EF4455">
              <w:rPr>
                <w:rFonts w:ascii="Arial" w:eastAsia="Times New Roman" w:hAnsi="Arial" w:cs="Arial"/>
                <w:b/>
                <w:bCs/>
                <w:sz w:val="18"/>
                <w:szCs w:val="18"/>
                <w:lang w:eastAsia="en-GB"/>
              </w:rPr>
              <w:t xml:space="preserve">For the six months </w:t>
            </w:r>
          </w:p>
          <w:p w14:paraId="7B5A7620" w14:textId="18CECB64" w:rsidR="005C60EB" w:rsidRPr="00EF4455" w:rsidRDefault="005C60EB" w:rsidP="00415F92">
            <w:pPr>
              <w:spacing w:after="0" w:line="240" w:lineRule="auto"/>
              <w:jc w:val="both"/>
              <w:rPr>
                <w:rFonts w:ascii="Arial" w:eastAsia="Times New Roman" w:hAnsi="Arial" w:cs="Arial"/>
                <w:b/>
                <w:bCs/>
                <w:sz w:val="18"/>
                <w:szCs w:val="18"/>
                <w:lang w:eastAsia="en-GB"/>
              </w:rPr>
            </w:pPr>
            <w:r w:rsidRPr="00EF4455">
              <w:rPr>
                <w:rFonts w:ascii="Arial" w:eastAsia="Times New Roman" w:hAnsi="Arial" w:cs="Arial"/>
                <w:b/>
                <w:bCs/>
                <w:sz w:val="18"/>
                <w:szCs w:val="18"/>
                <w:lang w:eastAsia="en-GB"/>
              </w:rPr>
              <w:t>ended 30 June 2021</w:t>
            </w:r>
          </w:p>
        </w:tc>
        <w:tc>
          <w:tcPr>
            <w:tcW w:w="326" w:type="pct"/>
            <w:tcBorders>
              <w:top w:val="nil"/>
              <w:left w:val="nil"/>
              <w:right w:val="nil"/>
            </w:tcBorders>
            <w:shd w:val="clear" w:color="auto" w:fill="auto"/>
            <w:vAlign w:val="bottom"/>
            <w:hideMark/>
          </w:tcPr>
          <w:p w14:paraId="587298F8" w14:textId="77777777" w:rsidR="005C60EB" w:rsidRPr="00EF4455" w:rsidRDefault="005C60EB" w:rsidP="00DF1614">
            <w:pPr>
              <w:spacing w:after="0" w:line="240" w:lineRule="auto"/>
              <w:jc w:val="center"/>
              <w:rPr>
                <w:rFonts w:ascii="Arial" w:eastAsia="Times New Roman" w:hAnsi="Arial" w:cs="Arial"/>
                <w:b/>
                <w:bCs/>
                <w:sz w:val="18"/>
                <w:szCs w:val="18"/>
                <w:lang w:eastAsia="en-GB"/>
              </w:rPr>
            </w:pPr>
            <w:r w:rsidRPr="00EF4455">
              <w:rPr>
                <w:rFonts w:ascii="Arial" w:eastAsia="Times New Roman" w:hAnsi="Arial" w:cs="Arial"/>
                <w:b/>
                <w:bCs/>
                <w:sz w:val="18"/>
                <w:szCs w:val="18"/>
                <w:lang w:eastAsia="en-GB"/>
              </w:rPr>
              <w:t>Note</w:t>
            </w:r>
          </w:p>
        </w:tc>
        <w:tc>
          <w:tcPr>
            <w:tcW w:w="418" w:type="pct"/>
            <w:tcBorders>
              <w:top w:val="nil"/>
              <w:left w:val="nil"/>
              <w:right w:val="nil"/>
            </w:tcBorders>
            <w:shd w:val="clear" w:color="auto" w:fill="auto"/>
            <w:vAlign w:val="bottom"/>
            <w:hideMark/>
          </w:tcPr>
          <w:p w14:paraId="3F6338F0" w14:textId="722B9B32" w:rsidR="005C60EB" w:rsidRPr="00EF4455" w:rsidRDefault="005C60EB" w:rsidP="00020702">
            <w:pPr>
              <w:spacing w:after="0" w:line="240" w:lineRule="auto"/>
              <w:jc w:val="right"/>
              <w:rPr>
                <w:rFonts w:ascii="Arial" w:eastAsia="Times New Roman" w:hAnsi="Arial" w:cs="Arial"/>
                <w:b/>
                <w:bCs/>
                <w:sz w:val="18"/>
                <w:szCs w:val="18"/>
                <w:lang w:eastAsia="en-GB"/>
              </w:rPr>
            </w:pPr>
            <w:r w:rsidRPr="00EF4455">
              <w:rPr>
                <w:rFonts w:ascii="Arial" w:eastAsia="Times New Roman" w:hAnsi="Arial" w:cs="Arial"/>
                <w:b/>
                <w:bCs/>
                <w:sz w:val="18"/>
                <w:szCs w:val="18"/>
                <w:lang w:eastAsia="en-GB"/>
              </w:rPr>
              <w:t>Share capital €’000</w:t>
            </w:r>
          </w:p>
        </w:tc>
        <w:tc>
          <w:tcPr>
            <w:tcW w:w="574" w:type="pct"/>
            <w:tcBorders>
              <w:top w:val="nil"/>
              <w:left w:val="nil"/>
              <w:right w:val="nil"/>
            </w:tcBorders>
            <w:shd w:val="clear" w:color="auto" w:fill="auto"/>
            <w:vAlign w:val="bottom"/>
            <w:hideMark/>
          </w:tcPr>
          <w:p w14:paraId="5C8C16AB" w14:textId="40CCA90F" w:rsidR="005C60EB" w:rsidRPr="00EF4455" w:rsidRDefault="005C60EB">
            <w:pPr>
              <w:spacing w:after="0" w:line="240" w:lineRule="auto"/>
              <w:jc w:val="right"/>
              <w:rPr>
                <w:rFonts w:ascii="Arial" w:eastAsia="Times New Roman" w:hAnsi="Arial" w:cs="Arial"/>
                <w:b/>
                <w:bCs/>
                <w:sz w:val="18"/>
                <w:szCs w:val="18"/>
                <w:lang w:eastAsia="en-GB"/>
              </w:rPr>
            </w:pPr>
            <w:r w:rsidRPr="00EF4455">
              <w:rPr>
                <w:rFonts w:ascii="Arial" w:eastAsia="Times New Roman" w:hAnsi="Arial" w:cs="Arial"/>
                <w:b/>
                <w:bCs/>
                <w:sz w:val="18"/>
                <w:szCs w:val="18"/>
                <w:lang w:eastAsia="en-GB"/>
              </w:rPr>
              <w:t>Share premium €’000</w:t>
            </w:r>
          </w:p>
        </w:tc>
        <w:tc>
          <w:tcPr>
            <w:tcW w:w="674" w:type="pct"/>
            <w:tcBorders>
              <w:top w:val="nil"/>
              <w:left w:val="nil"/>
              <w:right w:val="nil"/>
            </w:tcBorders>
            <w:shd w:val="clear" w:color="auto" w:fill="auto"/>
            <w:vAlign w:val="bottom"/>
          </w:tcPr>
          <w:p w14:paraId="3DD596AA" w14:textId="373C98FA" w:rsidR="005C60EB" w:rsidRDefault="005C60EB" w:rsidP="00C25730">
            <w:pPr>
              <w:spacing w:after="0" w:line="240" w:lineRule="auto"/>
              <w:jc w:val="right"/>
              <w:rPr>
                <w:rFonts w:ascii="Arial" w:eastAsia="Times New Roman" w:hAnsi="Arial" w:cs="Arial"/>
                <w:b/>
                <w:bCs/>
                <w:sz w:val="18"/>
                <w:szCs w:val="18"/>
                <w:lang w:eastAsia="en-GB"/>
              </w:rPr>
            </w:pPr>
            <w:r w:rsidRPr="00EF4455">
              <w:rPr>
                <w:rFonts w:ascii="Arial" w:eastAsia="Times New Roman" w:hAnsi="Arial" w:cs="Arial"/>
                <w:b/>
                <w:bCs/>
                <w:sz w:val="18"/>
                <w:szCs w:val="18"/>
                <w:lang w:eastAsia="en-GB"/>
              </w:rPr>
              <w:t xml:space="preserve">Other </w:t>
            </w:r>
            <w:r w:rsidR="002E091E">
              <w:rPr>
                <w:rFonts w:ascii="Arial" w:eastAsia="Times New Roman" w:hAnsi="Arial" w:cs="Arial"/>
                <w:b/>
                <w:bCs/>
                <w:sz w:val="18"/>
                <w:szCs w:val="18"/>
                <w:lang w:eastAsia="en-GB"/>
              </w:rPr>
              <w:t>d</w:t>
            </w:r>
            <w:r w:rsidRPr="00EF4455">
              <w:rPr>
                <w:rFonts w:ascii="Arial" w:eastAsia="Times New Roman" w:hAnsi="Arial" w:cs="Arial"/>
                <w:b/>
                <w:bCs/>
                <w:sz w:val="18"/>
                <w:szCs w:val="18"/>
                <w:lang w:eastAsia="en-GB"/>
              </w:rPr>
              <w:t>istributable</w:t>
            </w:r>
          </w:p>
          <w:p w14:paraId="30009729" w14:textId="2AC576AE" w:rsidR="005C60EB" w:rsidRPr="00EF4455" w:rsidRDefault="002E091E" w:rsidP="00C25730">
            <w:pPr>
              <w:spacing w:after="0" w:line="240" w:lineRule="auto"/>
              <w:jc w:val="right"/>
              <w:rPr>
                <w:rFonts w:ascii="Arial" w:eastAsia="Times New Roman" w:hAnsi="Arial" w:cs="Arial"/>
                <w:b/>
                <w:bCs/>
                <w:sz w:val="18"/>
                <w:szCs w:val="18"/>
                <w:lang w:eastAsia="en-GB"/>
              </w:rPr>
            </w:pPr>
            <w:r>
              <w:rPr>
                <w:rFonts w:ascii="Arial" w:eastAsia="Times New Roman" w:hAnsi="Arial" w:cs="Arial"/>
                <w:b/>
                <w:bCs/>
                <w:sz w:val="18"/>
                <w:szCs w:val="18"/>
                <w:lang w:eastAsia="en-GB"/>
              </w:rPr>
              <w:t>r</w:t>
            </w:r>
            <w:r w:rsidR="005C60EB" w:rsidRPr="00EF4455">
              <w:rPr>
                <w:rFonts w:ascii="Arial" w:eastAsia="Times New Roman" w:hAnsi="Arial" w:cs="Arial"/>
                <w:b/>
                <w:bCs/>
                <w:sz w:val="18"/>
                <w:szCs w:val="18"/>
                <w:lang w:eastAsia="en-GB"/>
              </w:rPr>
              <w:t>eserves</w:t>
            </w:r>
          </w:p>
          <w:p w14:paraId="21B3BF10" w14:textId="77777777" w:rsidR="005C60EB" w:rsidRPr="00EF4455" w:rsidRDefault="005C60EB" w:rsidP="00C25730">
            <w:pPr>
              <w:spacing w:after="0" w:line="240" w:lineRule="auto"/>
              <w:jc w:val="right"/>
              <w:rPr>
                <w:rFonts w:ascii="Arial" w:eastAsia="Times New Roman" w:hAnsi="Arial" w:cs="Arial"/>
                <w:b/>
                <w:bCs/>
                <w:sz w:val="18"/>
                <w:szCs w:val="18"/>
                <w:lang w:eastAsia="en-GB"/>
              </w:rPr>
            </w:pPr>
            <w:r w:rsidRPr="00EF4455">
              <w:rPr>
                <w:rFonts w:ascii="Arial" w:eastAsia="Times New Roman" w:hAnsi="Arial" w:cs="Arial"/>
                <w:b/>
                <w:bCs/>
                <w:sz w:val="18"/>
                <w:szCs w:val="18"/>
                <w:lang w:eastAsia="en-GB"/>
              </w:rPr>
              <w:t>€’000</w:t>
            </w:r>
          </w:p>
        </w:tc>
        <w:tc>
          <w:tcPr>
            <w:tcW w:w="650" w:type="pct"/>
            <w:gridSpan w:val="3"/>
            <w:tcBorders>
              <w:top w:val="nil"/>
              <w:left w:val="nil"/>
              <w:right w:val="nil"/>
            </w:tcBorders>
            <w:shd w:val="clear" w:color="auto" w:fill="auto"/>
            <w:vAlign w:val="bottom"/>
            <w:hideMark/>
          </w:tcPr>
          <w:p w14:paraId="07B58103" w14:textId="77777777" w:rsidR="005C60EB" w:rsidRPr="00EF4455" w:rsidRDefault="005C60EB" w:rsidP="00992D4D">
            <w:pPr>
              <w:spacing w:after="0" w:line="240" w:lineRule="auto"/>
              <w:jc w:val="right"/>
              <w:rPr>
                <w:rFonts w:ascii="Arial" w:eastAsia="Times New Roman" w:hAnsi="Arial" w:cs="Arial"/>
                <w:b/>
                <w:bCs/>
                <w:sz w:val="18"/>
                <w:szCs w:val="18"/>
                <w:lang w:eastAsia="en-GB"/>
              </w:rPr>
            </w:pPr>
            <w:r w:rsidRPr="00EF4455">
              <w:rPr>
                <w:rFonts w:ascii="Arial" w:eastAsia="Times New Roman" w:hAnsi="Arial" w:cs="Arial"/>
                <w:b/>
                <w:bCs/>
                <w:sz w:val="18"/>
                <w:szCs w:val="18"/>
                <w:lang w:eastAsia="en-GB"/>
              </w:rPr>
              <w:t>Retained earnings €’000</w:t>
            </w:r>
          </w:p>
        </w:tc>
        <w:tc>
          <w:tcPr>
            <w:tcW w:w="585" w:type="pct"/>
            <w:gridSpan w:val="2"/>
            <w:tcBorders>
              <w:top w:val="nil"/>
              <w:left w:val="nil"/>
              <w:right w:val="nil"/>
            </w:tcBorders>
            <w:vAlign w:val="bottom"/>
          </w:tcPr>
          <w:p w14:paraId="59230C68" w14:textId="77777777" w:rsidR="005C60EB" w:rsidRPr="00EF4455" w:rsidRDefault="005C60EB" w:rsidP="00992D4D">
            <w:pPr>
              <w:spacing w:after="0" w:line="240" w:lineRule="auto"/>
              <w:jc w:val="right"/>
              <w:rPr>
                <w:rFonts w:ascii="Arial" w:eastAsia="Times New Roman" w:hAnsi="Arial" w:cs="Arial"/>
                <w:b/>
                <w:bCs/>
                <w:sz w:val="18"/>
                <w:szCs w:val="18"/>
                <w:lang w:eastAsia="en-GB"/>
              </w:rPr>
            </w:pPr>
            <w:r w:rsidRPr="00EF4455">
              <w:rPr>
                <w:rFonts w:ascii="Arial" w:eastAsia="Times New Roman" w:hAnsi="Arial" w:cs="Arial"/>
                <w:b/>
                <w:bCs/>
                <w:sz w:val="18"/>
                <w:szCs w:val="18"/>
                <w:lang w:eastAsia="en-GB"/>
              </w:rPr>
              <w:t>Total</w:t>
            </w:r>
          </w:p>
          <w:p w14:paraId="309FD417" w14:textId="77777777" w:rsidR="005C60EB" w:rsidRPr="00EF4455" w:rsidRDefault="005C60EB" w:rsidP="00992D4D">
            <w:pPr>
              <w:spacing w:after="0" w:line="240" w:lineRule="auto"/>
              <w:jc w:val="right"/>
              <w:rPr>
                <w:rFonts w:ascii="Arial" w:eastAsia="Times New Roman" w:hAnsi="Arial" w:cs="Arial"/>
                <w:b/>
                <w:bCs/>
                <w:sz w:val="18"/>
                <w:szCs w:val="18"/>
                <w:lang w:eastAsia="en-GB"/>
              </w:rPr>
            </w:pPr>
            <w:r w:rsidRPr="00EF4455">
              <w:rPr>
                <w:rFonts w:ascii="Arial" w:eastAsia="Times New Roman" w:hAnsi="Arial" w:cs="Arial"/>
                <w:b/>
                <w:bCs/>
                <w:sz w:val="18"/>
                <w:szCs w:val="18"/>
                <w:lang w:eastAsia="en-GB"/>
              </w:rPr>
              <w:t>€’000</w:t>
            </w:r>
          </w:p>
        </w:tc>
      </w:tr>
      <w:tr w:rsidR="002E091E" w:rsidRPr="00372CEA" w14:paraId="6FA75F97" w14:textId="77777777" w:rsidTr="002E091E">
        <w:trPr>
          <w:trHeight w:val="551"/>
        </w:trPr>
        <w:tc>
          <w:tcPr>
            <w:tcW w:w="1303" w:type="pct"/>
            <w:tcBorders>
              <w:top w:val="nil"/>
              <w:left w:val="nil"/>
              <w:bottom w:val="nil"/>
              <w:right w:val="nil"/>
            </w:tcBorders>
            <w:shd w:val="clear" w:color="000000" w:fill="FFFFFF"/>
            <w:vAlign w:val="center"/>
            <w:hideMark/>
          </w:tcPr>
          <w:p w14:paraId="30558D5C" w14:textId="2BB5A368" w:rsidR="005C60EB" w:rsidRPr="00EF4455" w:rsidRDefault="005C60EB" w:rsidP="00C96FE6">
            <w:pPr>
              <w:spacing w:after="0" w:line="240" w:lineRule="auto"/>
              <w:rPr>
                <w:rFonts w:ascii="Arial" w:eastAsia="Times New Roman" w:hAnsi="Arial" w:cs="Arial"/>
                <w:sz w:val="18"/>
                <w:szCs w:val="18"/>
                <w:lang w:eastAsia="en-GB"/>
              </w:rPr>
            </w:pPr>
            <w:r w:rsidRPr="00EF4455">
              <w:rPr>
                <w:rFonts w:ascii="Arial" w:eastAsia="Times New Roman" w:hAnsi="Arial" w:cs="Arial"/>
                <w:sz w:val="18"/>
                <w:szCs w:val="18"/>
                <w:lang w:eastAsia="en-GB"/>
              </w:rPr>
              <w:t xml:space="preserve">Opening net assets attributable to shareholders (1 January 2021) </w:t>
            </w:r>
          </w:p>
        </w:tc>
        <w:tc>
          <w:tcPr>
            <w:tcW w:w="326" w:type="pct"/>
            <w:tcBorders>
              <w:top w:val="nil"/>
              <w:left w:val="nil"/>
              <w:bottom w:val="nil"/>
              <w:right w:val="nil"/>
            </w:tcBorders>
            <w:shd w:val="clear" w:color="000000" w:fill="FFFFFF"/>
            <w:vAlign w:val="center"/>
            <w:hideMark/>
          </w:tcPr>
          <w:p w14:paraId="5D1CD4C4" w14:textId="77777777" w:rsidR="005C60EB" w:rsidRPr="00EF4455" w:rsidRDefault="005C60EB">
            <w:pPr>
              <w:spacing w:after="0" w:line="240" w:lineRule="auto"/>
              <w:jc w:val="center"/>
              <w:rPr>
                <w:rFonts w:ascii="Arial" w:eastAsia="Times New Roman" w:hAnsi="Arial" w:cs="Arial"/>
                <w:b/>
                <w:bCs/>
                <w:sz w:val="18"/>
                <w:szCs w:val="18"/>
                <w:highlight w:val="yellow"/>
                <w:lang w:eastAsia="en-GB"/>
              </w:rPr>
            </w:pPr>
          </w:p>
        </w:tc>
        <w:tc>
          <w:tcPr>
            <w:tcW w:w="418" w:type="pct"/>
            <w:tcBorders>
              <w:top w:val="nil"/>
              <w:left w:val="nil"/>
              <w:bottom w:val="nil"/>
              <w:right w:val="nil"/>
            </w:tcBorders>
            <w:shd w:val="clear" w:color="000000" w:fill="EDFFB7"/>
            <w:noWrap/>
            <w:vAlign w:val="center"/>
          </w:tcPr>
          <w:p w14:paraId="361B54F2" w14:textId="724A8FFD" w:rsidR="005C60EB" w:rsidRPr="00EF4455" w:rsidRDefault="005C60EB" w:rsidP="00756646">
            <w:pPr>
              <w:spacing w:after="0" w:line="240" w:lineRule="auto"/>
              <w:jc w:val="right"/>
              <w:rPr>
                <w:rFonts w:ascii="Arial" w:eastAsia="Times New Roman" w:hAnsi="Arial" w:cs="Arial"/>
                <w:b/>
                <w:bCs/>
                <w:sz w:val="18"/>
                <w:szCs w:val="18"/>
                <w:lang w:eastAsia="en-GB"/>
              </w:rPr>
            </w:pPr>
            <w:r w:rsidRPr="00EF4455">
              <w:rPr>
                <w:rFonts w:ascii="Arial" w:eastAsia="Times New Roman" w:hAnsi="Arial" w:cs="Arial"/>
                <w:b/>
                <w:bCs/>
                <w:sz w:val="18"/>
                <w:szCs w:val="18"/>
                <w:lang w:eastAsia="en-GB"/>
              </w:rPr>
              <w:t>7,412</w:t>
            </w:r>
          </w:p>
        </w:tc>
        <w:tc>
          <w:tcPr>
            <w:tcW w:w="574" w:type="pct"/>
            <w:tcBorders>
              <w:top w:val="nil"/>
              <w:left w:val="nil"/>
              <w:bottom w:val="nil"/>
              <w:right w:val="nil"/>
            </w:tcBorders>
            <w:shd w:val="clear" w:color="000000" w:fill="EDFFB7"/>
            <w:noWrap/>
            <w:vAlign w:val="center"/>
          </w:tcPr>
          <w:p w14:paraId="5196976A" w14:textId="3182DA7E" w:rsidR="005C60EB" w:rsidRPr="00EF4455" w:rsidRDefault="005C60EB" w:rsidP="00756646">
            <w:pPr>
              <w:spacing w:after="0" w:line="240" w:lineRule="auto"/>
              <w:jc w:val="right"/>
              <w:rPr>
                <w:rFonts w:ascii="Arial" w:eastAsia="Times New Roman" w:hAnsi="Arial" w:cs="Arial"/>
                <w:b/>
                <w:bCs/>
                <w:sz w:val="18"/>
                <w:szCs w:val="18"/>
                <w:lang w:eastAsia="en-GB"/>
              </w:rPr>
            </w:pPr>
            <w:r w:rsidRPr="00EF4455">
              <w:rPr>
                <w:rFonts w:ascii="Arial" w:eastAsia="Times New Roman" w:hAnsi="Arial" w:cs="Arial"/>
                <w:b/>
                <w:bCs/>
                <w:sz w:val="18"/>
                <w:szCs w:val="18"/>
                <w:lang w:eastAsia="en-GB"/>
              </w:rPr>
              <w:t>507,476</w:t>
            </w:r>
          </w:p>
        </w:tc>
        <w:tc>
          <w:tcPr>
            <w:tcW w:w="741" w:type="pct"/>
            <w:gridSpan w:val="2"/>
            <w:tcBorders>
              <w:top w:val="nil"/>
              <w:left w:val="nil"/>
              <w:bottom w:val="nil"/>
              <w:right w:val="nil"/>
            </w:tcBorders>
            <w:shd w:val="clear" w:color="000000" w:fill="EDFFB7"/>
            <w:vAlign w:val="center"/>
          </w:tcPr>
          <w:p w14:paraId="193B8CA3" w14:textId="0404D7BD" w:rsidR="005C60EB" w:rsidRPr="00EF4455" w:rsidRDefault="005C60EB" w:rsidP="00756646">
            <w:pPr>
              <w:spacing w:after="0" w:line="240" w:lineRule="auto"/>
              <w:jc w:val="right"/>
              <w:rPr>
                <w:rFonts w:ascii="Arial" w:eastAsia="Times New Roman" w:hAnsi="Arial" w:cs="Arial"/>
                <w:b/>
                <w:bCs/>
                <w:sz w:val="18"/>
                <w:szCs w:val="18"/>
                <w:lang w:eastAsia="en-GB"/>
              </w:rPr>
            </w:pPr>
            <w:r w:rsidRPr="00EF4455">
              <w:rPr>
                <w:rFonts w:ascii="Arial" w:eastAsia="Times New Roman" w:hAnsi="Arial" w:cs="Arial"/>
                <w:b/>
                <w:bCs/>
                <w:sz w:val="18"/>
                <w:szCs w:val="18"/>
                <w:lang w:eastAsia="en-GB"/>
              </w:rPr>
              <w:t>161,768</w:t>
            </w:r>
          </w:p>
        </w:tc>
        <w:tc>
          <w:tcPr>
            <w:tcW w:w="556" w:type="pct"/>
            <w:tcBorders>
              <w:top w:val="nil"/>
              <w:left w:val="nil"/>
              <w:bottom w:val="nil"/>
              <w:right w:val="nil"/>
            </w:tcBorders>
            <w:shd w:val="clear" w:color="000000" w:fill="EDFFB7"/>
            <w:noWrap/>
            <w:vAlign w:val="center"/>
          </w:tcPr>
          <w:p w14:paraId="1C8EF580" w14:textId="48D51778" w:rsidR="005C60EB" w:rsidRPr="00EF4455" w:rsidRDefault="005C60EB" w:rsidP="00756646">
            <w:pPr>
              <w:spacing w:after="0" w:line="240" w:lineRule="auto"/>
              <w:jc w:val="right"/>
              <w:rPr>
                <w:rFonts w:ascii="Arial" w:eastAsia="Times New Roman" w:hAnsi="Arial" w:cs="Arial"/>
                <w:b/>
                <w:bCs/>
                <w:sz w:val="18"/>
                <w:szCs w:val="18"/>
                <w:lang w:eastAsia="en-GB"/>
              </w:rPr>
            </w:pPr>
            <w:r w:rsidRPr="00EF4455">
              <w:rPr>
                <w:rFonts w:ascii="Arial" w:eastAsia="Times New Roman" w:hAnsi="Arial" w:cs="Arial"/>
                <w:b/>
                <w:bCs/>
                <w:sz w:val="18"/>
                <w:szCs w:val="18"/>
                <w:lang w:eastAsia="en-GB"/>
              </w:rPr>
              <w:t>72,157</w:t>
            </w:r>
          </w:p>
        </w:tc>
        <w:tc>
          <w:tcPr>
            <w:tcW w:w="594" w:type="pct"/>
            <w:gridSpan w:val="2"/>
            <w:tcBorders>
              <w:top w:val="nil"/>
              <w:left w:val="nil"/>
              <w:bottom w:val="nil"/>
              <w:right w:val="nil"/>
            </w:tcBorders>
            <w:shd w:val="clear" w:color="000000" w:fill="EDFFB7"/>
            <w:vAlign w:val="center"/>
          </w:tcPr>
          <w:p w14:paraId="336CF064" w14:textId="31F23E12" w:rsidR="005C60EB" w:rsidRPr="00EF4455" w:rsidRDefault="005C60EB" w:rsidP="00756646">
            <w:pPr>
              <w:spacing w:after="0" w:line="240" w:lineRule="auto"/>
              <w:jc w:val="right"/>
              <w:rPr>
                <w:rFonts w:ascii="Arial" w:eastAsia="Times New Roman" w:hAnsi="Arial" w:cs="Arial"/>
                <w:b/>
                <w:bCs/>
                <w:sz w:val="18"/>
                <w:szCs w:val="18"/>
                <w:lang w:eastAsia="en-GB"/>
              </w:rPr>
            </w:pPr>
            <w:r w:rsidRPr="00EF4455">
              <w:rPr>
                <w:rFonts w:ascii="Arial" w:eastAsia="Times New Roman" w:hAnsi="Arial" w:cs="Arial"/>
                <w:b/>
                <w:bCs/>
                <w:sz w:val="18"/>
                <w:szCs w:val="18"/>
                <w:lang w:eastAsia="en-GB"/>
              </w:rPr>
              <w:t>748,813</w:t>
            </w:r>
          </w:p>
        </w:tc>
        <w:tc>
          <w:tcPr>
            <w:tcW w:w="488" w:type="pct"/>
            <w:gridSpan w:val="2"/>
            <w:tcBorders>
              <w:top w:val="nil"/>
              <w:left w:val="nil"/>
              <w:bottom w:val="nil"/>
              <w:right w:val="nil"/>
            </w:tcBorders>
            <w:shd w:val="clear" w:color="auto" w:fill="auto"/>
            <w:noWrap/>
            <w:vAlign w:val="center"/>
          </w:tcPr>
          <w:p w14:paraId="754EEB57" w14:textId="77777777" w:rsidR="005C60EB" w:rsidRPr="00EF4455" w:rsidRDefault="005C60EB" w:rsidP="00C96FE6">
            <w:pPr>
              <w:spacing w:after="0" w:line="240" w:lineRule="auto"/>
              <w:jc w:val="center"/>
              <w:rPr>
                <w:rFonts w:ascii="Arial" w:eastAsia="Times New Roman" w:hAnsi="Arial" w:cs="Arial"/>
                <w:b/>
                <w:bCs/>
                <w:sz w:val="18"/>
                <w:szCs w:val="18"/>
                <w:lang w:eastAsia="en-GB"/>
              </w:rPr>
            </w:pPr>
          </w:p>
        </w:tc>
      </w:tr>
      <w:tr w:rsidR="002E091E" w:rsidRPr="00372CEA" w14:paraId="57EA7700" w14:textId="77777777" w:rsidTr="002E091E">
        <w:trPr>
          <w:trHeight w:val="307"/>
        </w:trPr>
        <w:tc>
          <w:tcPr>
            <w:tcW w:w="1303" w:type="pct"/>
            <w:tcBorders>
              <w:top w:val="nil"/>
              <w:left w:val="nil"/>
              <w:bottom w:val="nil"/>
              <w:right w:val="nil"/>
            </w:tcBorders>
            <w:shd w:val="clear" w:color="000000" w:fill="FFFFFF"/>
            <w:vAlign w:val="center"/>
            <w:hideMark/>
          </w:tcPr>
          <w:p w14:paraId="37B1B057" w14:textId="77777777" w:rsidR="005C60EB" w:rsidRPr="00EF4455" w:rsidRDefault="005C60EB" w:rsidP="00C96FE6">
            <w:pPr>
              <w:spacing w:after="0" w:line="240" w:lineRule="auto"/>
              <w:rPr>
                <w:rFonts w:ascii="Arial" w:eastAsia="Times New Roman" w:hAnsi="Arial" w:cs="Arial"/>
                <w:sz w:val="18"/>
                <w:szCs w:val="18"/>
                <w:lang w:eastAsia="en-GB"/>
              </w:rPr>
            </w:pPr>
            <w:r w:rsidRPr="00EF4455">
              <w:rPr>
                <w:rFonts w:ascii="Arial" w:eastAsia="Times New Roman" w:hAnsi="Arial" w:cs="Arial"/>
                <w:sz w:val="18"/>
                <w:szCs w:val="18"/>
                <w:lang w:eastAsia="en-GB"/>
              </w:rPr>
              <w:t xml:space="preserve">Share issue costs </w:t>
            </w:r>
          </w:p>
        </w:tc>
        <w:tc>
          <w:tcPr>
            <w:tcW w:w="326" w:type="pct"/>
            <w:tcBorders>
              <w:top w:val="nil"/>
              <w:left w:val="nil"/>
              <w:bottom w:val="nil"/>
              <w:right w:val="nil"/>
            </w:tcBorders>
            <w:shd w:val="clear" w:color="000000" w:fill="FFFFFF"/>
            <w:vAlign w:val="center"/>
            <w:hideMark/>
          </w:tcPr>
          <w:p w14:paraId="36C6CE80" w14:textId="7289FEBE" w:rsidR="005C60EB" w:rsidRPr="00EF4455" w:rsidRDefault="005C60EB">
            <w:pPr>
              <w:spacing w:after="0" w:line="240" w:lineRule="auto"/>
              <w:jc w:val="center"/>
              <w:rPr>
                <w:rFonts w:ascii="Arial" w:eastAsia="Times New Roman" w:hAnsi="Arial" w:cs="Arial"/>
                <w:b/>
                <w:bCs/>
                <w:sz w:val="18"/>
                <w:szCs w:val="18"/>
                <w:lang w:eastAsia="en-GB"/>
              </w:rPr>
            </w:pPr>
          </w:p>
        </w:tc>
        <w:tc>
          <w:tcPr>
            <w:tcW w:w="418" w:type="pct"/>
            <w:tcBorders>
              <w:top w:val="nil"/>
              <w:left w:val="nil"/>
              <w:bottom w:val="nil"/>
              <w:right w:val="nil"/>
            </w:tcBorders>
            <w:shd w:val="clear" w:color="000000" w:fill="EDFFB7"/>
            <w:noWrap/>
            <w:vAlign w:val="center"/>
          </w:tcPr>
          <w:p w14:paraId="03ECD6A0" w14:textId="7DCB227F" w:rsidR="005C60EB" w:rsidRPr="00EF4455" w:rsidRDefault="005C60EB" w:rsidP="00756646">
            <w:pPr>
              <w:spacing w:after="0" w:line="240" w:lineRule="auto"/>
              <w:jc w:val="right"/>
              <w:rPr>
                <w:rFonts w:ascii="Arial" w:eastAsia="Times New Roman" w:hAnsi="Arial" w:cs="Arial"/>
                <w:sz w:val="18"/>
                <w:szCs w:val="18"/>
                <w:lang w:eastAsia="en-GB"/>
              </w:rPr>
            </w:pPr>
            <w:r w:rsidRPr="00EF4455">
              <w:rPr>
                <w:rFonts w:ascii="Arial" w:eastAsia="Times New Roman" w:hAnsi="Arial" w:cs="Arial"/>
                <w:sz w:val="18"/>
                <w:szCs w:val="18"/>
                <w:lang w:eastAsia="en-GB"/>
              </w:rPr>
              <w:t>-</w:t>
            </w:r>
          </w:p>
        </w:tc>
        <w:tc>
          <w:tcPr>
            <w:tcW w:w="574" w:type="pct"/>
            <w:tcBorders>
              <w:top w:val="nil"/>
              <w:left w:val="nil"/>
              <w:bottom w:val="nil"/>
              <w:right w:val="nil"/>
            </w:tcBorders>
            <w:shd w:val="clear" w:color="000000" w:fill="EDFFB7"/>
            <w:noWrap/>
            <w:vAlign w:val="center"/>
          </w:tcPr>
          <w:p w14:paraId="2FF26E99" w14:textId="35440C76" w:rsidR="005C60EB" w:rsidRPr="00EF4455" w:rsidRDefault="00B527CA" w:rsidP="00756646">
            <w:pPr>
              <w:spacing w:after="0" w:line="240" w:lineRule="auto"/>
              <w:jc w:val="right"/>
              <w:rPr>
                <w:rFonts w:ascii="Arial" w:eastAsia="Times New Roman" w:hAnsi="Arial" w:cs="Arial"/>
                <w:sz w:val="18"/>
                <w:szCs w:val="18"/>
                <w:lang w:eastAsia="en-GB"/>
              </w:rPr>
            </w:pPr>
            <w:r>
              <w:rPr>
                <w:rFonts w:ascii="Arial" w:eastAsia="Times New Roman" w:hAnsi="Arial" w:cs="Arial"/>
                <w:sz w:val="18"/>
                <w:szCs w:val="18"/>
                <w:lang w:eastAsia="en-GB"/>
              </w:rPr>
              <w:t>44</w:t>
            </w:r>
          </w:p>
        </w:tc>
        <w:tc>
          <w:tcPr>
            <w:tcW w:w="741" w:type="pct"/>
            <w:gridSpan w:val="2"/>
            <w:tcBorders>
              <w:top w:val="nil"/>
              <w:left w:val="nil"/>
              <w:bottom w:val="nil"/>
              <w:right w:val="nil"/>
            </w:tcBorders>
            <w:shd w:val="clear" w:color="000000" w:fill="EDFFB7"/>
            <w:vAlign w:val="center"/>
          </w:tcPr>
          <w:p w14:paraId="0289BF73" w14:textId="4E6DF8D7" w:rsidR="005C60EB" w:rsidRPr="00EF4455" w:rsidRDefault="005C60EB" w:rsidP="00756646">
            <w:pPr>
              <w:spacing w:after="0" w:line="240" w:lineRule="auto"/>
              <w:jc w:val="right"/>
              <w:rPr>
                <w:rFonts w:ascii="Arial" w:eastAsia="Times New Roman" w:hAnsi="Arial" w:cs="Arial"/>
                <w:sz w:val="18"/>
                <w:szCs w:val="18"/>
                <w:lang w:eastAsia="en-GB"/>
              </w:rPr>
            </w:pPr>
            <w:r w:rsidRPr="00EF4455">
              <w:rPr>
                <w:rFonts w:ascii="Arial" w:eastAsia="Times New Roman" w:hAnsi="Arial" w:cs="Arial"/>
                <w:sz w:val="18"/>
                <w:szCs w:val="18"/>
                <w:lang w:eastAsia="en-GB"/>
              </w:rPr>
              <w:t>-</w:t>
            </w:r>
          </w:p>
        </w:tc>
        <w:tc>
          <w:tcPr>
            <w:tcW w:w="556" w:type="pct"/>
            <w:tcBorders>
              <w:top w:val="nil"/>
              <w:left w:val="nil"/>
              <w:bottom w:val="nil"/>
              <w:right w:val="nil"/>
            </w:tcBorders>
            <w:shd w:val="clear" w:color="000000" w:fill="EDFFB7"/>
            <w:noWrap/>
            <w:vAlign w:val="center"/>
          </w:tcPr>
          <w:p w14:paraId="79824669" w14:textId="6BF03E53" w:rsidR="005C60EB" w:rsidRPr="00EF4455" w:rsidRDefault="005C60EB" w:rsidP="00756646">
            <w:pPr>
              <w:spacing w:after="0" w:line="240" w:lineRule="auto"/>
              <w:jc w:val="right"/>
              <w:rPr>
                <w:rFonts w:ascii="Arial" w:eastAsia="Times New Roman" w:hAnsi="Arial" w:cs="Arial"/>
                <w:sz w:val="18"/>
                <w:szCs w:val="18"/>
                <w:lang w:eastAsia="en-GB"/>
              </w:rPr>
            </w:pPr>
            <w:r w:rsidRPr="00EF4455">
              <w:rPr>
                <w:rFonts w:ascii="Arial" w:eastAsia="Times New Roman" w:hAnsi="Arial" w:cs="Arial"/>
                <w:sz w:val="18"/>
                <w:szCs w:val="18"/>
                <w:lang w:eastAsia="en-GB"/>
              </w:rPr>
              <w:t>-</w:t>
            </w:r>
          </w:p>
        </w:tc>
        <w:tc>
          <w:tcPr>
            <w:tcW w:w="594" w:type="pct"/>
            <w:gridSpan w:val="2"/>
            <w:tcBorders>
              <w:top w:val="nil"/>
              <w:left w:val="nil"/>
              <w:bottom w:val="nil"/>
              <w:right w:val="nil"/>
            </w:tcBorders>
            <w:shd w:val="clear" w:color="000000" w:fill="EDFFB7"/>
            <w:vAlign w:val="center"/>
          </w:tcPr>
          <w:p w14:paraId="15D42DB9" w14:textId="0E9ECF21" w:rsidR="005C60EB" w:rsidRPr="00EF4455" w:rsidRDefault="00B527CA" w:rsidP="00E51BE0">
            <w:pPr>
              <w:spacing w:after="0" w:line="240" w:lineRule="auto"/>
              <w:jc w:val="right"/>
              <w:rPr>
                <w:rFonts w:ascii="Arial" w:eastAsia="Times New Roman" w:hAnsi="Arial" w:cs="Arial"/>
                <w:b/>
                <w:bCs/>
                <w:sz w:val="18"/>
                <w:szCs w:val="18"/>
                <w:lang w:eastAsia="en-GB"/>
              </w:rPr>
            </w:pPr>
            <w:r>
              <w:rPr>
                <w:rFonts w:ascii="Arial" w:eastAsia="Times New Roman" w:hAnsi="Arial" w:cs="Arial"/>
                <w:b/>
                <w:bCs/>
                <w:sz w:val="18"/>
                <w:szCs w:val="18"/>
                <w:lang w:eastAsia="en-GB"/>
              </w:rPr>
              <w:t>44</w:t>
            </w:r>
          </w:p>
        </w:tc>
        <w:tc>
          <w:tcPr>
            <w:tcW w:w="488" w:type="pct"/>
            <w:gridSpan w:val="2"/>
            <w:tcBorders>
              <w:top w:val="nil"/>
              <w:left w:val="nil"/>
              <w:bottom w:val="nil"/>
              <w:right w:val="nil"/>
            </w:tcBorders>
            <w:shd w:val="clear" w:color="auto" w:fill="auto"/>
            <w:noWrap/>
            <w:vAlign w:val="center"/>
          </w:tcPr>
          <w:p w14:paraId="07EADB44" w14:textId="77777777" w:rsidR="005C60EB" w:rsidRPr="00EF4455" w:rsidRDefault="005C60EB" w:rsidP="00C96FE6">
            <w:pPr>
              <w:spacing w:after="0" w:line="240" w:lineRule="auto"/>
              <w:jc w:val="center"/>
              <w:rPr>
                <w:rFonts w:ascii="Arial" w:eastAsia="Times New Roman" w:hAnsi="Arial" w:cs="Arial"/>
                <w:b/>
                <w:bCs/>
                <w:sz w:val="18"/>
                <w:szCs w:val="18"/>
                <w:lang w:eastAsia="en-GB"/>
              </w:rPr>
            </w:pPr>
          </w:p>
        </w:tc>
      </w:tr>
      <w:tr w:rsidR="002E091E" w:rsidRPr="00372CEA" w14:paraId="60716B67" w14:textId="77777777" w:rsidTr="002E091E">
        <w:trPr>
          <w:trHeight w:val="307"/>
        </w:trPr>
        <w:tc>
          <w:tcPr>
            <w:tcW w:w="1303" w:type="pct"/>
            <w:tcBorders>
              <w:top w:val="nil"/>
              <w:left w:val="nil"/>
              <w:right w:val="nil"/>
            </w:tcBorders>
            <w:shd w:val="clear" w:color="000000" w:fill="FFFFFF"/>
            <w:vAlign w:val="center"/>
          </w:tcPr>
          <w:p w14:paraId="1D015232" w14:textId="6F1CBB73" w:rsidR="005C60EB" w:rsidRPr="00EF4455" w:rsidRDefault="005C60EB" w:rsidP="00C96FE6">
            <w:pPr>
              <w:spacing w:after="0" w:line="240" w:lineRule="auto"/>
              <w:rPr>
                <w:rFonts w:ascii="Arial" w:eastAsia="Times New Roman" w:hAnsi="Arial" w:cs="Arial"/>
                <w:sz w:val="18"/>
                <w:szCs w:val="18"/>
                <w:lang w:eastAsia="en-GB"/>
              </w:rPr>
            </w:pPr>
            <w:r w:rsidRPr="00EF4455">
              <w:rPr>
                <w:rFonts w:ascii="Arial" w:eastAsia="Times New Roman" w:hAnsi="Arial" w:cs="Arial"/>
                <w:sz w:val="18"/>
                <w:szCs w:val="18"/>
                <w:lang w:eastAsia="en-GB"/>
              </w:rPr>
              <w:t>Interim dividends paid in the period</w:t>
            </w:r>
          </w:p>
        </w:tc>
        <w:tc>
          <w:tcPr>
            <w:tcW w:w="326" w:type="pct"/>
            <w:tcBorders>
              <w:top w:val="nil"/>
              <w:left w:val="nil"/>
              <w:right w:val="nil"/>
            </w:tcBorders>
            <w:shd w:val="clear" w:color="000000" w:fill="FFFFFF"/>
            <w:vAlign w:val="center"/>
          </w:tcPr>
          <w:p w14:paraId="56BB09BA" w14:textId="24BAC177" w:rsidR="005C60EB" w:rsidRPr="00EF4455" w:rsidRDefault="005C60EB">
            <w:pPr>
              <w:spacing w:after="0" w:line="240" w:lineRule="auto"/>
              <w:jc w:val="center"/>
              <w:rPr>
                <w:rFonts w:ascii="Arial" w:eastAsia="Times New Roman" w:hAnsi="Arial" w:cs="Arial"/>
                <w:b/>
                <w:bCs/>
                <w:sz w:val="18"/>
                <w:szCs w:val="18"/>
                <w:lang w:eastAsia="en-GB"/>
              </w:rPr>
            </w:pPr>
            <w:r w:rsidRPr="00EF4455">
              <w:rPr>
                <w:rFonts w:ascii="Arial" w:eastAsia="Times New Roman" w:hAnsi="Arial" w:cs="Arial"/>
                <w:b/>
                <w:bCs/>
                <w:sz w:val="18"/>
                <w:szCs w:val="18"/>
                <w:lang w:eastAsia="en-GB"/>
              </w:rPr>
              <w:t>7</w:t>
            </w:r>
          </w:p>
        </w:tc>
        <w:tc>
          <w:tcPr>
            <w:tcW w:w="418" w:type="pct"/>
            <w:tcBorders>
              <w:top w:val="nil"/>
              <w:left w:val="nil"/>
              <w:right w:val="nil"/>
            </w:tcBorders>
            <w:shd w:val="clear" w:color="000000" w:fill="EDFFB7"/>
            <w:noWrap/>
            <w:vAlign w:val="center"/>
          </w:tcPr>
          <w:p w14:paraId="6070FBEF" w14:textId="01B5C18A" w:rsidR="005C60EB" w:rsidRPr="00EF4455" w:rsidRDefault="005C60EB" w:rsidP="00756646">
            <w:pPr>
              <w:spacing w:after="0" w:line="240" w:lineRule="auto"/>
              <w:jc w:val="right"/>
              <w:rPr>
                <w:rFonts w:ascii="Arial" w:eastAsia="Times New Roman" w:hAnsi="Arial" w:cs="Arial"/>
                <w:sz w:val="18"/>
                <w:szCs w:val="18"/>
                <w:lang w:eastAsia="en-GB"/>
              </w:rPr>
            </w:pPr>
            <w:r w:rsidRPr="00EF4455">
              <w:rPr>
                <w:rFonts w:ascii="Arial" w:eastAsia="Times New Roman" w:hAnsi="Arial" w:cs="Arial"/>
                <w:sz w:val="18"/>
                <w:szCs w:val="18"/>
                <w:lang w:eastAsia="en-GB"/>
              </w:rPr>
              <w:t>-</w:t>
            </w:r>
          </w:p>
        </w:tc>
        <w:tc>
          <w:tcPr>
            <w:tcW w:w="574" w:type="pct"/>
            <w:tcBorders>
              <w:top w:val="nil"/>
              <w:left w:val="nil"/>
              <w:right w:val="nil"/>
            </w:tcBorders>
            <w:shd w:val="clear" w:color="000000" w:fill="EDFFB7"/>
            <w:noWrap/>
            <w:vAlign w:val="center"/>
          </w:tcPr>
          <w:p w14:paraId="697DF815" w14:textId="1F5124E2" w:rsidR="005C60EB" w:rsidRPr="00EF4455" w:rsidRDefault="005C60EB" w:rsidP="00756646">
            <w:pPr>
              <w:spacing w:after="0" w:line="240" w:lineRule="auto"/>
              <w:jc w:val="right"/>
              <w:rPr>
                <w:rFonts w:ascii="Arial" w:eastAsia="Times New Roman" w:hAnsi="Arial" w:cs="Arial"/>
                <w:sz w:val="18"/>
                <w:szCs w:val="18"/>
                <w:lang w:eastAsia="en-GB"/>
              </w:rPr>
            </w:pPr>
            <w:r w:rsidRPr="00EF4455">
              <w:rPr>
                <w:rFonts w:ascii="Arial" w:eastAsia="Times New Roman" w:hAnsi="Arial" w:cs="Arial"/>
                <w:sz w:val="18"/>
                <w:szCs w:val="18"/>
                <w:lang w:eastAsia="en-GB"/>
              </w:rPr>
              <w:t>-</w:t>
            </w:r>
          </w:p>
        </w:tc>
        <w:tc>
          <w:tcPr>
            <w:tcW w:w="741" w:type="pct"/>
            <w:gridSpan w:val="2"/>
            <w:tcBorders>
              <w:top w:val="nil"/>
              <w:left w:val="nil"/>
              <w:right w:val="nil"/>
            </w:tcBorders>
            <w:shd w:val="clear" w:color="000000" w:fill="EDFFB7"/>
            <w:vAlign w:val="center"/>
          </w:tcPr>
          <w:p w14:paraId="20A32BED" w14:textId="4547440A" w:rsidR="005C60EB" w:rsidRPr="00037CDE" w:rsidRDefault="00B527CA" w:rsidP="00756646">
            <w:pPr>
              <w:spacing w:after="0" w:line="240" w:lineRule="auto"/>
              <w:jc w:val="right"/>
              <w:rPr>
                <w:rFonts w:ascii="Arial" w:eastAsia="Times New Roman" w:hAnsi="Arial" w:cs="Arial"/>
                <w:sz w:val="18"/>
                <w:szCs w:val="18"/>
                <w:lang w:eastAsia="en-GB"/>
              </w:rPr>
            </w:pPr>
            <w:r w:rsidRPr="00037CDE">
              <w:rPr>
                <w:rFonts w:ascii="Arial" w:eastAsia="Times New Roman" w:hAnsi="Arial" w:cs="Arial"/>
                <w:sz w:val="18"/>
                <w:szCs w:val="18"/>
                <w:lang w:eastAsia="en-GB"/>
              </w:rPr>
              <w:t>(22,</w:t>
            </w:r>
            <w:r w:rsidR="00037CDE" w:rsidRPr="007E0411">
              <w:rPr>
                <w:rFonts w:ascii="Arial" w:eastAsia="Times New Roman" w:hAnsi="Arial" w:cs="Arial"/>
                <w:sz w:val="18"/>
                <w:szCs w:val="18"/>
                <w:lang w:eastAsia="en-GB"/>
              </w:rPr>
              <w:t>460</w:t>
            </w:r>
            <w:r w:rsidRPr="00037CDE">
              <w:rPr>
                <w:rFonts w:ascii="Arial" w:eastAsia="Times New Roman" w:hAnsi="Arial" w:cs="Arial"/>
                <w:sz w:val="18"/>
                <w:szCs w:val="18"/>
                <w:lang w:eastAsia="en-GB"/>
              </w:rPr>
              <w:t>)</w:t>
            </w:r>
          </w:p>
        </w:tc>
        <w:tc>
          <w:tcPr>
            <w:tcW w:w="556" w:type="pct"/>
            <w:tcBorders>
              <w:top w:val="nil"/>
              <w:left w:val="nil"/>
              <w:right w:val="nil"/>
            </w:tcBorders>
            <w:shd w:val="clear" w:color="000000" w:fill="EDFFB7"/>
            <w:noWrap/>
            <w:vAlign w:val="center"/>
          </w:tcPr>
          <w:p w14:paraId="2ED8E4F6" w14:textId="78EA027C" w:rsidR="005C60EB" w:rsidRPr="00037CDE" w:rsidRDefault="005C60EB" w:rsidP="00756646">
            <w:pPr>
              <w:spacing w:after="0" w:line="240" w:lineRule="auto"/>
              <w:jc w:val="right"/>
              <w:rPr>
                <w:rFonts w:ascii="Arial" w:eastAsia="Times New Roman" w:hAnsi="Arial" w:cs="Arial"/>
                <w:sz w:val="18"/>
                <w:szCs w:val="18"/>
                <w:lang w:eastAsia="en-GB"/>
              </w:rPr>
            </w:pPr>
            <w:r w:rsidRPr="00037CDE">
              <w:rPr>
                <w:rFonts w:ascii="Arial" w:eastAsia="Times New Roman" w:hAnsi="Arial" w:cs="Arial"/>
                <w:sz w:val="18"/>
                <w:szCs w:val="18"/>
                <w:lang w:eastAsia="en-GB"/>
              </w:rPr>
              <w:t>-</w:t>
            </w:r>
          </w:p>
        </w:tc>
        <w:tc>
          <w:tcPr>
            <w:tcW w:w="594" w:type="pct"/>
            <w:gridSpan w:val="2"/>
            <w:tcBorders>
              <w:top w:val="nil"/>
              <w:left w:val="nil"/>
              <w:right w:val="nil"/>
            </w:tcBorders>
            <w:shd w:val="clear" w:color="000000" w:fill="EDFFB7"/>
            <w:vAlign w:val="center"/>
          </w:tcPr>
          <w:p w14:paraId="51D47E3E" w14:textId="5A0A011B" w:rsidR="005C60EB" w:rsidRPr="00EF4455" w:rsidRDefault="00B527CA" w:rsidP="0064350A">
            <w:pPr>
              <w:spacing w:after="0" w:line="240" w:lineRule="auto"/>
              <w:jc w:val="right"/>
              <w:rPr>
                <w:rFonts w:ascii="Arial" w:eastAsia="Times New Roman" w:hAnsi="Arial" w:cs="Arial"/>
                <w:b/>
                <w:bCs/>
                <w:sz w:val="18"/>
                <w:szCs w:val="18"/>
                <w:lang w:eastAsia="en-GB"/>
              </w:rPr>
            </w:pPr>
            <w:r>
              <w:rPr>
                <w:rFonts w:ascii="Arial" w:eastAsia="Times New Roman" w:hAnsi="Arial" w:cs="Arial"/>
                <w:b/>
                <w:bCs/>
                <w:sz w:val="18"/>
                <w:szCs w:val="18"/>
                <w:lang w:eastAsia="en-GB"/>
              </w:rPr>
              <w:t>(22,</w:t>
            </w:r>
            <w:r w:rsidR="00037CDE">
              <w:rPr>
                <w:rFonts w:ascii="Arial" w:eastAsia="Times New Roman" w:hAnsi="Arial" w:cs="Arial"/>
                <w:b/>
                <w:bCs/>
                <w:sz w:val="18"/>
                <w:szCs w:val="18"/>
                <w:lang w:eastAsia="en-GB"/>
              </w:rPr>
              <w:t>460</w:t>
            </w:r>
            <w:r>
              <w:rPr>
                <w:rFonts w:ascii="Arial" w:eastAsia="Times New Roman" w:hAnsi="Arial" w:cs="Arial"/>
                <w:b/>
                <w:bCs/>
                <w:sz w:val="18"/>
                <w:szCs w:val="18"/>
                <w:lang w:eastAsia="en-GB"/>
              </w:rPr>
              <w:t>)</w:t>
            </w:r>
          </w:p>
        </w:tc>
        <w:tc>
          <w:tcPr>
            <w:tcW w:w="488" w:type="pct"/>
            <w:gridSpan w:val="2"/>
            <w:tcBorders>
              <w:top w:val="nil"/>
              <w:left w:val="nil"/>
              <w:bottom w:val="nil"/>
              <w:right w:val="nil"/>
            </w:tcBorders>
            <w:shd w:val="clear" w:color="auto" w:fill="auto"/>
            <w:noWrap/>
            <w:vAlign w:val="center"/>
          </w:tcPr>
          <w:p w14:paraId="5FFBF84C" w14:textId="77777777" w:rsidR="005C60EB" w:rsidRPr="00EF4455" w:rsidRDefault="005C60EB" w:rsidP="00C96FE6">
            <w:pPr>
              <w:spacing w:after="0" w:line="240" w:lineRule="auto"/>
              <w:jc w:val="center"/>
              <w:rPr>
                <w:rFonts w:ascii="Arial" w:eastAsia="Times New Roman" w:hAnsi="Arial" w:cs="Arial"/>
                <w:b/>
                <w:bCs/>
                <w:sz w:val="18"/>
                <w:szCs w:val="18"/>
                <w:lang w:eastAsia="en-GB"/>
              </w:rPr>
            </w:pPr>
          </w:p>
        </w:tc>
      </w:tr>
      <w:tr w:rsidR="002E091E" w:rsidRPr="00372CEA" w14:paraId="7C17B2B4" w14:textId="77777777" w:rsidTr="002E091E">
        <w:trPr>
          <w:trHeight w:val="324"/>
        </w:trPr>
        <w:tc>
          <w:tcPr>
            <w:tcW w:w="1303" w:type="pct"/>
            <w:tcBorders>
              <w:top w:val="nil"/>
              <w:left w:val="nil"/>
              <w:bottom w:val="single" w:sz="4" w:space="0" w:color="auto"/>
              <w:right w:val="nil"/>
            </w:tcBorders>
            <w:shd w:val="clear" w:color="000000" w:fill="FFFFFF"/>
            <w:vAlign w:val="center"/>
            <w:hideMark/>
          </w:tcPr>
          <w:p w14:paraId="1C7873D5" w14:textId="33FA1E59" w:rsidR="005C60EB" w:rsidRPr="00EF4455" w:rsidRDefault="005C60EB" w:rsidP="000C02FF">
            <w:pPr>
              <w:spacing w:after="0" w:line="240" w:lineRule="auto"/>
              <w:rPr>
                <w:rFonts w:ascii="Arial" w:eastAsia="Times New Roman" w:hAnsi="Arial" w:cs="Arial"/>
                <w:sz w:val="18"/>
                <w:szCs w:val="18"/>
                <w:lang w:eastAsia="en-GB"/>
              </w:rPr>
            </w:pPr>
            <w:r w:rsidRPr="00EF4455">
              <w:rPr>
                <w:rFonts w:ascii="Arial" w:eastAsia="Times New Roman" w:hAnsi="Arial" w:cs="Arial"/>
                <w:sz w:val="18"/>
                <w:szCs w:val="18"/>
                <w:lang w:eastAsia="en-GB"/>
              </w:rPr>
              <w:t>Profit and total comprehensive income for the period</w:t>
            </w:r>
          </w:p>
        </w:tc>
        <w:tc>
          <w:tcPr>
            <w:tcW w:w="326" w:type="pct"/>
            <w:tcBorders>
              <w:top w:val="nil"/>
              <w:left w:val="nil"/>
              <w:bottom w:val="single" w:sz="4" w:space="0" w:color="auto"/>
              <w:right w:val="nil"/>
            </w:tcBorders>
            <w:shd w:val="clear" w:color="000000" w:fill="FFFFFF"/>
            <w:vAlign w:val="center"/>
            <w:hideMark/>
          </w:tcPr>
          <w:p w14:paraId="5400767D" w14:textId="77777777" w:rsidR="005C60EB" w:rsidRPr="00EF4455" w:rsidRDefault="005C60EB">
            <w:pPr>
              <w:spacing w:after="0" w:line="240" w:lineRule="auto"/>
              <w:jc w:val="center"/>
              <w:rPr>
                <w:rFonts w:ascii="Arial" w:eastAsia="Times New Roman" w:hAnsi="Arial" w:cs="Arial"/>
                <w:b/>
                <w:bCs/>
                <w:sz w:val="18"/>
                <w:szCs w:val="18"/>
                <w:lang w:eastAsia="en-GB"/>
              </w:rPr>
            </w:pPr>
          </w:p>
        </w:tc>
        <w:tc>
          <w:tcPr>
            <w:tcW w:w="418" w:type="pct"/>
            <w:tcBorders>
              <w:top w:val="nil"/>
              <w:left w:val="nil"/>
              <w:bottom w:val="single" w:sz="4" w:space="0" w:color="auto"/>
              <w:right w:val="nil"/>
            </w:tcBorders>
            <w:shd w:val="clear" w:color="000000" w:fill="EDFFB7"/>
            <w:noWrap/>
            <w:vAlign w:val="center"/>
          </w:tcPr>
          <w:p w14:paraId="30CE7785" w14:textId="34CE814F" w:rsidR="005C60EB" w:rsidRPr="00EF4455" w:rsidRDefault="005C60EB" w:rsidP="00756646">
            <w:pPr>
              <w:spacing w:after="0" w:line="240" w:lineRule="auto"/>
              <w:jc w:val="right"/>
              <w:rPr>
                <w:rFonts w:ascii="Arial" w:eastAsia="Times New Roman" w:hAnsi="Arial" w:cs="Arial"/>
                <w:sz w:val="18"/>
                <w:szCs w:val="18"/>
                <w:lang w:eastAsia="en-GB"/>
              </w:rPr>
            </w:pPr>
            <w:r w:rsidRPr="00EF4455">
              <w:rPr>
                <w:rFonts w:ascii="Arial" w:eastAsia="Times New Roman" w:hAnsi="Arial" w:cs="Arial"/>
                <w:sz w:val="18"/>
                <w:szCs w:val="18"/>
                <w:lang w:eastAsia="en-GB"/>
              </w:rPr>
              <w:t>-</w:t>
            </w:r>
          </w:p>
        </w:tc>
        <w:tc>
          <w:tcPr>
            <w:tcW w:w="574" w:type="pct"/>
            <w:tcBorders>
              <w:top w:val="nil"/>
              <w:left w:val="nil"/>
              <w:bottom w:val="single" w:sz="4" w:space="0" w:color="auto"/>
              <w:right w:val="nil"/>
            </w:tcBorders>
            <w:shd w:val="clear" w:color="000000" w:fill="EDFFB7"/>
            <w:noWrap/>
            <w:vAlign w:val="center"/>
          </w:tcPr>
          <w:p w14:paraId="7BCC088C" w14:textId="41E50D85" w:rsidR="005C60EB" w:rsidRPr="00EF4455" w:rsidRDefault="005C60EB" w:rsidP="00756646">
            <w:pPr>
              <w:spacing w:after="0" w:line="240" w:lineRule="auto"/>
              <w:jc w:val="right"/>
              <w:rPr>
                <w:rFonts w:ascii="Arial" w:eastAsia="Times New Roman" w:hAnsi="Arial" w:cs="Arial"/>
                <w:sz w:val="18"/>
                <w:szCs w:val="18"/>
                <w:lang w:eastAsia="en-GB"/>
              </w:rPr>
            </w:pPr>
            <w:r w:rsidRPr="00EF4455">
              <w:rPr>
                <w:rFonts w:ascii="Arial" w:eastAsia="Times New Roman" w:hAnsi="Arial" w:cs="Arial"/>
                <w:sz w:val="18"/>
                <w:szCs w:val="18"/>
                <w:lang w:eastAsia="en-GB"/>
              </w:rPr>
              <w:t>-</w:t>
            </w:r>
          </w:p>
        </w:tc>
        <w:tc>
          <w:tcPr>
            <w:tcW w:w="741" w:type="pct"/>
            <w:gridSpan w:val="2"/>
            <w:tcBorders>
              <w:top w:val="nil"/>
              <w:left w:val="nil"/>
              <w:bottom w:val="single" w:sz="4" w:space="0" w:color="auto"/>
              <w:right w:val="nil"/>
            </w:tcBorders>
            <w:shd w:val="clear" w:color="000000" w:fill="EDFFB7"/>
            <w:vAlign w:val="center"/>
          </w:tcPr>
          <w:p w14:paraId="5D70DDE4" w14:textId="54E92A7D" w:rsidR="005C60EB" w:rsidRPr="00EF4455" w:rsidRDefault="005C60EB" w:rsidP="00756646">
            <w:pPr>
              <w:spacing w:after="0" w:line="240" w:lineRule="auto"/>
              <w:jc w:val="right"/>
              <w:rPr>
                <w:rFonts w:ascii="Arial" w:eastAsia="Times New Roman" w:hAnsi="Arial" w:cs="Arial"/>
                <w:sz w:val="18"/>
                <w:szCs w:val="18"/>
                <w:lang w:eastAsia="en-GB"/>
              </w:rPr>
            </w:pPr>
            <w:r w:rsidRPr="00EF4455">
              <w:rPr>
                <w:rFonts w:ascii="Arial" w:eastAsia="Times New Roman" w:hAnsi="Arial" w:cs="Arial"/>
                <w:sz w:val="18"/>
                <w:szCs w:val="18"/>
                <w:lang w:eastAsia="en-GB"/>
              </w:rPr>
              <w:t>-</w:t>
            </w:r>
          </w:p>
        </w:tc>
        <w:tc>
          <w:tcPr>
            <w:tcW w:w="556" w:type="pct"/>
            <w:tcBorders>
              <w:top w:val="nil"/>
              <w:left w:val="nil"/>
              <w:bottom w:val="single" w:sz="4" w:space="0" w:color="auto"/>
              <w:right w:val="nil"/>
            </w:tcBorders>
            <w:shd w:val="clear" w:color="000000" w:fill="EDFFB7"/>
            <w:noWrap/>
            <w:vAlign w:val="center"/>
          </w:tcPr>
          <w:p w14:paraId="4DFD578F" w14:textId="4CD961F8" w:rsidR="005C60EB" w:rsidRPr="00EF4455" w:rsidRDefault="00B527CA" w:rsidP="00D430FA">
            <w:pPr>
              <w:spacing w:after="0" w:line="240" w:lineRule="auto"/>
              <w:jc w:val="right"/>
              <w:rPr>
                <w:rFonts w:ascii="Arial" w:eastAsia="Times New Roman" w:hAnsi="Arial" w:cs="Arial"/>
                <w:sz w:val="18"/>
                <w:szCs w:val="18"/>
                <w:lang w:eastAsia="en-GB"/>
              </w:rPr>
            </w:pPr>
            <w:r w:rsidRPr="00B527CA">
              <w:rPr>
                <w:rFonts w:ascii="Arial" w:eastAsia="Times New Roman" w:hAnsi="Arial" w:cs="Arial"/>
                <w:sz w:val="18"/>
                <w:szCs w:val="18"/>
                <w:lang w:eastAsia="en-GB"/>
              </w:rPr>
              <w:t>22,</w:t>
            </w:r>
            <w:r w:rsidR="00037CDE">
              <w:rPr>
                <w:rFonts w:ascii="Arial" w:eastAsia="Times New Roman" w:hAnsi="Arial" w:cs="Arial"/>
                <w:sz w:val="18"/>
                <w:szCs w:val="18"/>
                <w:lang w:eastAsia="en-GB"/>
              </w:rPr>
              <w:t>715</w:t>
            </w:r>
            <w:r w:rsidRPr="00B527CA">
              <w:rPr>
                <w:rFonts w:ascii="Arial" w:eastAsia="Times New Roman" w:hAnsi="Arial" w:cs="Arial"/>
                <w:sz w:val="18"/>
                <w:szCs w:val="18"/>
                <w:lang w:eastAsia="en-GB"/>
              </w:rPr>
              <w:t xml:space="preserve"> </w:t>
            </w:r>
          </w:p>
        </w:tc>
        <w:tc>
          <w:tcPr>
            <w:tcW w:w="594" w:type="pct"/>
            <w:gridSpan w:val="2"/>
            <w:tcBorders>
              <w:top w:val="nil"/>
              <w:left w:val="nil"/>
              <w:bottom w:val="single" w:sz="4" w:space="0" w:color="auto"/>
              <w:right w:val="nil"/>
            </w:tcBorders>
            <w:shd w:val="clear" w:color="000000" w:fill="EDFFB7"/>
            <w:vAlign w:val="center"/>
          </w:tcPr>
          <w:p w14:paraId="0B14D9BA" w14:textId="4A9035EB" w:rsidR="005C60EB" w:rsidRPr="00EF4455" w:rsidRDefault="00B527CA" w:rsidP="00756646">
            <w:pPr>
              <w:spacing w:after="0" w:line="240" w:lineRule="auto"/>
              <w:jc w:val="right"/>
              <w:rPr>
                <w:rFonts w:ascii="Arial" w:eastAsia="Times New Roman" w:hAnsi="Arial" w:cs="Arial"/>
                <w:b/>
                <w:bCs/>
                <w:sz w:val="18"/>
                <w:szCs w:val="18"/>
                <w:lang w:eastAsia="en-GB"/>
              </w:rPr>
            </w:pPr>
            <w:r>
              <w:rPr>
                <w:rFonts w:ascii="Arial" w:eastAsia="Times New Roman" w:hAnsi="Arial" w:cs="Arial"/>
                <w:b/>
                <w:bCs/>
                <w:sz w:val="18"/>
                <w:szCs w:val="18"/>
                <w:lang w:eastAsia="en-GB"/>
              </w:rPr>
              <w:t>22,</w:t>
            </w:r>
            <w:r w:rsidR="00037CDE">
              <w:rPr>
                <w:rFonts w:ascii="Arial" w:eastAsia="Times New Roman" w:hAnsi="Arial" w:cs="Arial"/>
                <w:b/>
                <w:bCs/>
                <w:sz w:val="18"/>
                <w:szCs w:val="18"/>
                <w:lang w:eastAsia="en-GB"/>
              </w:rPr>
              <w:t>715</w:t>
            </w:r>
          </w:p>
        </w:tc>
        <w:tc>
          <w:tcPr>
            <w:tcW w:w="488" w:type="pct"/>
            <w:gridSpan w:val="2"/>
            <w:tcBorders>
              <w:top w:val="nil"/>
              <w:left w:val="nil"/>
              <w:bottom w:val="nil"/>
              <w:right w:val="nil"/>
            </w:tcBorders>
            <w:shd w:val="clear" w:color="auto" w:fill="auto"/>
            <w:noWrap/>
            <w:vAlign w:val="center"/>
          </w:tcPr>
          <w:p w14:paraId="39F160B4" w14:textId="77777777" w:rsidR="005C60EB" w:rsidRPr="00EF4455" w:rsidRDefault="005C60EB" w:rsidP="00C96FE6">
            <w:pPr>
              <w:spacing w:after="0" w:line="240" w:lineRule="auto"/>
              <w:jc w:val="center"/>
              <w:rPr>
                <w:rFonts w:ascii="Arial" w:eastAsia="Times New Roman" w:hAnsi="Arial" w:cs="Arial"/>
                <w:b/>
                <w:bCs/>
                <w:sz w:val="18"/>
                <w:szCs w:val="18"/>
                <w:lang w:eastAsia="en-GB"/>
              </w:rPr>
            </w:pPr>
          </w:p>
        </w:tc>
      </w:tr>
      <w:tr w:rsidR="002E091E" w:rsidRPr="00372CEA" w14:paraId="1A933BE9" w14:textId="77777777" w:rsidTr="002E091E">
        <w:trPr>
          <w:trHeight w:val="324"/>
        </w:trPr>
        <w:tc>
          <w:tcPr>
            <w:tcW w:w="1303" w:type="pct"/>
            <w:tcBorders>
              <w:top w:val="single" w:sz="4" w:space="0" w:color="auto"/>
              <w:left w:val="nil"/>
              <w:bottom w:val="single" w:sz="12" w:space="0" w:color="auto"/>
              <w:right w:val="nil"/>
            </w:tcBorders>
            <w:shd w:val="clear" w:color="000000" w:fill="FFFFFF"/>
            <w:hideMark/>
          </w:tcPr>
          <w:p w14:paraId="62C695FE" w14:textId="77777777" w:rsidR="005C60EB" w:rsidRPr="00EF4455" w:rsidRDefault="005C60EB" w:rsidP="00C96FE6">
            <w:pPr>
              <w:spacing w:after="0" w:line="240" w:lineRule="auto"/>
              <w:rPr>
                <w:rFonts w:ascii="Arial" w:eastAsia="Times New Roman" w:hAnsi="Arial" w:cs="Arial"/>
                <w:b/>
                <w:bCs/>
                <w:sz w:val="18"/>
                <w:szCs w:val="18"/>
                <w:lang w:eastAsia="en-GB"/>
              </w:rPr>
            </w:pPr>
            <w:r w:rsidRPr="00EF4455">
              <w:rPr>
                <w:rFonts w:ascii="Arial" w:eastAsia="Times New Roman" w:hAnsi="Arial" w:cs="Arial"/>
                <w:b/>
                <w:bCs/>
                <w:sz w:val="18"/>
                <w:szCs w:val="18"/>
                <w:lang w:eastAsia="en-GB"/>
              </w:rPr>
              <w:t>Closing net assets attributable to shareholders</w:t>
            </w:r>
          </w:p>
        </w:tc>
        <w:tc>
          <w:tcPr>
            <w:tcW w:w="326" w:type="pct"/>
            <w:tcBorders>
              <w:top w:val="single" w:sz="4" w:space="0" w:color="auto"/>
              <w:left w:val="nil"/>
              <w:bottom w:val="single" w:sz="12" w:space="0" w:color="auto"/>
              <w:right w:val="nil"/>
            </w:tcBorders>
            <w:shd w:val="clear" w:color="000000" w:fill="FFFFFF"/>
            <w:vAlign w:val="center"/>
          </w:tcPr>
          <w:p w14:paraId="77751680" w14:textId="77777777" w:rsidR="005C60EB" w:rsidRPr="00EF4455" w:rsidRDefault="005C60EB">
            <w:pPr>
              <w:spacing w:after="0" w:line="240" w:lineRule="auto"/>
              <w:jc w:val="center"/>
              <w:rPr>
                <w:rFonts w:ascii="Arial" w:eastAsia="Times New Roman" w:hAnsi="Arial" w:cs="Arial"/>
                <w:b/>
                <w:bCs/>
                <w:sz w:val="18"/>
                <w:szCs w:val="18"/>
                <w:lang w:eastAsia="en-GB"/>
              </w:rPr>
            </w:pPr>
          </w:p>
        </w:tc>
        <w:tc>
          <w:tcPr>
            <w:tcW w:w="418" w:type="pct"/>
            <w:tcBorders>
              <w:top w:val="single" w:sz="4" w:space="0" w:color="auto"/>
              <w:left w:val="nil"/>
              <w:bottom w:val="single" w:sz="12" w:space="0" w:color="auto"/>
              <w:right w:val="nil"/>
            </w:tcBorders>
            <w:shd w:val="clear" w:color="000000" w:fill="EDFFB7"/>
            <w:noWrap/>
            <w:vAlign w:val="center"/>
          </w:tcPr>
          <w:p w14:paraId="61ED158C" w14:textId="1897B1CE" w:rsidR="005C60EB" w:rsidRPr="00EF4455" w:rsidRDefault="00B527CA" w:rsidP="00756646">
            <w:pPr>
              <w:spacing w:after="0" w:line="240" w:lineRule="auto"/>
              <w:jc w:val="right"/>
              <w:rPr>
                <w:rFonts w:ascii="Arial" w:eastAsia="Times New Roman" w:hAnsi="Arial" w:cs="Arial"/>
                <w:b/>
                <w:bCs/>
                <w:sz w:val="18"/>
                <w:szCs w:val="18"/>
                <w:lang w:eastAsia="en-GB"/>
              </w:rPr>
            </w:pPr>
            <w:r>
              <w:rPr>
                <w:rFonts w:ascii="Arial" w:eastAsia="Times New Roman" w:hAnsi="Arial" w:cs="Arial"/>
                <w:b/>
                <w:bCs/>
                <w:sz w:val="18"/>
                <w:szCs w:val="18"/>
                <w:lang w:eastAsia="en-GB"/>
              </w:rPr>
              <w:t>7,412</w:t>
            </w:r>
          </w:p>
        </w:tc>
        <w:tc>
          <w:tcPr>
            <w:tcW w:w="574" w:type="pct"/>
            <w:tcBorders>
              <w:top w:val="single" w:sz="4" w:space="0" w:color="auto"/>
              <w:left w:val="nil"/>
              <w:bottom w:val="single" w:sz="12" w:space="0" w:color="auto"/>
              <w:right w:val="nil"/>
            </w:tcBorders>
            <w:shd w:val="clear" w:color="000000" w:fill="EDFFB7"/>
            <w:noWrap/>
            <w:vAlign w:val="center"/>
          </w:tcPr>
          <w:p w14:paraId="5F608F2C" w14:textId="51E63D9E" w:rsidR="005C60EB" w:rsidRPr="00EF4455" w:rsidRDefault="00B527CA" w:rsidP="00D430FA">
            <w:pPr>
              <w:spacing w:after="0" w:line="240" w:lineRule="auto"/>
              <w:jc w:val="right"/>
              <w:rPr>
                <w:rFonts w:ascii="Arial" w:eastAsia="Times New Roman" w:hAnsi="Arial" w:cs="Arial"/>
                <w:b/>
                <w:bCs/>
                <w:sz w:val="18"/>
                <w:szCs w:val="18"/>
                <w:lang w:eastAsia="en-GB"/>
              </w:rPr>
            </w:pPr>
            <w:r>
              <w:rPr>
                <w:rFonts w:ascii="Arial" w:eastAsia="Times New Roman" w:hAnsi="Arial" w:cs="Arial"/>
                <w:b/>
                <w:bCs/>
                <w:sz w:val="18"/>
                <w:szCs w:val="18"/>
                <w:lang w:eastAsia="en-GB"/>
              </w:rPr>
              <w:t>507,520</w:t>
            </w:r>
          </w:p>
        </w:tc>
        <w:tc>
          <w:tcPr>
            <w:tcW w:w="741" w:type="pct"/>
            <w:gridSpan w:val="2"/>
            <w:tcBorders>
              <w:top w:val="single" w:sz="4" w:space="0" w:color="auto"/>
              <w:left w:val="nil"/>
              <w:bottom w:val="single" w:sz="12" w:space="0" w:color="auto"/>
              <w:right w:val="nil"/>
            </w:tcBorders>
            <w:shd w:val="clear" w:color="000000" w:fill="EDFFB7"/>
            <w:vAlign w:val="center"/>
          </w:tcPr>
          <w:p w14:paraId="166179BB" w14:textId="19715582" w:rsidR="005C60EB" w:rsidRPr="00EF4455" w:rsidRDefault="00B527CA" w:rsidP="00756646">
            <w:pPr>
              <w:spacing w:after="0" w:line="240" w:lineRule="auto"/>
              <w:jc w:val="right"/>
              <w:rPr>
                <w:rFonts w:ascii="Arial" w:eastAsia="Times New Roman" w:hAnsi="Arial" w:cs="Arial"/>
                <w:b/>
                <w:bCs/>
                <w:sz w:val="18"/>
                <w:szCs w:val="18"/>
                <w:lang w:eastAsia="en-GB"/>
              </w:rPr>
            </w:pPr>
            <w:r w:rsidRPr="00B527CA">
              <w:rPr>
                <w:rFonts w:ascii="Arial" w:eastAsia="Times New Roman" w:hAnsi="Arial" w:cs="Arial"/>
                <w:b/>
                <w:bCs/>
                <w:sz w:val="18"/>
                <w:szCs w:val="18"/>
                <w:lang w:eastAsia="en-GB"/>
              </w:rPr>
              <w:t>139,</w:t>
            </w:r>
            <w:r w:rsidR="00037CDE">
              <w:rPr>
                <w:rFonts w:ascii="Arial" w:eastAsia="Times New Roman" w:hAnsi="Arial" w:cs="Arial"/>
                <w:b/>
                <w:bCs/>
                <w:sz w:val="18"/>
                <w:szCs w:val="18"/>
                <w:lang w:eastAsia="en-GB"/>
              </w:rPr>
              <w:t>308</w:t>
            </w:r>
          </w:p>
        </w:tc>
        <w:tc>
          <w:tcPr>
            <w:tcW w:w="556" w:type="pct"/>
            <w:tcBorders>
              <w:top w:val="single" w:sz="4" w:space="0" w:color="auto"/>
              <w:left w:val="nil"/>
              <w:bottom w:val="single" w:sz="12" w:space="0" w:color="auto"/>
              <w:right w:val="nil"/>
            </w:tcBorders>
            <w:shd w:val="clear" w:color="000000" w:fill="EDFFB7"/>
            <w:noWrap/>
            <w:vAlign w:val="center"/>
          </w:tcPr>
          <w:p w14:paraId="3487C03E" w14:textId="23737508" w:rsidR="005C60EB" w:rsidRPr="00EF4455" w:rsidRDefault="00B527CA" w:rsidP="00D430FA">
            <w:pPr>
              <w:spacing w:after="0" w:line="240" w:lineRule="auto"/>
              <w:jc w:val="right"/>
              <w:rPr>
                <w:rFonts w:ascii="Arial" w:eastAsia="Times New Roman" w:hAnsi="Arial" w:cs="Arial"/>
                <w:b/>
                <w:bCs/>
                <w:sz w:val="18"/>
                <w:szCs w:val="18"/>
                <w:lang w:eastAsia="en-GB"/>
              </w:rPr>
            </w:pPr>
            <w:r w:rsidRPr="00B527CA">
              <w:rPr>
                <w:rFonts w:ascii="Arial" w:eastAsia="Times New Roman" w:hAnsi="Arial" w:cs="Arial"/>
                <w:b/>
                <w:bCs/>
                <w:sz w:val="18"/>
                <w:szCs w:val="18"/>
                <w:lang w:eastAsia="en-GB"/>
              </w:rPr>
              <w:t>94,</w:t>
            </w:r>
            <w:r w:rsidR="00F12564">
              <w:rPr>
                <w:rFonts w:ascii="Arial" w:eastAsia="Times New Roman" w:hAnsi="Arial" w:cs="Arial"/>
                <w:b/>
                <w:bCs/>
                <w:sz w:val="18"/>
                <w:szCs w:val="18"/>
                <w:lang w:eastAsia="en-GB"/>
              </w:rPr>
              <w:t>872</w:t>
            </w:r>
          </w:p>
        </w:tc>
        <w:tc>
          <w:tcPr>
            <w:tcW w:w="594" w:type="pct"/>
            <w:gridSpan w:val="2"/>
            <w:tcBorders>
              <w:top w:val="single" w:sz="4" w:space="0" w:color="auto"/>
              <w:left w:val="nil"/>
              <w:bottom w:val="single" w:sz="12" w:space="0" w:color="auto"/>
              <w:right w:val="nil"/>
            </w:tcBorders>
            <w:shd w:val="clear" w:color="000000" w:fill="EDFFB7"/>
            <w:vAlign w:val="center"/>
          </w:tcPr>
          <w:p w14:paraId="56E6E509" w14:textId="261566FB" w:rsidR="005C60EB" w:rsidRPr="00EF4455" w:rsidRDefault="00B527CA" w:rsidP="00E51BE0">
            <w:pPr>
              <w:spacing w:after="0" w:line="240" w:lineRule="auto"/>
              <w:jc w:val="right"/>
              <w:rPr>
                <w:rFonts w:ascii="Arial" w:eastAsia="Times New Roman" w:hAnsi="Arial" w:cs="Arial"/>
                <w:b/>
                <w:bCs/>
                <w:sz w:val="18"/>
                <w:szCs w:val="18"/>
                <w:lang w:eastAsia="en-GB"/>
              </w:rPr>
            </w:pPr>
            <w:r w:rsidRPr="00B527CA">
              <w:rPr>
                <w:rFonts w:ascii="Arial" w:eastAsia="Times New Roman" w:hAnsi="Arial" w:cs="Arial"/>
                <w:b/>
                <w:bCs/>
                <w:sz w:val="18"/>
                <w:szCs w:val="18"/>
                <w:lang w:eastAsia="en-GB"/>
              </w:rPr>
              <w:t>749,112</w:t>
            </w:r>
          </w:p>
        </w:tc>
        <w:tc>
          <w:tcPr>
            <w:tcW w:w="488" w:type="pct"/>
            <w:gridSpan w:val="2"/>
            <w:tcBorders>
              <w:top w:val="nil"/>
              <w:left w:val="nil"/>
              <w:right w:val="nil"/>
            </w:tcBorders>
            <w:shd w:val="clear" w:color="auto" w:fill="auto"/>
            <w:noWrap/>
            <w:vAlign w:val="center"/>
          </w:tcPr>
          <w:p w14:paraId="72ED744A" w14:textId="77777777" w:rsidR="005C60EB" w:rsidRPr="00EF4455" w:rsidRDefault="005C60EB" w:rsidP="00C96FE6">
            <w:pPr>
              <w:spacing w:after="0" w:line="240" w:lineRule="auto"/>
              <w:jc w:val="center"/>
              <w:rPr>
                <w:rFonts w:ascii="Arial" w:eastAsia="Times New Roman" w:hAnsi="Arial" w:cs="Arial"/>
                <w:b/>
                <w:bCs/>
                <w:sz w:val="18"/>
                <w:szCs w:val="18"/>
                <w:lang w:eastAsia="en-GB"/>
              </w:rPr>
            </w:pPr>
          </w:p>
        </w:tc>
      </w:tr>
    </w:tbl>
    <w:p w14:paraId="79D569A2" w14:textId="77777777" w:rsidR="00BC18ED" w:rsidRDefault="00BC18ED" w:rsidP="001B78B5">
      <w:pPr>
        <w:spacing w:after="0"/>
        <w:jc w:val="both"/>
        <w:rPr>
          <w:rFonts w:ascii="Arial" w:hAnsi="Arial" w:cs="Arial"/>
        </w:rPr>
      </w:pPr>
    </w:p>
    <w:p w14:paraId="5C8F471F" w14:textId="5543DF0C" w:rsidR="00B46585" w:rsidRDefault="00B46585" w:rsidP="001B78B5">
      <w:pPr>
        <w:spacing w:after="0"/>
        <w:jc w:val="both"/>
        <w:rPr>
          <w:rFonts w:ascii="Arial" w:hAnsi="Arial" w:cs="Arial"/>
        </w:rPr>
      </w:pPr>
      <w:r w:rsidRPr="00DB0622">
        <w:rPr>
          <w:rFonts w:ascii="Arial" w:hAnsi="Arial" w:cs="Arial"/>
        </w:rPr>
        <w:t xml:space="preserve">After taking account of </w:t>
      </w:r>
      <w:r w:rsidR="00680AFE" w:rsidRPr="00DB0622">
        <w:rPr>
          <w:rFonts w:ascii="Arial" w:hAnsi="Arial" w:cs="Arial"/>
        </w:rPr>
        <w:t xml:space="preserve">cumulative </w:t>
      </w:r>
      <w:r w:rsidRPr="00FB5F25">
        <w:rPr>
          <w:rFonts w:ascii="Arial" w:hAnsi="Arial" w:cs="Arial"/>
        </w:rPr>
        <w:t>unrealised gains</w:t>
      </w:r>
      <w:r w:rsidR="00D01919" w:rsidRPr="00D01919">
        <w:t xml:space="preserve"> </w:t>
      </w:r>
      <w:r w:rsidR="00D01919" w:rsidRPr="00D01919">
        <w:rPr>
          <w:rFonts w:ascii="Arial" w:hAnsi="Arial" w:cs="Arial"/>
        </w:rPr>
        <w:t>in fair value of investments</w:t>
      </w:r>
      <w:r w:rsidR="00680AFE" w:rsidRPr="00DB0622">
        <w:rPr>
          <w:rFonts w:ascii="Arial" w:hAnsi="Arial" w:cs="Arial"/>
        </w:rPr>
        <w:t xml:space="preserve"> </w:t>
      </w:r>
      <w:r w:rsidR="00680AFE" w:rsidRPr="004553B3">
        <w:rPr>
          <w:rFonts w:ascii="Arial" w:hAnsi="Arial" w:cs="Arial"/>
        </w:rPr>
        <w:t xml:space="preserve">of </w:t>
      </w:r>
      <w:r w:rsidR="00956753" w:rsidRPr="00AC5A82">
        <w:rPr>
          <w:rFonts w:ascii="Arial" w:hAnsi="Arial" w:cs="Arial"/>
        </w:rPr>
        <w:t>€</w:t>
      </w:r>
      <w:r w:rsidR="00AC5A82">
        <w:rPr>
          <w:rFonts w:ascii="Arial" w:hAnsi="Arial" w:cs="Arial"/>
        </w:rPr>
        <w:t>91,075,313</w:t>
      </w:r>
      <w:r w:rsidRPr="004553B3">
        <w:rPr>
          <w:rFonts w:ascii="Arial" w:hAnsi="Arial" w:cs="Arial"/>
        </w:rPr>
        <w:t xml:space="preserve">, the total reserves distributable by way of a dividend as at </w:t>
      </w:r>
      <w:r w:rsidR="00657434">
        <w:rPr>
          <w:rFonts w:ascii="Arial" w:hAnsi="Arial" w:cs="Arial"/>
        </w:rPr>
        <w:t>30 June 202</w:t>
      </w:r>
      <w:r w:rsidR="007458F4">
        <w:rPr>
          <w:rFonts w:ascii="Arial" w:hAnsi="Arial" w:cs="Arial"/>
        </w:rPr>
        <w:t>1</w:t>
      </w:r>
      <w:r w:rsidR="00432E9F" w:rsidRPr="004553B3">
        <w:rPr>
          <w:rFonts w:ascii="Arial" w:hAnsi="Arial" w:cs="Arial"/>
        </w:rPr>
        <w:t xml:space="preserve"> were </w:t>
      </w:r>
      <w:r w:rsidR="00956753" w:rsidRPr="00AC5A82">
        <w:rPr>
          <w:rFonts w:ascii="Arial" w:hAnsi="Arial" w:cs="Arial"/>
        </w:rPr>
        <w:t>€</w:t>
      </w:r>
      <w:r w:rsidR="00AC5A82">
        <w:rPr>
          <w:rFonts w:ascii="Arial" w:hAnsi="Arial" w:cs="Arial"/>
        </w:rPr>
        <w:t>143,104,623</w:t>
      </w:r>
      <w:r w:rsidR="004E7DB5">
        <w:rPr>
          <w:rFonts w:ascii="Arial" w:hAnsi="Arial" w:cs="Arial"/>
        </w:rPr>
        <w:t>.</w:t>
      </w:r>
    </w:p>
    <w:p w14:paraId="5BA3AB87" w14:textId="77777777" w:rsidR="00372CEA" w:rsidRDefault="00372CEA" w:rsidP="001B78B5">
      <w:pPr>
        <w:spacing w:after="0"/>
        <w:jc w:val="both"/>
        <w:rPr>
          <w:rFonts w:ascii="Arial" w:hAnsi="Arial" w:cs="Arial"/>
        </w:rPr>
      </w:pPr>
    </w:p>
    <w:p w14:paraId="795474E7" w14:textId="27D0A71A" w:rsidR="00DC2D51" w:rsidRDefault="0087735A" w:rsidP="00DC2D51">
      <w:pPr>
        <w:pStyle w:val="Bullets"/>
        <w:numPr>
          <w:ilvl w:val="0"/>
          <w:numId w:val="0"/>
        </w:numPr>
        <w:jc w:val="both"/>
        <w:rPr>
          <w:rFonts w:cs="Arial"/>
          <w:b/>
        </w:rPr>
      </w:pPr>
      <w:r>
        <w:rPr>
          <w:rFonts w:cs="Arial"/>
          <w:b/>
        </w:rPr>
        <w:t xml:space="preserve">For the six months </w:t>
      </w:r>
      <w:r w:rsidR="00DC2D51">
        <w:rPr>
          <w:rFonts w:cs="Arial"/>
          <w:b/>
        </w:rPr>
        <w:t>ended 3</w:t>
      </w:r>
      <w:r w:rsidR="00415F92">
        <w:rPr>
          <w:rFonts w:cs="Arial"/>
          <w:b/>
        </w:rPr>
        <w:t>0</w:t>
      </w:r>
      <w:r w:rsidR="00DC2D51">
        <w:rPr>
          <w:rFonts w:cs="Arial"/>
          <w:b/>
        </w:rPr>
        <w:t xml:space="preserve"> </w:t>
      </w:r>
      <w:r w:rsidR="00415F92">
        <w:rPr>
          <w:rFonts w:cs="Arial"/>
          <w:b/>
        </w:rPr>
        <w:t>June 20</w:t>
      </w:r>
      <w:r w:rsidR="007458F4">
        <w:rPr>
          <w:rFonts w:cs="Arial"/>
          <w:b/>
        </w:rPr>
        <w:t>20</w:t>
      </w:r>
    </w:p>
    <w:tbl>
      <w:tblPr>
        <w:tblW w:w="5330" w:type="pct"/>
        <w:tblLayout w:type="fixed"/>
        <w:tblLook w:val="04A0" w:firstRow="1" w:lastRow="0" w:firstColumn="1" w:lastColumn="0" w:noHBand="0" w:noVBand="1"/>
      </w:tblPr>
      <w:tblGrid>
        <w:gridCol w:w="2711"/>
        <w:gridCol w:w="733"/>
        <w:gridCol w:w="1014"/>
        <w:gridCol w:w="1132"/>
        <w:gridCol w:w="1305"/>
        <w:gridCol w:w="298"/>
        <w:gridCol w:w="1008"/>
        <w:gridCol w:w="200"/>
        <w:gridCol w:w="980"/>
        <w:gridCol w:w="241"/>
      </w:tblGrid>
      <w:tr w:rsidR="002E091E" w:rsidRPr="00372CEA" w14:paraId="2EE56AD8" w14:textId="77777777" w:rsidTr="002E091E">
        <w:trPr>
          <w:gridAfter w:val="1"/>
          <w:wAfter w:w="126" w:type="pct"/>
          <w:trHeight w:val="859"/>
        </w:trPr>
        <w:tc>
          <w:tcPr>
            <w:tcW w:w="1409" w:type="pct"/>
            <w:tcBorders>
              <w:top w:val="nil"/>
              <w:left w:val="nil"/>
              <w:right w:val="nil"/>
            </w:tcBorders>
            <w:vAlign w:val="bottom"/>
          </w:tcPr>
          <w:p w14:paraId="0359A159" w14:textId="77777777" w:rsidR="00415F92" w:rsidRPr="00EF4455" w:rsidRDefault="00415F92" w:rsidP="00415F92">
            <w:pPr>
              <w:spacing w:after="0" w:line="240" w:lineRule="auto"/>
              <w:jc w:val="both"/>
              <w:rPr>
                <w:rFonts w:ascii="Arial" w:eastAsia="Times New Roman" w:hAnsi="Arial" w:cs="Arial"/>
                <w:b/>
                <w:bCs/>
                <w:sz w:val="18"/>
                <w:szCs w:val="18"/>
                <w:lang w:eastAsia="en-GB"/>
              </w:rPr>
            </w:pPr>
          </w:p>
          <w:p w14:paraId="208F80AA" w14:textId="77777777" w:rsidR="00415F92" w:rsidRPr="00EF4455" w:rsidRDefault="00415F92" w:rsidP="00415F92">
            <w:pPr>
              <w:spacing w:after="0" w:line="240" w:lineRule="auto"/>
              <w:jc w:val="both"/>
              <w:rPr>
                <w:rFonts w:ascii="Arial" w:eastAsia="Times New Roman" w:hAnsi="Arial" w:cs="Arial"/>
                <w:b/>
                <w:bCs/>
                <w:sz w:val="18"/>
                <w:szCs w:val="18"/>
                <w:lang w:eastAsia="en-GB"/>
              </w:rPr>
            </w:pPr>
            <w:r w:rsidRPr="00EF4455">
              <w:rPr>
                <w:rFonts w:ascii="Arial" w:eastAsia="Times New Roman" w:hAnsi="Arial" w:cs="Arial"/>
                <w:b/>
                <w:bCs/>
                <w:sz w:val="18"/>
                <w:szCs w:val="18"/>
                <w:lang w:eastAsia="en-GB"/>
              </w:rPr>
              <w:t xml:space="preserve">For the six months </w:t>
            </w:r>
          </w:p>
          <w:p w14:paraId="3815BED3" w14:textId="0AA75ED3" w:rsidR="00DC2D51" w:rsidRPr="00EF4455" w:rsidRDefault="00415F92" w:rsidP="00415F92">
            <w:pPr>
              <w:spacing w:after="0" w:line="240" w:lineRule="auto"/>
              <w:jc w:val="both"/>
              <w:rPr>
                <w:rFonts w:ascii="Arial" w:eastAsia="Times New Roman" w:hAnsi="Arial" w:cs="Arial"/>
                <w:b/>
                <w:bCs/>
                <w:sz w:val="18"/>
                <w:szCs w:val="18"/>
                <w:lang w:eastAsia="en-GB"/>
              </w:rPr>
            </w:pPr>
            <w:r w:rsidRPr="00EF4455">
              <w:rPr>
                <w:rFonts w:ascii="Arial" w:eastAsia="Times New Roman" w:hAnsi="Arial" w:cs="Arial"/>
                <w:b/>
                <w:bCs/>
                <w:sz w:val="18"/>
                <w:szCs w:val="18"/>
                <w:lang w:eastAsia="en-GB"/>
              </w:rPr>
              <w:t xml:space="preserve">ended 30 June </w:t>
            </w:r>
            <w:r w:rsidR="004E4B6A" w:rsidRPr="00EF4455">
              <w:rPr>
                <w:rFonts w:ascii="Arial" w:eastAsia="Times New Roman" w:hAnsi="Arial" w:cs="Arial"/>
                <w:b/>
                <w:bCs/>
                <w:sz w:val="18"/>
                <w:szCs w:val="18"/>
                <w:lang w:eastAsia="en-GB"/>
              </w:rPr>
              <w:t>2020</w:t>
            </w:r>
          </w:p>
        </w:tc>
        <w:tc>
          <w:tcPr>
            <w:tcW w:w="381" w:type="pct"/>
            <w:tcBorders>
              <w:top w:val="nil"/>
              <w:left w:val="nil"/>
              <w:right w:val="nil"/>
            </w:tcBorders>
            <w:vAlign w:val="bottom"/>
            <w:hideMark/>
          </w:tcPr>
          <w:p w14:paraId="354676B3" w14:textId="77777777" w:rsidR="00DC2D51" w:rsidRPr="00EF4455" w:rsidRDefault="00DC2D51">
            <w:pPr>
              <w:spacing w:after="0" w:line="240" w:lineRule="auto"/>
              <w:jc w:val="center"/>
              <w:rPr>
                <w:rFonts w:ascii="Arial" w:eastAsia="Times New Roman" w:hAnsi="Arial" w:cs="Arial"/>
                <w:b/>
                <w:bCs/>
                <w:sz w:val="18"/>
                <w:szCs w:val="18"/>
                <w:lang w:eastAsia="en-GB"/>
              </w:rPr>
            </w:pPr>
            <w:r w:rsidRPr="00EF4455">
              <w:rPr>
                <w:rFonts w:ascii="Arial" w:eastAsia="Times New Roman" w:hAnsi="Arial" w:cs="Arial"/>
                <w:b/>
                <w:bCs/>
                <w:sz w:val="18"/>
                <w:szCs w:val="18"/>
                <w:lang w:eastAsia="en-GB"/>
              </w:rPr>
              <w:t>Note</w:t>
            </w:r>
          </w:p>
        </w:tc>
        <w:tc>
          <w:tcPr>
            <w:tcW w:w="527" w:type="pct"/>
            <w:tcBorders>
              <w:top w:val="nil"/>
              <w:left w:val="nil"/>
              <w:right w:val="nil"/>
            </w:tcBorders>
            <w:vAlign w:val="bottom"/>
            <w:hideMark/>
          </w:tcPr>
          <w:p w14:paraId="6B4486E5" w14:textId="7A4B315A" w:rsidR="00DC2D51" w:rsidRPr="00EF4455" w:rsidRDefault="00DC2D51">
            <w:pPr>
              <w:spacing w:after="0" w:line="240" w:lineRule="auto"/>
              <w:jc w:val="right"/>
              <w:rPr>
                <w:rFonts w:ascii="Arial" w:eastAsia="Times New Roman" w:hAnsi="Arial" w:cs="Arial"/>
                <w:b/>
                <w:bCs/>
                <w:sz w:val="18"/>
                <w:szCs w:val="18"/>
                <w:lang w:eastAsia="en-GB"/>
              </w:rPr>
            </w:pPr>
            <w:r w:rsidRPr="00EF4455">
              <w:rPr>
                <w:rFonts w:ascii="Arial" w:eastAsia="Times New Roman" w:hAnsi="Arial" w:cs="Arial"/>
                <w:b/>
                <w:bCs/>
                <w:sz w:val="18"/>
                <w:szCs w:val="18"/>
                <w:lang w:eastAsia="en-GB"/>
              </w:rPr>
              <w:t>Share capital</w:t>
            </w:r>
            <w:r w:rsidR="009D5074" w:rsidRPr="00EF4455">
              <w:rPr>
                <w:rFonts w:ascii="Arial" w:eastAsia="Times New Roman" w:hAnsi="Arial" w:cs="Arial"/>
                <w:b/>
                <w:bCs/>
                <w:sz w:val="18"/>
                <w:szCs w:val="18"/>
                <w:lang w:eastAsia="en-GB"/>
              </w:rPr>
              <w:t xml:space="preserve"> €</w:t>
            </w:r>
            <w:r w:rsidR="005C60EB">
              <w:rPr>
                <w:rFonts w:ascii="Arial" w:eastAsia="Times New Roman" w:hAnsi="Arial" w:cs="Arial"/>
                <w:b/>
                <w:bCs/>
                <w:sz w:val="18"/>
                <w:szCs w:val="18"/>
                <w:lang w:eastAsia="en-GB"/>
              </w:rPr>
              <w:t>’</w:t>
            </w:r>
            <w:r w:rsidR="009D5074" w:rsidRPr="00EF4455">
              <w:rPr>
                <w:rFonts w:ascii="Arial" w:eastAsia="Times New Roman" w:hAnsi="Arial" w:cs="Arial"/>
                <w:b/>
                <w:bCs/>
                <w:sz w:val="18"/>
                <w:szCs w:val="18"/>
                <w:lang w:eastAsia="en-GB"/>
              </w:rPr>
              <w:t>000</w:t>
            </w:r>
          </w:p>
        </w:tc>
        <w:tc>
          <w:tcPr>
            <w:tcW w:w="588" w:type="pct"/>
            <w:tcBorders>
              <w:top w:val="nil"/>
              <w:left w:val="nil"/>
              <w:right w:val="nil"/>
            </w:tcBorders>
            <w:vAlign w:val="bottom"/>
            <w:hideMark/>
          </w:tcPr>
          <w:p w14:paraId="346085F8" w14:textId="77777777" w:rsidR="005C60EB" w:rsidRDefault="00DC2D51" w:rsidP="00020702">
            <w:pPr>
              <w:spacing w:after="0" w:line="240" w:lineRule="auto"/>
              <w:jc w:val="right"/>
              <w:rPr>
                <w:rFonts w:ascii="Arial" w:eastAsia="Times New Roman" w:hAnsi="Arial" w:cs="Arial"/>
                <w:b/>
                <w:bCs/>
                <w:sz w:val="18"/>
                <w:szCs w:val="18"/>
                <w:lang w:eastAsia="en-GB"/>
              </w:rPr>
            </w:pPr>
            <w:r w:rsidRPr="00EF4455">
              <w:rPr>
                <w:rFonts w:ascii="Arial" w:eastAsia="Times New Roman" w:hAnsi="Arial" w:cs="Arial"/>
                <w:b/>
                <w:bCs/>
                <w:sz w:val="18"/>
                <w:szCs w:val="18"/>
                <w:lang w:eastAsia="en-GB"/>
              </w:rPr>
              <w:t>Share premium</w:t>
            </w:r>
          </w:p>
          <w:p w14:paraId="3EF7DF2D" w14:textId="51ED77FA" w:rsidR="00DC2D51" w:rsidRPr="00EF4455" w:rsidRDefault="009D5074" w:rsidP="00020702">
            <w:pPr>
              <w:spacing w:after="0" w:line="240" w:lineRule="auto"/>
              <w:jc w:val="right"/>
              <w:rPr>
                <w:rFonts w:ascii="Arial" w:eastAsia="Times New Roman" w:hAnsi="Arial" w:cs="Arial"/>
                <w:b/>
                <w:bCs/>
                <w:sz w:val="18"/>
                <w:szCs w:val="18"/>
                <w:lang w:eastAsia="en-GB"/>
              </w:rPr>
            </w:pPr>
            <w:r w:rsidRPr="00EF4455">
              <w:rPr>
                <w:rFonts w:ascii="Arial" w:eastAsia="Times New Roman" w:hAnsi="Arial" w:cs="Arial"/>
                <w:b/>
                <w:bCs/>
                <w:sz w:val="18"/>
                <w:szCs w:val="18"/>
                <w:lang w:eastAsia="en-GB"/>
              </w:rPr>
              <w:t>€</w:t>
            </w:r>
            <w:r w:rsidR="005C60EB">
              <w:rPr>
                <w:rFonts w:ascii="Arial" w:eastAsia="Times New Roman" w:hAnsi="Arial" w:cs="Arial"/>
                <w:b/>
                <w:bCs/>
                <w:sz w:val="18"/>
                <w:szCs w:val="18"/>
                <w:lang w:eastAsia="en-GB"/>
              </w:rPr>
              <w:t>’</w:t>
            </w:r>
            <w:r w:rsidRPr="00EF4455">
              <w:rPr>
                <w:rFonts w:ascii="Arial" w:eastAsia="Times New Roman" w:hAnsi="Arial" w:cs="Arial"/>
                <w:b/>
                <w:bCs/>
                <w:sz w:val="18"/>
                <w:szCs w:val="18"/>
                <w:lang w:eastAsia="en-GB"/>
              </w:rPr>
              <w:t>000</w:t>
            </w:r>
          </w:p>
        </w:tc>
        <w:tc>
          <w:tcPr>
            <w:tcW w:w="678" w:type="pct"/>
            <w:tcBorders>
              <w:top w:val="nil"/>
              <w:left w:val="nil"/>
              <w:right w:val="nil"/>
            </w:tcBorders>
            <w:vAlign w:val="bottom"/>
            <w:hideMark/>
          </w:tcPr>
          <w:p w14:paraId="46398F0C" w14:textId="2BEA2D9A" w:rsidR="00DC2D51" w:rsidRPr="00EF4455" w:rsidRDefault="00DC2D51">
            <w:pPr>
              <w:spacing w:after="0" w:line="240" w:lineRule="auto"/>
              <w:jc w:val="right"/>
              <w:rPr>
                <w:rFonts w:ascii="Arial" w:eastAsia="Times New Roman" w:hAnsi="Arial" w:cs="Arial"/>
                <w:b/>
                <w:bCs/>
                <w:sz w:val="18"/>
                <w:szCs w:val="18"/>
                <w:lang w:eastAsia="en-GB"/>
              </w:rPr>
            </w:pPr>
            <w:r w:rsidRPr="00EF4455">
              <w:rPr>
                <w:rFonts w:ascii="Arial" w:eastAsia="Times New Roman" w:hAnsi="Arial" w:cs="Arial"/>
                <w:b/>
                <w:bCs/>
                <w:sz w:val="18"/>
                <w:szCs w:val="18"/>
                <w:lang w:eastAsia="en-GB"/>
              </w:rPr>
              <w:t xml:space="preserve">Other </w:t>
            </w:r>
            <w:r w:rsidR="002E091E">
              <w:rPr>
                <w:rFonts w:ascii="Arial" w:eastAsia="Times New Roman" w:hAnsi="Arial" w:cs="Arial"/>
                <w:b/>
                <w:bCs/>
                <w:sz w:val="18"/>
                <w:szCs w:val="18"/>
                <w:lang w:eastAsia="en-GB"/>
              </w:rPr>
              <w:t>d</w:t>
            </w:r>
            <w:r w:rsidRPr="00EF4455">
              <w:rPr>
                <w:rFonts w:ascii="Arial" w:eastAsia="Times New Roman" w:hAnsi="Arial" w:cs="Arial"/>
                <w:b/>
                <w:bCs/>
                <w:sz w:val="18"/>
                <w:szCs w:val="18"/>
                <w:lang w:eastAsia="en-GB"/>
              </w:rPr>
              <w:t>istributable</w:t>
            </w:r>
          </w:p>
          <w:p w14:paraId="2931A710" w14:textId="51E42A76" w:rsidR="00DC2D51" w:rsidRPr="00EF4455" w:rsidRDefault="002E091E">
            <w:pPr>
              <w:spacing w:after="0" w:line="240" w:lineRule="auto"/>
              <w:jc w:val="right"/>
              <w:rPr>
                <w:rFonts w:ascii="Arial" w:eastAsia="Times New Roman" w:hAnsi="Arial" w:cs="Arial"/>
                <w:b/>
                <w:bCs/>
                <w:sz w:val="18"/>
                <w:szCs w:val="18"/>
                <w:lang w:eastAsia="en-GB"/>
              </w:rPr>
            </w:pPr>
            <w:r>
              <w:rPr>
                <w:rFonts w:ascii="Arial" w:eastAsia="Times New Roman" w:hAnsi="Arial" w:cs="Arial"/>
                <w:b/>
                <w:bCs/>
                <w:sz w:val="18"/>
                <w:szCs w:val="18"/>
                <w:lang w:eastAsia="en-GB"/>
              </w:rPr>
              <w:t>d</w:t>
            </w:r>
            <w:r w:rsidR="00DC2D51" w:rsidRPr="00EF4455">
              <w:rPr>
                <w:rFonts w:ascii="Arial" w:eastAsia="Times New Roman" w:hAnsi="Arial" w:cs="Arial"/>
                <w:b/>
                <w:bCs/>
                <w:sz w:val="18"/>
                <w:szCs w:val="18"/>
                <w:lang w:eastAsia="en-GB"/>
              </w:rPr>
              <w:t>eserves</w:t>
            </w:r>
          </w:p>
          <w:p w14:paraId="70E2D345" w14:textId="77777777" w:rsidR="00DC2D51" w:rsidRPr="00EF4455" w:rsidRDefault="00DC2D51">
            <w:pPr>
              <w:spacing w:after="0" w:line="240" w:lineRule="auto"/>
              <w:jc w:val="right"/>
              <w:rPr>
                <w:rFonts w:ascii="Arial" w:eastAsia="Times New Roman" w:hAnsi="Arial" w:cs="Arial"/>
                <w:b/>
                <w:bCs/>
                <w:sz w:val="18"/>
                <w:szCs w:val="18"/>
                <w:lang w:eastAsia="en-GB"/>
              </w:rPr>
            </w:pPr>
            <w:r w:rsidRPr="00EF4455">
              <w:rPr>
                <w:rFonts w:ascii="Arial" w:eastAsia="Times New Roman" w:hAnsi="Arial" w:cs="Arial"/>
                <w:b/>
                <w:bCs/>
                <w:sz w:val="18"/>
                <w:szCs w:val="18"/>
                <w:lang w:eastAsia="en-GB"/>
              </w:rPr>
              <w:t>€’000</w:t>
            </w:r>
          </w:p>
        </w:tc>
        <w:tc>
          <w:tcPr>
            <w:tcW w:w="679" w:type="pct"/>
            <w:gridSpan w:val="2"/>
            <w:tcBorders>
              <w:top w:val="nil"/>
              <w:left w:val="nil"/>
              <w:right w:val="nil"/>
            </w:tcBorders>
            <w:vAlign w:val="bottom"/>
            <w:hideMark/>
          </w:tcPr>
          <w:p w14:paraId="48D002B0" w14:textId="77777777" w:rsidR="00DC2D51" w:rsidRPr="00EF4455" w:rsidRDefault="00DC2D51">
            <w:pPr>
              <w:spacing w:after="0" w:line="240" w:lineRule="auto"/>
              <w:jc w:val="right"/>
              <w:rPr>
                <w:rFonts w:ascii="Arial" w:eastAsia="Times New Roman" w:hAnsi="Arial" w:cs="Arial"/>
                <w:b/>
                <w:bCs/>
                <w:sz w:val="18"/>
                <w:szCs w:val="18"/>
                <w:lang w:eastAsia="en-GB"/>
              </w:rPr>
            </w:pPr>
            <w:r w:rsidRPr="00EF4455">
              <w:rPr>
                <w:rFonts w:ascii="Arial" w:eastAsia="Times New Roman" w:hAnsi="Arial" w:cs="Arial"/>
                <w:b/>
                <w:bCs/>
                <w:sz w:val="18"/>
                <w:szCs w:val="18"/>
                <w:lang w:eastAsia="en-GB"/>
              </w:rPr>
              <w:t>Retained earnings €’000</w:t>
            </w:r>
          </w:p>
        </w:tc>
        <w:tc>
          <w:tcPr>
            <w:tcW w:w="613" w:type="pct"/>
            <w:gridSpan w:val="2"/>
            <w:tcBorders>
              <w:top w:val="nil"/>
              <w:left w:val="nil"/>
              <w:right w:val="nil"/>
            </w:tcBorders>
            <w:vAlign w:val="bottom"/>
            <w:hideMark/>
          </w:tcPr>
          <w:p w14:paraId="6F040741" w14:textId="77777777" w:rsidR="00DC2D51" w:rsidRPr="00EF4455" w:rsidRDefault="00DC2D51">
            <w:pPr>
              <w:spacing w:after="0" w:line="240" w:lineRule="auto"/>
              <w:jc w:val="right"/>
              <w:rPr>
                <w:rFonts w:ascii="Arial" w:eastAsia="Times New Roman" w:hAnsi="Arial" w:cs="Arial"/>
                <w:b/>
                <w:bCs/>
                <w:sz w:val="18"/>
                <w:szCs w:val="18"/>
                <w:lang w:eastAsia="en-GB"/>
              </w:rPr>
            </w:pPr>
            <w:r w:rsidRPr="00EF4455">
              <w:rPr>
                <w:rFonts w:ascii="Arial" w:eastAsia="Times New Roman" w:hAnsi="Arial" w:cs="Arial"/>
                <w:b/>
                <w:bCs/>
                <w:sz w:val="18"/>
                <w:szCs w:val="18"/>
                <w:lang w:eastAsia="en-GB"/>
              </w:rPr>
              <w:t>Total</w:t>
            </w:r>
          </w:p>
          <w:p w14:paraId="08974958" w14:textId="77777777" w:rsidR="00DC2D51" w:rsidRPr="00EF4455" w:rsidRDefault="00DC2D51">
            <w:pPr>
              <w:spacing w:after="0" w:line="240" w:lineRule="auto"/>
              <w:jc w:val="right"/>
              <w:rPr>
                <w:rFonts w:ascii="Arial" w:eastAsia="Times New Roman" w:hAnsi="Arial" w:cs="Arial"/>
                <w:b/>
                <w:bCs/>
                <w:sz w:val="18"/>
                <w:szCs w:val="18"/>
                <w:lang w:eastAsia="en-GB"/>
              </w:rPr>
            </w:pPr>
            <w:r w:rsidRPr="00EF4455">
              <w:rPr>
                <w:rFonts w:ascii="Arial" w:eastAsia="Times New Roman" w:hAnsi="Arial" w:cs="Arial"/>
                <w:b/>
                <w:bCs/>
                <w:sz w:val="18"/>
                <w:szCs w:val="18"/>
                <w:lang w:eastAsia="en-GB"/>
              </w:rPr>
              <w:t>€’000</w:t>
            </w:r>
          </w:p>
        </w:tc>
      </w:tr>
      <w:tr w:rsidR="002E091E" w:rsidRPr="00372CEA" w14:paraId="38768FFD" w14:textId="77777777" w:rsidTr="002E091E">
        <w:trPr>
          <w:trHeight w:val="584"/>
        </w:trPr>
        <w:tc>
          <w:tcPr>
            <w:tcW w:w="1409" w:type="pct"/>
            <w:shd w:val="clear" w:color="auto" w:fill="FFFFFF"/>
            <w:vAlign w:val="bottom"/>
            <w:hideMark/>
          </w:tcPr>
          <w:p w14:paraId="3240AAF3" w14:textId="1E209BEC" w:rsidR="00415F92" w:rsidRPr="00EF4455" w:rsidRDefault="00415F92">
            <w:pPr>
              <w:spacing w:after="0" w:line="240" w:lineRule="auto"/>
              <w:rPr>
                <w:rFonts w:ascii="Arial" w:eastAsia="Times New Roman" w:hAnsi="Arial" w:cs="Arial"/>
                <w:sz w:val="18"/>
                <w:szCs w:val="18"/>
                <w:lang w:eastAsia="en-GB"/>
              </w:rPr>
            </w:pPr>
            <w:r w:rsidRPr="00EF4455">
              <w:rPr>
                <w:rFonts w:ascii="Arial" w:eastAsia="Times New Roman" w:hAnsi="Arial" w:cs="Arial"/>
                <w:sz w:val="18"/>
                <w:szCs w:val="18"/>
                <w:lang w:eastAsia="en-GB"/>
              </w:rPr>
              <w:t xml:space="preserve">Opening net assets attributable to shareholders (1 January </w:t>
            </w:r>
            <w:r w:rsidR="004E4B6A" w:rsidRPr="00EF4455">
              <w:rPr>
                <w:rFonts w:ascii="Arial" w:eastAsia="Times New Roman" w:hAnsi="Arial" w:cs="Arial"/>
                <w:sz w:val="18"/>
                <w:szCs w:val="18"/>
                <w:lang w:eastAsia="en-GB"/>
              </w:rPr>
              <w:t>2020</w:t>
            </w:r>
            <w:r w:rsidRPr="00EF4455">
              <w:rPr>
                <w:rFonts w:ascii="Arial" w:eastAsia="Times New Roman" w:hAnsi="Arial" w:cs="Arial"/>
                <w:sz w:val="18"/>
                <w:szCs w:val="18"/>
                <w:lang w:eastAsia="en-GB"/>
              </w:rPr>
              <w:t>)</w:t>
            </w:r>
          </w:p>
        </w:tc>
        <w:tc>
          <w:tcPr>
            <w:tcW w:w="381" w:type="pct"/>
            <w:shd w:val="clear" w:color="auto" w:fill="FFFFFF"/>
            <w:vAlign w:val="bottom"/>
            <w:hideMark/>
          </w:tcPr>
          <w:p w14:paraId="75EAF4E1" w14:textId="77777777" w:rsidR="00415F92" w:rsidRPr="00EF4455" w:rsidRDefault="00415F92">
            <w:pPr>
              <w:spacing w:after="0"/>
              <w:rPr>
                <w:rFonts w:cs="Times New Roman"/>
                <w:sz w:val="18"/>
                <w:szCs w:val="18"/>
              </w:rPr>
            </w:pPr>
          </w:p>
        </w:tc>
        <w:tc>
          <w:tcPr>
            <w:tcW w:w="527" w:type="pct"/>
            <w:shd w:val="clear" w:color="auto" w:fill="auto"/>
            <w:noWrap/>
            <w:vAlign w:val="bottom"/>
            <w:hideMark/>
          </w:tcPr>
          <w:p w14:paraId="51C15C51" w14:textId="640A6800" w:rsidR="00415F92" w:rsidRPr="00EF4455" w:rsidRDefault="004E4B6A" w:rsidP="00756646">
            <w:pPr>
              <w:spacing w:after="0" w:line="240" w:lineRule="auto"/>
              <w:jc w:val="right"/>
              <w:rPr>
                <w:rFonts w:ascii="Arial" w:eastAsia="Times New Roman" w:hAnsi="Arial" w:cs="Arial"/>
                <w:bCs/>
                <w:sz w:val="18"/>
                <w:szCs w:val="18"/>
                <w:lang w:eastAsia="en-GB"/>
              </w:rPr>
            </w:pPr>
            <w:r w:rsidRPr="00EF4455">
              <w:rPr>
                <w:rFonts w:ascii="Arial" w:eastAsia="Times New Roman" w:hAnsi="Arial" w:cs="Arial"/>
                <w:sz w:val="18"/>
                <w:szCs w:val="18"/>
                <w:lang w:eastAsia="en-GB"/>
              </w:rPr>
              <w:t>6,306</w:t>
            </w:r>
          </w:p>
        </w:tc>
        <w:tc>
          <w:tcPr>
            <w:tcW w:w="588" w:type="pct"/>
            <w:shd w:val="clear" w:color="auto" w:fill="auto"/>
            <w:noWrap/>
            <w:vAlign w:val="bottom"/>
            <w:hideMark/>
          </w:tcPr>
          <w:p w14:paraId="01FF5D95" w14:textId="110DE1D2" w:rsidR="00415F92" w:rsidRPr="00EF4455" w:rsidRDefault="004E4B6A" w:rsidP="00756646">
            <w:pPr>
              <w:spacing w:after="0" w:line="240" w:lineRule="auto"/>
              <w:jc w:val="right"/>
              <w:rPr>
                <w:rFonts w:ascii="Arial" w:eastAsia="Times New Roman" w:hAnsi="Arial" w:cs="Arial"/>
                <w:bCs/>
                <w:sz w:val="18"/>
                <w:szCs w:val="18"/>
                <w:lang w:eastAsia="en-GB"/>
              </w:rPr>
            </w:pPr>
            <w:r w:rsidRPr="00EF4455">
              <w:rPr>
                <w:rFonts w:ascii="Arial" w:eastAsia="Times New Roman" w:hAnsi="Arial" w:cs="Arial"/>
                <w:sz w:val="18"/>
                <w:szCs w:val="18"/>
                <w:lang w:eastAsia="en-GB"/>
              </w:rPr>
              <w:t>385,669</w:t>
            </w:r>
          </w:p>
        </w:tc>
        <w:tc>
          <w:tcPr>
            <w:tcW w:w="833" w:type="pct"/>
            <w:gridSpan w:val="2"/>
            <w:shd w:val="clear" w:color="auto" w:fill="auto"/>
            <w:vAlign w:val="bottom"/>
            <w:hideMark/>
          </w:tcPr>
          <w:p w14:paraId="3CB5BB8D" w14:textId="5C9CF307" w:rsidR="00415F92" w:rsidRPr="00EF4455" w:rsidRDefault="004E4B6A" w:rsidP="00756646">
            <w:pPr>
              <w:spacing w:after="0" w:line="240" w:lineRule="auto"/>
              <w:jc w:val="right"/>
              <w:rPr>
                <w:rFonts w:ascii="Arial" w:eastAsia="Times New Roman" w:hAnsi="Arial" w:cs="Arial"/>
                <w:bCs/>
                <w:sz w:val="18"/>
                <w:szCs w:val="18"/>
                <w:lang w:eastAsia="en-GB"/>
              </w:rPr>
            </w:pPr>
            <w:r w:rsidRPr="00EF4455">
              <w:rPr>
                <w:rFonts w:ascii="Arial" w:eastAsia="Times New Roman" w:hAnsi="Arial" w:cs="Arial"/>
                <w:sz w:val="18"/>
                <w:szCs w:val="18"/>
                <w:lang w:eastAsia="en-GB"/>
              </w:rPr>
              <w:t>199,936</w:t>
            </w:r>
          </w:p>
        </w:tc>
        <w:tc>
          <w:tcPr>
            <w:tcW w:w="628" w:type="pct"/>
            <w:gridSpan w:val="2"/>
            <w:shd w:val="clear" w:color="auto" w:fill="auto"/>
            <w:noWrap/>
            <w:vAlign w:val="bottom"/>
            <w:hideMark/>
          </w:tcPr>
          <w:p w14:paraId="22E8E053" w14:textId="0C244729" w:rsidR="00415F92" w:rsidRPr="00EF4455" w:rsidRDefault="004E4B6A" w:rsidP="00756646">
            <w:pPr>
              <w:spacing w:after="0" w:line="240" w:lineRule="auto"/>
              <w:jc w:val="right"/>
              <w:rPr>
                <w:rFonts w:ascii="Arial" w:eastAsia="Times New Roman" w:hAnsi="Arial" w:cs="Arial"/>
                <w:bCs/>
                <w:sz w:val="18"/>
                <w:szCs w:val="18"/>
                <w:lang w:eastAsia="en-GB"/>
              </w:rPr>
            </w:pPr>
            <w:r w:rsidRPr="00EF4455">
              <w:rPr>
                <w:rFonts w:ascii="Arial" w:hAnsi="Arial" w:cs="Arial"/>
                <w:sz w:val="18"/>
                <w:szCs w:val="18"/>
              </w:rPr>
              <w:t>58,089</w:t>
            </w:r>
          </w:p>
        </w:tc>
        <w:tc>
          <w:tcPr>
            <w:tcW w:w="508" w:type="pct"/>
            <w:shd w:val="clear" w:color="auto" w:fill="auto"/>
            <w:vAlign w:val="bottom"/>
            <w:hideMark/>
          </w:tcPr>
          <w:p w14:paraId="5AF2A14C" w14:textId="66CAADC9" w:rsidR="00415F92" w:rsidRPr="00EF4455" w:rsidRDefault="004E4B6A" w:rsidP="00756646">
            <w:pPr>
              <w:spacing w:after="0" w:line="240" w:lineRule="auto"/>
              <w:jc w:val="right"/>
              <w:rPr>
                <w:rFonts w:ascii="Arial" w:eastAsia="Times New Roman" w:hAnsi="Arial" w:cs="Arial"/>
                <w:b/>
                <w:bCs/>
                <w:sz w:val="18"/>
                <w:szCs w:val="18"/>
                <w:lang w:eastAsia="en-GB"/>
              </w:rPr>
            </w:pPr>
            <w:r w:rsidRPr="00EF4455">
              <w:rPr>
                <w:rFonts w:ascii="Arial" w:eastAsia="Times New Roman" w:hAnsi="Arial" w:cs="Arial"/>
                <w:b/>
                <w:bCs/>
                <w:sz w:val="18"/>
                <w:szCs w:val="18"/>
                <w:lang w:eastAsia="en-GB"/>
              </w:rPr>
              <w:t>650,000</w:t>
            </w:r>
          </w:p>
        </w:tc>
        <w:tc>
          <w:tcPr>
            <w:tcW w:w="126" w:type="pct"/>
            <w:noWrap/>
            <w:vAlign w:val="center"/>
          </w:tcPr>
          <w:p w14:paraId="2922D5F3" w14:textId="77777777" w:rsidR="00415F92" w:rsidRPr="00EF4455" w:rsidRDefault="00415F92">
            <w:pPr>
              <w:spacing w:after="0" w:line="240" w:lineRule="auto"/>
              <w:jc w:val="center"/>
              <w:rPr>
                <w:rFonts w:ascii="Arial" w:eastAsia="Times New Roman" w:hAnsi="Arial" w:cs="Arial"/>
                <w:b/>
                <w:bCs/>
                <w:sz w:val="18"/>
                <w:szCs w:val="18"/>
                <w:lang w:eastAsia="en-GB"/>
              </w:rPr>
            </w:pPr>
          </w:p>
        </w:tc>
      </w:tr>
      <w:tr w:rsidR="002E091E" w:rsidRPr="00372CEA" w14:paraId="76E823BB" w14:textId="77777777" w:rsidTr="002E091E">
        <w:trPr>
          <w:trHeight w:val="326"/>
        </w:trPr>
        <w:tc>
          <w:tcPr>
            <w:tcW w:w="1409" w:type="pct"/>
            <w:shd w:val="clear" w:color="auto" w:fill="FFFFFF"/>
            <w:vAlign w:val="bottom"/>
          </w:tcPr>
          <w:p w14:paraId="150D8995" w14:textId="0FEB30A6" w:rsidR="00C577B9" w:rsidRPr="00EF4455" w:rsidRDefault="00C577B9">
            <w:pPr>
              <w:spacing w:after="0" w:line="240" w:lineRule="auto"/>
              <w:rPr>
                <w:rFonts w:ascii="Arial" w:eastAsia="Times New Roman" w:hAnsi="Arial" w:cs="Arial"/>
                <w:sz w:val="18"/>
                <w:szCs w:val="18"/>
                <w:lang w:eastAsia="en-GB"/>
              </w:rPr>
            </w:pPr>
            <w:r w:rsidRPr="00EF4455">
              <w:rPr>
                <w:rFonts w:ascii="Arial" w:eastAsia="Times New Roman" w:hAnsi="Arial" w:cs="Arial"/>
                <w:sz w:val="18"/>
                <w:szCs w:val="18"/>
                <w:lang w:eastAsia="en-GB"/>
              </w:rPr>
              <w:t>Interim dividends paid in the period</w:t>
            </w:r>
          </w:p>
        </w:tc>
        <w:tc>
          <w:tcPr>
            <w:tcW w:w="381" w:type="pct"/>
            <w:shd w:val="clear" w:color="auto" w:fill="FFFFFF"/>
            <w:vAlign w:val="bottom"/>
          </w:tcPr>
          <w:p w14:paraId="4363C436" w14:textId="25D9636E" w:rsidR="00C577B9" w:rsidRPr="00EF4455" w:rsidRDefault="00C577B9">
            <w:pPr>
              <w:spacing w:after="0" w:line="240" w:lineRule="auto"/>
              <w:jc w:val="center"/>
              <w:rPr>
                <w:rFonts w:ascii="Arial" w:eastAsia="Times New Roman" w:hAnsi="Arial" w:cs="Arial"/>
                <w:b/>
                <w:bCs/>
                <w:sz w:val="18"/>
                <w:szCs w:val="18"/>
                <w:lang w:eastAsia="en-GB"/>
              </w:rPr>
            </w:pPr>
          </w:p>
        </w:tc>
        <w:tc>
          <w:tcPr>
            <w:tcW w:w="527" w:type="pct"/>
            <w:shd w:val="clear" w:color="auto" w:fill="auto"/>
            <w:noWrap/>
            <w:vAlign w:val="bottom"/>
          </w:tcPr>
          <w:p w14:paraId="656B3677" w14:textId="7FF507B8" w:rsidR="00C577B9" w:rsidRPr="00EF4455" w:rsidRDefault="00C577B9" w:rsidP="00756646">
            <w:pPr>
              <w:spacing w:after="0" w:line="240" w:lineRule="auto"/>
              <w:jc w:val="right"/>
              <w:rPr>
                <w:rFonts w:ascii="Arial" w:eastAsia="Times New Roman" w:hAnsi="Arial" w:cs="Arial"/>
                <w:sz w:val="18"/>
                <w:szCs w:val="18"/>
                <w:lang w:eastAsia="en-GB"/>
              </w:rPr>
            </w:pPr>
            <w:r w:rsidRPr="00EF4455">
              <w:rPr>
                <w:rFonts w:ascii="Arial" w:eastAsia="Times New Roman" w:hAnsi="Arial" w:cs="Arial"/>
                <w:sz w:val="18"/>
                <w:szCs w:val="18"/>
                <w:lang w:eastAsia="en-GB"/>
              </w:rPr>
              <w:t>-</w:t>
            </w:r>
          </w:p>
        </w:tc>
        <w:tc>
          <w:tcPr>
            <w:tcW w:w="588" w:type="pct"/>
            <w:shd w:val="clear" w:color="auto" w:fill="auto"/>
            <w:noWrap/>
            <w:vAlign w:val="bottom"/>
          </w:tcPr>
          <w:p w14:paraId="5D154DD1" w14:textId="76361341" w:rsidR="00C577B9" w:rsidRPr="00EF4455" w:rsidRDefault="00C577B9" w:rsidP="00756646">
            <w:pPr>
              <w:spacing w:after="0" w:line="240" w:lineRule="auto"/>
              <w:jc w:val="right"/>
              <w:rPr>
                <w:rFonts w:ascii="Arial" w:eastAsia="Times New Roman" w:hAnsi="Arial" w:cs="Arial"/>
                <w:sz w:val="18"/>
                <w:szCs w:val="18"/>
                <w:lang w:eastAsia="en-GB"/>
              </w:rPr>
            </w:pPr>
            <w:r w:rsidRPr="00EF4455">
              <w:rPr>
                <w:rFonts w:ascii="Arial" w:eastAsia="Times New Roman" w:hAnsi="Arial" w:cs="Arial"/>
                <w:sz w:val="18"/>
                <w:szCs w:val="18"/>
                <w:lang w:eastAsia="en-GB"/>
              </w:rPr>
              <w:t>-</w:t>
            </w:r>
          </w:p>
        </w:tc>
        <w:tc>
          <w:tcPr>
            <w:tcW w:w="833" w:type="pct"/>
            <w:gridSpan w:val="2"/>
            <w:shd w:val="clear" w:color="auto" w:fill="auto"/>
            <w:vAlign w:val="bottom"/>
          </w:tcPr>
          <w:p w14:paraId="15573BEC" w14:textId="42F981FE" w:rsidR="00C577B9" w:rsidRPr="00EF4455" w:rsidRDefault="004E4B6A" w:rsidP="00756646">
            <w:pPr>
              <w:spacing w:after="0" w:line="240" w:lineRule="auto"/>
              <w:jc w:val="right"/>
              <w:rPr>
                <w:rFonts w:ascii="Arial" w:eastAsia="Times New Roman" w:hAnsi="Arial" w:cs="Arial"/>
                <w:sz w:val="18"/>
                <w:szCs w:val="18"/>
                <w:lang w:eastAsia="en-GB"/>
              </w:rPr>
            </w:pPr>
            <w:r w:rsidRPr="00EF4455">
              <w:rPr>
                <w:rFonts w:ascii="Arial" w:eastAsia="Times New Roman" w:hAnsi="Arial" w:cs="Arial"/>
                <w:sz w:val="18"/>
                <w:szCs w:val="18"/>
                <w:lang w:eastAsia="en-GB"/>
              </w:rPr>
              <w:t>(19,060)</w:t>
            </w:r>
          </w:p>
        </w:tc>
        <w:tc>
          <w:tcPr>
            <w:tcW w:w="628" w:type="pct"/>
            <w:gridSpan w:val="2"/>
            <w:shd w:val="clear" w:color="auto" w:fill="auto"/>
            <w:noWrap/>
            <w:vAlign w:val="bottom"/>
          </w:tcPr>
          <w:p w14:paraId="4EA27CEA" w14:textId="39DC4FFD" w:rsidR="00C577B9" w:rsidRPr="00EF4455" w:rsidRDefault="00C577B9" w:rsidP="00756646">
            <w:pPr>
              <w:spacing w:after="0" w:line="240" w:lineRule="auto"/>
              <w:jc w:val="right"/>
              <w:rPr>
                <w:rFonts w:ascii="Arial" w:eastAsia="Times New Roman" w:hAnsi="Arial" w:cs="Arial"/>
                <w:sz w:val="18"/>
                <w:szCs w:val="18"/>
                <w:lang w:eastAsia="en-GB"/>
              </w:rPr>
            </w:pPr>
            <w:r w:rsidRPr="00EF4455">
              <w:rPr>
                <w:rFonts w:ascii="Arial" w:eastAsia="Times New Roman" w:hAnsi="Arial" w:cs="Arial"/>
                <w:sz w:val="18"/>
                <w:szCs w:val="18"/>
                <w:lang w:eastAsia="en-GB"/>
              </w:rPr>
              <w:t>-</w:t>
            </w:r>
          </w:p>
        </w:tc>
        <w:tc>
          <w:tcPr>
            <w:tcW w:w="508" w:type="pct"/>
            <w:shd w:val="clear" w:color="auto" w:fill="auto"/>
            <w:vAlign w:val="bottom"/>
          </w:tcPr>
          <w:p w14:paraId="4A9EEEFB" w14:textId="78FCC982" w:rsidR="00C577B9" w:rsidRPr="00EF4455" w:rsidRDefault="004E4B6A" w:rsidP="00756646">
            <w:pPr>
              <w:spacing w:after="0" w:line="240" w:lineRule="auto"/>
              <w:jc w:val="right"/>
              <w:rPr>
                <w:rFonts w:ascii="Arial" w:eastAsia="Times New Roman" w:hAnsi="Arial" w:cs="Arial"/>
                <w:b/>
                <w:bCs/>
                <w:sz w:val="18"/>
                <w:szCs w:val="18"/>
                <w:lang w:eastAsia="en-GB"/>
              </w:rPr>
            </w:pPr>
            <w:r w:rsidRPr="00EF4455">
              <w:rPr>
                <w:rFonts w:ascii="Arial" w:eastAsia="Times New Roman" w:hAnsi="Arial" w:cs="Arial"/>
                <w:b/>
                <w:bCs/>
                <w:sz w:val="18"/>
                <w:szCs w:val="18"/>
                <w:lang w:eastAsia="en-GB"/>
              </w:rPr>
              <w:t>(19,060)</w:t>
            </w:r>
          </w:p>
        </w:tc>
        <w:tc>
          <w:tcPr>
            <w:tcW w:w="126" w:type="pct"/>
            <w:noWrap/>
            <w:vAlign w:val="center"/>
          </w:tcPr>
          <w:p w14:paraId="4E42E215" w14:textId="77777777" w:rsidR="00C577B9" w:rsidRPr="00EF4455" w:rsidRDefault="00C577B9">
            <w:pPr>
              <w:spacing w:after="0" w:line="240" w:lineRule="auto"/>
              <w:jc w:val="center"/>
              <w:rPr>
                <w:rFonts w:ascii="Arial" w:eastAsia="Times New Roman" w:hAnsi="Arial" w:cs="Arial"/>
                <w:b/>
                <w:bCs/>
                <w:sz w:val="18"/>
                <w:szCs w:val="18"/>
                <w:lang w:eastAsia="en-GB"/>
              </w:rPr>
            </w:pPr>
          </w:p>
        </w:tc>
      </w:tr>
      <w:tr w:rsidR="002E091E" w:rsidRPr="00372CEA" w14:paraId="474A57DA" w14:textId="77777777" w:rsidTr="002E091E">
        <w:trPr>
          <w:trHeight w:val="326"/>
        </w:trPr>
        <w:tc>
          <w:tcPr>
            <w:tcW w:w="1409" w:type="pct"/>
            <w:shd w:val="clear" w:color="auto" w:fill="FFFFFF"/>
            <w:vAlign w:val="bottom"/>
            <w:hideMark/>
          </w:tcPr>
          <w:p w14:paraId="410AFB01" w14:textId="5EE7089E" w:rsidR="00C577B9" w:rsidRPr="00EF4455" w:rsidRDefault="00C577B9">
            <w:pPr>
              <w:spacing w:after="0" w:line="240" w:lineRule="auto"/>
              <w:rPr>
                <w:rFonts w:ascii="Arial" w:eastAsia="Times New Roman" w:hAnsi="Arial" w:cs="Arial"/>
                <w:sz w:val="18"/>
                <w:szCs w:val="18"/>
                <w:lang w:eastAsia="en-GB"/>
              </w:rPr>
            </w:pPr>
            <w:r w:rsidRPr="00EF4455">
              <w:rPr>
                <w:rFonts w:ascii="Arial" w:eastAsia="Times New Roman" w:hAnsi="Arial" w:cs="Arial"/>
                <w:sz w:val="18"/>
                <w:szCs w:val="18"/>
                <w:lang w:eastAsia="en-GB"/>
              </w:rPr>
              <w:t>Profit and total comprehensive income for the period</w:t>
            </w:r>
          </w:p>
        </w:tc>
        <w:tc>
          <w:tcPr>
            <w:tcW w:w="381" w:type="pct"/>
            <w:shd w:val="clear" w:color="auto" w:fill="FFFFFF"/>
            <w:vAlign w:val="bottom"/>
            <w:hideMark/>
          </w:tcPr>
          <w:p w14:paraId="5D4C3A24" w14:textId="60426E43" w:rsidR="00C577B9" w:rsidRPr="00EF4455" w:rsidRDefault="00C577B9">
            <w:pPr>
              <w:spacing w:after="0" w:line="240" w:lineRule="auto"/>
              <w:jc w:val="center"/>
              <w:rPr>
                <w:rFonts w:ascii="Arial" w:eastAsia="Times New Roman" w:hAnsi="Arial" w:cs="Arial"/>
                <w:b/>
                <w:bCs/>
                <w:sz w:val="18"/>
                <w:szCs w:val="18"/>
                <w:highlight w:val="yellow"/>
                <w:lang w:eastAsia="en-GB"/>
              </w:rPr>
            </w:pPr>
          </w:p>
        </w:tc>
        <w:tc>
          <w:tcPr>
            <w:tcW w:w="527" w:type="pct"/>
            <w:shd w:val="clear" w:color="auto" w:fill="auto"/>
            <w:noWrap/>
            <w:vAlign w:val="bottom"/>
            <w:hideMark/>
          </w:tcPr>
          <w:p w14:paraId="505F5CAE" w14:textId="0C0D8C31" w:rsidR="00C577B9" w:rsidRPr="00EF4455" w:rsidRDefault="00C577B9" w:rsidP="00756646">
            <w:pPr>
              <w:spacing w:after="0" w:line="240" w:lineRule="auto"/>
              <w:jc w:val="right"/>
              <w:rPr>
                <w:rFonts w:ascii="Arial" w:eastAsia="Times New Roman" w:hAnsi="Arial" w:cs="Arial"/>
                <w:sz w:val="18"/>
                <w:szCs w:val="18"/>
                <w:lang w:eastAsia="en-GB"/>
              </w:rPr>
            </w:pPr>
            <w:r w:rsidRPr="00EF4455">
              <w:rPr>
                <w:rFonts w:ascii="Arial" w:eastAsia="Times New Roman" w:hAnsi="Arial" w:cs="Arial"/>
                <w:sz w:val="18"/>
                <w:szCs w:val="18"/>
                <w:lang w:eastAsia="en-GB"/>
              </w:rPr>
              <w:t>-</w:t>
            </w:r>
          </w:p>
        </w:tc>
        <w:tc>
          <w:tcPr>
            <w:tcW w:w="588" w:type="pct"/>
            <w:shd w:val="clear" w:color="auto" w:fill="auto"/>
            <w:noWrap/>
            <w:vAlign w:val="bottom"/>
            <w:hideMark/>
          </w:tcPr>
          <w:p w14:paraId="757364BC" w14:textId="5947BAB3" w:rsidR="00C577B9" w:rsidRPr="00EF4455" w:rsidRDefault="00C577B9" w:rsidP="00756646">
            <w:pPr>
              <w:spacing w:after="0" w:line="240" w:lineRule="auto"/>
              <w:jc w:val="right"/>
              <w:rPr>
                <w:rFonts w:ascii="Arial" w:eastAsia="Times New Roman" w:hAnsi="Arial" w:cs="Arial"/>
                <w:sz w:val="18"/>
                <w:szCs w:val="18"/>
                <w:lang w:eastAsia="en-GB"/>
              </w:rPr>
            </w:pPr>
            <w:r w:rsidRPr="00EF4455">
              <w:rPr>
                <w:rFonts w:ascii="Arial" w:eastAsia="Times New Roman" w:hAnsi="Arial" w:cs="Arial"/>
                <w:sz w:val="18"/>
                <w:szCs w:val="18"/>
                <w:lang w:eastAsia="en-GB"/>
              </w:rPr>
              <w:t>-</w:t>
            </w:r>
          </w:p>
        </w:tc>
        <w:tc>
          <w:tcPr>
            <w:tcW w:w="833" w:type="pct"/>
            <w:gridSpan w:val="2"/>
            <w:shd w:val="clear" w:color="auto" w:fill="auto"/>
            <w:vAlign w:val="bottom"/>
            <w:hideMark/>
          </w:tcPr>
          <w:p w14:paraId="66EC8538" w14:textId="3354B332" w:rsidR="00C577B9" w:rsidRPr="00EF4455" w:rsidRDefault="00C577B9" w:rsidP="00756646">
            <w:pPr>
              <w:spacing w:after="0" w:line="240" w:lineRule="auto"/>
              <w:jc w:val="right"/>
              <w:rPr>
                <w:rFonts w:ascii="Arial" w:eastAsia="Times New Roman" w:hAnsi="Arial" w:cs="Arial"/>
                <w:sz w:val="18"/>
                <w:szCs w:val="18"/>
                <w:lang w:eastAsia="en-GB"/>
              </w:rPr>
            </w:pPr>
            <w:r w:rsidRPr="00EF4455">
              <w:rPr>
                <w:rFonts w:ascii="Arial" w:eastAsia="Times New Roman" w:hAnsi="Arial" w:cs="Arial"/>
                <w:sz w:val="18"/>
                <w:szCs w:val="18"/>
                <w:lang w:eastAsia="en-GB"/>
              </w:rPr>
              <w:t>-</w:t>
            </w:r>
          </w:p>
        </w:tc>
        <w:tc>
          <w:tcPr>
            <w:tcW w:w="628" w:type="pct"/>
            <w:gridSpan w:val="2"/>
            <w:shd w:val="clear" w:color="auto" w:fill="auto"/>
            <w:noWrap/>
            <w:vAlign w:val="bottom"/>
            <w:hideMark/>
          </w:tcPr>
          <w:p w14:paraId="1ABF982D" w14:textId="14CB7112" w:rsidR="00C577B9" w:rsidRPr="00EF4455" w:rsidRDefault="004E4B6A" w:rsidP="00756646">
            <w:pPr>
              <w:spacing w:after="0" w:line="240" w:lineRule="auto"/>
              <w:jc w:val="right"/>
              <w:rPr>
                <w:rFonts w:ascii="Arial" w:eastAsia="Times New Roman" w:hAnsi="Arial" w:cs="Arial"/>
                <w:sz w:val="18"/>
                <w:szCs w:val="18"/>
                <w:lang w:eastAsia="en-GB"/>
              </w:rPr>
            </w:pPr>
            <w:r w:rsidRPr="00EF4455">
              <w:rPr>
                <w:rFonts w:ascii="Arial" w:eastAsia="Times New Roman" w:hAnsi="Arial" w:cs="Arial"/>
                <w:sz w:val="18"/>
                <w:szCs w:val="18"/>
                <w:lang w:eastAsia="en-GB"/>
              </w:rPr>
              <w:t>13,321</w:t>
            </w:r>
          </w:p>
        </w:tc>
        <w:tc>
          <w:tcPr>
            <w:tcW w:w="508" w:type="pct"/>
            <w:shd w:val="clear" w:color="auto" w:fill="auto"/>
            <w:vAlign w:val="bottom"/>
            <w:hideMark/>
          </w:tcPr>
          <w:p w14:paraId="433DC03A" w14:textId="5BBD884B" w:rsidR="00C577B9" w:rsidRPr="00EF4455" w:rsidRDefault="00C577B9" w:rsidP="00756646">
            <w:pPr>
              <w:spacing w:after="0" w:line="240" w:lineRule="auto"/>
              <w:jc w:val="right"/>
              <w:rPr>
                <w:rFonts w:ascii="Arial" w:eastAsia="Times New Roman" w:hAnsi="Arial" w:cs="Arial"/>
                <w:b/>
                <w:bCs/>
                <w:sz w:val="18"/>
                <w:szCs w:val="18"/>
                <w:lang w:eastAsia="en-GB"/>
              </w:rPr>
            </w:pPr>
            <w:r w:rsidRPr="00EF4455">
              <w:rPr>
                <w:rFonts w:ascii="Arial" w:eastAsia="Times New Roman" w:hAnsi="Arial" w:cs="Arial"/>
                <w:b/>
                <w:bCs/>
                <w:sz w:val="18"/>
                <w:szCs w:val="18"/>
                <w:lang w:eastAsia="en-GB"/>
              </w:rPr>
              <w:t>13,</w:t>
            </w:r>
            <w:r w:rsidR="004E4B6A" w:rsidRPr="00EF4455">
              <w:rPr>
                <w:rFonts w:ascii="Arial" w:eastAsia="Times New Roman" w:hAnsi="Arial" w:cs="Arial"/>
                <w:b/>
                <w:bCs/>
                <w:sz w:val="18"/>
                <w:szCs w:val="18"/>
                <w:lang w:eastAsia="en-GB"/>
              </w:rPr>
              <w:t>321</w:t>
            </w:r>
          </w:p>
        </w:tc>
        <w:tc>
          <w:tcPr>
            <w:tcW w:w="126" w:type="pct"/>
            <w:noWrap/>
            <w:vAlign w:val="center"/>
          </w:tcPr>
          <w:p w14:paraId="33044EA8" w14:textId="77777777" w:rsidR="00C577B9" w:rsidRPr="00EF4455" w:rsidRDefault="00C577B9">
            <w:pPr>
              <w:spacing w:after="0" w:line="240" w:lineRule="auto"/>
              <w:jc w:val="center"/>
              <w:rPr>
                <w:rFonts w:ascii="Arial" w:eastAsia="Times New Roman" w:hAnsi="Arial" w:cs="Arial"/>
                <w:b/>
                <w:bCs/>
                <w:sz w:val="18"/>
                <w:szCs w:val="18"/>
                <w:lang w:eastAsia="en-GB"/>
              </w:rPr>
            </w:pPr>
          </w:p>
        </w:tc>
      </w:tr>
      <w:tr w:rsidR="002E091E" w:rsidRPr="00372CEA" w14:paraId="3EF34C7C" w14:textId="77777777" w:rsidTr="002E091E">
        <w:trPr>
          <w:trHeight w:val="342"/>
        </w:trPr>
        <w:tc>
          <w:tcPr>
            <w:tcW w:w="1409" w:type="pct"/>
            <w:tcBorders>
              <w:top w:val="single" w:sz="4" w:space="0" w:color="auto"/>
              <w:left w:val="nil"/>
              <w:bottom w:val="single" w:sz="12" w:space="0" w:color="auto"/>
              <w:right w:val="nil"/>
            </w:tcBorders>
            <w:shd w:val="clear" w:color="auto" w:fill="FFFFFF"/>
            <w:vAlign w:val="bottom"/>
            <w:hideMark/>
          </w:tcPr>
          <w:p w14:paraId="209305FF" w14:textId="4837C11E" w:rsidR="00C577B9" w:rsidRPr="00EF4455" w:rsidRDefault="00C577B9">
            <w:pPr>
              <w:spacing w:after="0" w:line="240" w:lineRule="auto"/>
              <w:rPr>
                <w:rFonts w:ascii="Arial" w:eastAsia="Times New Roman" w:hAnsi="Arial" w:cs="Arial"/>
                <w:b/>
                <w:bCs/>
                <w:sz w:val="18"/>
                <w:szCs w:val="18"/>
                <w:lang w:eastAsia="en-GB"/>
              </w:rPr>
            </w:pPr>
            <w:r w:rsidRPr="00EF4455">
              <w:rPr>
                <w:rFonts w:ascii="Arial" w:eastAsia="Times New Roman" w:hAnsi="Arial" w:cs="Arial"/>
                <w:b/>
                <w:bCs/>
                <w:sz w:val="18"/>
                <w:szCs w:val="18"/>
                <w:lang w:eastAsia="en-GB"/>
              </w:rPr>
              <w:t>Closing net assets attributable to shareholders</w:t>
            </w:r>
          </w:p>
        </w:tc>
        <w:tc>
          <w:tcPr>
            <w:tcW w:w="381" w:type="pct"/>
            <w:tcBorders>
              <w:top w:val="single" w:sz="4" w:space="0" w:color="auto"/>
              <w:left w:val="nil"/>
              <w:bottom w:val="single" w:sz="12" w:space="0" w:color="auto"/>
              <w:right w:val="nil"/>
            </w:tcBorders>
            <w:shd w:val="clear" w:color="auto" w:fill="FFFFFF"/>
            <w:vAlign w:val="bottom"/>
            <w:hideMark/>
          </w:tcPr>
          <w:p w14:paraId="4359C42E" w14:textId="77777777" w:rsidR="00C577B9" w:rsidRPr="00EF4455" w:rsidRDefault="00C577B9">
            <w:pPr>
              <w:spacing w:after="0"/>
              <w:rPr>
                <w:rFonts w:cs="Times New Roman"/>
                <w:sz w:val="18"/>
                <w:szCs w:val="18"/>
                <w:highlight w:val="yellow"/>
              </w:rPr>
            </w:pPr>
          </w:p>
        </w:tc>
        <w:tc>
          <w:tcPr>
            <w:tcW w:w="527" w:type="pct"/>
            <w:tcBorders>
              <w:top w:val="single" w:sz="4" w:space="0" w:color="auto"/>
              <w:left w:val="nil"/>
              <w:bottom w:val="single" w:sz="12" w:space="0" w:color="auto"/>
              <w:right w:val="nil"/>
            </w:tcBorders>
            <w:shd w:val="clear" w:color="auto" w:fill="auto"/>
            <w:noWrap/>
            <w:vAlign w:val="center"/>
            <w:hideMark/>
          </w:tcPr>
          <w:p w14:paraId="65C7E98E" w14:textId="11228D66" w:rsidR="00C577B9" w:rsidRPr="00EF4455" w:rsidRDefault="004E4B6A" w:rsidP="00756646">
            <w:pPr>
              <w:spacing w:after="0" w:line="240" w:lineRule="auto"/>
              <w:jc w:val="right"/>
              <w:rPr>
                <w:rFonts w:ascii="Arial" w:eastAsia="Times New Roman" w:hAnsi="Arial" w:cs="Arial"/>
                <w:b/>
                <w:bCs/>
                <w:sz w:val="18"/>
                <w:szCs w:val="18"/>
                <w:lang w:eastAsia="en-GB"/>
              </w:rPr>
            </w:pPr>
            <w:r w:rsidRPr="00EF4455">
              <w:rPr>
                <w:rFonts w:ascii="Arial" w:eastAsia="Times New Roman" w:hAnsi="Arial" w:cs="Arial"/>
                <w:b/>
                <w:bCs/>
                <w:sz w:val="18"/>
                <w:szCs w:val="18"/>
                <w:lang w:eastAsia="en-GB"/>
              </w:rPr>
              <w:t>6,306</w:t>
            </w:r>
          </w:p>
        </w:tc>
        <w:tc>
          <w:tcPr>
            <w:tcW w:w="588" w:type="pct"/>
            <w:tcBorders>
              <w:top w:val="single" w:sz="4" w:space="0" w:color="auto"/>
              <w:left w:val="nil"/>
              <w:bottom w:val="single" w:sz="12" w:space="0" w:color="auto"/>
              <w:right w:val="nil"/>
            </w:tcBorders>
            <w:shd w:val="clear" w:color="auto" w:fill="auto"/>
            <w:noWrap/>
            <w:vAlign w:val="center"/>
            <w:hideMark/>
          </w:tcPr>
          <w:p w14:paraId="4157EC6A" w14:textId="47B09444" w:rsidR="00C577B9" w:rsidRPr="00EF4455" w:rsidRDefault="004E4B6A" w:rsidP="00756646">
            <w:pPr>
              <w:spacing w:after="0" w:line="240" w:lineRule="auto"/>
              <w:jc w:val="right"/>
              <w:rPr>
                <w:rFonts w:ascii="Arial" w:eastAsia="Times New Roman" w:hAnsi="Arial" w:cs="Arial"/>
                <w:b/>
                <w:bCs/>
                <w:sz w:val="18"/>
                <w:szCs w:val="18"/>
                <w:lang w:eastAsia="en-GB"/>
              </w:rPr>
            </w:pPr>
            <w:r w:rsidRPr="00EF4455">
              <w:rPr>
                <w:rFonts w:ascii="Arial" w:eastAsia="Times New Roman" w:hAnsi="Arial" w:cs="Arial"/>
                <w:b/>
                <w:bCs/>
                <w:sz w:val="18"/>
                <w:szCs w:val="18"/>
                <w:lang w:eastAsia="en-GB"/>
              </w:rPr>
              <w:t>385</w:t>
            </w:r>
            <w:r w:rsidR="00C577B9" w:rsidRPr="00EF4455">
              <w:rPr>
                <w:rFonts w:ascii="Arial" w:eastAsia="Times New Roman" w:hAnsi="Arial" w:cs="Arial"/>
                <w:b/>
                <w:bCs/>
                <w:sz w:val="18"/>
                <w:szCs w:val="18"/>
                <w:lang w:eastAsia="en-GB"/>
              </w:rPr>
              <w:t>,</w:t>
            </w:r>
            <w:r w:rsidRPr="00EF4455">
              <w:rPr>
                <w:rFonts w:ascii="Arial" w:eastAsia="Times New Roman" w:hAnsi="Arial" w:cs="Arial"/>
                <w:b/>
                <w:bCs/>
                <w:sz w:val="18"/>
                <w:szCs w:val="18"/>
                <w:lang w:eastAsia="en-GB"/>
              </w:rPr>
              <w:t>669</w:t>
            </w:r>
          </w:p>
        </w:tc>
        <w:tc>
          <w:tcPr>
            <w:tcW w:w="833" w:type="pct"/>
            <w:gridSpan w:val="2"/>
            <w:tcBorders>
              <w:top w:val="single" w:sz="4" w:space="0" w:color="auto"/>
              <w:left w:val="nil"/>
              <w:bottom w:val="single" w:sz="12" w:space="0" w:color="auto"/>
              <w:right w:val="nil"/>
            </w:tcBorders>
            <w:shd w:val="clear" w:color="auto" w:fill="auto"/>
            <w:vAlign w:val="center"/>
            <w:hideMark/>
          </w:tcPr>
          <w:p w14:paraId="651573B3" w14:textId="5C34BDC2" w:rsidR="00C577B9" w:rsidRPr="00EF4455" w:rsidRDefault="004E4B6A" w:rsidP="00756646">
            <w:pPr>
              <w:spacing w:after="0" w:line="240" w:lineRule="auto"/>
              <w:jc w:val="right"/>
              <w:rPr>
                <w:rFonts w:ascii="Arial" w:eastAsia="Times New Roman" w:hAnsi="Arial" w:cs="Arial"/>
                <w:b/>
                <w:bCs/>
                <w:sz w:val="18"/>
                <w:szCs w:val="18"/>
                <w:lang w:eastAsia="en-GB"/>
              </w:rPr>
            </w:pPr>
            <w:r w:rsidRPr="00EF4455">
              <w:rPr>
                <w:rFonts w:ascii="Arial" w:eastAsia="Times New Roman" w:hAnsi="Arial" w:cs="Arial"/>
                <w:b/>
                <w:bCs/>
                <w:sz w:val="18"/>
                <w:szCs w:val="18"/>
                <w:lang w:eastAsia="en-GB"/>
              </w:rPr>
              <w:t>180,876</w:t>
            </w:r>
          </w:p>
        </w:tc>
        <w:tc>
          <w:tcPr>
            <w:tcW w:w="628" w:type="pct"/>
            <w:gridSpan w:val="2"/>
            <w:tcBorders>
              <w:top w:val="single" w:sz="4" w:space="0" w:color="auto"/>
              <w:left w:val="nil"/>
              <w:bottom w:val="single" w:sz="12" w:space="0" w:color="auto"/>
              <w:right w:val="nil"/>
            </w:tcBorders>
            <w:shd w:val="clear" w:color="auto" w:fill="auto"/>
            <w:noWrap/>
            <w:vAlign w:val="center"/>
            <w:hideMark/>
          </w:tcPr>
          <w:p w14:paraId="03048807" w14:textId="6E609922" w:rsidR="00C577B9" w:rsidRPr="00EF4455" w:rsidRDefault="004E4B6A" w:rsidP="00756646">
            <w:pPr>
              <w:spacing w:after="0" w:line="240" w:lineRule="auto"/>
              <w:jc w:val="right"/>
              <w:rPr>
                <w:rFonts w:ascii="Arial" w:eastAsia="Times New Roman" w:hAnsi="Arial" w:cs="Arial"/>
                <w:b/>
                <w:bCs/>
                <w:sz w:val="18"/>
                <w:szCs w:val="18"/>
                <w:lang w:eastAsia="en-GB"/>
              </w:rPr>
            </w:pPr>
            <w:r w:rsidRPr="00EF4455">
              <w:rPr>
                <w:rFonts w:ascii="Arial" w:eastAsia="Times New Roman" w:hAnsi="Arial" w:cs="Arial"/>
                <w:b/>
                <w:bCs/>
                <w:sz w:val="18"/>
                <w:szCs w:val="18"/>
                <w:lang w:eastAsia="en-GB"/>
              </w:rPr>
              <w:t>71,410</w:t>
            </w:r>
          </w:p>
        </w:tc>
        <w:tc>
          <w:tcPr>
            <w:tcW w:w="508" w:type="pct"/>
            <w:tcBorders>
              <w:top w:val="single" w:sz="4" w:space="0" w:color="auto"/>
              <w:left w:val="nil"/>
              <w:bottom w:val="single" w:sz="12" w:space="0" w:color="auto"/>
              <w:right w:val="nil"/>
            </w:tcBorders>
            <w:shd w:val="clear" w:color="auto" w:fill="auto"/>
            <w:vAlign w:val="center"/>
            <w:hideMark/>
          </w:tcPr>
          <w:p w14:paraId="5FE31A88" w14:textId="0ADFAF81" w:rsidR="00C577B9" w:rsidRPr="00EF4455" w:rsidRDefault="004E4B6A" w:rsidP="00756646">
            <w:pPr>
              <w:spacing w:after="0" w:line="240" w:lineRule="auto"/>
              <w:jc w:val="right"/>
              <w:rPr>
                <w:rFonts w:ascii="Arial" w:eastAsia="Times New Roman" w:hAnsi="Arial" w:cs="Arial"/>
                <w:b/>
                <w:bCs/>
                <w:sz w:val="18"/>
                <w:szCs w:val="18"/>
                <w:lang w:eastAsia="en-GB"/>
              </w:rPr>
            </w:pPr>
            <w:r w:rsidRPr="00EF4455">
              <w:rPr>
                <w:rFonts w:ascii="Arial" w:eastAsia="Times New Roman" w:hAnsi="Arial" w:cs="Arial"/>
                <w:b/>
                <w:bCs/>
                <w:sz w:val="18"/>
                <w:szCs w:val="18"/>
                <w:lang w:eastAsia="en-GB"/>
              </w:rPr>
              <w:t>644,261</w:t>
            </w:r>
          </w:p>
        </w:tc>
        <w:tc>
          <w:tcPr>
            <w:tcW w:w="126" w:type="pct"/>
            <w:noWrap/>
            <w:vAlign w:val="center"/>
          </w:tcPr>
          <w:p w14:paraId="267DB0C5" w14:textId="77777777" w:rsidR="00C577B9" w:rsidRPr="00EF4455" w:rsidRDefault="00C577B9">
            <w:pPr>
              <w:spacing w:after="0" w:line="240" w:lineRule="auto"/>
              <w:jc w:val="center"/>
              <w:rPr>
                <w:rFonts w:ascii="Arial" w:eastAsia="Times New Roman" w:hAnsi="Arial" w:cs="Arial"/>
                <w:b/>
                <w:bCs/>
                <w:sz w:val="18"/>
                <w:szCs w:val="18"/>
                <w:lang w:eastAsia="en-GB"/>
              </w:rPr>
            </w:pPr>
          </w:p>
        </w:tc>
      </w:tr>
    </w:tbl>
    <w:p w14:paraId="5DEEF2DA" w14:textId="77777777" w:rsidR="00BC18ED" w:rsidRDefault="00BC18ED" w:rsidP="009D5074">
      <w:pPr>
        <w:spacing w:after="0"/>
        <w:jc w:val="both"/>
        <w:rPr>
          <w:rFonts w:ascii="Arial" w:hAnsi="Arial" w:cs="Arial"/>
        </w:rPr>
      </w:pPr>
    </w:p>
    <w:p w14:paraId="6F5B6DBE" w14:textId="3E7A077B" w:rsidR="00A2535C" w:rsidRDefault="00C15B86" w:rsidP="00C96FE6">
      <w:pPr>
        <w:spacing w:after="0"/>
        <w:jc w:val="both"/>
        <w:rPr>
          <w:rFonts w:ascii="Arial" w:hAnsi="Arial" w:cs="Arial"/>
        </w:rPr>
      </w:pPr>
      <w:r w:rsidRPr="00C15B86">
        <w:rPr>
          <w:rFonts w:ascii="Arial" w:hAnsi="Arial" w:cs="Arial"/>
        </w:rPr>
        <w:t>After taking account of cumulative unrealised gains</w:t>
      </w:r>
      <w:r w:rsidR="00D01919" w:rsidRPr="00D01919">
        <w:rPr>
          <w:rFonts w:ascii="Arial" w:hAnsi="Arial" w:cs="Arial"/>
        </w:rPr>
        <w:t xml:space="preserve"> in fair value of investments</w:t>
      </w:r>
      <w:r w:rsidR="00D01919" w:rsidRPr="00DB0622">
        <w:rPr>
          <w:rFonts w:ascii="Arial" w:hAnsi="Arial" w:cs="Arial"/>
        </w:rPr>
        <w:t xml:space="preserve"> </w:t>
      </w:r>
      <w:r w:rsidR="00D01919" w:rsidRPr="004553B3">
        <w:rPr>
          <w:rFonts w:ascii="Arial" w:hAnsi="Arial" w:cs="Arial"/>
        </w:rPr>
        <w:t>of</w:t>
      </w:r>
      <w:r w:rsidRPr="00C15B86">
        <w:rPr>
          <w:rFonts w:ascii="Arial" w:hAnsi="Arial" w:cs="Arial"/>
        </w:rPr>
        <w:t xml:space="preserve"> €</w:t>
      </w:r>
      <w:r w:rsidR="004E4B6A">
        <w:rPr>
          <w:rFonts w:ascii="Arial" w:hAnsi="Arial" w:cs="Arial"/>
        </w:rPr>
        <w:t>75,300</w:t>
      </w:r>
      <w:r w:rsidRPr="00C15B86">
        <w:rPr>
          <w:rFonts w:ascii="Arial" w:hAnsi="Arial" w:cs="Arial"/>
        </w:rPr>
        <w:t>,</w:t>
      </w:r>
      <w:r w:rsidR="004E4B6A">
        <w:rPr>
          <w:rFonts w:ascii="Arial" w:hAnsi="Arial" w:cs="Arial"/>
        </w:rPr>
        <w:t>316</w:t>
      </w:r>
      <w:r w:rsidRPr="00C15B86">
        <w:rPr>
          <w:rFonts w:ascii="Arial" w:hAnsi="Arial" w:cs="Arial"/>
        </w:rPr>
        <w:t xml:space="preserve"> the total reserves distributable by way of a dividend as at 30 Ju</w:t>
      </w:r>
      <w:r w:rsidR="00A2535C">
        <w:rPr>
          <w:rFonts w:ascii="Arial" w:hAnsi="Arial" w:cs="Arial"/>
        </w:rPr>
        <w:t xml:space="preserve">ne </w:t>
      </w:r>
      <w:r w:rsidR="004E4B6A">
        <w:rPr>
          <w:rFonts w:ascii="Arial" w:hAnsi="Arial" w:cs="Arial"/>
        </w:rPr>
        <w:t xml:space="preserve">2020 </w:t>
      </w:r>
      <w:r w:rsidR="002E091E">
        <w:rPr>
          <w:rFonts w:ascii="Arial" w:hAnsi="Arial" w:cs="Arial"/>
        </w:rPr>
        <w:t xml:space="preserve">were </w:t>
      </w:r>
      <w:r w:rsidRPr="00C15B86">
        <w:rPr>
          <w:rFonts w:ascii="Arial" w:hAnsi="Arial" w:cs="Arial"/>
        </w:rPr>
        <w:t>€</w:t>
      </w:r>
      <w:r w:rsidR="004E4B6A">
        <w:rPr>
          <w:rFonts w:ascii="Arial" w:hAnsi="Arial" w:cs="Arial"/>
        </w:rPr>
        <w:t>176,985,497</w:t>
      </w:r>
      <w:r w:rsidR="00D61C70">
        <w:rPr>
          <w:rFonts w:ascii="Arial" w:hAnsi="Arial" w:cs="Arial"/>
        </w:rPr>
        <w:t>.</w:t>
      </w:r>
    </w:p>
    <w:p w14:paraId="218DF6A8" w14:textId="77777777" w:rsidR="00A2535C" w:rsidRDefault="00A2535C" w:rsidP="00C96FE6">
      <w:pPr>
        <w:spacing w:after="0"/>
        <w:jc w:val="both"/>
        <w:rPr>
          <w:rFonts w:ascii="Arial" w:hAnsi="Arial" w:cs="Arial"/>
        </w:rPr>
      </w:pPr>
    </w:p>
    <w:p w14:paraId="790ED0B8" w14:textId="52592FF3" w:rsidR="00EF576E" w:rsidRDefault="00843021" w:rsidP="00C96FE6">
      <w:pPr>
        <w:spacing w:after="0"/>
        <w:jc w:val="both"/>
        <w:rPr>
          <w:rFonts w:cs="Arial"/>
        </w:rPr>
      </w:pPr>
      <w:r w:rsidRPr="00C96FE6">
        <w:rPr>
          <w:rFonts w:ascii="Arial" w:hAnsi="Arial" w:cs="Arial"/>
        </w:rPr>
        <w:t xml:space="preserve">The accompanying notes form an integral part of </w:t>
      </w:r>
      <w:r w:rsidR="00D108DB" w:rsidRPr="00D108DB">
        <w:rPr>
          <w:rFonts w:ascii="Arial" w:hAnsi="Arial" w:cs="Arial"/>
        </w:rPr>
        <w:t>the condensed consolidated interim financial statements</w:t>
      </w:r>
      <w:r>
        <w:rPr>
          <w:rFonts w:cs="Arial"/>
        </w:rPr>
        <w:t xml:space="preserve">. </w:t>
      </w:r>
    </w:p>
    <w:p w14:paraId="1F54DFC6" w14:textId="77777777" w:rsidR="000D72A8" w:rsidRDefault="000D72A8" w:rsidP="00C96FE6">
      <w:pPr>
        <w:spacing w:after="0"/>
        <w:jc w:val="both"/>
        <w:rPr>
          <w:rFonts w:cs="Arial"/>
        </w:rPr>
      </w:pPr>
    </w:p>
    <w:p w14:paraId="1DB234FD" w14:textId="15FDAA03" w:rsidR="0030397D" w:rsidRPr="0030397D" w:rsidRDefault="0030397D" w:rsidP="0030397D">
      <w:pPr>
        <w:pStyle w:val="Heading1"/>
        <w:keepNext/>
        <w:tabs>
          <w:tab w:val="left" w:pos="360"/>
        </w:tabs>
        <w:jc w:val="both"/>
        <w:rPr>
          <w:rFonts w:cs="Arial"/>
          <w:caps w:val="0"/>
          <w:szCs w:val="26"/>
        </w:rPr>
      </w:pPr>
      <w:bookmarkStart w:id="6" w:name="_Toc82119467"/>
      <w:r w:rsidRPr="0030397D">
        <w:rPr>
          <w:rFonts w:cs="Arial"/>
          <w:caps w:val="0"/>
          <w:szCs w:val="26"/>
        </w:rPr>
        <w:t>Condensed Consolidated Statement of Cash Flows (unaudited)</w:t>
      </w:r>
      <w:bookmarkEnd w:id="6"/>
    </w:p>
    <w:p w14:paraId="62F90360" w14:textId="504100CC" w:rsidR="00EB4B37" w:rsidRPr="001226F4" w:rsidRDefault="00EB4B37" w:rsidP="001B78B5">
      <w:pPr>
        <w:pStyle w:val="Bullets"/>
        <w:numPr>
          <w:ilvl w:val="0"/>
          <w:numId w:val="0"/>
        </w:numPr>
        <w:jc w:val="both"/>
        <w:rPr>
          <w:rFonts w:cs="Arial"/>
          <w:b/>
        </w:rPr>
      </w:pPr>
      <w:r w:rsidRPr="001226F4">
        <w:rPr>
          <w:rFonts w:cs="Arial"/>
          <w:b/>
        </w:rPr>
        <w:t xml:space="preserve">For the </w:t>
      </w:r>
      <w:r w:rsidR="0030397D">
        <w:rPr>
          <w:rFonts w:cs="Arial"/>
          <w:b/>
        </w:rPr>
        <w:t>six months</w:t>
      </w:r>
      <w:r>
        <w:rPr>
          <w:rFonts w:cs="Arial"/>
          <w:b/>
        </w:rPr>
        <w:t xml:space="preserve"> ended </w:t>
      </w:r>
      <w:r w:rsidR="00657434">
        <w:rPr>
          <w:rFonts w:cs="Arial"/>
          <w:b/>
        </w:rPr>
        <w:t>30 June 202</w:t>
      </w:r>
      <w:r w:rsidR="00C604F0">
        <w:rPr>
          <w:rFonts w:cs="Arial"/>
          <w:b/>
        </w:rPr>
        <w:t>1</w:t>
      </w:r>
    </w:p>
    <w:p w14:paraId="060370F1" w14:textId="77777777" w:rsidR="00B46585" w:rsidRDefault="00B46585" w:rsidP="001B78B5">
      <w:pPr>
        <w:spacing w:after="0"/>
        <w:jc w:val="both"/>
        <w:rPr>
          <w:rFonts w:ascii="Arial" w:hAnsi="Arial" w:cs="Arial"/>
        </w:rPr>
      </w:pPr>
    </w:p>
    <w:tbl>
      <w:tblPr>
        <w:tblW w:w="5208" w:type="pct"/>
        <w:tblLayout w:type="fixed"/>
        <w:tblLook w:val="04A0" w:firstRow="1" w:lastRow="0" w:firstColumn="1" w:lastColumn="0" w:noHBand="0" w:noVBand="1"/>
      </w:tblPr>
      <w:tblGrid>
        <w:gridCol w:w="4231"/>
        <w:gridCol w:w="871"/>
        <w:gridCol w:w="2127"/>
        <w:gridCol w:w="2172"/>
      </w:tblGrid>
      <w:tr w:rsidR="005C60EB" w:rsidRPr="000632E8" w14:paraId="0916C6F0" w14:textId="77777777" w:rsidTr="00EF4455">
        <w:trPr>
          <w:trHeight w:val="904"/>
        </w:trPr>
        <w:tc>
          <w:tcPr>
            <w:tcW w:w="2250" w:type="pct"/>
            <w:tcBorders>
              <w:top w:val="nil"/>
              <w:left w:val="nil"/>
              <w:right w:val="nil"/>
            </w:tcBorders>
            <w:shd w:val="clear" w:color="auto" w:fill="auto"/>
            <w:vAlign w:val="center"/>
            <w:hideMark/>
          </w:tcPr>
          <w:p w14:paraId="4D1072B7" w14:textId="77777777" w:rsidR="00ED4045" w:rsidRPr="000632E8" w:rsidRDefault="00ED4045" w:rsidP="001B78B5">
            <w:pPr>
              <w:spacing w:after="0" w:line="240" w:lineRule="auto"/>
              <w:jc w:val="both"/>
              <w:rPr>
                <w:rFonts w:ascii="Arial" w:eastAsia="Times New Roman" w:hAnsi="Arial" w:cs="Arial"/>
                <w:b/>
                <w:bCs/>
                <w:lang w:eastAsia="en-GB"/>
              </w:rPr>
            </w:pPr>
          </w:p>
        </w:tc>
        <w:tc>
          <w:tcPr>
            <w:tcW w:w="463" w:type="pct"/>
            <w:tcBorders>
              <w:top w:val="nil"/>
              <w:left w:val="nil"/>
              <w:bottom w:val="nil"/>
              <w:right w:val="nil"/>
            </w:tcBorders>
            <w:shd w:val="clear" w:color="auto" w:fill="auto"/>
            <w:vAlign w:val="bottom"/>
            <w:hideMark/>
          </w:tcPr>
          <w:p w14:paraId="0B0DB3EB" w14:textId="77777777" w:rsidR="00ED4045" w:rsidRPr="000632E8" w:rsidRDefault="00ED4045" w:rsidP="00992D4D">
            <w:pPr>
              <w:spacing w:after="0" w:line="240" w:lineRule="auto"/>
              <w:jc w:val="center"/>
              <w:rPr>
                <w:rFonts w:ascii="Arial" w:eastAsia="Times New Roman" w:hAnsi="Arial" w:cs="Arial"/>
                <w:b/>
                <w:bCs/>
                <w:lang w:eastAsia="en-GB"/>
              </w:rPr>
            </w:pPr>
            <w:r w:rsidRPr="000632E8">
              <w:rPr>
                <w:rFonts w:ascii="Arial" w:eastAsia="Times New Roman" w:hAnsi="Arial" w:cs="Arial"/>
                <w:b/>
                <w:bCs/>
                <w:lang w:eastAsia="en-GB"/>
              </w:rPr>
              <w:t>Note</w:t>
            </w:r>
          </w:p>
        </w:tc>
        <w:tc>
          <w:tcPr>
            <w:tcW w:w="1131" w:type="pct"/>
            <w:tcBorders>
              <w:top w:val="nil"/>
              <w:left w:val="nil"/>
              <w:bottom w:val="nil"/>
              <w:right w:val="nil"/>
            </w:tcBorders>
            <w:vAlign w:val="bottom"/>
          </w:tcPr>
          <w:p w14:paraId="27BC0541" w14:textId="6EF89762" w:rsidR="00ED4045" w:rsidRPr="000632E8" w:rsidRDefault="00ED4045" w:rsidP="0030397D">
            <w:pPr>
              <w:spacing w:after="0" w:line="240" w:lineRule="auto"/>
              <w:jc w:val="right"/>
              <w:rPr>
                <w:rFonts w:ascii="Arial" w:eastAsia="Times New Roman" w:hAnsi="Arial" w:cs="Arial"/>
                <w:b/>
                <w:bCs/>
                <w:lang w:eastAsia="en-GB"/>
              </w:rPr>
            </w:pPr>
            <w:r w:rsidRPr="000632E8">
              <w:rPr>
                <w:rFonts w:ascii="Arial" w:eastAsia="Times New Roman" w:hAnsi="Arial" w:cs="Arial"/>
                <w:b/>
                <w:bCs/>
                <w:lang w:eastAsia="en-GB"/>
              </w:rPr>
              <w:t xml:space="preserve">For the </w:t>
            </w:r>
            <w:r w:rsidR="0030397D">
              <w:rPr>
                <w:rFonts w:ascii="Arial" w:eastAsia="Times New Roman" w:hAnsi="Arial" w:cs="Arial"/>
                <w:b/>
                <w:bCs/>
                <w:lang w:eastAsia="en-GB"/>
              </w:rPr>
              <w:t>six months</w:t>
            </w:r>
            <w:r w:rsidRPr="000632E8">
              <w:rPr>
                <w:rFonts w:ascii="Arial" w:eastAsia="Times New Roman" w:hAnsi="Arial" w:cs="Arial"/>
                <w:b/>
                <w:bCs/>
                <w:lang w:eastAsia="en-GB"/>
              </w:rPr>
              <w:t xml:space="preserve"> ended </w:t>
            </w:r>
            <w:r w:rsidR="00657434">
              <w:rPr>
                <w:rFonts w:ascii="Arial" w:eastAsia="Times New Roman" w:hAnsi="Arial" w:cs="Arial"/>
                <w:b/>
                <w:bCs/>
                <w:lang w:eastAsia="en-GB"/>
              </w:rPr>
              <w:t>30 June 202</w:t>
            </w:r>
            <w:r w:rsidR="00C604F0">
              <w:rPr>
                <w:rFonts w:ascii="Arial" w:eastAsia="Times New Roman" w:hAnsi="Arial" w:cs="Arial"/>
                <w:b/>
                <w:bCs/>
                <w:lang w:eastAsia="en-GB"/>
              </w:rPr>
              <w:t>1</w:t>
            </w:r>
          </w:p>
        </w:tc>
        <w:tc>
          <w:tcPr>
            <w:tcW w:w="1155" w:type="pct"/>
            <w:tcBorders>
              <w:top w:val="nil"/>
              <w:left w:val="nil"/>
              <w:bottom w:val="nil"/>
              <w:right w:val="nil"/>
            </w:tcBorders>
            <w:shd w:val="clear" w:color="auto" w:fill="auto"/>
            <w:vAlign w:val="bottom"/>
            <w:hideMark/>
          </w:tcPr>
          <w:p w14:paraId="73226201" w14:textId="2E0A8F8F" w:rsidR="00ED4045" w:rsidRPr="000632E8" w:rsidRDefault="00ED4045" w:rsidP="0030397D">
            <w:pPr>
              <w:spacing w:after="0" w:line="240" w:lineRule="auto"/>
              <w:jc w:val="right"/>
              <w:rPr>
                <w:rFonts w:ascii="Arial" w:eastAsia="Times New Roman" w:hAnsi="Arial" w:cs="Arial"/>
                <w:b/>
                <w:bCs/>
                <w:lang w:eastAsia="en-GB"/>
              </w:rPr>
            </w:pPr>
            <w:r w:rsidRPr="000632E8">
              <w:rPr>
                <w:rFonts w:ascii="Arial" w:eastAsia="Times New Roman" w:hAnsi="Arial" w:cs="Arial"/>
                <w:b/>
                <w:bCs/>
                <w:lang w:eastAsia="en-GB"/>
              </w:rPr>
              <w:t xml:space="preserve">For the </w:t>
            </w:r>
            <w:r w:rsidR="0030397D">
              <w:rPr>
                <w:rFonts w:ascii="Arial" w:eastAsia="Times New Roman" w:hAnsi="Arial" w:cs="Arial"/>
                <w:b/>
                <w:bCs/>
                <w:lang w:eastAsia="en-GB"/>
              </w:rPr>
              <w:t>six months</w:t>
            </w:r>
            <w:r w:rsidRPr="000632E8">
              <w:rPr>
                <w:rFonts w:ascii="Arial" w:eastAsia="Times New Roman" w:hAnsi="Arial" w:cs="Arial"/>
                <w:b/>
                <w:bCs/>
                <w:lang w:eastAsia="en-GB"/>
              </w:rPr>
              <w:t xml:space="preserve"> ended </w:t>
            </w:r>
            <w:r w:rsidR="0030397D">
              <w:rPr>
                <w:rFonts w:ascii="Arial" w:eastAsia="Times New Roman" w:hAnsi="Arial" w:cs="Arial"/>
                <w:b/>
                <w:bCs/>
                <w:lang w:eastAsia="en-GB"/>
              </w:rPr>
              <w:t>30 June</w:t>
            </w:r>
            <w:r w:rsidRPr="000632E8">
              <w:rPr>
                <w:rFonts w:ascii="Arial" w:eastAsia="Times New Roman" w:hAnsi="Arial" w:cs="Arial"/>
                <w:b/>
                <w:bCs/>
                <w:lang w:eastAsia="en-GB"/>
              </w:rPr>
              <w:t xml:space="preserve"> 20</w:t>
            </w:r>
            <w:r w:rsidR="00C604F0">
              <w:rPr>
                <w:rFonts w:ascii="Arial" w:eastAsia="Times New Roman" w:hAnsi="Arial" w:cs="Arial"/>
                <w:b/>
                <w:bCs/>
                <w:lang w:eastAsia="en-GB"/>
              </w:rPr>
              <w:t>20</w:t>
            </w:r>
          </w:p>
        </w:tc>
      </w:tr>
      <w:tr w:rsidR="005C60EB" w:rsidRPr="000632E8" w14:paraId="3A58EE4B" w14:textId="77777777" w:rsidTr="00EF4455">
        <w:trPr>
          <w:trHeight w:val="291"/>
        </w:trPr>
        <w:tc>
          <w:tcPr>
            <w:tcW w:w="2250" w:type="pct"/>
            <w:tcBorders>
              <w:top w:val="nil"/>
              <w:left w:val="nil"/>
              <w:right w:val="nil"/>
            </w:tcBorders>
            <w:shd w:val="clear" w:color="auto" w:fill="auto"/>
            <w:vAlign w:val="center"/>
            <w:hideMark/>
          </w:tcPr>
          <w:p w14:paraId="49DAA15B" w14:textId="77777777" w:rsidR="00ED4045" w:rsidRPr="000632E8" w:rsidRDefault="00ED4045" w:rsidP="001B78B5">
            <w:pPr>
              <w:spacing w:after="0" w:line="240" w:lineRule="auto"/>
              <w:jc w:val="both"/>
              <w:rPr>
                <w:rFonts w:ascii="Arial" w:eastAsia="Times New Roman" w:hAnsi="Arial" w:cs="Arial"/>
                <w:lang w:eastAsia="en-GB"/>
              </w:rPr>
            </w:pPr>
            <w:r w:rsidRPr="000632E8">
              <w:rPr>
                <w:rFonts w:ascii="Arial" w:eastAsia="Times New Roman" w:hAnsi="Arial" w:cs="Arial"/>
                <w:lang w:eastAsia="en-GB"/>
              </w:rPr>
              <w:t> </w:t>
            </w:r>
          </w:p>
        </w:tc>
        <w:tc>
          <w:tcPr>
            <w:tcW w:w="463" w:type="pct"/>
            <w:tcBorders>
              <w:top w:val="nil"/>
              <w:left w:val="nil"/>
              <w:right w:val="nil"/>
            </w:tcBorders>
            <w:shd w:val="clear" w:color="auto" w:fill="auto"/>
            <w:vAlign w:val="center"/>
            <w:hideMark/>
          </w:tcPr>
          <w:p w14:paraId="636CF46D" w14:textId="77777777" w:rsidR="00ED4045" w:rsidRPr="000632E8" w:rsidRDefault="00ED4045" w:rsidP="00992D4D">
            <w:pPr>
              <w:spacing w:after="0" w:line="240" w:lineRule="auto"/>
              <w:jc w:val="center"/>
              <w:rPr>
                <w:rFonts w:ascii="Arial" w:eastAsia="Times New Roman" w:hAnsi="Arial" w:cs="Arial"/>
                <w:b/>
                <w:bCs/>
                <w:lang w:eastAsia="en-GB"/>
              </w:rPr>
            </w:pPr>
          </w:p>
        </w:tc>
        <w:tc>
          <w:tcPr>
            <w:tcW w:w="1131" w:type="pct"/>
            <w:tcBorders>
              <w:top w:val="nil"/>
              <w:left w:val="nil"/>
              <w:right w:val="nil"/>
            </w:tcBorders>
            <w:vAlign w:val="center"/>
          </w:tcPr>
          <w:p w14:paraId="65E9E7AA" w14:textId="77777777" w:rsidR="00ED4045" w:rsidRPr="00C14CFD" w:rsidRDefault="00ED4045" w:rsidP="00517D2B">
            <w:pPr>
              <w:spacing w:after="0" w:line="240" w:lineRule="auto"/>
              <w:jc w:val="right"/>
              <w:rPr>
                <w:rFonts w:ascii="Arial" w:eastAsia="Times New Roman" w:hAnsi="Arial" w:cs="Arial"/>
                <w:b/>
                <w:bCs/>
                <w:lang w:eastAsia="en-GB"/>
              </w:rPr>
            </w:pPr>
            <w:r w:rsidRPr="00C14CFD">
              <w:rPr>
                <w:rFonts w:ascii="Arial" w:eastAsia="Times New Roman" w:hAnsi="Arial" w:cs="Arial"/>
                <w:b/>
                <w:bCs/>
                <w:lang w:eastAsia="en-GB"/>
              </w:rPr>
              <w:t>€'000</w:t>
            </w:r>
          </w:p>
        </w:tc>
        <w:tc>
          <w:tcPr>
            <w:tcW w:w="1155" w:type="pct"/>
            <w:tcBorders>
              <w:top w:val="nil"/>
              <w:left w:val="nil"/>
              <w:right w:val="nil"/>
            </w:tcBorders>
            <w:shd w:val="clear" w:color="auto" w:fill="auto"/>
            <w:noWrap/>
            <w:vAlign w:val="center"/>
            <w:hideMark/>
          </w:tcPr>
          <w:p w14:paraId="59695E71" w14:textId="77777777" w:rsidR="00ED4045" w:rsidRPr="000632E8" w:rsidRDefault="00ED4045" w:rsidP="00992D4D">
            <w:pPr>
              <w:spacing w:after="0" w:line="240" w:lineRule="auto"/>
              <w:jc w:val="right"/>
              <w:rPr>
                <w:rFonts w:ascii="Arial" w:eastAsia="Times New Roman" w:hAnsi="Arial" w:cs="Arial"/>
                <w:b/>
                <w:bCs/>
                <w:lang w:eastAsia="en-GB"/>
              </w:rPr>
            </w:pPr>
            <w:r>
              <w:rPr>
                <w:rFonts w:ascii="Arial" w:eastAsia="Times New Roman" w:hAnsi="Arial" w:cs="Arial"/>
                <w:b/>
                <w:bCs/>
                <w:lang w:eastAsia="en-GB"/>
              </w:rPr>
              <w:t>€</w:t>
            </w:r>
            <w:r w:rsidRPr="000632E8">
              <w:rPr>
                <w:rFonts w:ascii="Arial" w:eastAsia="Times New Roman" w:hAnsi="Arial" w:cs="Arial"/>
                <w:b/>
                <w:bCs/>
                <w:lang w:eastAsia="en-GB"/>
              </w:rPr>
              <w:t>'000</w:t>
            </w:r>
          </w:p>
        </w:tc>
      </w:tr>
      <w:tr w:rsidR="005C60EB" w:rsidRPr="000632E8" w14:paraId="329FB318" w14:textId="77777777" w:rsidTr="00EF4455">
        <w:trPr>
          <w:trHeight w:val="277"/>
        </w:trPr>
        <w:tc>
          <w:tcPr>
            <w:tcW w:w="2250" w:type="pct"/>
            <w:tcBorders>
              <w:top w:val="nil"/>
              <w:left w:val="nil"/>
              <w:bottom w:val="nil"/>
              <w:right w:val="nil"/>
            </w:tcBorders>
            <w:shd w:val="clear" w:color="000000" w:fill="FFFFFF"/>
            <w:vAlign w:val="center"/>
            <w:hideMark/>
          </w:tcPr>
          <w:p w14:paraId="00BA738A" w14:textId="77777777" w:rsidR="00ED4045" w:rsidRPr="000632E8" w:rsidRDefault="00ED4045" w:rsidP="001B78B5">
            <w:pPr>
              <w:spacing w:after="0" w:line="240" w:lineRule="auto"/>
              <w:jc w:val="both"/>
              <w:rPr>
                <w:rFonts w:ascii="Arial" w:eastAsia="Times New Roman" w:hAnsi="Arial" w:cs="Arial"/>
                <w:lang w:eastAsia="en-GB"/>
              </w:rPr>
            </w:pPr>
            <w:r w:rsidRPr="000632E8">
              <w:rPr>
                <w:rFonts w:ascii="Arial" w:eastAsia="Times New Roman" w:hAnsi="Arial" w:cs="Arial"/>
                <w:lang w:eastAsia="en-GB"/>
              </w:rPr>
              <w:t> </w:t>
            </w:r>
          </w:p>
        </w:tc>
        <w:tc>
          <w:tcPr>
            <w:tcW w:w="463" w:type="pct"/>
            <w:tcBorders>
              <w:top w:val="nil"/>
              <w:left w:val="nil"/>
              <w:bottom w:val="nil"/>
              <w:right w:val="nil"/>
            </w:tcBorders>
            <w:shd w:val="clear" w:color="000000" w:fill="FFFFFF"/>
            <w:vAlign w:val="center"/>
            <w:hideMark/>
          </w:tcPr>
          <w:p w14:paraId="0BEF22C5" w14:textId="77777777" w:rsidR="00ED4045" w:rsidRPr="000632E8" w:rsidRDefault="00ED4045" w:rsidP="00992D4D">
            <w:pPr>
              <w:spacing w:after="0" w:line="240" w:lineRule="auto"/>
              <w:jc w:val="center"/>
              <w:rPr>
                <w:rFonts w:ascii="Arial" w:eastAsia="Times New Roman" w:hAnsi="Arial" w:cs="Arial"/>
                <w:lang w:eastAsia="en-GB"/>
              </w:rPr>
            </w:pPr>
          </w:p>
        </w:tc>
        <w:tc>
          <w:tcPr>
            <w:tcW w:w="1131" w:type="pct"/>
            <w:tcBorders>
              <w:top w:val="nil"/>
              <w:left w:val="nil"/>
              <w:bottom w:val="nil"/>
              <w:right w:val="nil"/>
            </w:tcBorders>
            <w:shd w:val="clear" w:color="000000" w:fill="EDFFB7"/>
          </w:tcPr>
          <w:p w14:paraId="7015846E" w14:textId="77777777" w:rsidR="00ED4045" w:rsidRPr="00C14CFD" w:rsidRDefault="00ED4045" w:rsidP="00992D4D">
            <w:pPr>
              <w:spacing w:after="0" w:line="240" w:lineRule="auto"/>
              <w:jc w:val="right"/>
              <w:rPr>
                <w:rFonts w:ascii="Arial" w:eastAsia="Times New Roman" w:hAnsi="Arial" w:cs="Arial"/>
                <w:lang w:eastAsia="en-GB"/>
              </w:rPr>
            </w:pPr>
          </w:p>
        </w:tc>
        <w:tc>
          <w:tcPr>
            <w:tcW w:w="1155" w:type="pct"/>
            <w:tcBorders>
              <w:top w:val="nil"/>
              <w:left w:val="nil"/>
              <w:bottom w:val="nil"/>
              <w:right w:val="nil"/>
            </w:tcBorders>
            <w:shd w:val="clear" w:color="auto" w:fill="auto"/>
            <w:vAlign w:val="center"/>
            <w:hideMark/>
          </w:tcPr>
          <w:p w14:paraId="04866364" w14:textId="77777777" w:rsidR="00ED4045" w:rsidRPr="000632E8" w:rsidRDefault="00ED4045" w:rsidP="00992D4D">
            <w:pPr>
              <w:spacing w:after="0" w:line="240" w:lineRule="auto"/>
              <w:jc w:val="right"/>
              <w:rPr>
                <w:rFonts w:ascii="Arial" w:eastAsia="Times New Roman" w:hAnsi="Arial" w:cs="Arial"/>
                <w:lang w:eastAsia="en-GB"/>
              </w:rPr>
            </w:pPr>
            <w:r w:rsidRPr="000632E8">
              <w:rPr>
                <w:rFonts w:ascii="Arial" w:eastAsia="Times New Roman" w:hAnsi="Arial" w:cs="Arial"/>
                <w:lang w:eastAsia="en-GB"/>
              </w:rPr>
              <w:t> </w:t>
            </w:r>
          </w:p>
        </w:tc>
      </w:tr>
      <w:tr w:rsidR="005C60EB" w:rsidRPr="000632E8" w14:paraId="092F8660" w14:textId="77777777" w:rsidTr="00EF4455">
        <w:trPr>
          <w:trHeight w:val="291"/>
        </w:trPr>
        <w:tc>
          <w:tcPr>
            <w:tcW w:w="2250" w:type="pct"/>
            <w:tcBorders>
              <w:top w:val="nil"/>
              <w:left w:val="nil"/>
              <w:bottom w:val="nil"/>
              <w:right w:val="nil"/>
            </w:tcBorders>
            <w:shd w:val="clear" w:color="000000" w:fill="FFFFFF"/>
            <w:vAlign w:val="center"/>
            <w:hideMark/>
          </w:tcPr>
          <w:p w14:paraId="33A6694D" w14:textId="77777777" w:rsidR="00C604F0" w:rsidRPr="000632E8" w:rsidRDefault="00C604F0" w:rsidP="00C604F0">
            <w:pPr>
              <w:spacing w:after="0" w:line="240" w:lineRule="auto"/>
              <w:jc w:val="both"/>
              <w:rPr>
                <w:rFonts w:ascii="Arial" w:eastAsia="Times New Roman" w:hAnsi="Arial" w:cs="Arial"/>
                <w:b/>
                <w:bCs/>
                <w:lang w:eastAsia="en-GB"/>
              </w:rPr>
            </w:pPr>
            <w:r w:rsidRPr="000632E8">
              <w:rPr>
                <w:rFonts w:ascii="Arial" w:eastAsia="Times New Roman" w:hAnsi="Arial" w:cs="Arial"/>
                <w:b/>
                <w:bCs/>
                <w:lang w:eastAsia="en-GB"/>
              </w:rPr>
              <w:t>Net cash flows from operating activities</w:t>
            </w:r>
          </w:p>
        </w:tc>
        <w:tc>
          <w:tcPr>
            <w:tcW w:w="463" w:type="pct"/>
            <w:tcBorders>
              <w:top w:val="nil"/>
              <w:left w:val="nil"/>
              <w:bottom w:val="nil"/>
              <w:right w:val="nil"/>
            </w:tcBorders>
            <w:shd w:val="clear" w:color="000000" w:fill="FFFFFF"/>
            <w:vAlign w:val="center"/>
            <w:hideMark/>
          </w:tcPr>
          <w:p w14:paraId="122270B0" w14:textId="3F6A9B25" w:rsidR="00C604F0" w:rsidRPr="000B5E7B" w:rsidRDefault="00C604F0" w:rsidP="00C604F0">
            <w:pPr>
              <w:spacing w:after="0" w:line="240" w:lineRule="auto"/>
              <w:jc w:val="center"/>
              <w:rPr>
                <w:rFonts w:ascii="Arial" w:eastAsia="Times New Roman" w:hAnsi="Arial" w:cs="Arial"/>
                <w:b/>
                <w:bCs/>
                <w:sz w:val="20"/>
                <w:szCs w:val="20"/>
                <w:lang w:eastAsia="en-GB"/>
              </w:rPr>
            </w:pPr>
            <w:r w:rsidRPr="000B5E7B">
              <w:rPr>
                <w:rFonts w:ascii="Arial" w:eastAsia="Times New Roman" w:hAnsi="Arial" w:cs="Arial"/>
                <w:b/>
                <w:bCs/>
                <w:sz w:val="20"/>
                <w:szCs w:val="20"/>
                <w:lang w:eastAsia="en-GB"/>
              </w:rPr>
              <w:t>16</w:t>
            </w:r>
          </w:p>
        </w:tc>
        <w:tc>
          <w:tcPr>
            <w:tcW w:w="1131" w:type="pct"/>
            <w:tcBorders>
              <w:top w:val="nil"/>
              <w:left w:val="nil"/>
              <w:bottom w:val="nil"/>
              <w:right w:val="nil"/>
            </w:tcBorders>
            <w:shd w:val="clear" w:color="000000" w:fill="EDFFB7"/>
          </w:tcPr>
          <w:p w14:paraId="4E49CEE0" w14:textId="58C8DFA5" w:rsidR="00C604F0" w:rsidRPr="00F12564" w:rsidRDefault="00E96C86" w:rsidP="00C604F0">
            <w:pPr>
              <w:spacing w:after="0" w:line="240" w:lineRule="auto"/>
              <w:jc w:val="right"/>
              <w:rPr>
                <w:rFonts w:ascii="Arial" w:eastAsia="Times New Roman" w:hAnsi="Arial" w:cs="Arial"/>
                <w:b/>
                <w:bCs/>
                <w:lang w:eastAsia="en-GB"/>
              </w:rPr>
            </w:pPr>
            <w:r>
              <w:rPr>
                <w:rFonts w:ascii="Arial" w:eastAsia="Times New Roman" w:hAnsi="Arial" w:cs="Arial"/>
                <w:b/>
                <w:bCs/>
                <w:lang w:eastAsia="en-GB"/>
              </w:rPr>
              <w:t>5</w:t>
            </w:r>
            <w:r w:rsidR="00B527CA" w:rsidRPr="00F12564">
              <w:rPr>
                <w:rFonts w:ascii="Arial" w:eastAsia="Times New Roman" w:hAnsi="Arial" w:cs="Arial"/>
                <w:b/>
                <w:bCs/>
                <w:lang w:eastAsia="en-GB"/>
              </w:rPr>
              <w:t>,</w:t>
            </w:r>
            <w:r>
              <w:rPr>
                <w:rFonts w:ascii="Arial" w:eastAsia="Times New Roman" w:hAnsi="Arial" w:cs="Arial"/>
                <w:b/>
                <w:bCs/>
                <w:lang w:eastAsia="en-GB"/>
              </w:rPr>
              <w:t>631</w:t>
            </w:r>
          </w:p>
        </w:tc>
        <w:tc>
          <w:tcPr>
            <w:tcW w:w="1155" w:type="pct"/>
            <w:tcBorders>
              <w:top w:val="nil"/>
              <w:left w:val="nil"/>
              <w:bottom w:val="nil"/>
              <w:right w:val="nil"/>
            </w:tcBorders>
            <w:shd w:val="clear" w:color="auto" w:fill="auto"/>
          </w:tcPr>
          <w:p w14:paraId="00925766" w14:textId="5207C731" w:rsidR="00C604F0" w:rsidRPr="00F12564" w:rsidRDefault="00C604F0" w:rsidP="00C604F0">
            <w:pPr>
              <w:spacing w:after="0" w:line="240" w:lineRule="auto"/>
              <w:jc w:val="right"/>
              <w:rPr>
                <w:rFonts w:ascii="Arial" w:eastAsia="Times New Roman" w:hAnsi="Arial" w:cs="Arial"/>
                <w:b/>
                <w:bCs/>
                <w:lang w:eastAsia="en-GB"/>
              </w:rPr>
            </w:pPr>
            <w:r w:rsidRPr="00F12564">
              <w:rPr>
                <w:rFonts w:ascii="Arial" w:eastAsia="Times New Roman" w:hAnsi="Arial" w:cs="Arial"/>
                <w:b/>
                <w:bCs/>
                <w:lang w:eastAsia="en-GB"/>
              </w:rPr>
              <w:t>10,108</w:t>
            </w:r>
          </w:p>
        </w:tc>
      </w:tr>
      <w:tr w:rsidR="005C60EB" w:rsidRPr="000632E8" w14:paraId="060E9069" w14:textId="77777777" w:rsidTr="00EF4455">
        <w:trPr>
          <w:trHeight w:val="145"/>
        </w:trPr>
        <w:tc>
          <w:tcPr>
            <w:tcW w:w="2250" w:type="pct"/>
            <w:tcBorders>
              <w:top w:val="nil"/>
              <w:left w:val="nil"/>
              <w:bottom w:val="nil"/>
              <w:right w:val="nil"/>
            </w:tcBorders>
            <w:shd w:val="clear" w:color="000000" w:fill="FFFFFF"/>
            <w:vAlign w:val="center"/>
            <w:hideMark/>
          </w:tcPr>
          <w:p w14:paraId="7F42CBB1" w14:textId="77777777" w:rsidR="00C604F0" w:rsidRPr="000632E8" w:rsidRDefault="00C604F0" w:rsidP="00C604F0">
            <w:pPr>
              <w:spacing w:after="0" w:line="240" w:lineRule="auto"/>
              <w:jc w:val="both"/>
              <w:rPr>
                <w:rFonts w:ascii="Arial" w:eastAsia="Times New Roman" w:hAnsi="Arial" w:cs="Arial"/>
                <w:lang w:eastAsia="en-GB"/>
              </w:rPr>
            </w:pPr>
            <w:r w:rsidRPr="000632E8">
              <w:rPr>
                <w:rFonts w:ascii="Arial" w:eastAsia="Times New Roman" w:hAnsi="Arial" w:cs="Arial"/>
                <w:lang w:eastAsia="en-GB"/>
              </w:rPr>
              <w:t> </w:t>
            </w:r>
          </w:p>
        </w:tc>
        <w:tc>
          <w:tcPr>
            <w:tcW w:w="463" w:type="pct"/>
            <w:tcBorders>
              <w:top w:val="nil"/>
              <w:left w:val="nil"/>
              <w:bottom w:val="nil"/>
              <w:right w:val="nil"/>
            </w:tcBorders>
            <w:shd w:val="clear" w:color="000000" w:fill="FFFFFF"/>
            <w:vAlign w:val="center"/>
            <w:hideMark/>
          </w:tcPr>
          <w:p w14:paraId="408D4132" w14:textId="77777777" w:rsidR="00C604F0" w:rsidRPr="000B5E7B" w:rsidRDefault="00C604F0" w:rsidP="00C604F0">
            <w:pPr>
              <w:spacing w:after="0" w:line="240" w:lineRule="auto"/>
              <w:jc w:val="center"/>
              <w:rPr>
                <w:rFonts w:ascii="Arial" w:eastAsia="Times New Roman" w:hAnsi="Arial" w:cs="Arial"/>
                <w:b/>
                <w:bCs/>
                <w:sz w:val="20"/>
                <w:szCs w:val="20"/>
                <w:lang w:eastAsia="en-GB"/>
              </w:rPr>
            </w:pPr>
          </w:p>
        </w:tc>
        <w:tc>
          <w:tcPr>
            <w:tcW w:w="1131" w:type="pct"/>
            <w:tcBorders>
              <w:top w:val="nil"/>
              <w:left w:val="nil"/>
              <w:bottom w:val="nil"/>
              <w:right w:val="nil"/>
            </w:tcBorders>
            <w:shd w:val="clear" w:color="000000" w:fill="EDFFB7"/>
          </w:tcPr>
          <w:p w14:paraId="060AEF03" w14:textId="472FC35A" w:rsidR="00C604F0" w:rsidRPr="00C14CFD" w:rsidRDefault="00C604F0" w:rsidP="00C604F0">
            <w:pPr>
              <w:spacing w:after="0" w:line="240" w:lineRule="auto"/>
              <w:jc w:val="right"/>
              <w:rPr>
                <w:rFonts w:ascii="Arial" w:eastAsia="Times New Roman" w:hAnsi="Arial" w:cs="Arial"/>
                <w:lang w:eastAsia="en-GB"/>
              </w:rPr>
            </w:pPr>
          </w:p>
        </w:tc>
        <w:tc>
          <w:tcPr>
            <w:tcW w:w="1155" w:type="pct"/>
            <w:tcBorders>
              <w:top w:val="nil"/>
              <w:left w:val="nil"/>
              <w:bottom w:val="nil"/>
              <w:right w:val="nil"/>
            </w:tcBorders>
            <w:shd w:val="clear" w:color="auto" w:fill="auto"/>
          </w:tcPr>
          <w:p w14:paraId="6C800361" w14:textId="77777777" w:rsidR="00C604F0" w:rsidRPr="000632E8" w:rsidRDefault="00C604F0" w:rsidP="00C604F0">
            <w:pPr>
              <w:spacing w:after="0" w:line="240" w:lineRule="auto"/>
              <w:jc w:val="right"/>
              <w:rPr>
                <w:rFonts w:ascii="Arial" w:eastAsia="Times New Roman" w:hAnsi="Arial" w:cs="Arial"/>
                <w:lang w:eastAsia="en-GB"/>
              </w:rPr>
            </w:pPr>
          </w:p>
        </w:tc>
      </w:tr>
      <w:tr w:rsidR="005C60EB" w:rsidRPr="000632E8" w14:paraId="75AC6301" w14:textId="77777777" w:rsidTr="00EF4455">
        <w:trPr>
          <w:trHeight w:val="291"/>
        </w:trPr>
        <w:tc>
          <w:tcPr>
            <w:tcW w:w="2250" w:type="pct"/>
            <w:tcBorders>
              <w:top w:val="nil"/>
              <w:left w:val="nil"/>
              <w:bottom w:val="nil"/>
              <w:right w:val="nil"/>
            </w:tcBorders>
            <w:shd w:val="clear" w:color="000000" w:fill="FFFFFF"/>
            <w:vAlign w:val="center"/>
            <w:hideMark/>
          </w:tcPr>
          <w:p w14:paraId="77C6BC78" w14:textId="77777777" w:rsidR="00C604F0" w:rsidRPr="000632E8" w:rsidRDefault="00C604F0" w:rsidP="00C604F0">
            <w:pPr>
              <w:spacing w:after="0" w:line="240" w:lineRule="auto"/>
              <w:jc w:val="both"/>
              <w:rPr>
                <w:rFonts w:ascii="Arial" w:eastAsia="Times New Roman" w:hAnsi="Arial" w:cs="Arial"/>
                <w:b/>
                <w:bCs/>
                <w:lang w:eastAsia="en-GB"/>
              </w:rPr>
            </w:pPr>
            <w:r w:rsidRPr="000632E8">
              <w:rPr>
                <w:rFonts w:ascii="Arial" w:eastAsia="Times New Roman" w:hAnsi="Arial" w:cs="Arial"/>
                <w:b/>
                <w:bCs/>
                <w:lang w:eastAsia="en-GB"/>
              </w:rPr>
              <w:t>Cash flows from investing activities</w:t>
            </w:r>
          </w:p>
        </w:tc>
        <w:tc>
          <w:tcPr>
            <w:tcW w:w="463" w:type="pct"/>
            <w:tcBorders>
              <w:top w:val="nil"/>
              <w:left w:val="nil"/>
              <w:bottom w:val="nil"/>
              <w:right w:val="nil"/>
            </w:tcBorders>
            <w:shd w:val="clear" w:color="000000" w:fill="FFFFFF"/>
            <w:vAlign w:val="center"/>
            <w:hideMark/>
          </w:tcPr>
          <w:p w14:paraId="1E394DDE" w14:textId="77777777" w:rsidR="00C604F0" w:rsidRPr="000B5E7B" w:rsidRDefault="00C604F0" w:rsidP="00C604F0">
            <w:pPr>
              <w:spacing w:after="0" w:line="240" w:lineRule="auto"/>
              <w:jc w:val="center"/>
              <w:rPr>
                <w:rFonts w:ascii="Arial" w:eastAsia="Times New Roman" w:hAnsi="Arial" w:cs="Arial"/>
                <w:b/>
                <w:bCs/>
                <w:sz w:val="20"/>
                <w:szCs w:val="20"/>
                <w:lang w:eastAsia="en-GB"/>
              </w:rPr>
            </w:pPr>
          </w:p>
        </w:tc>
        <w:tc>
          <w:tcPr>
            <w:tcW w:w="1131" w:type="pct"/>
            <w:tcBorders>
              <w:top w:val="nil"/>
              <w:left w:val="nil"/>
              <w:bottom w:val="nil"/>
              <w:right w:val="nil"/>
            </w:tcBorders>
            <w:shd w:val="clear" w:color="000000" w:fill="EDFFB7"/>
          </w:tcPr>
          <w:p w14:paraId="176D044F" w14:textId="0FA7D53E" w:rsidR="00C604F0" w:rsidRPr="00C14CFD" w:rsidRDefault="00C604F0" w:rsidP="00C604F0">
            <w:pPr>
              <w:spacing w:after="0" w:line="240" w:lineRule="auto"/>
              <w:jc w:val="right"/>
              <w:rPr>
                <w:rFonts w:ascii="Arial" w:eastAsia="Times New Roman" w:hAnsi="Arial" w:cs="Arial"/>
                <w:lang w:eastAsia="en-GB"/>
              </w:rPr>
            </w:pPr>
          </w:p>
        </w:tc>
        <w:tc>
          <w:tcPr>
            <w:tcW w:w="1155" w:type="pct"/>
            <w:tcBorders>
              <w:top w:val="nil"/>
              <w:left w:val="nil"/>
              <w:bottom w:val="nil"/>
              <w:right w:val="nil"/>
            </w:tcBorders>
            <w:shd w:val="clear" w:color="auto" w:fill="auto"/>
            <w:noWrap/>
          </w:tcPr>
          <w:p w14:paraId="4C4B0930" w14:textId="77777777" w:rsidR="00C604F0" w:rsidRPr="000632E8" w:rsidRDefault="00C604F0" w:rsidP="00C604F0">
            <w:pPr>
              <w:spacing w:after="0" w:line="240" w:lineRule="auto"/>
              <w:jc w:val="right"/>
              <w:rPr>
                <w:rFonts w:ascii="Arial" w:eastAsia="Times New Roman" w:hAnsi="Arial" w:cs="Arial"/>
                <w:lang w:eastAsia="en-GB"/>
              </w:rPr>
            </w:pPr>
          </w:p>
        </w:tc>
      </w:tr>
      <w:tr w:rsidR="005C60EB" w:rsidRPr="000632E8" w14:paraId="123C2B64" w14:textId="77777777" w:rsidTr="00EF4455">
        <w:trPr>
          <w:trHeight w:val="277"/>
        </w:trPr>
        <w:tc>
          <w:tcPr>
            <w:tcW w:w="2250" w:type="pct"/>
            <w:tcBorders>
              <w:top w:val="nil"/>
              <w:left w:val="nil"/>
              <w:bottom w:val="nil"/>
              <w:right w:val="nil"/>
            </w:tcBorders>
            <w:shd w:val="clear" w:color="000000" w:fill="FFFFFF"/>
            <w:vAlign w:val="center"/>
            <w:hideMark/>
          </w:tcPr>
          <w:p w14:paraId="715F2521" w14:textId="051FA86B" w:rsidR="00C604F0" w:rsidRPr="000632E8" w:rsidRDefault="00C604F0" w:rsidP="00C604F0">
            <w:pPr>
              <w:spacing w:after="0" w:line="240" w:lineRule="auto"/>
              <w:jc w:val="both"/>
              <w:rPr>
                <w:rFonts w:ascii="Arial" w:eastAsia="Times New Roman" w:hAnsi="Arial" w:cs="Arial"/>
                <w:lang w:eastAsia="en-GB"/>
              </w:rPr>
            </w:pPr>
            <w:r w:rsidRPr="000632E8">
              <w:rPr>
                <w:rFonts w:ascii="Arial" w:eastAsia="Times New Roman" w:hAnsi="Arial" w:cs="Arial"/>
                <w:lang w:eastAsia="en-GB"/>
              </w:rPr>
              <w:t>Acquisition of investments</w:t>
            </w:r>
          </w:p>
        </w:tc>
        <w:tc>
          <w:tcPr>
            <w:tcW w:w="463" w:type="pct"/>
            <w:tcBorders>
              <w:top w:val="nil"/>
              <w:left w:val="nil"/>
              <w:bottom w:val="nil"/>
              <w:right w:val="nil"/>
            </w:tcBorders>
            <w:shd w:val="clear" w:color="000000" w:fill="FFFFFF"/>
            <w:vAlign w:val="center"/>
          </w:tcPr>
          <w:p w14:paraId="6A206849" w14:textId="6A7DCC54" w:rsidR="00C604F0" w:rsidRPr="000B5E7B" w:rsidRDefault="002E091E" w:rsidP="00C604F0">
            <w:pPr>
              <w:spacing w:after="0" w:line="240" w:lineRule="auto"/>
              <w:jc w:val="center"/>
              <w:rPr>
                <w:rFonts w:ascii="Arial" w:eastAsia="Times New Roman" w:hAnsi="Arial" w:cs="Arial"/>
                <w:b/>
                <w:bCs/>
                <w:sz w:val="20"/>
                <w:szCs w:val="20"/>
                <w:lang w:eastAsia="en-GB"/>
              </w:rPr>
            </w:pPr>
            <w:r>
              <w:rPr>
                <w:rFonts w:ascii="Arial" w:eastAsia="Times New Roman" w:hAnsi="Arial" w:cs="Arial"/>
                <w:b/>
                <w:bCs/>
                <w:sz w:val="20"/>
                <w:szCs w:val="20"/>
                <w:lang w:eastAsia="en-GB"/>
              </w:rPr>
              <w:t>8</w:t>
            </w:r>
          </w:p>
        </w:tc>
        <w:tc>
          <w:tcPr>
            <w:tcW w:w="1131" w:type="pct"/>
            <w:tcBorders>
              <w:top w:val="nil"/>
              <w:left w:val="nil"/>
              <w:bottom w:val="nil"/>
              <w:right w:val="nil"/>
            </w:tcBorders>
            <w:shd w:val="clear" w:color="000000" w:fill="EDFFB7"/>
          </w:tcPr>
          <w:p w14:paraId="784D97C0" w14:textId="20AF60B9" w:rsidR="00C604F0" w:rsidRPr="00C14CFD" w:rsidRDefault="008E0D61" w:rsidP="00C604F0">
            <w:pPr>
              <w:spacing w:after="0" w:line="240" w:lineRule="auto"/>
              <w:jc w:val="right"/>
              <w:rPr>
                <w:rFonts w:ascii="Arial" w:eastAsia="Times New Roman" w:hAnsi="Arial" w:cs="Arial"/>
                <w:lang w:eastAsia="en-GB"/>
              </w:rPr>
            </w:pPr>
            <w:r w:rsidRPr="008E0D61">
              <w:rPr>
                <w:rFonts w:ascii="Arial" w:eastAsia="Times New Roman" w:hAnsi="Arial" w:cs="Arial"/>
                <w:lang w:eastAsia="en-GB"/>
              </w:rPr>
              <w:t>(296,67</w:t>
            </w:r>
            <w:r w:rsidR="00862814">
              <w:rPr>
                <w:rFonts w:ascii="Arial" w:eastAsia="Times New Roman" w:hAnsi="Arial" w:cs="Arial"/>
                <w:lang w:eastAsia="en-GB"/>
              </w:rPr>
              <w:t>2</w:t>
            </w:r>
            <w:r w:rsidRPr="008E0D61">
              <w:rPr>
                <w:rFonts w:ascii="Arial" w:eastAsia="Times New Roman" w:hAnsi="Arial" w:cs="Arial"/>
                <w:lang w:eastAsia="en-GB"/>
              </w:rPr>
              <w:t>)</w:t>
            </w:r>
          </w:p>
        </w:tc>
        <w:tc>
          <w:tcPr>
            <w:tcW w:w="1155" w:type="pct"/>
            <w:tcBorders>
              <w:top w:val="nil"/>
              <w:left w:val="nil"/>
              <w:bottom w:val="nil"/>
              <w:right w:val="nil"/>
            </w:tcBorders>
            <w:shd w:val="clear" w:color="auto" w:fill="auto"/>
            <w:noWrap/>
          </w:tcPr>
          <w:p w14:paraId="53C39BC8" w14:textId="031E5EAB" w:rsidR="00C604F0" w:rsidRPr="000632E8" w:rsidRDefault="00C604F0" w:rsidP="00C604F0">
            <w:pPr>
              <w:spacing w:after="0" w:line="240" w:lineRule="auto"/>
              <w:jc w:val="right"/>
              <w:rPr>
                <w:rFonts w:ascii="Arial" w:eastAsia="Times New Roman" w:hAnsi="Arial" w:cs="Arial"/>
                <w:lang w:eastAsia="en-GB"/>
              </w:rPr>
            </w:pPr>
            <w:r>
              <w:rPr>
                <w:rFonts w:ascii="Arial" w:eastAsia="Times New Roman" w:hAnsi="Arial" w:cs="Arial"/>
                <w:lang w:eastAsia="en-GB"/>
              </w:rPr>
              <w:t>(66,478)</w:t>
            </w:r>
          </w:p>
        </w:tc>
      </w:tr>
      <w:tr w:rsidR="005C60EB" w:rsidRPr="000632E8" w14:paraId="3FACBB4E" w14:textId="77777777" w:rsidTr="00EF4455">
        <w:trPr>
          <w:trHeight w:val="277"/>
        </w:trPr>
        <w:tc>
          <w:tcPr>
            <w:tcW w:w="2250" w:type="pct"/>
            <w:tcBorders>
              <w:top w:val="nil"/>
              <w:left w:val="nil"/>
              <w:bottom w:val="nil"/>
              <w:right w:val="nil"/>
            </w:tcBorders>
            <w:shd w:val="clear" w:color="000000" w:fill="FFFFFF"/>
            <w:vAlign w:val="center"/>
            <w:hideMark/>
          </w:tcPr>
          <w:p w14:paraId="295945BD" w14:textId="77777777" w:rsidR="00C604F0" w:rsidRPr="000632E8" w:rsidRDefault="00C604F0" w:rsidP="00C604F0">
            <w:pPr>
              <w:spacing w:after="0" w:line="240" w:lineRule="auto"/>
              <w:jc w:val="both"/>
              <w:rPr>
                <w:rFonts w:ascii="Arial" w:eastAsia="Times New Roman" w:hAnsi="Arial" w:cs="Arial"/>
                <w:lang w:eastAsia="en-GB"/>
              </w:rPr>
            </w:pPr>
            <w:r w:rsidRPr="000632E8">
              <w:rPr>
                <w:rFonts w:ascii="Arial" w:eastAsia="Times New Roman" w:hAnsi="Arial" w:cs="Arial"/>
                <w:lang w:eastAsia="en-GB"/>
              </w:rPr>
              <w:t>Investment acquisition costs</w:t>
            </w:r>
          </w:p>
        </w:tc>
        <w:tc>
          <w:tcPr>
            <w:tcW w:w="463" w:type="pct"/>
            <w:tcBorders>
              <w:top w:val="nil"/>
              <w:left w:val="nil"/>
              <w:bottom w:val="nil"/>
              <w:right w:val="nil"/>
            </w:tcBorders>
            <w:shd w:val="clear" w:color="000000" w:fill="FFFFFF"/>
            <w:vAlign w:val="center"/>
          </w:tcPr>
          <w:p w14:paraId="60D53628" w14:textId="77777777" w:rsidR="00C604F0" w:rsidRPr="000B5E7B" w:rsidRDefault="00C604F0" w:rsidP="00C604F0">
            <w:pPr>
              <w:spacing w:after="0" w:line="240" w:lineRule="auto"/>
              <w:jc w:val="center"/>
              <w:rPr>
                <w:rFonts w:ascii="Arial" w:eastAsia="Times New Roman" w:hAnsi="Arial" w:cs="Arial"/>
                <w:b/>
                <w:bCs/>
                <w:sz w:val="20"/>
                <w:szCs w:val="20"/>
                <w:lang w:eastAsia="en-GB"/>
              </w:rPr>
            </w:pPr>
          </w:p>
        </w:tc>
        <w:tc>
          <w:tcPr>
            <w:tcW w:w="1131" w:type="pct"/>
            <w:tcBorders>
              <w:top w:val="nil"/>
              <w:left w:val="nil"/>
              <w:bottom w:val="nil"/>
              <w:right w:val="nil"/>
            </w:tcBorders>
            <w:shd w:val="clear" w:color="000000" w:fill="EDFFB7"/>
          </w:tcPr>
          <w:p w14:paraId="6E8B75D8" w14:textId="1175BAB0" w:rsidR="00C604F0" w:rsidRPr="00C14CFD" w:rsidRDefault="008E0D61" w:rsidP="00C604F0">
            <w:pPr>
              <w:spacing w:after="0" w:line="240" w:lineRule="auto"/>
              <w:jc w:val="right"/>
              <w:rPr>
                <w:rFonts w:ascii="Arial" w:eastAsia="Times New Roman" w:hAnsi="Arial" w:cs="Arial"/>
                <w:lang w:eastAsia="en-GB"/>
              </w:rPr>
            </w:pPr>
            <w:r w:rsidRPr="008E0D61">
              <w:rPr>
                <w:rFonts w:ascii="Arial" w:eastAsia="Times New Roman" w:hAnsi="Arial" w:cs="Arial"/>
                <w:lang w:eastAsia="en-GB"/>
              </w:rPr>
              <w:t>(2,590)</w:t>
            </w:r>
          </w:p>
        </w:tc>
        <w:tc>
          <w:tcPr>
            <w:tcW w:w="1155" w:type="pct"/>
            <w:tcBorders>
              <w:top w:val="nil"/>
              <w:left w:val="nil"/>
              <w:bottom w:val="nil"/>
              <w:right w:val="nil"/>
            </w:tcBorders>
            <w:shd w:val="clear" w:color="auto" w:fill="auto"/>
            <w:noWrap/>
          </w:tcPr>
          <w:p w14:paraId="7734CD16" w14:textId="6C87B36C" w:rsidR="00C604F0" w:rsidRPr="000632E8" w:rsidRDefault="00C604F0" w:rsidP="00C604F0">
            <w:pPr>
              <w:spacing w:after="0" w:line="240" w:lineRule="auto"/>
              <w:jc w:val="right"/>
              <w:rPr>
                <w:rFonts w:ascii="Arial" w:eastAsia="Times New Roman" w:hAnsi="Arial" w:cs="Arial"/>
                <w:lang w:eastAsia="en-GB"/>
              </w:rPr>
            </w:pPr>
            <w:r>
              <w:rPr>
                <w:rFonts w:ascii="Arial" w:eastAsia="Times New Roman" w:hAnsi="Arial" w:cs="Arial"/>
                <w:lang w:eastAsia="en-GB"/>
              </w:rPr>
              <w:t>(835)</w:t>
            </w:r>
          </w:p>
        </w:tc>
      </w:tr>
      <w:tr w:rsidR="005C60EB" w:rsidRPr="000632E8" w14:paraId="1D019404" w14:textId="77777777" w:rsidTr="00EF4455">
        <w:trPr>
          <w:trHeight w:val="277"/>
        </w:trPr>
        <w:tc>
          <w:tcPr>
            <w:tcW w:w="2250" w:type="pct"/>
            <w:tcBorders>
              <w:top w:val="nil"/>
              <w:left w:val="nil"/>
              <w:bottom w:val="single" w:sz="4" w:space="0" w:color="auto"/>
              <w:right w:val="nil"/>
            </w:tcBorders>
            <w:shd w:val="clear" w:color="000000" w:fill="FFFFFF"/>
            <w:vAlign w:val="center"/>
            <w:hideMark/>
          </w:tcPr>
          <w:p w14:paraId="609A71FB" w14:textId="77777777" w:rsidR="00C604F0" w:rsidRPr="000632E8" w:rsidRDefault="00C604F0" w:rsidP="00C604F0">
            <w:pPr>
              <w:spacing w:after="0" w:line="240" w:lineRule="auto"/>
              <w:jc w:val="both"/>
              <w:rPr>
                <w:rFonts w:ascii="Arial" w:eastAsia="Times New Roman" w:hAnsi="Arial" w:cs="Arial"/>
                <w:lang w:eastAsia="en-GB"/>
              </w:rPr>
            </w:pPr>
            <w:r w:rsidRPr="00422174">
              <w:rPr>
                <w:rFonts w:ascii="Arial" w:eastAsia="Times New Roman" w:hAnsi="Arial" w:cs="Arial"/>
                <w:lang w:eastAsia="en-GB"/>
              </w:rPr>
              <w:t>Repayment of shareholder loan investments</w:t>
            </w:r>
          </w:p>
        </w:tc>
        <w:tc>
          <w:tcPr>
            <w:tcW w:w="463" w:type="pct"/>
            <w:tcBorders>
              <w:top w:val="nil"/>
              <w:left w:val="nil"/>
              <w:bottom w:val="single" w:sz="4" w:space="0" w:color="auto"/>
              <w:right w:val="nil"/>
            </w:tcBorders>
            <w:shd w:val="clear" w:color="000000" w:fill="FFFFFF"/>
            <w:vAlign w:val="center"/>
          </w:tcPr>
          <w:p w14:paraId="20139170" w14:textId="4D717C26" w:rsidR="00C604F0" w:rsidRPr="000B5E7B" w:rsidRDefault="00C604F0" w:rsidP="00C604F0">
            <w:pPr>
              <w:spacing w:after="0" w:line="240" w:lineRule="auto"/>
              <w:jc w:val="center"/>
              <w:rPr>
                <w:rFonts w:ascii="Arial" w:eastAsia="Times New Roman" w:hAnsi="Arial" w:cs="Arial"/>
                <w:b/>
                <w:bCs/>
                <w:sz w:val="20"/>
                <w:szCs w:val="20"/>
                <w:lang w:eastAsia="en-GB"/>
              </w:rPr>
            </w:pPr>
            <w:r w:rsidRPr="000B5E7B">
              <w:rPr>
                <w:rFonts w:ascii="Arial" w:eastAsia="Times New Roman" w:hAnsi="Arial" w:cs="Arial"/>
                <w:b/>
                <w:bCs/>
                <w:sz w:val="20"/>
                <w:szCs w:val="20"/>
                <w:lang w:eastAsia="en-GB"/>
              </w:rPr>
              <w:t>8</w:t>
            </w:r>
          </w:p>
        </w:tc>
        <w:tc>
          <w:tcPr>
            <w:tcW w:w="1131" w:type="pct"/>
            <w:tcBorders>
              <w:top w:val="nil"/>
              <w:left w:val="nil"/>
              <w:bottom w:val="single" w:sz="4" w:space="0" w:color="auto"/>
              <w:right w:val="nil"/>
            </w:tcBorders>
            <w:shd w:val="clear" w:color="000000" w:fill="EDFFB7"/>
          </w:tcPr>
          <w:p w14:paraId="29BF34B4" w14:textId="3AFA08BB" w:rsidR="00C604F0" w:rsidRPr="00C14CFD" w:rsidRDefault="008E0D61" w:rsidP="00C604F0">
            <w:pPr>
              <w:spacing w:after="0" w:line="240" w:lineRule="auto"/>
              <w:jc w:val="right"/>
              <w:rPr>
                <w:rFonts w:ascii="Arial" w:eastAsia="Times New Roman" w:hAnsi="Arial" w:cs="Arial"/>
                <w:lang w:eastAsia="en-GB"/>
              </w:rPr>
            </w:pPr>
            <w:r w:rsidRPr="008E0D61">
              <w:rPr>
                <w:rFonts w:ascii="Arial" w:eastAsia="Times New Roman" w:hAnsi="Arial" w:cs="Arial"/>
                <w:lang w:eastAsia="en-GB"/>
              </w:rPr>
              <w:t>31,097</w:t>
            </w:r>
          </w:p>
        </w:tc>
        <w:tc>
          <w:tcPr>
            <w:tcW w:w="1155" w:type="pct"/>
            <w:tcBorders>
              <w:top w:val="nil"/>
              <w:left w:val="nil"/>
              <w:bottom w:val="single" w:sz="4" w:space="0" w:color="auto"/>
              <w:right w:val="nil"/>
            </w:tcBorders>
            <w:shd w:val="clear" w:color="auto" w:fill="auto"/>
            <w:noWrap/>
          </w:tcPr>
          <w:p w14:paraId="2755AE04" w14:textId="252DBC76" w:rsidR="00C604F0" w:rsidRPr="000632E8" w:rsidRDefault="00C604F0" w:rsidP="00C604F0">
            <w:pPr>
              <w:spacing w:after="0" w:line="240" w:lineRule="auto"/>
              <w:jc w:val="right"/>
              <w:rPr>
                <w:rFonts w:ascii="Arial" w:eastAsia="Times New Roman" w:hAnsi="Arial" w:cs="Arial"/>
                <w:lang w:eastAsia="en-GB"/>
              </w:rPr>
            </w:pPr>
            <w:r w:rsidRPr="00320DAC">
              <w:rPr>
                <w:rFonts w:ascii="Arial" w:eastAsia="Times New Roman" w:hAnsi="Arial" w:cs="Arial"/>
                <w:lang w:eastAsia="en-GB"/>
              </w:rPr>
              <w:t>18,704</w:t>
            </w:r>
          </w:p>
        </w:tc>
      </w:tr>
      <w:tr w:rsidR="005C60EB" w:rsidRPr="000632E8" w14:paraId="3AC08A02" w14:textId="77777777" w:rsidTr="00EF4455">
        <w:trPr>
          <w:trHeight w:val="291"/>
        </w:trPr>
        <w:tc>
          <w:tcPr>
            <w:tcW w:w="2250" w:type="pct"/>
            <w:tcBorders>
              <w:top w:val="nil"/>
              <w:left w:val="nil"/>
              <w:bottom w:val="nil"/>
              <w:right w:val="nil"/>
            </w:tcBorders>
            <w:shd w:val="clear" w:color="000000" w:fill="FFFFFF"/>
            <w:vAlign w:val="center"/>
            <w:hideMark/>
          </w:tcPr>
          <w:p w14:paraId="609818A5" w14:textId="77777777" w:rsidR="00C604F0" w:rsidRPr="000632E8" w:rsidRDefault="00C604F0" w:rsidP="00C604F0">
            <w:pPr>
              <w:spacing w:after="0" w:line="240" w:lineRule="auto"/>
              <w:jc w:val="both"/>
              <w:rPr>
                <w:rFonts w:ascii="Arial" w:eastAsia="Times New Roman" w:hAnsi="Arial" w:cs="Arial"/>
                <w:b/>
                <w:bCs/>
                <w:lang w:eastAsia="en-GB"/>
              </w:rPr>
            </w:pPr>
            <w:r w:rsidRPr="000632E8">
              <w:rPr>
                <w:rFonts w:ascii="Arial" w:eastAsia="Times New Roman" w:hAnsi="Arial" w:cs="Arial"/>
                <w:b/>
                <w:bCs/>
                <w:lang w:eastAsia="en-GB"/>
              </w:rPr>
              <w:lastRenderedPageBreak/>
              <w:t>Net cash flows from investing activities</w:t>
            </w:r>
          </w:p>
        </w:tc>
        <w:tc>
          <w:tcPr>
            <w:tcW w:w="463" w:type="pct"/>
            <w:tcBorders>
              <w:top w:val="nil"/>
              <w:left w:val="nil"/>
              <w:bottom w:val="nil"/>
              <w:right w:val="nil"/>
            </w:tcBorders>
            <w:shd w:val="clear" w:color="000000" w:fill="FFFFFF"/>
            <w:vAlign w:val="center"/>
          </w:tcPr>
          <w:p w14:paraId="45F65ED0" w14:textId="77777777" w:rsidR="00C604F0" w:rsidRPr="000B5E7B" w:rsidRDefault="00C604F0" w:rsidP="00C604F0">
            <w:pPr>
              <w:spacing w:after="0" w:line="240" w:lineRule="auto"/>
              <w:jc w:val="center"/>
              <w:rPr>
                <w:rFonts w:ascii="Arial" w:eastAsia="Times New Roman" w:hAnsi="Arial" w:cs="Arial"/>
                <w:b/>
                <w:bCs/>
                <w:sz w:val="20"/>
                <w:szCs w:val="20"/>
                <w:lang w:eastAsia="en-GB"/>
              </w:rPr>
            </w:pPr>
          </w:p>
        </w:tc>
        <w:tc>
          <w:tcPr>
            <w:tcW w:w="1131" w:type="pct"/>
            <w:tcBorders>
              <w:top w:val="nil"/>
              <w:left w:val="nil"/>
              <w:bottom w:val="nil"/>
              <w:right w:val="nil"/>
            </w:tcBorders>
            <w:shd w:val="clear" w:color="000000" w:fill="EDFFB7"/>
          </w:tcPr>
          <w:p w14:paraId="17A0287B" w14:textId="525383D9" w:rsidR="00C604F0" w:rsidRPr="00C14CFD" w:rsidRDefault="008E0D61" w:rsidP="00C604F0">
            <w:pPr>
              <w:spacing w:after="0" w:line="240" w:lineRule="auto"/>
              <w:jc w:val="right"/>
              <w:rPr>
                <w:rFonts w:ascii="Arial" w:eastAsia="Times New Roman" w:hAnsi="Arial" w:cs="Arial"/>
                <w:b/>
                <w:bCs/>
                <w:lang w:eastAsia="en-GB"/>
              </w:rPr>
            </w:pPr>
            <w:r w:rsidRPr="008E0D61">
              <w:rPr>
                <w:rFonts w:ascii="Arial" w:eastAsia="Times New Roman" w:hAnsi="Arial" w:cs="Arial"/>
                <w:b/>
                <w:bCs/>
                <w:lang w:eastAsia="en-GB"/>
              </w:rPr>
              <w:t>(268,1</w:t>
            </w:r>
            <w:r w:rsidR="00862814">
              <w:rPr>
                <w:rFonts w:ascii="Arial" w:eastAsia="Times New Roman" w:hAnsi="Arial" w:cs="Arial"/>
                <w:b/>
                <w:bCs/>
                <w:lang w:eastAsia="en-GB"/>
              </w:rPr>
              <w:t>65</w:t>
            </w:r>
            <w:r w:rsidRPr="008E0D61">
              <w:rPr>
                <w:rFonts w:ascii="Arial" w:eastAsia="Times New Roman" w:hAnsi="Arial" w:cs="Arial"/>
                <w:b/>
                <w:bCs/>
                <w:lang w:eastAsia="en-GB"/>
              </w:rPr>
              <w:t>)</w:t>
            </w:r>
          </w:p>
        </w:tc>
        <w:tc>
          <w:tcPr>
            <w:tcW w:w="1155" w:type="pct"/>
            <w:tcBorders>
              <w:top w:val="nil"/>
              <w:left w:val="nil"/>
              <w:bottom w:val="nil"/>
              <w:right w:val="nil"/>
            </w:tcBorders>
            <w:shd w:val="clear" w:color="auto" w:fill="auto"/>
            <w:noWrap/>
          </w:tcPr>
          <w:p w14:paraId="763DC521" w14:textId="68F608A0" w:rsidR="00C604F0" w:rsidRPr="000632E8" w:rsidRDefault="00C604F0" w:rsidP="00C604F0">
            <w:pPr>
              <w:spacing w:after="0" w:line="240" w:lineRule="auto"/>
              <w:jc w:val="right"/>
              <w:rPr>
                <w:rFonts w:ascii="Arial" w:eastAsia="Times New Roman" w:hAnsi="Arial" w:cs="Arial"/>
                <w:b/>
                <w:bCs/>
                <w:lang w:eastAsia="en-GB"/>
              </w:rPr>
            </w:pPr>
            <w:r>
              <w:rPr>
                <w:rFonts w:ascii="Arial" w:eastAsia="Times New Roman" w:hAnsi="Arial" w:cs="Arial"/>
                <w:b/>
                <w:bCs/>
                <w:lang w:eastAsia="en-GB"/>
              </w:rPr>
              <w:t>(48,609)</w:t>
            </w:r>
          </w:p>
        </w:tc>
      </w:tr>
      <w:tr w:rsidR="005C60EB" w:rsidRPr="000632E8" w14:paraId="07D6DC99" w14:textId="77777777" w:rsidTr="00EF4455">
        <w:trPr>
          <w:trHeight w:val="291"/>
        </w:trPr>
        <w:tc>
          <w:tcPr>
            <w:tcW w:w="2250" w:type="pct"/>
            <w:tcBorders>
              <w:top w:val="nil"/>
              <w:left w:val="nil"/>
              <w:bottom w:val="nil"/>
              <w:right w:val="nil"/>
            </w:tcBorders>
            <w:shd w:val="clear" w:color="000000" w:fill="FFFFFF"/>
            <w:vAlign w:val="center"/>
            <w:hideMark/>
          </w:tcPr>
          <w:p w14:paraId="077B54DC" w14:textId="77777777" w:rsidR="00C604F0" w:rsidRPr="000632E8" w:rsidRDefault="00C604F0" w:rsidP="00C604F0">
            <w:pPr>
              <w:spacing w:after="0" w:line="240" w:lineRule="auto"/>
              <w:jc w:val="both"/>
              <w:rPr>
                <w:rFonts w:ascii="Arial" w:eastAsia="Times New Roman" w:hAnsi="Arial" w:cs="Arial"/>
                <w:b/>
                <w:bCs/>
                <w:lang w:eastAsia="en-GB"/>
              </w:rPr>
            </w:pPr>
            <w:r w:rsidRPr="000632E8">
              <w:rPr>
                <w:rFonts w:ascii="Arial" w:eastAsia="Times New Roman" w:hAnsi="Arial" w:cs="Arial"/>
                <w:b/>
                <w:bCs/>
                <w:lang w:eastAsia="en-GB"/>
              </w:rPr>
              <w:t> </w:t>
            </w:r>
          </w:p>
        </w:tc>
        <w:tc>
          <w:tcPr>
            <w:tcW w:w="463" w:type="pct"/>
            <w:tcBorders>
              <w:top w:val="nil"/>
              <w:left w:val="nil"/>
              <w:bottom w:val="nil"/>
              <w:right w:val="nil"/>
            </w:tcBorders>
            <w:shd w:val="clear" w:color="000000" w:fill="FFFFFF"/>
            <w:vAlign w:val="center"/>
          </w:tcPr>
          <w:p w14:paraId="21731F24" w14:textId="77777777" w:rsidR="00C604F0" w:rsidRPr="000B5E7B" w:rsidRDefault="00C604F0" w:rsidP="00C604F0">
            <w:pPr>
              <w:spacing w:after="0" w:line="240" w:lineRule="auto"/>
              <w:jc w:val="center"/>
              <w:rPr>
                <w:rFonts w:ascii="Arial" w:eastAsia="Times New Roman" w:hAnsi="Arial" w:cs="Arial"/>
                <w:b/>
                <w:bCs/>
                <w:sz w:val="20"/>
                <w:szCs w:val="20"/>
                <w:lang w:eastAsia="en-GB"/>
              </w:rPr>
            </w:pPr>
          </w:p>
        </w:tc>
        <w:tc>
          <w:tcPr>
            <w:tcW w:w="1131" w:type="pct"/>
            <w:tcBorders>
              <w:top w:val="nil"/>
              <w:left w:val="nil"/>
              <w:bottom w:val="nil"/>
              <w:right w:val="nil"/>
            </w:tcBorders>
            <w:shd w:val="clear" w:color="000000" w:fill="EDFFB7"/>
          </w:tcPr>
          <w:p w14:paraId="587E69CA" w14:textId="77777777" w:rsidR="00C604F0" w:rsidRPr="00C14CFD" w:rsidRDefault="00C604F0" w:rsidP="00C604F0">
            <w:pPr>
              <w:spacing w:after="0" w:line="240" w:lineRule="auto"/>
              <w:jc w:val="right"/>
              <w:rPr>
                <w:rFonts w:ascii="Arial" w:eastAsia="Times New Roman" w:hAnsi="Arial" w:cs="Arial"/>
                <w:b/>
                <w:bCs/>
                <w:lang w:eastAsia="en-GB"/>
              </w:rPr>
            </w:pPr>
          </w:p>
        </w:tc>
        <w:tc>
          <w:tcPr>
            <w:tcW w:w="1155" w:type="pct"/>
            <w:tcBorders>
              <w:top w:val="nil"/>
              <w:left w:val="nil"/>
              <w:bottom w:val="nil"/>
              <w:right w:val="nil"/>
            </w:tcBorders>
            <w:shd w:val="clear" w:color="auto" w:fill="auto"/>
            <w:noWrap/>
          </w:tcPr>
          <w:p w14:paraId="04AD4FB1" w14:textId="77777777" w:rsidR="00C604F0" w:rsidRPr="000632E8" w:rsidRDefault="00C604F0" w:rsidP="00C604F0">
            <w:pPr>
              <w:spacing w:after="0" w:line="240" w:lineRule="auto"/>
              <w:jc w:val="right"/>
              <w:rPr>
                <w:rFonts w:ascii="Arial" w:eastAsia="Times New Roman" w:hAnsi="Arial" w:cs="Arial"/>
                <w:b/>
                <w:bCs/>
                <w:lang w:eastAsia="en-GB"/>
              </w:rPr>
            </w:pPr>
          </w:p>
        </w:tc>
      </w:tr>
      <w:tr w:rsidR="005C60EB" w:rsidRPr="000632E8" w14:paraId="5530D971" w14:textId="77777777" w:rsidTr="00EF4455">
        <w:trPr>
          <w:trHeight w:val="291"/>
        </w:trPr>
        <w:tc>
          <w:tcPr>
            <w:tcW w:w="2250" w:type="pct"/>
            <w:tcBorders>
              <w:top w:val="nil"/>
              <w:left w:val="nil"/>
              <w:bottom w:val="nil"/>
              <w:right w:val="nil"/>
            </w:tcBorders>
            <w:shd w:val="clear" w:color="000000" w:fill="FFFFFF"/>
            <w:vAlign w:val="center"/>
            <w:hideMark/>
          </w:tcPr>
          <w:p w14:paraId="58D97BE6" w14:textId="77777777" w:rsidR="00C604F0" w:rsidRPr="000632E8" w:rsidRDefault="00C604F0" w:rsidP="00C604F0">
            <w:pPr>
              <w:spacing w:after="0" w:line="240" w:lineRule="auto"/>
              <w:jc w:val="both"/>
              <w:rPr>
                <w:rFonts w:ascii="Arial" w:eastAsia="Times New Roman" w:hAnsi="Arial" w:cs="Arial"/>
                <w:b/>
                <w:bCs/>
                <w:lang w:eastAsia="en-GB"/>
              </w:rPr>
            </w:pPr>
            <w:r w:rsidRPr="000632E8">
              <w:rPr>
                <w:rFonts w:ascii="Arial" w:eastAsia="Times New Roman" w:hAnsi="Arial" w:cs="Arial"/>
                <w:b/>
                <w:bCs/>
                <w:lang w:eastAsia="en-GB"/>
              </w:rPr>
              <w:t>Cash flows from financing activities</w:t>
            </w:r>
          </w:p>
        </w:tc>
        <w:tc>
          <w:tcPr>
            <w:tcW w:w="463" w:type="pct"/>
            <w:tcBorders>
              <w:top w:val="nil"/>
              <w:left w:val="nil"/>
              <w:bottom w:val="nil"/>
              <w:right w:val="nil"/>
            </w:tcBorders>
            <w:shd w:val="clear" w:color="000000" w:fill="FFFFFF"/>
            <w:vAlign w:val="center"/>
          </w:tcPr>
          <w:p w14:paraId="2A7307BD" w14:textId="77777777" w:rsidR="00C604F0" w:rsidRPr="000B5E7B" w:rsidRDefault="00C604F0" w:rsidP="00C604F0">
            <w:pPr>
              <w:spacing w:after="0" w:line="240" w:lineRule="auto"/>
              <w:jc w:val="center"/>
              <w:rPr>
                <w:rFonts w:ascii="Arial" w:eastAsia="Times New Roman" w:hAnsi="Arial" w:cs="Arial"/>
                <w:b/>
                <w:bCs/>
                <w:sz w:val="20"/>
                <w:szCs w:val="20"/>
                <w:lang w:eastAsia="en-GB"/>
              </w:rPr>
            </w:pPr>
          </w:p>
        </w:tc>
        <w:tc>
          <w:tcPr>
            <w:tcW w:w="1131" w:type="pct"/>
            <w:tcBorders>
              <w:top w:val="nil"/>
              <w:left w:val="nil"/>
              <w:bottom w:val="nil"/>
              <w:right w:val="nil"/>
            </w:tcBorders>
            <w:shd w:val="clear" w:color="000000" w:fill="EDFFB7"/>
          </w:tcPr>
          <w:p w14:paraId="19FCA7B1" w14:textId="77777777" w:rsidR="00C604F0" w:rsidRPr="00C14CFD" w:rsidRDefault="00C604F0" w:rsidP="00C604F0">
            <w:pPr>
              <w:spacing w:after="0" w:line="240" w:lineRule="auto"/>
              <w:jc w:val="right"/>
              <w:rPr>
                <w:rFonts w:ascii="Arial" w:eastAsia="Times New Roman" w:hAnsi="Arial" w:cs="Arial"/>
                <w:lang w:eastAsia="en-GB"/>
              </w:rPr>
            </w:pPr>
          </w:p>
        </w:tc>
        <w:tc>
          <w:tcPr>
            <w:tcW w:w="1155" w:type="pct"/>
            <w:tcBorders>
              <w:top w:val="nil"/>
              <w:left w:val="nil"/>
              <w:bottom w:val="nil"/>
              <w:right w:val="nil"/>
            </w:tcBorders>
            <w:shd w:val="clear" w:color="auto" w:fill="auto"/>
            <w:noWrap/>
          </w:tcPr>
          <w:p w14:paraId="0CB9F677" w14:textId="77777777" w:rsidR="00C604F0" w:rsidRPr="000632E8" w:rsidRDefault="00C604F0" w:rsidP="00C604F0">
            <w:pPr>
              <w:spacing w:after="0" w:line="240" w:lineRule="auto"/>
              <w:jc w:val="right"/>
              <w:rPr>
                <w:rFonts w:ascii="Arial" w:eastAsia="Times New Roman" w:hAnsi="Arial" w:cs="Arial"/>
                <w:lang w:eastAsia="en-GB"/>
              </w:rPr>
            </w:pPr>
          </w:p>
        </w:tc>
      </w:tr>
      <w:tr w:rsidR="005C60EB" w:rsidRPr="000632E8" w14:paraId="03480783" w14:textId="77777777" w:rsidTr="00EF4455">
        <w:trPr>
          <w:trHeight w:val="277"/>
        </w:trPr>
        <w:tc>
          <w:tcPr>
            <w:tcW w:w="2250" w:type="pct"/>
            <w:tcBorders>
              <w:top w:val="nil"/>
              <w:left w:val="nil"/>
              <w:bottom w:val="nil"/>
              <w:right w:val="nil"/>
            </w:tcBorders>
            <w:shd w:val="clear" w:color="000000" w:fill="FFFFFF"/>
            <w:vAlign w:val="center"/>
            <w:hideMark/>
          </w:tcPr>
          <w:p w14:paraId="37BCC4A8" w14:textId="77777777" w:rsidR="00C604F0" w:rsidRPr="000632E8" w:rsidRDefault="00C604F0" w:rsidP="00C604F0">
            <w:pPr>
              <w:spacing w:after="0" w:line="240" w:lineRule="auto"/>
              <w:jc w:val="both"/>
              <w:rPr>
                <w:rFonts w:ascii="Arial" w:eastAsia="Times New Roman" w:hAnsi="Arial" w:cs="Arial"/>
                <w:lang w:eastAsia="en-GB"/>
              </w:rPr>
            </w:pPr>
            <w:r w:rsidRPr="000632E8">
              <w:rPr>
                <w:rFonts w:ascii="Arial" w:eastAsia="Times New Roman" w:hAnsi="Arial" w:cs="Arial"/>
                <w:lang w:eastAsia="en-GB"/>
              </w:rPr>
              <w:t>Payment of issue costs</w:t>
            </w:r>
          </w:p>
        </w:tc>
        <w:tc>
          <w:tcPr>
            <w:tcW w:w="463" w:type="pct"/>
            <w:tcBorders>
              <w:top w:val="nil"/>
              <w:left w:val="nil"/>
              <w:bottom w:val="nil"/>
              <w:right w:val="nil"/>
            </w:tcBorders>
            <w:shd w:val="clear" w:color="000000" w:fill="FFFFFF"/>
            <w:vAlign w:val="center"/>
          </w:tcPr>
          <w:p w14:paraId="5FD145BC" w14:textId="77777777" w:rsidR="00C604F0" w:rsidRPr="000B5E7B" w:rsidRDefault="00C604F0" w:rsidP="00C604F0">
            <w:pPr>
              <w:spacing w:after="0" w:line="240" w:lineRule="auto"/>
              <w:jc w:val="center"/>
              <w:rPr>
                <w:rFonts w:ascii="Arial" w:eastAsia="Times New Roman" w:hAnsi="Arial" w:cs="Arial"/>
                <w:b/>
                <w:bCs/>
                <w:sz w:val="20"/>
                <w:szCs w:val="20"/>
                <w:lang w:eastAsia="en-GB"/>
              </w:rPr>
            </w:pPr>
          </w:p>
        </w:tc>
        <w:tc>
          <w:tcPr>
            <w:tcW w:w="1131" w:type="pct"/>
            <w:tcBorders>
              <w:top w:val="nil"/>
              <w:left w:val="nil"/>
              <w:bottom w:val="nil"/>
              <w:right w:val="nil"/>
            </w:tcBorders>
            <w:shd w:val="clear" w:color="000000" w:fill="EDFFB7"/>
          </w:tcPr>
          <w:p w14:paraId="7A6D1BEE" w14:textId="5A18AB42" w:rsidR="00C604F0" w:rsidRPr="00C14CFD" w:rsidRDefault="008E0D61" w:rsidP="00C604F0">
            <w:pPr>
              <w:spacing w:after="0" w:line="240" w:lineRule="auto"/>
              <w:jc w:val="right"/>
              <w:rPr>
                <w:rFonts w:ascii="Arial" w:eastAsia="Times New Roman" w:hAnsi="Arial" w:cs="Arial"/>
                <w:lang w:eastAsia="en-GB"/>
              </w:rPr>
            </w:pPr>
            <w:r w:rsidRPr="008E0D61">
              <w:rPr>
                <w:rFonts w:ascii="Arial" w:eastAsia="Times New Roman" w:hAnsi="Arial" w:cs="Arial"/>
                <w:lang w:eastAsia="en-GB"/>
              </w:rPr>
              <w:t>(103)</w:t>
            </w:r>
          </w:p>
        </w:tc>
        <w:tc>
          <w:tcPr>
            <w:tcW w:w="1155" w:type="pct"/>
            <w:tcBorders>
              <w:top w:val="nil"/>
              <w:left w:val="nil"/>
              <w:bottom w:val="nil"/>
              <w:right w:val="nil"/>
            </w:tcBorders>
            <w:shd w:val="clear" w:color="auto" w:fill="auto"/>
            <w:noWrap/>
          </w:tcPr>
          <w:p w14:paraId="46D5631C" w14:textId="7F6EEC8C" w:rsidR="00C604F0" w:rsidRPr="000632E8" w:rsidRDefault="00C604F0" w:rsidP="00C604F0">
            <w:pPr>
              <w:spacing w:after="0" w:line="240" w:lineRule="auto"/>
              <w:jc w:val="right"/>
              <w:rPr>
                <w:rFonts w:ascii="Arial" w:eastAsia="Times New Roman" w:hAnsi="Arial" w:cs="Arial"/>
                <w:lang w:eastAsia="en-GB"/>
              </w:rPr>
            </w:pPr>
            <w:r>
              <w:rPr>
                <w:rFonts w:ascii="Arial" w:eastAsia="Times New Roman" w:hAnsi="Arial" w:cs="Arial"/>
                <w:lang w:eastAsia="en-GB"/>
              </w:rPr>
              <w:t>(142)</w:t>
            </w:r>
          </w:p>
        </w:tc>
      </w:tr>
      <w:tr w:rsidR="005C60EB" w:rsidRPr="000632E8" w14:paraId="4EAF9D9A" w14:textId="77777777" w:rsidTr="00EF4455">
        <w:trPr>
          <w:trHeight w:val="277"/>
        </w:trPr>
        <w:tc>
          <w:tcPr>
            <w:tcW w:w="2250" w:type="pct"/>
            <w:tcBorders>
              <w:top w:val="nil"/>
              <w:left w:val="nil"/>
              <w:bottom w:val="nil"/>
              <w:right w:val="nil"/>
            </w:tcBorders>
            <w:shd w:val="clear" w:color="000000" w:fill="FFFFFF"/>
            <w:vAlign w:val="center"/>
            <w:hideMark/>
          </w:tcPr>
          <w:p w14:paraId="7D54D400" w14:textId="2E0B2BE4" w:rsidR="00C604F0" w:rsidRPr="000632E8" w:rsidRDefault="00C604F0" w:rsidP="00C604F0">
            <w:pPr>
              <w:spacing w:after="0" w:line="240" w:lineRule="auto"/>
              <w:jc w:val="both"/>
              <w:rPr>
                <w:rFonts w:ascii="Arial" w:eastAsia="Times New Roman" w:hAnsi="Arial" w:cs="Arial"/>
                <w:lang w:eastAsia="en-GB"/>
              </w:rPr>
            </w:pPr>
            <w:r>
              <w:rPr>
                <w:rFonts w:ascii="Arial" w:eastAsia="Times New Roman" w:hAnsi="Arial" w:cs="Arial"/>
                <w:lang w:eastAsia="en-GB"/>
              </w:rPr>
              <w:t>Dividends paid</w:t>
            </w:r>
          </w:p>
        </w:tc>
        <w:tc>
          <w:tcPr>
            <w:tcW w:w="463" w:type="pct"/>
            <w:tcBorders>
              <w:top w:val="nil"/>
              <w:left w:val="nil"/>
              <w:bottom w:val="nil"/>
              <w:right w:val="nil"/>
            </w:tcBorders>
            <w:shd w:val="clear" w:color="000000" w:fill="FFFFFF"/>
            <w:vAlign w:val="center"/>
          </w:tcPr>
          <w:p w14:paraId="3A55F2AC" w14:textId="78DECF5A" w:rsidR="00C604F0" w:rsidRPr="000B5E7B" w:rsidRDefault="00C604F0" w:rsidP="00C604F0">
            <w:pPr>
              <w:spacing w:after="0" w:line="240" w:lineRule="auto"/>
              <w:jc w:val="center"/>
              <w:rPr>
                <w:rFonts w:ascii="Arial" w:eastAsia="Times New Roman" w:hAnsi="Arial" w:cs="Arial"/>
                <w:b/>
                <w:bCs/>
                <w:sz w:val="20"/>
                <w:szCs w:val="20"/>
                <w:lang w:eastAsia="en-GB"/>
              </w:rPr>
            </w:pPr>
            <w:r w:rsidRPr="000B5E7B">
              <w:rPr>
                <w:rFonts w:ascii="Arial" w:eastAsia="Times New Roman" w:hAnsi="Arial" w:cs="Arial"/>
                <w:b/>
                <w:bCs/>
                <w:sz w:val="20"/>
                <w:szCs w:val="20"/>
                <w:lang w:eastAsia="en-GB"/>
              </w:rPr>
              <w:t>7</w:t>
            </w:r>
          </w:p>
        </w:tc>
        <w:tc>
          <w:tcPr>
            <w:tcW w:w="1131" w:type="pct"/>
            <w:tcBorders>
              <w:top w:val="nil"/>
              <w:left w:val="nil"/>
              <w:bottom w:val="nil"/>
              <w:right w:val="nil"/>
            </w:tcBorders>
            <w:shd w:val="clear" w:color="000000" w:fill="EDFFB7"/>
          </w:tcPr>
          <w:p w14:paraId="0E4B85D5" w14:textId="2A8CD189" w:rsidR="00C604F0" w:rsidRPr="00C14CFD" w:rsidRDefault="008E0D61" w:rsidP="00C604F0">
            <w:pPr>
              <w:spacing w:after="0" w:line="240" w:lineRule="auto"/>
              <w:jc w:val="right"/>
              <w:rPr>
                <w:rFonts w:ascii="Arial" w:eastAsia="Times New Roman" w:hAnsi="Arial" w:cs="Arial"/>
                <w:lang w:eastAsia="en-GB"/>
              </w:rPr>
            </w:pPr>
            <w:r w:rsidRPr="00037CDE">
              <w:rPr>
                <w:rFonts w:ascii="Arial" w:eastAsia="Times New Roman" w:hAnsi="Arial" w:cs="Arial"/>
                <w:lang w:eastAsia="en-GB"/>
              </w:rPr>
              <w:t>(22,</w:t>
            </w:r>
            <w:r w:rsidR="00037CDE" w:rsidRPr="007E0411">
              <w:rPr>
                <w:rFonts w:ascii="Arial" w:eastAsia="Times New Roman" w:hAnsi="Arial" w:cs="Arial"/>
                <w:lang w:eastAsia="en-GB"/>
              </w:rPr>
              <w:t>460</w:t>
            </w:r>
            <w:r w:rsidRPr="00037CDE">
              <w:rPr>
                <w:rFonts w:ascii="Arial" w:eastAsia="Times New Roman" w:hAnsi="Arial" w:cs="Arial"/>
                <w:lang w:eastAsia="en-GB"/>
              </w:rPr>
              <w:t>)</w:t>
            </w:r>
          </w:p>
        </w:tc>
        <w:tc>
          <w:tcPr>
            <w:tcW w:w="1155" w:type="pct"/>
            <w:tcBorders>
              <w:top w:val="nil"/>
              <w:left w:val="nil"/>
              <w:bottom w:val="nil"/>
              <w:right w:val="nil"/>
            </w:tcBorders>
            <w:shd w:val="clear" w:color="auto" w:fill="auto"/>
            <w:noWrap/>
          </w:tcPr>
          <w:p w14:paraId="0259EB96" w14:textId="4F3F57D1" w:rsidR="00C604F0" w:rsidRPr="000632E8" w:rsidRDefault="00C604F0" w:rsidP="00C604F0">
            <w:pPr>
              <w:spacing w:after="0" w:line="240" w:lineRule="auto"/>
              <w:jc w:val="right"/>
              <w:rPr>
                <w:rFonts w:ascii="Arial" w:eastAsia="Times New Roman" w:hAnsi="Arial" w:cs="Arial"/>
                <w:lang w:eastAsia="en-GB"/>
              </w:rPr>
            </w:pPr>
            <w:r>
              <w:rPr>
                <w:rFonts w:ascii="Arial" w:eastAsia="Times New Roman" w:hAnsi="Arial" w:cs="Arial"/>
                <w:lang w:eastAsia="en-GB"/>
              </w:rPr>
              <w:t>(19,060)</w:t>
            </w:r>
          </w:p>
        </w:tc>
      </w:tr>
      <w:tr w:rsidR="005C60EB" w:rsidRPr="000632E8" w14:paraId="04C87B06" w14:textId="77777777" w:rsidTr="00EF4455">
        <w:trPr>
          <w:trHeight w:val="277"/>
        </w:trPr>
        <w:tc>
          <w:tcPr>
            <w:tcW w:w="2250" w:type="pct"/>
            <w:tcBorders>
              <w:top w:val="nil"/>
              <w:left w:val="nil"/>
              <w:bottom w:val="nil"/>
              <w:right w:val="nil"/>
            </w:tcBorders>
            <w:shd w:val="clear" w:color="000000" w:fill="FFFFFF"/>
            <w:vAlign w:val="center"/>
          </w:tcPr>
          <w:p w14:paraId="27C95F27" w14:textId="4388E886" w:rsidR="00C604F0" w:rsidRPr="000632E8" w:rsidRDefault="00C604F0" w:rsidP="00C604F0">
            <w:pPr>
              <w:spacing w:after="0" w:line="240" w:lineRule="auto"/>
              <w:jc w:val="both"/>
              <w:rPr>
                <w:rFonts w:ascii="Arial" w:eastAsia="Times New Roman" w:hAnsi="Arial" w:cs="Arial"/>
                <w:lang w:eastAsia="en-GB"/>
              </w:rPr>
            </w:pPr>
            <w:r w:rsidRPr="000632E8">
              <w:rPr>
                <w:rFonts w:ascii="Arial" w:eastAsia="Times New Roman" w:hAnsi="Arial" w:cs="Arial"/>
                <w:lang w:eastAsia="en-GB"/>
              </w:rPr>
              <w:t xml:space="preserve">Amounts </w:t>
            </w:r>
            <w:r>
              <w:rPr>
                <w:rFonts w:ascii="Arial" w:eastAsia="Times New Roman" w:hAnsi="Arial" w:cs="Arial"/>
                <w:lang w:eastAsia="en-GB"/>
              </w:rPr>
              <w:t xml:space="preserve">drawn down </w:t>
            </w:r>
            <w:r w:rsidRPr="000632E8">
              <w:rPr>
                <w:rFonts w:ascii="Arial" w:eastAsia="Times New Roman" w:hAnsi="Arial" w:cs="Arial"/>
                <w:lang w:eastAsia="en-GB"/>
              </w:rPr>
              <w:t>on loan facilities</w:t>
            </w:r>
          </w:p>
        </w:tc>
        <w:tc>
          <w:tcPr>
            <w:tcW w:w="463" w:type="pct"/>
            <w:tcBorders>
              <w:top w:val="nil"/>
              <w:left w:val="nil"/>
              <w:bottom w:val="nil"/>
              <w:right w:val="nil"/>
            </w:tcBorders>
            <w:shd w:val="clear" w:color="000000" w:fill="FFFFFF"/>
            <w:vAlign w:val="center"/>
          </w:tcPr>
          <w:p w14:paraId="735425A5" w14:textId="71C54E9E" w:rsidR="00C604F0" w:rsidRPr="000B5E7B" w:rsidRDefault="00C604F0" w:rsidP="00C604F0">
            <w:pPr>
              <w:spacing w:after="0" w:line="240" w:lineRule="auto"/>
              <w:jc w:val="center"/>
              <w:rPr>
                <w:rFonts w:ascii="Arial" w:eastAsia="Times New Roman" w:hAnsi="Arial" w:cs="Arial"/>
                <w:b/>
                <w:bCs/>
                <w:sz w:val="20"/>
                <w:szCs w:val="20"/>
                <w:lang w:eastAsia="en-GB"/>
              </w:rPr>
            </w:pPr>
            <w:r>
              <w:rPr>
                <w:rFonts w:ascii="Arial" w:eastAsia="Times New Roman" w:hAnsi="Arial" w:cs="Arial"/>
                <w:b/>
                <w:bCs/>
                <w:sz w:val="20"/>
                <w:szCs w:val="20"/>
                <w:lang w:eastAsia="en-GB"/>
              </w:rPr>
              <w:t>12</w:t>
            </w:r>
          </w:p>
        </w:tc>
        <w:tc>
          <w:tcPr>
            <w:tcW w:w="1131" w:type="pct"/>
            <w:tcBorders>
              <w:top w:val="nil"/>
              <w:left w:val="nil"/>
              <w:bottom w:val="nil"/>
              <w:right w:val="nil"/>
            </w:tcBorders>
            <w:shd w:val="clear" w:color="000000" w:fill="EDFFB7"/>
          </w:tcPr>
          <w:p w14:paraId="7E3519E8" w14:textId="6CADE8F6" w:rsidR="00C604F0" w:rsidRPr="00C14CFD" w:rsidRDefault="008E0D61" w:rsidP="00C604F0">
            <w:pPr>
              <w:spacing w:after="0" w:line="240" w:lineRule="auto"/>
              <w:jc w:val="right"/>
              <w:rPr>
                <w:rFonts w:ascii="Arial" w:eastAsia="Times New Roman" w:hAnsi="Arial" w:cs="Arial"/>
                <w:lang w:eastAsia="en-GB"/>
              </w:rPr>
            </w:pPr>
            <w:r w:rsidRPr="008E0D61">
              <w:rPr>
                <w:rFonts w:ascii="Arial" w:eastAsia="Times New Roman" w:hAnsi="Arial" w:cs="Arial"/>
                <w:lang w:eastAsia="en-GB"/>
              </w:rPr>
              <w:t>360,000</w:t>
            </w:r>
          </w:p>
        </w:tc>
        <w:tc>
          <w:tcPr>
            <w:tcW w:w="1155" w:type="pct"/>
            <w:tcBorders>
              <w:top w:val="nil"/>
              <w:left w:val="nil"/>
              <w:bottom w:val="nil"/>
              <w:right w:val="nil"/>
            </w:tcBorders>
            <w:shd w:val="clear" w:color="auto" w:fill="auto"/>
            <w:noWrap/>
          </w:tcPr>
          <w:p w14:paraId="562FD9EF" w14:textId="66CF0D4A" w:rsidR="00C604F0" w:rsidRDefault="00C604F0" w:rsidP="00C604F0">
            <w:pPr>
              <w:spacing w:after="0" w:line="240" w:lineRule="auto"/>
              <w:jc w:val="right"/>
              <w:rPr>
                <w:rFonts w:ascii="Arial" w:eastAsia="Times New Roman" w:hAnsi="Arial" w:cs="Arial"/>
                <w:lang w:eastAsia="en-GB"/>
              </w:rPr>
            </w:pPr>
            <w:r>
              <w:rPr>
                <w:rFonts w:ascii="Arial" w:eastAsia="Times New Roman" w:hAnsi="Arial" w:cs="Arial"/>
                <w:lang w:eastAsia="en-GB"/>
              </w:rPr>
              <w:t>306,000</w:t>
            </w:r>
          </w:p>
        </w:tc>
      </w:tr>
      <w:tr w:rsidR="005C60EB" w:rsidRPr="000632E8" w14:paraId="2729CA14" w14:textId="77777777" w:rsidTr="00EF4455">
        <w:trPr>
          <w:trHeight w:val="277"/>
        </w:trPr>
        <w:tc>
          <w:tcPr>
            <w:tcW w:w="2250" w:type="pct"/>
            <w:tcBorders>
              <w:top w:val="nil"/>
              <w:left w:val="nil"/>
              <w:right w:val="nil"/>
            </w:tcBorders>
            <w:shd w:val="clear" w:color="000000" w:fill="FFFFFF"/>
            <w:vAlign w:val="center"/>
            <w:hideMark/>
          </w:tcPr>
          <w:p w14:paraId="423DFB0F" w14:textId="77777777" w:rsidR="00C604F0" w:rsidRPr="000632E8" w:rsidRDefault="00C604F0" w:rsidP="00C604F0">
            <w:pPr>
              <w:spacing w:after="0" w:line="240" w:lineRule="auto"/>
              <w:jc w:val="both"/>
              <w:rPr>
                <w:rFonts w:ascii="Arial" w:eastAsia="Times New Roman" w:hAnsi="Arial" w:cs="Arial"/>
                <w:lang w:eastAsia="en-GB"/>
              </w:rPr>
            </w:pPr>
            <w:r w:rsidRPr="000632E8">
              <w:rPr>
                <w:rFonts w:ascii="Arial" w:eastAsia="Times New Roman" w:hAnsi="Arial" w:cs="Arial"/>
                <w:lang w:eastAsia="en-GB"/>
              </w:rPr>
              <w:t>Amounts repaid on loan facilities</w:t>
            </w:r>
          </w:p>
        </w:tc>
        <w:tc>
          <w:tcPr>
            <w:tcW w:w="463" w:type="pct"/>
            <w:tcBorders>
              <w:top w:val="nil"/>
              <w:left w:val="nil"/>
              <w:right w:val="nil"/>
            </w:tcBorders>
            <w:shd w:val="clear" w:color="000000" w:fill="FFFFFF"/>
            <w:vAlign w:val="center"/>
          </w:tcPr>
          <w:p w14:paraId="5ED53E52" w14:textId="4B07A606" w:rsidR="00C604F0" w:rsidRPr="000B5E7B" w:rsidRDefault="00C604F0" w:rsidP="00C604F0">
            <w:pPr>
              <w:spacing w:after="0" w:line="240" w:lineRule="auto"/>
              <w:jc w:val="center"/>
              <w:rPr>
                <w:rFonts w:ascii="Arial" w:eastAsia="Times New Roman" w:hAnsi="Arial" w:cs="Arial"/>
                <w:b/>
                <w:bCs/>
                <w:sz w:val="20"/>
                <w:szCs w:val="20"/>
                <w:lang w:eastAsia="en-GB"/>
              </w:rPr>
            </w:pPr>
            <w:r w:rsidRPr="000B5E7B">
              <w:rPr>
                <w:rFonts w:ascii="Arial" w:eastAsia="Times New Roman" w:hAnsi="Arial" w:cs="Arial"/>
                <w:b/>
                <w:bCs/>
                <w:sz w:val="20"/>
                <w:szCs w:val="20"/>
                <w:lang w:eastAsia="en-GB"/>
              </w:rPr>
              <w:t>12</w:t>
            </w:r>
          </w:p>
        </w:tc>
        <w:tc>
          <w:tcPr>
            <w:tcW w:w="1131" w:type="pct"/>
            <w:tcBorders>
              <w:top w:val="nil"/>
              <w:left w:val="nil"/>
              <w:right w:val="nil"/>
            </w:tcBorders>
            <w:shd w:val="clear" w:color="000000" w:fill="EDFFB7"/>
          </w:tcPr>
          <w:p w14:paraId="35C4C1C2" w14:textId="3E99EFA5" w:rsidR="00C604F0" w:rsidRPr="00C14CFD" w:rsidRDefault="008E0D61" w:rsidP="00C604F0">
            <w:pPr>
              <w:spacing w:after="0" w:line="240" w:lineRule="auto"/>
              <w:jc w:val="right"/>
              <w:rPr>
                <w:rFonts w:ascii="Arial" w:eastAsia="Times New Roman" w:hAnsi="Arial" w:cs="Arial"/>
                <w:lang w:eastAsia="en-GB"/>
              </w:rPr>
            </w:pPr>
            <w:r w:rsidRPr="008E0D61">
              <w:rPr>
                <w:rFonts w:ascii="Arial" w:eastAsia="Times New Roman" w:hAnsi="Arial" w:cs="Arial"/>
                <w:lang w:eastAsia="en-GB"/>
              </w:rPr>
              <w:t>(85,000)</w:t>
            </w:r>
          </w:p>
        </w:tc>
        <w:tc>
          <w:tcPr>
            <w:tcW w:w="1155" w:type="pct"/>
            <w:tcBorders>
              <w:top w:val="nil"/>
              <w:left w:val="nil"/>
              <w:right w:val="nil"/>
            </w:tcBorders>
            <w:shd w:val="clear" w:color="auto" w:fill="auto"/>
            <w:noWrap/>
          </w:tcPr>
          <w:p w14:paraId="5849ED84" w14:textId="328B758B" w:rsidR="00C604F0" w:rsidRPr="000632E8" w:rsidRDefault="00C604F0" w:rsidP="00C604F0">
            <w:pPr>
              <w:spacing w:after="0" w:line="240" w:lineRule="auto"/>
              <w:jc w:val="right"/>
              <w:rPr>
                <w:rFonts w:ascii="Arial" w:eastAsia="Times New Roman" w:hAnsi="Arial" w:cs="Arial"/>
                <w:lang w:eastAsia="en-GB"/>
              </w:rPr>
            </w:pPr>
            <w:r>
              <w:rPr>
                <w:rFonts w:ascii="Arial" w:eastAsia="Times New Roman" w:hAnsi="Arial" w:cs="Arial"/>
                <w:lang w:eastAsia="en-GB"/>
              </w:rPr>
              <w:t>(240,000)</w:t>
            </w:r>
          </w:p>
        </w:tc>
      </w:tr>
      <w:tr w:rsidR="005C60EB" w:rsidRPr="000632E8" w14:paraId="76A247D9" w14:textId="77777777" w:rsidTr="00EF4455">
        <w:trPr>
          <w:trHeight w:val="277"/>
        </w:trPr>
        <w:tc>
          <w:tcPr>
            <w:tcW w:w="2250" w:type="pct"/>
            <w:tcBorders>
              <w:top w:val="nil"/>
              <w:left w:val="nil"/>
              <w:bottom w:val="single" w:sz="4" w:space="0" w:color="auto"/>
              <w:right w:val="nil"/>
            </w:tcBorders>
            <w:shd w:val="clear" w:color="000000" w:fill="FFFFFF"/>
            <w:vAlign w:val="center"/>
            <w:hideMark/>
          </w:tcPr>
          <w:p w14:paraId="093A350A" w14:textId="77777777" w:rsidR="00C604F0" w:rsidRPr="000632E8" w:rsidRDefault="00C604F0" w:rsidP="00C604F0">
            <w:pPr>
              <w:spacing w:after="0" w:line="240" w:lineRule="auto"/>
              <w:jc w:val="both"/>
              <w:rPr>
                <w:rFonts w:ascii="Arial" w:eastAsia="Times New Roman" w:hAnsi="Arial" w:cs="Arial"/>
                <w:lang w:eastAsia="en-GB"/>
              </w:rPr>
            </w:pPr>
            <w:r w:rsidRPr="000632E8">
              <w:rPr>
                <w:rFonts w:ascii="Arial" w:eastAsia="Times New Roman" w:hAnsi="Arial" w:cs="Arial"/>
                <w:lang w:eastAsia="en-GB"/>
              </w:rPr>
              <w:t>Finance</w:t>
            </w:r>
            <w:r>
              <w:rPr>
                <w:rFonts w:ascii="Arial" w:eastAsia="Times New Roman" w:hAnsi="Arial" w:cs="Arial"/>
                <w:lang w:eastAsia="en-GB"/>
              </w:rPr>
              <w:t xml:space="preserve"> costs</w:t>
            </w:r>
          </w:p>
        </w:tc>
        <w:tc>
          <w:tcPr>
            <w:tcW w:w="463" w:type="pct"/>
            <w:tcBorders>
              <w:top w:val="nil"/>
              <w:left w:val="nil"/>
              <w:bottom w:val="single" w:sz="4" w:space="0" w:color="auto"/>
              <w:right w:val="nil"/>
            </w:tcBorders>
            <w:shd w:val="clear" w:color="000000" w:fill="FFFFFF"/>
            <w:vAlign w:val="center"/>
          </w:tcPr>
          <w:p w14:paraId="191176F5" w14:textId="77777777" w:rsidR="00C604F0" w:rsidRPr="000632E8" w:rsidRDefault="00C604F0" w:rsidP="00C604F0">
            <w:pPr>
              <w:spacing w:after="0" w:line="240" w:lineRule="auto"/>
              <w:jc w:val="center"/>
              <w:rPr>
                <w:rFonts w:ascii="Arial" w:eastAsia="Times New Roman" w:hAnsi="Arial" w:cs="Arial"/>
                <w:b/>
                <w:bCs/>
                <w:sz w:val="20"/>
                <w:szCs w:val="20"/>
                <w:lang w:eastAsia="en-GB"/>
              </w:rPr>
            </w:pPr>
          </w:p>
        </w:tc>
        <w:tc>
          <w:tcPr>
            <w:tcW w:w="1131" w:type="pct"/>
            <w:tcBorders>
              <w:top w:val="nil"/>
              <w:left w:val="nil"/>
              <w:bottom w:val="single" w:sz="4" w:space="0" w:color="auto"/>
              <w:right w:val="nil"/>
            </w:tcBorders>
            <w:shd w:val="clear" w:color="000000" w:fill="EDFFB7"/>
          </w:tcPr>
          <w:p w14:paraId="4E0D62EE" w14:textId="6EEEE8F9" w:rsidR="00C604F0" w:rsidRPr="00C14CFD" w:rsidRDefault="008E0D61" w:rsidP="00C604F0">
            <w:pPr>
              <w:spacing w:after="0" w:line="240" w:lineRule="auto"/>
              <w:jc w:val="right"/>
              <w:rPr>
                <w:rFonts w:ascii="Arial" w:eastAsia="Times New Roman" w:hAnsi="Arial" w:cs="Arial"/>
                <w:lang w:eastAsia="en-GB"/>
              </w:rPr>
            </w:pPr>
            <w:r w:rsidRPr="008E0D61">
              <w:rPr>
                <w:rFonts w:ascii="Arial" w:eastAsia="Times New Roman" w:hAnsi="Arial" w:cs="Arial"/>
                <w:lang w:eastAsia="en-GB"/>
              </w:rPr>
              <w:t>(</w:t>
            </w:r>
            <w:r w:rsidR="00E96C86">
              <w:rPr>
                <w:rFonts w:ascii="Arial" w:eastAsia="Times New Roman" w:hAnsi="Arial" w:cs="Arial"/>
                <w:lang w:eastAsia="en-GB"/>
              </w:rPr>
              <w:t>1</w:t>
            </w:r>
            <w:r w:rsidRPr="008E0D61">
              <w:rPr>
                <w:rFonts w:ascii="Arial" w:eastAsia="Times New Roman" w:hAnsi="Arial" w:cs="Arial"/>
                <w:lang w:eastAsia="en-GB"/>
              </w:rPr>
              <w:t>,</w:t>
            </w:r>
            <w:r w:rsidR="00E96C86">
              <w:rPr>
                <w:rFonts w:ascii="Arial" w:eastAsia="Times New Roman" w:hAnsi="Arial" w:cs="Arial"/>
                <w:lang w:eastAsia="en-GB"/>
              </w:rPr>
              <w:t>68</w:t>
            </w:r>
            <w:r w:rsidR="0019757C">
              <w:rPr>
                <w:rFonts w:ascii="Arial" w:eastAsia="Times New Roman" w:hAnsi="Arial" w:cs="Arial"/>
                <w:lang w:eastAsia="en-GB"/>
              </w:rPr>
              <w:t>2</w:t>
            </w:r>
            <w:r w:rsidRPr="008E0D61">
              <w:rPr>
                <w:rFonts w:ascii="Arial" w:eastAsia="Times New Roman" w:hAnsi="Arial" w:cs="Arial"/>
                <w:lang w:eastAsia="en-GB"/>
              </w:rPr>
              <w:t>)</w:t>
            </w:r>
          </w:p>
        </w:tc>
        <w:tc>
          <w:tcPr>
            <w:tcW w:w="1155" w:type="pct"/>
            <w:tcBorders>
              <w:top w:val="nil"/>
              <w:left w:val="nil"/>
              <w:bottom w:val="single" w:sz="4" w:space="0" w:color="auto"/>
              <w:right w:val="nil"/>
            </w:tcBorders>
            <w:shd w:val="clear" w:color="auto" w:fill="auto"/>
            <w:noWrap/>
          </w:tcPr>
          <w:p w14:paraId="72991AB3" w14:textId="11436BAD" w:rsidR="00C604F0" w:rsidRPr="00584CEB" w:rsidRDefault="00C604F0" w:rsidP="00C604F0">
            <w:pPr>
              <w:spacing w:after="0" w:line="240" w:lineRule="auto"/>
              <w:jc w:val="right"/>
              <w:rPr>
                <w:rFonts w:ascii="Arial" w:eastAsia="Times New Roman" w:hAnsi="Arial" w:cs="Arial"/>
                <w:highlight w:val="yellow"/>
                <w:lang w:eastAsia="en-GB"/>
              </w:rPr>
            </w:pPr>
            <w:r>
              <w:rPr>
                <w:rFonts w:ascii="Arial" w:eastAsia="Times New Roman" w:hAnsi="Arial" w:cs="Arial"/>
                <w:lang w:eastAsia="en-GB"/>
              </w:rPr>
              <w:t>(5,854)</w:t>
            </w:r>
          </w:p>
        </w:tc>
      </w:tr>
      <w:tr w:rsidR="005C60EB" w:rsidRPr="000632E8" w14:paraId="12C22737" w14:textId="77777777" w:rsidTr="00EF4455">
        <w:trPr>
          <w:trHeight w:val="291"/>
        </w:trPr>
        <w:tc>
          <w:tcPr>
            <w:tcW w:w="2250" w:type="pct"/>
            <w:tcBorders>
              <w:top w:val="nil"/>
              <w:left w:val="nil"/>
              <w:bottom w:val="nil"/>
              <w:right w:val="nil"/>
            </w:tcBorders>
            <w:shd w:val="clear" w:color="000000" w:fill="FFFFFF"/>
            <w:vAlign w:val="center"/>
            <w:hideMark/>
          </w:tcPr>
          <w:p w14:paraId="00D65D99" w14:textId="77777777" w:rsidR="00C604F0" w:rsidRPr="000632E8" w:rsidRDefault="00C604F0" w:rsidP="00C604F0">
            <w:pPr>
              <w:spacing w:after="0" w:line="240" w:lineRule="auto"/>
              <w:jc w:val="both"/>
              <w:rPr>
                <w:rFonts w:ascii="Arial" w:eastAsia="Times New Roman" w:hAnsi="Arial" w:cs="Arial"/>
                <w:b/>
                <w:bCs/>
                <w:lang w:eastAsia="en-GB"/>
              </w:rPr>
            </w:pPr>
            <w:r w:rsidRPr="000632E8">
              <w:rPr>
                <w:rFonts w:ascii="Arial" w:eastAsia="Times New Roman" w:hAnsi="Arial" w:cs="Arial"/>
                <w:b/>
                <w:bCs/>
                <w:lang w:eastAsia="en-GB"/>
              </w:rPr>
              <w:t>Net cash flows from financing activities</w:t>
            </w:r>
          </w:p>
        </w:tc>
        <w:tc>
          <w:tcPr>
            <w:tcW w:w="463" w:type="pct"/>
            <w:tcBorders>
              <w:top w:val="nil"/>
              <w:left w:val="nil"/>
              <w:bottom w:val="nil"/>
              <w:right w:val="nil"/>
            </w:tcBorders>
            <w:shd w:val="clear" w:color="000000" w:fill="FFFFFF"/>
            <w:vAlign w:val="center"/>
          </w:tcPr>
          <w:p w14:paraId="3AD177C5" w14:textId="77777777" w:rsidR="00C604F0" w:rsidRPr="000632E8" w:rsidRDefault="00C604F0" w:rsidP="00C604F0">
            <w:pPr>
              <w:spacing w:after="0" w:line="240" w:lineRule="auto"/>
              <w:jc w:val="center"/>
              <w:rPr>
                <w:rFonts w:ascii="Arial" w:eastAsia="Times New Roman" w:hAnsi="Arial" w:cs="Arial"/>
                <w:b/>
                <w:bCs/>
                <w:sz w:val="20"/>
                <w:szCs w:val="20"/>
                <w:lang w:eastAsia="en-GB"/>
              </w:rPr>
            </w:pPr>
          </w:p>
        </w:tc>
        <w:tc>
          <w:tcPr>
            <w:tcW w:w="1131" w:type="pct"/>
            <w:tcBorders>
              <w:top w:val="nil"/>
              <w:left w:val="nil"/>
              <w:bottom w:val="nil"/>
              <w:right w:val="nil"/>
            </w:tcBorders>
            <w:shd w:val="clear" w:color="000000" w:fill="EDFFB7"/>
          </w:tcPr>
          <w:p w14:paraId="10EC9B75" w14:textId="046EDC7F" w:rsidR="00C604F0" w:rsidRPr="00C14CFD" w:rsidRDefault="008E0D61" w:rsidP="00C604F0">
            <w:pPr>
              <w:spacing w:after="0" w:line="240" w:lineRule="auto"/>
              <w:jc w:val="right"/>
              <w:rPr>
                <w:rFonts w:ascii="Arial" w:eastAsia="Times New Roman" w:hAnsi="Arial" w:cs="Arial"/>
                <w:b/>
                <w:bCs/>
                <w:lang w:eastAsia="en-GB"/>
              </w:rPr>
            </w:pPr>
            <w:r w:rsidRPr="008E0D61">
              <w:rPr>
                <w:rFonts w:ascii="Arial" w:eastAsia="Times New Roman" w:hAnsi="Arial" w:cs="Arial"/>
                <w:b/>
                <w:bCs/>
                <w:lang w:eastAsia="en-GB"/>
              </w:rPr>
              <w:t>2</w:t>
            </w:r>
            <w:r w:rsidR="00E96C86">
              <w:rPr>
                <w:rFonts w:ascii="Arial" w:eastAsia="Times New Roman" w:hAnsi="Arial" w:cs="Arial"/>
                <w:b/>
                <w:bCs/>
                <w:lang w:eastAsia="en-GB"/>
              </w:rPr>
              <w:t>50</w:t>
            </w:r>
            <w:r w:rsidRPr="008E0D61">
              <w:rPr>
                <w:rFonts w:ascii="Arial" w:eastAsia="Times New Roman" w:hAnsi="Arial" w:cs="Arial"/>
                <w:b/>
                <w:bCs/>
                <w:lang w:eastAsia="en-GB"/>
              </w:rPr>
              <w:t>,</w:t>
            </w:r>
            <w:r w:rsidR="00E96C86">
              <w:rPr>
                <w:rFonts w:ascii="Arial" w:eastAsia="Times New Roman" w:hAnsi="Arial" w:cs="Arial"/>
                <w:b/>
                <w:bCs/>
                <w:lang w:eastAsia="en-GB"/>
              </w:rPr>
              <w:t>755</w:t>
            </w:r>
          </w:p>
        </w:tc>
        <w:tc>
          <w:tcPr>
            <w:tcW w:w="1155" w:type="pct"/>
            <w:tcBorders>
              <w:top w:val="nil"/>
              <w:left w:val="nil"/>
              <w:bottom w:val="nil"/>
              <w:right w:val="nil"/>
            </w:tcBorders>
            <w:shd w:val="clear" w:color="auto" w:fill="auto"/>
            <w:noWrap/>
          </w:tcPr>
          <w:p w14:paraId="6014A31B" w14:textId="332765AA" w:rsidR="00C604F0" w:rsidRPr="000632E8" w:rsidRDefault="00C604F0" w:rsidP="00C604F0">
            <w:pPr>
              <w:spacing w:after="0" w:line="240" w:lineRule="auto"/>
              <w:jc w:val="right"/>
              <w:rPr>
                <w:rFonts w:ascii="Arial" w:eastAsia="Times New Roman" w:hAnsi="Arial" w:cs="Arial"/>
                <w:b/>
                <w:bCs/>
                <w:lang w:eastAsia="en-GB"/>
              </w:rPr>
            </w:pPr>
            <w:r>
              <w:rPr>
                <w:rFonts w:ascii="Arial" w:eastAsia="Times New Roman" w:hAnsi="Arial" w:cs="Arial"/>
                <w:b/>
                <w:bCs/>
                <w:lang w:eastAsia="en-GB"/>
              </w:rPr>
              <w:t>40,944</w:t>
            </w:r>
          </w:p>
        </w:tc>
      </w:tr>
      <w:tr w:rsidR="005C60EB" w:rsidRPr="000632E8" w14:paraId="47413C7E" w14:textId="77777777" w:rsidTr="00EF4455">
        <w:trPr>
          <w:trHeight w:val="291"/>
        </w:trPr>
        <w:tc>
          <w:tcPr>
            <w:tcW w:w="2250" w:type="pct"/>
            <w:tcBorders>
              <w:top w:val="nil"/>
              <w:left w:val="nil"/>
              <w:bottom w:val="nil"/>
              <w:right w:val="nil"/>
            </w:tcBorders>
            <w:shd w:val="clear" w:color="000000" w:fill="FFFFFF"/>
            <w:vAlign w:val="center"/>
            <w:hideMark/>
          </w:tcPr>
          <w:p w14:paraId="3D672BBE" w14:textId="77777777" w:rsidR="00C604F0" w:rsidRPr="000632E8" w:rsidRDefault="00C604F0" w:rsidP="00C604F0">
            <w:pPr>
              <w:spacing w:after="0" w:line="240" w:lineRule="auto"/>
              <w:jc w:val="both"/>
              <w:rPr>
                <w:rFonts w:ascii="Arial" w:eastAsia="Times New Roman" w:hAnsi="Arial" w:cs="Arial"/>
                <w:lang w:eastAsia="en-GB"/>
              </w:rPr>
            </w:pPr>
            <w:r w:rsidRPr="000632E8">
              <w:rPr>
                <w:rFonts w:ascii="Arial" w:eastAsia="Times New Roman" w:hAnsi="Arial" w:cs="Arial"/>
                <w:lang w:eastAsia="en-GB"/>
              </w:rPr>
              <w:t> </w:t>
            </w:r>
          </w:p>
        </w:tc>
        <w:tc>
          <w:tcPr>
            <w:tcW w:w="463" w:type="pct"/>
            <w:tcBorders>
              <w:top w:val="nil"/>
              <w:left w:val="nil"/>
              <w:bottom w:val="nil"/>
              <w:right w:val="nil"/>
            </w:tcBorders>
            <w:shd w:val="clear" w:color="000000" w:fill="FFFFFF"/>
            <w:vAlign w:val="center"/>
            <w:hideMark/>
          </w:tcPr>
          <w:p w14:paraId="3A05EBCB" w14:textId="77777777" w:rsidR="00C604F0" w:rsidRPr="000632E8" w:rsidRDefault="00C604F0" w:rsidP="00C604F0">
            <w:pPr>
              <w:spacing w:after="0" w:line="240" w:lineRule="auto"/>
              <w:jc w:val="center"/>
              <w:rPr>
                <w:rFonts w:ascii="Arial" w:eastAsia="Times New Roman" w:hAnsi="Arial" w:cs="Arial"/>
                <w:b/>
                <w:bCs/>
                <w:sz w:val="20"/>
                <w:szCs w:val="20"/>
                <w:lang w:eastAsia="en-GB"/>
              </w:rPr>
            </w:pPr>
          </w:p>
        </w:tc>
        <w:tc>
          <w:tcPr>
            <w:tcW w:w="1131" w:type="pct"/>
            <w:tcBorders>
              <w:top w:val="nil"/>
              <w:left w:val="nil"/>
              <w:bottom w:val="nil"/>
              <w:right w:val="nil"/>
            </w:tcBorders>
            <w:shd w:val="clear" w:color="000000" w:fill="EDFFB7"/>
          </w:tcPr>
          <w:p w14:paraId="1033A770" w14:textId="77777777" w:rsidR="00C604F0" w:rsidRPr="00C14CFD" w:rsidRDefault="00C604F0" w:rsidP="00C604F0">
            <w:pPr>
              <w:spacing w:after="0" w:line="240" w:lineRule="auto"/>
              <w:jc w:val="right"/>
              <w:rPr>
                <w:rFonts w:ascii="Arial" w:eastAsia="Times New Roman" w:hAnsi="Arial" w:cs="Arial"/>
                <w:lang w:eastAsia="en-GB"/>
              </w:rPr>
            </w:pPr>
          </w:p>
        </w:tc>
        <w:tc>
          <w:tcPr>
            <w:tcW w:w="1155" w:type="pct"/>
            <w:tcBorders>
              <w:top w:val="nil"/>
              <w:left w:val="nil"/>
              <w:bottom w:val="nil"/>
              <w:right w:val="nil"/>
            </w:tcBorders>
            <w:shd w:val="clear" w:color="auto" w:fill="auto"/>
            <w:noWrap/>
          </w:tcPr>
          <w:p w14:paraId="28AB1B40" w14:textId="77777777" w:rsidR="00C604F0" w:rsidRPr="000632E8" w:rsidRDefault="00C604F0" w:rsidP="00C604F0">
            <w:pPr>
              <w:spacing w:after="0" w:line="240" w:lineRule="auto"/>
              <w:jc w:val="right"/>
              <w:rPr>
                <w:rFonts w:ascii="Arial" w:eastAsia="Times New Roman" w:hAnsi="Arial" w:cs="Arial"/>
                <w:lang w:eastAsia="en-GB"/>
              </w:rPr>
            </w:pPr>
          </w:p>
        </w:tc>
      </w:tr>
      <w:tr w:rsidR="005C60EB" w:rsidRPr="000632E8" w14:paraId="134AA2DE" w14:textId="77777777" w:rsidTr="00EF4455">
        <w:trPr>
          <w:trHeight w:val="612"/>
        </w:trPr>
        <w:tc>
          <w:tcPr>
            <w:tcW w:w="2250" w:type="pct"/>
            <w:tcBorders>
              <w:top w:val="nil"/>
              <w:left w:val="nil"/>
              <w:bottom w:val="nil"/>
              <w:right w:val="nil"/>
            </w:tcBorders>
            <w:shd w:val="clear" w:color="000000" w:fill="FFFFFF"/>
            <w:vAlign w:val="center"/>
            <w:hideMark/>
          </w:tcPr>
          <w:p w14:paraId="2CBA8A3D" w14:textId="0973FE62" w:rsidR="00C604F0" w:rsidRPr="000632E8" w:rsidRDefault="00C604F0" w:rsidP="00C604F0">
            <w:pPr>
              <w:spacing w:after="0" w:line="240" w:lineRule="auto"/>
              <w:jc w:val="both"/>
              <w:rPr>
                <w:rFonts w:ascii="Arial" w:eastAsia="Times New Roman" w:hAnsi="Arial" w:cs="Arial"/>
                <w:lang w:eastAsia="en-GB"/>
              </w:rPr>
            </w:pPr>
            <w:r>
              <w:rPr>
                <w:rFonts w:ascii="Arial" w:eastAsia="Times New Roman" w:hAnsi="Arial" w:cs="Arial"/>
                <w:lang w:eastAsia="en-GB"/>
              </w:rPr>
              <w:t xml:space="preserve">Net </w:t>
            </w:r>
            <w:r w:rsidRPr="00B229BA">
              <w:rPr>
                <w:rFonts w:ascii="Arial" w:eastAsia="Times New Roman" w:hAnsi="Arial" w:cs="Arial"/>
                <w:lang w:eastAsia="en-GB"/>
              </w:rPr>
              <w:t>(decrease)</w:t>
            </w:r>
            <w:r w:rsidR="00176F5D">
              <w:rPr>
                <w:rFonts w:ascii="Arial" w:eastAsia="Times New Roman" w:hAnsi="Arial" w:cs="Arial"/>
                <w:lang w:eastAsia="en-GB"/>
              </w:rPr>
              <w:t>/increase</w:t>
            </w:r>
            <w:r w:rsidRPr="000632E8">
              <w:rPr>
                <w:rFonts w:ascii="Arial" w:eastAsia="Times New Roman" w:hAnsi="Arial" w:cs="Arial"/>
                <w:lang w:eastAsia="en-GB"/>
              </w:rPr>
              <w:t xml:space="preserve"> in cash and cash equivalents during the </w:t>
            </w:r>
            <w:r>
              <w:rPr>
                <w:rFonts w:ascii="Arial" w:eastAsia="Times New Roman" w:hAnsi="Arial" w:cs="Arial"/>
                <w:lang w:eastAsia="en-GB"/>
              </w:rPr>
              <w:t>period</w:t>
            </w:r>
          </w:p>
        </w:tc>
        <w:tc>
          <w:tcPr>
            <w:tcW w:w="463" w:type="pct"/>
            <w:tcBorders>
              <w:top w:val="nil"/>
              <w:left w:val="nil"/>
              <w:bottom w:val="nil"/>
              <w:right w:val="nil"/>
            </w:tcBorders>
            <w:shd w:val="clear" w:color="000000" w:fill="FFFFFF"/>
            <w:vAlign w:val="center"/>
            <w:hideMark/>
          </w:tcPr>
          <w:p w14:paraId="0B55FF2F" w14:textId="77777777" w:rsidR="00C604F0" w:rsidRPr="000632E8" w:rsidRDefault="00C604F0" w:rsidP="00C604F0">
            <w:pPr>
              <w:spacing w:after="0" w:line="240" w:lineRule="auto"/>
              <w:jc w:val="center"/>
              <w:rPr>
                <w:rFonts w:ascii="Arial" w:eastAsia="Times New Roman" w:hAnsi="Arial" w:cs="Arial"/>
                <w:b/>
                <w:bCs/>
                <w:sz w:val="20"/>
                <w:szCs w:val="20"/>
                <w:lang w:eastAsia="en-GB"/>
              </w:rPr>
            </w:pPr>
          </w:p>
        </w:tc>
        <w:tc>
          <w:tcPr>
            <w:tcW w:w="1131" w:type="pct"/>
            <w:tcBorders>
              <w:top w:val="nil"/>
              <w:left w:val="nil"/>
              <w:bottom w:val="nil"/>
              <w:right w:val="nil"/>
            </w:tcBorders>
            <w:shd w:val="clear" w:color="000000" w:fill="EDFFB7"/>
          </w:tcPr>
          <w:p w14:paraId="7D2B6A50" w14:textId="13A3C915" w:rsidR="00C604F0" w:rsidRPr="00877B55" w:rsidRDefault="008E0D61" w:rsidP="00C604F0">
            <w:pPr>
              <w:spacing w:after="0" w:line="240" w:lineRule="auto"/>
              <w:jc w:val="right"/>
              <w:rPr>
                <w:rFonts w:ascii="Arial" w:eastAsia="Times New Roman" w:hAnsi="Arial" w:cs="Arial"/>
                <w:b/>
                <w:bCs/>
                <w:highlight w:val="yellow"/>
                <w:lang w:eastAsia="en-GB"/>
              </w:rPr>
            </w:pPr>
            <w:r w:rsidRPr="00F12564">
              <w:rPr>
                <w:rFonts w:ascii="Arial" w:eastAsia="Times New Roman" w:hAnsi="Arial" w:cs="Arial"/>
                <w:b/>
                <w:bCs/>
                <w:lang w:eastAsia="en-GB"/>
              </w:rPr>
              <w:t>(1</w:t>
            </w:r>
            <w:r w:rsidR="00C86A1B" w:rsidRPr="00F12564">
              <w:rPr>
                <w:rFonts w:ascii="Arial" w:eastAsia="Times New Roman" w:hAnsi="Arial" w:cs="Arial"/>
                <w:b/>
                <w:bCs/>
                <w:lang w:eastAsia="en-GB"/>
              </w:rPr>
              <w:t>1</w:t>
            </w:r>
            <w:r w:rsidRPr="00F12564">
              <w:rPr>
                <w:rFonts w:ascii="Arial" w:eastAsia="Times New Roman" w:hAnsi="Arial" w:cs="Arial"/>
                <w:b/>
                <w:bCs/>
                <w:lang w:eastAsia="en-GB"/>
              </w:rPr>
              <w:t>,</w:t>
            </w:r>
            <w:r w:rsidR="00C86A1B" w:rsidRPr="00F12564">
              <w:rPr>
                <w:rFonts w:ascii="Arial" w:eastAsia="Times New Roman" w:hAnsi="Arial" w:cs="Arial"/>
                <w:b/>
                <w:bCs/>
                <w:lang w:eastAsia="en-GB"/>
              </w:rPr>
              <w:t>779</w:t>
            </w:r>
            <w:r w:rsidRPr="00F12564">
              <w:rPr>
                <w:rFonts w:ascii="Arial" w:eastAsia="Times New Roman" w:hAnsi="Arial" w:cs="Arial"/>
                <w:b/>
                <w:bCs/>
                <w:lang w:eastAsia="en-GB"/>
              </w:rPr>
              <w:t>)</w:t>
            </w:r>
          </w:p>
        </w:tc>
        <w:tc>
          <w:tcPr>
            <w:tcW w:w="1155" w:type="pct"/>
            <w:tcBorders>
              <w:top w:val="nil"/>
              <w:left w:val="nil"/>
              <w:bottom w:val="nil"/>
              <w:right w:val="nil"/>
            </w:tcBorders>
            <w:shd w:val="clear" w:color="auto" w:fill="auto"/>
            <w:noWrap/>
          </w:tcPr>
          <w:p w14:paraId="059A80C4" w14:textId="0D65D9C3" w:rsidR="00C604F0" w:rsidRPr="000632E8" w:rsidRDefault="00C604F0" w:rsidP="00C604F0">
            <w:pPr>
              <w:spacing w:after="0" w:line="240" w:lineRule="auto"/>
              <w:jc w:val="right"/>
              <w:rPr>
                <w:rFonts w:ascii="Arial" w:eastAsia="Times New Roman" w:hAnsi="Arial" w:cs="Arial"/>
                <w:b/>
                <w:bCs/>
                <w:lang w:eastAsia="en-GB"/>
              </w:rPr>
            </w:pPr>
            <w:r>
              <w:rPr>
                <w:rFonts w:ascii="Arial" w:eastAsia="Times New Roman" w:hAnsi="Arial" w:cs="Arial"/>
                <w:b/>
                <w:bCs/>
                <w:lang w:eastAsia="en-GB"/>
              </w:rPr>
              <w:t>2,443</w:t>
            </w:r>
          </w:p>
        </w:tc>
      </w:tr>
      <w:tr w:rsidR="005C60EB" w:rsidRPr="000632E8" w14:paraId="73A9FBE1" w14:textId="77777777" w:rsidTr="00EF4455">
        <w:trPr>
          <w:trHeight w:val="277"/>
        </w:trPr>
        <w:tc>
          <w:tcPr>
            <w:tcW w:w="2250" w:type="pct"/>
            <w:tcBorders>
              <w:top w:val="nil"/>
              <w:left w:val="nil"/>
              <w:bottom w:val="nil"/>
              <w:right w:val="nil"/>
            </w:tcBorders>
            <w:shd w:val="clear" w:color="000000" w:fill="FFFFFF"/>
            <w:vAlign w:val="center"/>
            <w:hideMark/>
          </w:tcPr>
          <w:p w14:paraId="3156D2F3" w14:textId="77777777" w:rsidR="00C604F0" w:rsidRPr="000632E8" w:rsidRDefault="00C604F0" w:rsidP="00C604F0">
            <w:pPr>
              <w:spacing w:after="0" w:line="240" w:lineRule="auto"/>
              <w:jc w:val="both"/>
              <w:rPr>
                <w:rFonts w:ascii="Arial" w:eastAsia="Times New Roman" w:hAnsi="Arial" w:cs="Arial"/>
                <w:lang w:eastAsia="en-GB"/>
              </w:rPr>
            </w:pPr>
            <w:r w:rsidRPr="000632E8">
              <w:rPr>
                <w:rFonts w:ascii="Arial" w:eastAsia="Times New Roman" w:hAnsi="Arial" w:cs="Arial"/>
                <w:lang w:eastAsia="en-GB"/>
              </w:rPr>
              <w:t> </w:t>
            </w:r>
          </w:p>
        </w:tc>
        <w:tc>
          <w:tcPr>
            <w:tcW w:w="463" w:type="pct"/>
            <w:tcBorders>
              <w:top w:val="nil"/>
              <w:left w:val="nil"/>
              <w:bottom w:val="nil"/>
              <w:right w:val="nil"/>
            </w:tcBorders>
            <w:shd w:val="clear" w:color="000000" w:fill="FFFFFF"/>
            <w:vAlign w:val="center"/>
            <w:hideMark/>
          </w:tcPr>
          <w:p w14:paraId="6AE785DF" w14:textId="77777777" w:rsidR="00C604F0" w:rsidRPr="000632E8" w:rsidRDefault="00C604F0" w:rsidP="00C604F0">
            <w:pPr>
              <w:spacing w:after="0" w:line="240" w:lineRule="auto"/>
              <w:jc w:val="center"/>
              <w:rPr>
                <w:rFonts w:ascii="Arial" w:eastAsia="Times New Roman" w:hAnsi="Arial" w:cs="Arial"/>
                <w:b/>
                <w:bCs/>
                <w:sz w:val="20"/>
                <w:szCs w:val="20"/>
                <w:lang w:eastAsia="en-GB"/>
              </w:rPr>
            </w:pPr>
          </w:p>
        </w:tc>
        <w:tc>
          <w:tcPr>
            <w:tcW w:w="1131" w:type="pct"/>
            <w:tcBorders>
              <w:top w:val="nil"/>
              <w:left w:val="nil"/>
              <w:bottom w:val="nil"/>
              <w:right w:val="nil"/>
            </w:tcBorders>
            <w:shd w:val="clear" w:color="000000" w:fill="EDFFB7"/>
          </w:tcPr>
          <w:p w14:paraId="4F07B4CC" w14:textId="1E228895" w:rsidR="00C604F0" w:rsidRPr="00C14CFD" w:rsidRDefault="00C604F0" w:rsidP="00C604F0">
            <w:pPr>
              <w:spacing w:after="0" w:line="240" w:lineRule="auto"/>
              <w:jc w:val="right"/>
              <w:rPr>
                <w:rFonts w:ascii="Arial" w:eastAsia="Times New Roman" w:hAnsi="Arial" w:cs="Arial"/>
                <w:b/>
                <w:bCs/>
                <w:lang w:eastAsia="en-GB"/>
              </w:rPr>
            </w:pPr>
          </w:p>
        </w:tc>
        <w:tc>
          <w:tcPr>
            <w:tcW w:w="1155" w:type="pct"/>
            <w:tcBorders>
              <w:top w:val="nil"/>
              <w:left w:val="nil"/>
              <w:bottom w:val="nil"/>
              <w:right w:val="nil"/>
            </w:tcBorders>
            <w:shd w:val="clear" w:color="auto" w:fill="auto"/>
            <w:noWrap/>
          </w:tcPr>
          <w:p w14:paraId="75AFC874" w14:textId="77777777" w:rsidR="00C604F0" w:rsidRPr="000632E8" w:rsidRDefault="00C604F0" w:rsidP="00C604F0">
            <w:pPr>
              <w:spacing w:after="0" w:line="240" w:lineRule="auto"/>
              <w:jc w:val="right"/>
              <w:rPr>
                <w:rFonts w:ascii="Arial" w:eastAsia="Times New Roman" w:hAnsi="Arial" w:cs="Arial"/>
                <w:b/>
                <w:bCs/>
                <w:lang w:eastAsia="en-GB"/>
              </w:rPr>
            </w:pPr>
          </w:p>
        </w:tc>
      </w:tr>
      <w:tr w:rsidR="005C60EB" w:rsidRPr="000632E8" w14:paraId="2CAB764A" w14:textId="77777777" w:rsidTr="00EF4455">
        <w:trPr>
          <w:trHeight w:val="641"/>
        </w:trPr>
        <w:tc>
          <w:tcPr>
            <w:tcW w:w="2250" w:type="pct"/>
            <w:tcBorders>
              <w:top w:val="nil"/>
              <w:left w:val="nil"/>
              <w:bottom w:val="nil"/>
              <w:right w:val="nil"/>
            </w:tcBorders>
            <w:shd w:val="clear" w:color="000000" w:fill="FFFFFF"/>
            <w:vAlign w:val="center"/>
            <w:hideMark/>
          </w:tcPr>
          <w:p w14:paraId="5B30DCC0" w14:textId="15F88DB2" w:rsidR="00C604F0" w:rsidRPr="000632E8" w:rsidRDefault="00C604F0" w:rsidP="00C604F0">
            <w:pPr>
              <w:spacing w:after="0" w:line="240" w:lineRule="auto"/>
              <w:jc w:val="both"/>
              <w:rPr>
                <w:rFonts w:ascii="Arial" w:eastAsia="Times New Roman" w:hAnsi="Arial" w:cs="Arial"/>
                <w:lang w:eastAsia="en-GB"/>
              </w:rPr>
            </w:pPr>
            <w:r w:rsidRPr="000632E8">
              <w:rPr>
                <w:rFonts w:ascii="Arial" w:eastAsia="Times New Roman" w:hAnsi="Arial" w:cs="Arial"/>
                <w:lang w:eastAsia="en-GB"/>
              </w:rPr>
              <w:t xml:space="preserve">Cash and cash equivalents at the beginning of the </w:t>
            </w:r>
            <w:r>
              <w:rPr>
                <w:rFonts w:ascii="Arial" w:eastAsia="Times New Roman" w:hAnsi="Arial" w:cs="Arial"/>
                <w:lang w:eastAsia="en-GB"/>
              </w:rPr>
              <w:t>period</w:t>
            </w:r>
          </w:p>
        </w:tc>
        <w:tc>
          <w:tcPr>
            <w:tcW w:w="463" w:type="pct"/>
            <w:tcBorders>
              <w:top w:val="nil"/>
              <w:left w:val="nil"/>
              <w:bottom w:val="nil"/>
              <w:right w:val="nil"/>
            </w:tcBorders>
            <w:shd w:val="clear" w:color="000000" w:fill="FFFFFF"/>
            <w:vAlign w:val="center"/>
            <w:hideMark/>
          </w:tcPr>
          <w:p w14:paraId="7C918EE2" w14:textId="77777777" w:rsidR="00C604F0" w:rsidRPr="000632E8" w:rsidRDefault="00C604F0" w:rsidP="00C604F0">
            <w:pPr>
              <w:spacing w:after="0" w:line="240" w:lineRule="auto"/>
              <w:jc w:val="center"/>
              <w:rPr>
                <w:rFonts w:ascii="Arial" w:eastAsia="Times New Roman" w:hAnsi="Arial" w:cs="Arial"/>
                <w:lang w:eastAsia="en-GB"/>
              </w:rPr>
            </w:pPr>
          </w:p>
        </w:tc>
        <w:tc>
          <w:tcPr>
            <w:tcW w:w="1131" w:type="pct"/>
            <w:tcBorders>
              <w:top w:val="nil"/>
              <w:left w:val="nil"/>
              <w:bottom w:val="nil"/>
              <w:right w:val="nil"/>
            </w:tcBorders>
            <w:shd w:val="clear" w:color="000000" w:fill="EDFFB7"/>
            <w:vAlign w:val="center"/>
          </w:tcPr>
          <w:p w14:paraId="77236BD5" w14:textId="50FAE16A" w:rsidR="00C604F0" w:rsidRPr="00C14CFD" w:rsidRDefault="008E0D61" w:rsidP="00C604F0">
            <w:pPr>
              <w:spacing w:after="0" w:line="240" w:lineRule="auto"/>
              <w:jc w:val="right"/>
              <w:rPr>
                <w:rFonts w:ascii="Arial" w:eastAsia="Times New Roman" w:hAnsi="Arial" w:cs="Arial"/>
                <w:b/>
                <w:bCs/>
                <w:lang w:eastAsia="en-GB"/>
              </w:rPr>
            </w:pPr>
            <w:r w:rsidRPr="008E0D61">
              <w:rPr>
                <w:rFonts w:ascii="Arial" w:eastAsia="Times New Roman" w:hAnsi="Arial" w:cs="Arial"/>
                <w:b/>
                <w:bCs/>
                <w:lang w:eastAsia="en-GB"/>
              </w:rPr>
              <w:t>16,517</w:t>
            </w:r>
          </w:p>
        </w:tc>
        <w:tc>
          <w:tcPr>
            <w:tcW w:w="1155" w:type="pct"/>
            <w:tcBorders>
              <w:top w:val="nil"/>
              <w:left w:val="nil"/>
              <w:bottom w:val="nil"/>
              <w:right w:val="nil"/>
            </w:tcBorders>
            <w:shd w:val="clear" w:color="auto" w:fill="auto"/>
            <w:noWrap/>
            <w:vAlign w:val="center"/>
          </w:tcPr>
          <w:p w14:paraId="24ECD4C6" w14:textId="43A67E5E" w:rsidR="00C604F0" w:rsidRPr="000632E8" w:rsidRDefault="00C604F0" w:rsidP="00C604F0">
            <w:pPr>
              <w:spacing w:after="0" w:line="240" w:lineRule="auto"/>
              <w:jc w:val="right"/>
              <w:rPr>
                <w:rFonts w:ascii="Arial" w:eastAsia="Times New Roman" w:hAnsi="Arial" w:cs="Arial"/>
                <w:b/>
                <w:bCs/>
                <w:lang w:eastAsia="en-GB"/>
              </w:rPr>
            </w:pPr>
            <w:r>
              <w:rPr>
                <w:rFonts w:ascii="Arial" w:eastAsia="Times New Roman" w:hAnsi="Arial" w:cs="Arial"/>
                <w:b/>
                <w:bCs/>
                <w:lang w:eastAsia="en-GB"/>
              </w:rPr>
              <w:t>6,020</w:t>
            </w:r>
          </w:p>
        </w:tc>
      </w:tr>
      <w:tr w:rsidR="005C60EB" w:rsidRPr="000632E8" w14:paraId="526138B5" w14:textId="77777777" w:rsidTr="00EF4455">
        <w:trPr>
          <w:trHeight w:val="277"/>
        </w:trPr>
        <w:tc>
          <w:tcPr>
            <w:tcW w:w="2250" w:type="pct"/>
            <w:tcBorders>
              <w:top w:val="nil"/>
              <w:left w:val="nil"/>
              <w:bottom w:val="single" w:sz="4" w:space="0" w:color="auto"/>
              <w:right w:val="nil"/>
            </w:tcBorders>
            <w:shd w:val="clear" w:color="000000" w:fill="FFFFFF"/>
            <w:vAlign w:val="center"/>
            <w:hideMark/>
          </w:tcPr>
          <w:p w14:paraId="48E5BDDD" w14:textId="77777777" w:rsidR="00C604F0" w:rsidRPr="000632E8" w:rsidRDefault="00C604F0" w:rsidP="00C604F0">
            <w:pPr>
              <w:spacing w:after="0" w:line="240" w:lineRule="auto"/>
              <w:jc w:val="both"/>
              <w:rPr>
                <w:rFonts w:ascii="Arial" w:eastAsia="Times New Roman" w:hAnsi="Arial" w:cs="Arial"/>
                <w:lang w:eastAsia="en-GB"/>
              </w:rPr>
            </w:pPr>
            <w:r w:rsidRPr="000632E8">
              <w:rPr>
                <w:rFonts w:ascii="Arial" w:eastAsia="Times New Roman" w:hAnsi="Arial" w:cs="Arial"/>
                <w:lang w:eastAsia="en-GB"/>
              </w:rPr>
              <w:t> </w:t>
            </w:r>
          </w:p>
        </w:tc>
        <w:tc>
          <w:tcPr>
            <w:tcW w:w="463" w:type="pct"/>
            <w:tcBorders>
              <w:top w:val="nil"/>
              <w:left w:val="nil"/>
              <w:bottom w:val="single" w:sz="4" w:space="0" w:color="auto"/>
              <w:right w:val="nil"/>
            </w:tcBorders>
            <w:shd w:val="clear" w:color="000000" w:fill="FFFFFF"/>
            <w:vAlign w:val="center"/>
            <w:hideMark/>
          </w:tcPr>
          <w:p w14:paraId="30B19DFA" w14:textId="77777777" w:rsidR="00C604F0" w:rsidRPr="000632E8" w:rsidRDefault="00C604F0" w:rsidP="00C604F0">
            <w:pPr>
              <w:spacing w:after="0" w:line="240" w:lineRule="auto"/>
              <w:jc w:val="center"/>
              <w:rPr>
                <w:rFonts w:ascii="Arial" w:eastAsia="Times New Roman" w:hAnsi="Arial" w:cs="Arial"/>
                <w:lang w:eastAsia="en-GB"/>
              </w:rPr>
            </w:pPr>
          </w:p>
        </w:tc>
        <w:tc>
          <w:tcPr>
            <w:tcW w:w="1131" w:type="pct"/>
            <w:tcBorders>
              <w:top w:val="nil"/>
              <w:left w:val="nil"/>
              <w:bottom w:val="single" w:sz="4" w:space="0" w:color="auto"/>
              <w:right w:val="nil"/>
            </w:tcBorders>
            <w:shd w:val="clear" w:color="000000" w:fill="EDFFB7"/>
          </w:tcPr>
          <w:p w14:paraId="29065FBB" w14:textId="77777777" w:rsidR="00C604F0" w:rsidRPr="00C14CFD" w:rsidRDefault="00C604F0" w:rsidP="00C604F0">
            <w:pPr>
              <w:spacing w:after="0" w:line="240" w:lineRule="auto"/>
              <w:jc w:val="right"/>
              <w:rPr>
                <w:rFonts w:ascii="Arial" w:eastAsia="Times New Roman" w:hAnsi="Arial" w:cs="Arial"/>
                <w:lang w:eastAsia="en-GB"/>
              </w:rPr>
            </w:pPr>
          </w:p>
        </w:tc>
        <w:tc>
          <w:tcPr>
            <w:tcW w:w="1155" w:type="pct"/>
            <w:tcBorders>
              <w:top w:val="nil"/>
              <w:left w:val="nil"/>
              <w:bottom w:val="single" w:sz="4" w:space="0" w:color="auto"/>
              <w:right w:val="nil"/>
            </w:tcBorders>
            <w:shd w:val="clear" w:color="auto" w:fill="auto"/>
            <w:noWrap/>
          </w:tcPr>
          <w:p w14:paraId="74934F97" w14:textId="77777777" w:rsidR="00C604F0" w:rsidRPr="000632E8" w:rsidRDefault="00C604F0" w:rsidP="00C604F0">
            <w:pPr>
              <w:spacing w:after="0" w:line="240" w:lineRule="auto"/>
              <w:jc w:val="right"/>
              <w:rPr>
                <w:rFonts w:ascii="Arial" w:eastAsia="Times New Roman" w:hAnsi="Arial" w:cs="Arial"/>
                <w:lang w:eastAsia="en-GB"/>
              </w:rPr>
            </w:pPr>
          </w:p>
        </w:tc>
      </w:tr>
      <w:tr w:rsidR="005C60EB" w:rsidRPr="000632E8" w14:paraId="3C64E88F" w14:textId="77777777" w:rsidTr="00EF4455">
        <w:trPr>
          <w:trHeight w:val="582"/>
        </w:trPr>
        <w:tc>
          <w:tcPr>
            <w:tcW w:w="2250" w:type="pct"/>
            <w:tcBorders>
              <w:top w:val="single" w:sz="4" w:space="0" w:color="auto"/>
              <w:left w:val="nil"/>
              <w:bottom w:val="single" w:sz="12" w:space="0" w:color="auto"/>
              <w:right w:val="nil"/>
            </w:tcBorders>
            <w:shd w:val="clear" w:color="000000" w:fill="FFFFFF"/>
            <w:vAlign w:val="center"/>
            <w:hideMark/>
          </w:tcPr>
          <w:p w14:paraId="76C96479" w14:textId="7DBD7C6A" w:rsidR="00C604F0" w:rsidRPr="000632E8" w:rsidRDefault="00C604F0" w:rsidP="00C604F0">
            <w:pPr>
              <w:spacing w:after="0" w:line="240" w:lineRule="auto"/>
              <w:jc w:val="both"/>
              <w:rPr>
                <w:rFonts w:ascii="Arial" w:eastAsia="Times New Roman" w:hAnsi="Arial" w:cs="Arial"/>
                <w:b/>
                <w:bCs/>
                <w:lang w:eastAsia="en-GB"/>
              </w:rPr>
            </w:pPr>
            <w:r w:rsidRPr="000632E8">
              <w:rPr>
                <w:rFonts w:ascii="Arial" w:eastAsia="Times New Roman" w:hAnsi="Arial" w:cs="Arial"/>
                <w:b/>
                <w:bCs/>
                <w:lang w:eastAsia="en-GB"/>
              </w:rPr>
              <w:t xml:space="preserve">Cash and cash equivalents at the end of the </w:t>
            </w:r>
            <w:r>
              <w:rPr>
                <w:rFonts w:ascii="Arial" w:eastAsia="Times New Roman" w:hAnsi="Arial" w:cs="Arial"/>
                <w:b/>
                <w:bCs/>
                <w:lang w:eastAsia="en-GB"/>
              </w:rPr>
              <w:t>period</w:t>
            </w:r>
          </w:p>
        </w:tc>
        <w:tc>
          <w:tcPr>
            <w:tcW w:w="463" w:type="pct"/>
            <w:tcBorders>
              <w:top w:val="single" w:sz="4" w:space="0" w:color="auto"/>
              <w:left w:val="nil"/>
              <w:bottom w:val="single" w:sz="12" w:space="0" w:color="auto"/>
              <w:right w:val="nil"/>
            </w:tcBorders>
            <w:shd w:val="clear" w:color="000000" w:fill="FFFFFF"/>
            <w:vAlign w:val="center"/>
            <w:hideMark/>
          </w:tcPr>
          <w:p w14:paraId="2720654D" w14:textId="77777777" w:rsidR="00C604F0" w:rsidRPr="000632E8" w:rsidRDefault="00C604F0" w:rsidP="00C604F0">
            <w:pPr>
              <w:spacing w:after="0" w:line="240" w:lineRule="auto"/>
              <w:jc w:val="center"/>
              <w:rPr>
                <w:rFonts w:ascii="Arial" w:eastAsia="Times New Roman" w:hAnsi="Arial" w:cs="Arial"/>
                <w:lang w:eastAsia="en-GB"/>
              </w:rPr>
            </w:pPr>
          </w:p>
        </w:tc>
        <w:tc>
          <w:tcPr>
            <w:tcW w:w="1131" w:type="pct"/>
            <w:tcBorders>
              <w:top w:val="single" w:sz="4" w:space="0" w:color="auto"/>
              <w:left w:val="nil"/>
              <w:bottom w:val="single" w:sz="12" w:space="0" w:color="auto"/>
              <w:right w:val="nil"/>
            </w:tcBorders>
            <w:shd w:val="clear" w:color="000000" w:fill="EDFFB7"/>
            <w:vAlign w:val="center"/>
          </w:tcPr>
          <w:p w14:paraId="20DB11D1" w14:textId="7DF53F6C" w:rsidR="00C604F0" w:rsidRPr="00D956B3" w:rsidRDefault="00C86A1B" w:rsidP="00C604F0">
            <w:pPr>
              <w:spacing w:after="0" w:line="240" w:lineRule="auto"/>
              <w:jc w:val="right"/>
              <w:rPr>
                <w:rFonts w:ascii="Arial" w:eastAsia="Times New Roman" w:hAnsi="Arial" w:cs="Arial"/>
                <w:b/>
                <w:bCs/>
                <w:lang w:eastAsia="en-GB"/>
              </w:rPr>
            </w:pPr>
            <w:r>
              <w:rPr>
                <w:rFonts w:ascii="Arial" w:eastAsia="Times New Roman" w:hAnsi="Arial" w:cs="Arial"/>
                <w:b/>
                <w:bCs/>
                <w:lang w:eastAsia="en-GB"/>
              </w:rPr>
              <w:t>4</w:t>
            </w:r>
            <w:r w:rsidR="008E0D61" w:rsidRPr="008E0D61">
              <w:rPr>
                <w:rFonts w:ascii="Arial" w:eastAsia="Times New Roman" w:hAnsi="Arial" w:cs="Arial"/>
                <w:b/>
                <w:bCs/>
                <w:lang w:eastAsia="en-GB"/>
              </w:rPr>
              <w:t>,</w:t>
            </w:r>
            <w:r>
              <w:rPr>
                <w:rFonts w:ascii="Arial" w:eastAsia="Times New Roman" w:hAnsi="Arial" w:cs="Arial"/>
                <w:b/>
                <w:bCs/>
                <w:lang w:eastAsia="en-GB"/>
              </w:rPr>
              <w:t>738</w:t>
            </w:r>
          </w:p>
        </w:tc>
        <w:tc>
          <w:tcPr>
            <w:tcW w:w="1155" w:type="pct"/>
            <w:tcBorders>
              <w:top w:val="single" w:sz="4" w:space="0" w:color="auto"/>
              <w:left w:val="nil"/>
              <w:bottom w:val="single" w:sz="12" w:space="0" w:color="auto"/>
              <w:right w:val="nil"/>
            </w:tcBorders>
            <w:shd w:val="clear" w:color="auto" w:fill="auto"/>
            <w:noWrap/>
            <w:vAlign w:val="center"/>
          </w:tcPr>
          <w:p w14:paraId="0F474669" w14:textId="448F1FEC" w:rsidR="00C604F0" w:rsidRPr="00D956B3" w:rsidRDefault="00C604F0" w:rsidP="00C604F0">
            <w:pPr>
              <w:spacing w:after="0" w:line="240" w:lineRule="auto"/>
              <w:jc w:val="right"/>
              <w:rPr>
                <w:rFonts w:ascii="Arial" w:eastAsia="Times New Roman" w:hAnsi="Arial" w:cs="Arial"/>
                <w:b/>
                <w:bCs/>
                <w:lang w:eastAsia="en-GB"/>
              </w:rPr>
            </w:pPr>
            <w:r>
              <w:rPr>
                <w:rFonts w:ascii="Arial" w:eastAsia="Times New Roman" w:hAnsi="Arial" w:cs="Arial"/>
                <w:b/>
                <w:bCs/>
                <w:lang w:eastAsia="en-GB"/>
              </w:rPr>
              <w:t>8,463</w:t>
            </w:r>
          </w:p>
        </w:tc>
      </w:tr>
    </w:tbl>
    <w:p w14:paraId="063A9B8E" w14:textId="77777777" w:rsidR="00C714CF" w:rsidRDefault="00C714CF" w:rsidP="001B78B5">
      <w:pPr>
        <w:spacing w:after="0"/>
        <w:jc w:val="both"/>
        <w:rPr>
          <w:rFonts w:ascii="Arial" w:hAnsi="Arial" w:cs="Arial"/>
        </w:rPr>
      </w:pPr>
    </w:p>
    <w:p w14:paraId="7FF71881" w14:textId="35E51F26" w:rsidR="00843021" w:rsidRDefault="000544A7" w:rsidP="001B78B5">
      <w:pPr>
        <w:pStyle w:val="Bullets"/>
        <w:numPr>
          <w:ilvl w:val="0"/>
          <w:numId w:val="0"/>
        </w:numPr>
        <w:jc w:val="both"/>
        <w:rPr>
          <w:rFonts w:cs="Arial"/>
        </w:rPr>
      </w:pPr>
      <w:r>
        <w:rPr>
          <w:rFonts w:cs="Arial"/>
        </w:rPr>
        <w:t>Th</w:t>
      </w:r>
      <w:r w:rsidR="00843021" w:rsidRPr="00A212F0">
        <w:rPr>
          <w:rFonts w:cs="Arial"/>
        </w:rPr>
        <w:t xml:space="preserve">e accompanying notes </w:t>
      </w:r>
      <w:r w:rsidR="00843021" w:rsidRPr="00E55191">
        <w:rPr>
          <w:rFonts w:cs="Arial"/>
        </w:rPr>
        <w:t>form</w:t>
      </w:r>
      <w:r w:rsidR="00843021" w:rsidRPr="00A212F0">
        <w:rPr>
          <w:rFonts w:cs="Arial"/>
        </w:rPr>
        <w:t xml:space="preserve"> an integral part of </w:t>
      </w:r>
      <w:r w:rsidR="0013739F">
        <w:rPr>
          <w:rFonts w:cs="Arial"/>
        </w:rPr>
        <w:t>the</w:t>
      </w:r>
      <w:r w:rsidR="0029316A">
        <w:rPr>
          <w:rFonts w:cs="Arial"/>
        </w:rPr>
        <w:t xml:space="preserve"> condensed</w:t>
      </w:r>
      <w:r w:rsidR="0013739F">
        <w:rPr>
          <w:rFonts w:cs="Arial"/>
        </w:rPr>
        <w:t xml:space="preserve"> consolidated</w:t>
      </w:r>
      <w:r w:rsidR="0029316A">
        <w:rPr>
          <w:rFonts w:cs="Arial"/>
        </w:rPr>
        <w:t xml:space="preserve"> interim</w:t>
      </w:r>
      <w:r w:rsidR="0013739F">
        <w:rPr>
          <w:rFonts w:cs="Arial"/>
        </w:rPr>
        <w:t xml:space="preserve"> financial statements</w:t>
      </w:r>
      <w:r w:rsidR="00843021">
        <w:rPr>
          <w:rFonts w:cs="Arial"/>
        </w:rPr>
        <w:t xml:space="preserve">. </w:t>
      </w:r>
    </w:p>
    <w:p w14:paraId="333D0A05" w14:textId="77777777" w:rsidR="004B503D" w:rsidRDefault="004B503D" w:rsidP="001B78B5">
      <w:pPr>
        <w:pStyle w:val="Heading1"/>
        <w:jc w:val="both"/>
        <w:rPr>
          <w:rFonts w:cs="Arial"/>
          <w:caps w:val="0"/>
        </w:rPr>
      </w:pPr>
      <w:bookmarkStart w:id="7" w:name="_Toc82119468"/>
    </w:p>
    <w:p w14:paraId="38852845" w14:textId="4C88B2B8" w:rsidR="00EB4B37" w:rsidRPr="00892738" w:rsidRDefault="00AE6BFC" w:rsidP="001B78B5">
      <w:pPr>
        <w:pStyle w:val="Heading1"/>
        <w:jc w:val="both"/>
        <w:rPr>
          <w:rFonts w:cs="Arial"/>
          <w:caps w:val="0"/>
        </w:rPr>
      </w:pPr>
      <w:r w:rsidRPr="00AE6BFC">
        <w:rPr>
          <w:rFonts w:cs="Arial"/>
          <w:caps w:val="0"/>
        </w:rPr>
        <w:t>Notes to the Unaudited Condensed</w:t>
      </w:r>
      <w:r>
        <w:rPr>
          <w:rFonts w:cs="Arial"/>
          <w:b w:val="0"/>
          <w:szCs w:val="26"/>
        </w:rPr>
        <w:t xml:space="preserve"> </w:t>
      </w:r>
      <w:r w:rsidR="00892738">
        <w:rPr>
          <w:rFonts w:cs="Arial"/>
          <w:caps w:val="0"/>
        </w:rPr>
        <w:t>C</w:t>
      </w:r>
      <w:r w:rsidR="00EB4B37" w:rsidRPr="00892738">
        <w:rPr>
          <w:rFonts w:cs="Arial"/>
          <w:caps w:val="0"/>
        </w:rPr>
        <w:t xml:space="preserve">onsolidated </w:t>
      </w:r>
      <w:r w:rsidR="00892738">
        <w:rPr>
          <w:rFonts w:cs="Arial"/>
          <w:caps w:val="0"/>
        </w:rPr>
        <w:t>F</w:t>
      </w:r>
      <w:r w:rsidR="00EB4B37" w:rsidRPr="00892738">
        <w:rPr>
          <w:rFonts w:cs="Arial"/>
          <w:caps w:val="0"/>
        </w:rPr>
        <w:t xml:space="preserve">inancial </w:t>
      </w:r>
      <w:r w:rsidR="00892738">
        <w:rPr>
          <w:rFonts w:cs="Arial"/>
          <w:caps w:val="0"/>
        </w:rPr>
        <w:t>S</w:t>
      </w:r>
      <w:r w:rsidR="00EB4B37" w:rsidRPr="00892738">
        <w:rPr>
          <w:rFonts w:cs="Arial"/>
          <w:caps w:val="0"/>
        </w:rPr>
        <w:t>tatements</w:t>
      </w:r>
      <w:bookmarkEnd w:id="7"/>
    </w:p>
    <w:p w14:paraId="6766AF2A" w14:textId="1DC4CA06" w:rsidR="00EB4B37" w:rsidRPr="001226F4" w:rsidRDefault="00EB4B37" w:rsidP="001B78B5">
      <w:pPr>
        <w:pStyle w:val="Bullets"/>
        <w:numPr>
          <w:ilvl w:val="0"/>
          <w:numId w:val="0"/>
        </w:numPr>
        <w:jc w:val="both"/>
        <w:rPr>
          <w:rFonts w:cs="Arial"/>
          <w:b/>
        </w:rPr>
      </w:pPr>
      <w:r w:rsidRPr="001226F4">
        <w:rPr>
          <w:rFonts w:cs="Arial"/>
          <w:b/>
        </w:rPr>
        <w:t xml:space="preserve">For the </w:t>
      </w:r>
      <w:r w:rsidR="0087735A">
        <w:rPr>
          <w:rFonts w:cs="Arial"/>
          <w:b/>
        </w:rPr>
        <w:t>six months</w:t>
      </w:r>
      <w:r w:rsidR="0037490E">
        <w:rPr>
          <w:rFonts w:cs="Arial"/>
          <w:b/>
        </w:rPr>
        <w:t xml:space="preserve"> ended</w:t>
      </w:r>
      <w:r w:rsidR="00756080">
        <w:rPr>
          <w:rFonts w:cs="Arial"/>
          <w:b/>
        </w:rPr>
        <w:t xml:space="preserve"> </w:t>
      </w:r>
      <w:r w:rsidR="00657434">
        <w:rPr>
          <w:rFonts w:cs="Arial"/>
          <w:b/>
        </w:rPr>
        <w:t>30 June 202</w:t>
      </w:r>
      <w:r w:rsidR="00C604F0">
        <w:rPr>
          <w:rFonts w:cs="Arial"/>
          <w:b/>
        </w:rPr>
        <w:t>1</w:t>
      </w:r>
    </w:p>
    <w:p w14:paraId="695ABEC3" w14:textId="77777777" w:rsidR="00EB4B37" w:rsidRPr="00581F35" w:rsidRDefault="00EB4B37" w:rsidP="001B78B5">
      <w:pPr>
        <w:spacing w:after="0"/>
        <w:jc w:val="both"/>
        <w:rPr>
          <w:rFonts w:ascii="Arial" w:eastAsia="Times New Roman" w:hAnsi="Arial" w:cs="Arial"/>
          <w:sz w:val="18"/>
        </w:rPr>
      </w:pPr>
    </w:p>
    <w:p w14:paraId="59553D3E" w14:textId="04473A9C" w:rsidR="00EB4B37" w:rsidRPr="00877B55" w:rsidRDefault="00C83EA3" w:rsidP="00877B55">
      <w:pPr>
        <w:autoSpaceDE w:val="0"/>
        <w:autoSpaceDN w:val="0"/>
        <w:adjustRightInd w:val="0"/>
        <w:spacing w:after="0"/>
        <w:jc w:val="both"/>
        <w:rPr>
          <w:rFonts w:ascii="Arial" w:hAnsi="Arial" w:cs="Arial"/>
          <w:sz w:val="24"/>
          <w:szCs w:val="26"/>
        </w:rPr>
      </w:pPr>
      <w:r w:rsidRPr="00877B55">
        <w:rPr>
          <w:rFonts w:ascii="Arial" w:hAnsi="Arial" w:cs="Arial"/>
          <w:b/>
          <w:sz w:val="24"/>
          <w:szCs w:val="26"/>
        </w:rPr>
        <w:t xml:space="preserve">1. </w:t>
      </w:r>
      <w:r w:rsidR="00EB4B37" w:rsidRPr="00877B55">
        <w:rPr>
          <w:rFonts w:ascii="Arial" w:hAnsi="Arial" w:cs="Arial"/>
          <w:b/>
          <w:sz w:val="24"/>
          <w:szCs w:val="26"/>
        </w:rPr>
        <w:t>S</w:t>
      </w:r>
      <w:r w:rsidR="00B14747" w:rsidRPr="00877B55">
        <w:rPr>
          <w:rFonts w:ascii="Arial" w:hAnsi="Arial" w:cs="Arial"/>
          <w:b/>
          <w:sz w:val="24"/>
          <w:szCs w:val="26"/>
        </w:rPr>
        <w:t>ignificant accounting policies</w:t>
      </w:r>
      <w:r w:rsidR="00EB4B37" w:rsidRPr="00877B55">
        <w:rPr>
          <w:rFonts w:ascii="Arial" w:hAnsi="Arial" w:cs="Arial"/>
          <w:b/>
          <w:sz w:val="24"/>
          <w:szCs w:val="26"/>
        </w:rPr>
        <w:t xml:space="preserve"> </w:t>
      </w:r>
    </w:p>
    <w:p w14:paraId="361B5DC6" w14:textId="77777777" w:rsidR="00EB4B37" w:rsidRPr="00581F35" w:rsidRDefault="00EB4B37" w:rsidP="001B78B5">
      <w:pPr>
        <w:spacing w:after="0"/>
        <w:jc w:val="both"/>
        <w:rPr>
          <w:rFonts w:ascii="Arial" w:eastAsia="Times New Roman" w:hAnsi="Arial" w:cs="Arial"/>
          <w:sz w:val="18"/>
        </w:rPr>
      </w:pPr>
    </w:p>
    <w:p w14:paraId="52E93E22" w14:textId="77777777" w:rsidR="00EB4B37" w:rsidRPr="00877B55" w:rsidRDefault="00EB4B37" w:rsidP="00877B55">
      <w:pPr>
        <w:autoSpaceDE w:val="0"/>
        <w:autoSpaceDN w:val="0"/>
        <w:adjustRightInd w:val="0"/>
        <w:spacing w:after="0"/>
        <w:jc w:val="both"/>
        <w:rPr>
          <w:rFonts w:ascii="Arial" w:hAnsi="Arial" w:cs="Arial"/>
          <w:i/>
          <w:sz w:val="24"/>
          <w:szCs w:val="26"/>
        </w:rPr>
      </w:pPr>
      <w:r w:rsidRPr="00877B55">
        <w:rPr>
          <w:rFonts w:ascii="Arial" w:hAnsi="Arial" w:cs="Arial"/>
          <w:b/>
          <w:sz w:val="24"/>
          <w:szCs w:val="26"/>
        </w:rPr>
        <w:t xml:space="preserve">Basis of </w:t>
      </w:r>
      <w:r w:rsidR="00B14747" w:rsidRPr="00877B55">
        <w:rPr>
          <w:rFonts w:ascii="Arial" w:hAnsi="Arial" w:cs="Arial"/>
          <w:b/>
          <w:sz w:val="24"/>
          <w:szCs w:val="26"/>
        </w:rPr>
        <w:t>a</w:t>
      </w:r>
      <w:r w:rsidRPr="00877B55">
        <w:rPr>
          <w:rFonts w:ascii="Arial" w:hAnsi="Arial" w:cs="Arial"/>
          <w:b/>
          <w:sz w:val="24"/>
          <w:szCs w:val="26"/>
        </w:rPr>
        <w:t>ccounting</w:t>
      </w:r>
    </w:p>
    <w:p w14:paraId="590189F3" w14:textId="612D2649" w:rsidR="00E76D75" w:rsidRDefault="008E5E1B" w:rsidP="00E76D75">
      <w:pPr>
        <w:spacing w:after="0"/>
        <w:jc w:val="both"/>
        <w:rPr>
          <w:rFonts w:ascii="Arial" w:eastAsia="Times New Roman" w:hAnsi="Arial" w:cs="Arial"/>
        </w:rPr>
      </w:pPr>
      <w:r>
        <w:rPr>
          <w:rFonts w:ascii="Arial" w:eastAsia="Times New Roman" w:hAnsi="Arial" w:cs="Arial"/>
        </w:rPr>
        <w:t>The condensed consolidated ﬁnancial statements included in this Interim Report have been prepared in accordance with IAS 34 “Interim Financial Reporting”.</w:t>
      </w:r>
    </w:p>
    <w:p w14:paraId="109C57E0" w14:textId="77777777" w:rsidR="00EC5E83" w:rsidRDefault="00EC5E83" w:rsidP="00E76D75">
      <w:pPr>
        <w:spacing w:after="0"/>
        <w:jc w:val="both"/>
        <w:rPr>
          <w:rFonts w:ascii="Arial" w:eastAsia="Times New Roman" w:hAnsi="Arial" w:cs="Arial"/>
        </w:rPr>
      </w:pPr>
    </w:p>
    <w:p w14:paraId="73567D39" w14:textId="19C04209" w:rsidR="00763DED" w:rsidRDefault="00242062" w:rsidP="00242062">
      <w:pPr>
        <w:spacing w:after="0"/>
        <w:jc w:val="both"/>
        <w:rPr>
          <w:rFonts w:ascii="Arial" w:eastAsia="Times New Roman" w:hAnsi="Arial" w:cs="Arial"/>
        </w:rPr>
      </w:pPr>
      <w:r w:rsidRPr="00242062">
        <w:rPr>
          <w:rFonts w:ascii="Arial" w:eastAsia="Times New Roman" w:hAnsi="Arial" w:cs="Arial"/>
        </w:rPr>
        <w:t>The interim financial statements have been prepared in accordance with IFRS to the extent that they have been adopted</w:t>
      </w:r>
      <w:r w:rsidR="00B8171B">
        <w:rPr>
          <w:rFonts w:ascii="Arial" w:eastAsia="Times New Roman" w:hAnsi="Arial" w:cs="Arial"/>
        </w:rPr>
        <w:t xml:space="preserve"> </w:t>
      </w:r>
      <w:r w:rsidRPr="00242062">
        <w:rPr>
          <w:rFonts w:ascii="Arial" w:eastAsia="Times New Roman" w:hAnsi="Arial" w:cs="Arial"/>
        </w:rPr>
        <w:t>by the EU and with those parts of the Companies Act 2014 (including amendments by the Companies (Accounting) Act</w:t>
      </w:r>
      <w:r w:rsidR="00B8171B">
        <w:rPr>
          <w:rFonts w:ascii="Arial" w:eastAsia="Times New Roman" w:hAnsi="Arial" w:cs="Arial"/>
        </w:rPr>
        <w:t xml:space="preserve"> </w:t>
      </w:r>
      <w:r w:rsidRPr="00242062">
        <w:rPr>
          <w:rFonts w:ascii="Arial" w:eastAsia="Times New Roman" w:hAnsi="Arial" w:cs="Arial"/>
        </w:rPr>
        <w:t xml:space="preserve">2017) applicable to companies </w:t>
      </w:r>
      <w:r w:rsidR="0095136B">
        <w:rPr>
          <w:rFonts w:ascii="Arial" w:eastAsia="Times New Roman" w:hAnsi="Arial" w:cs="Arial"/>
        </w:rPr>
        <w:t xml:space="preserve">reporting </w:t>
      </w:r>
      <w:r w:rsidRPr="00242062">
        <w:rPr>
          <w:rFonts w:ascii="Arial" w:eastAsia="Times New Roman" w:hAnsi="Arial" w:cs="Arial"/>
        </w:rPr>
        <w:t>under IFRS. The financial statements have been prepared o</w:t>
      </w:r>
      <w:r w:rsidR="00763DED">
        <w:rPr>
          <w:rFonts w:ascii="Arial" w:eastAsia="Times New Roman" w:hAnsi="Arial" w:cs="Arial"/>
        </w:rPr>
        <w:t xml:space="preserve">n the historical cost basis, as </w:t>
      </w:r>
      <w:r w:rsidRPr="00242062">
        <w:rPr>
          <w:rFonts w:ascii="Arial" w:eastAsia="Times New Roman" w:hAnsi="Arial" w:cs="Arial"/>
        </w:rPr>
        <w:t>modified for the measurement of certain financial instruments at fair value through profit or loss.</w:t>
      </w:r>
    </w:p>
    <w:p w14:paraId="4F377442" w14:textId="77777777" w:rsidR="00763DED" w:rsidRDefault="00763DED" w:rsidP="00242062">
      <w:pPr>
        <w:spacing w:after="0"/>
        <w:jc w:val="both"/>
        <w:rPr>
          <w:rFonts w:ascii="Arial" w:eastAsia="Times New Roman" w:hAnsi="Arial" w:cs="Arial"/>
        </w:rPr>
      </w:pPr>
    </w:p>
    <w:p w14:paraId="06772070" w14:textId="580EEA18" w:rsidR="00E76D75" w:rsidRPr="00E76D75" w:rsidRDefault="00E76D75" w:rsidP="00242062">
      <w:pPr>
        <w:spacing w:after="0"/>
        <w:jc w:val="both"/>
        <w:rPr>
          <w:rFonts w:ascii="Arial" w:eastAsia="Times New Roman" w:hAnsi="Arial" w:cs="Arial"/>
        </w:rPr>
      </w:pPr>
      <w:r w:rsidRPr="00E76D75">
        <w:rPr>
          <w:rFonts w:ascii="Arial" w:eastAsia="Times New Roman" w:hAnsi="Arial" w:cs="Arial"/>
        </w:rPr>
        <w:t>These</w:t>
      </w:r>
      <w:r w:rsidR="0013739F">
        <w:rPr>
          <w:rFonts w:ascii="Arial" w:eastAsia="Times New Roman" w:hAnsi="Arial" w:cs="Arial"/>
        </w:rPr>
        <w:t xml:space="preserve"> </w:t>
      </w:r>
      <w:r w:rsidR="008E5E1B">
        <w:rPr>
          <w:rFonts w:ascii="Arial" w:eastAsia="Times New Roman" w:hAnsi="Arial" w:cs="Arial"/>
        </w:rPr>
        <w:t xml:space="preserve">condensed </w:t>
      </w:r>
      <w:r w:rsidR="0013739F">
        <w:rPr>
          <w:rFonts w:ascii="Arial" w:eastAsia="Times New Roman" w:hAnsi="Arial" w:cs="Arial"/>
        </w:rPr>
        <w:t>consolidated</w:t>
      </w:r>
      <w:r w:rsidRPr="00E76D75">
        <w:rPr>
          <w:rFonts w:ascii="Arial" w:eastAsia="Times New Roman" w:hAnsi="Arial" w:cs="Arial"/>
        </w:rPr>
        <w:t xml:space="preserve"> ﬁnancial statements are presented in Euro (“€”) which is the currency of the primary economic environment in which the Group operates and are rounded to the nearest thousand, unless otherwise stated.</w:t>
      </w:r>
    </w:p>
    <w:p w14:paraId="23241C9D" w14:textId="77777777" w:rsidR="00E76D75" w:rsidRPr="00E76D75" w:rsidRDefault="00E76D75" w:rsidP="00E76D75">
      <w:pPr>
        <w:spacing w:after="0"/>
        <w:jc w:val="both"/>
        <w:rPr>
          <w:rFonts w:ascii="Arial" w:eastAsia="Times New Roman" w:hAnsi="Arial" w:cs="Arial"/>
        </w:rPr>
      </w:pPr>
    </w:p>
    <w:p w14:paraId="6450B9B7" w14:textId="25D68B3B" w:rsidR="008E5E1B" w:rsidRDefault="008E5E1B" w:rsidP="008E5E1B">
      <w:pPr>
        <w:spacing w:after="0"/>
        <w:jc w:val="both"/>
        <w:rPr>
          <w:rFonts w:ascii="Arial" w:eastAsia="Times New Roman" w:hAnsi="Arial" w:cs="Arial"/>
        </w:rPr>
      </w:pPr>
      <w:r>
        <w:rPr>
          <w:rFonts w:ascii="Arial" w:eastAsia="Times New Roman" w:hAnsi="Arial" w:cs="Arial"/>
        </w:rPr>
        <w:t xml:space="preserve">These condensed ﬁnancial statements do not include all information and disclosures required in the annual ﬁnancial statements and should be read in conjunction with the Group’s consolidated annual ﬁnancial statements as of 31 December </w:t>
      </w:r>
      <w:r w:rsidR="00C604F0">
        <w:rPr>
          <w:rFonts w:ascii="Arial" w:eastAsia="Times New Roman" w:hAnsi="Arial" w:cs="Arial"/>
        </w:rPr>
        <w:t>2020</w:t>
      </w:r>
      <w:r>
        <w:rPr>
          <w:rFonts w:ascii="Arial" w:eastAsia="Times New Roman" w:hAnsi="Arial" w:cs="Arial"/>
        </w:rPr>
        <w:t xml:space="preserve">. The audited annual accounts </w:t>
      </w:r>
      <w:r w:rsidR="006B245E">
        <w:rPr>
          <w:rFonts w:ascii="Arial" w:eastAsia="Times New Roman" w:hAnsi="Arial" w:cs="Arial"/>
        </w:rPr>
        <w:t>f</w:t>
      </w:r>
      <w:r w:rsidR="000E1E2B">
        <w:rPr>
          <w:rFonts w:ascii="Arial" w:eastAsia="Times New Roman" w:hAnsi="Arial" w:cs="Arial"/>
        </w:rPr>
        <w:t xml:space="preserve">or the </w:t>
      </w:r>
      <w:r w:rsidR="0095136B">
        <w:rPr>
          <w:rFonts w:ascii="Arial" w:eastAsia="Times New Roman" w:hAnsi="Arial" w:cs="Arial"/>
        </w:rPr>
        <w:t>year</w:t>
      </w:r>
      <w:r w:rsidR="000E1E2B">
        <w:rPr>
          <w:rFonts w:ascii="Arial" w:eastAsia="Times New Roman" w:hAnsi="Arial" w:cs="Arial"/>
        </w:rPr>
        <w:t xml:space="preserve"> ended</w:t>
      </w:r>
      <w:r w:rsidR="002F28F4">
        <w:rPr>
          <w:rFonts w:ascii="Arial" w:eastAsia="Times New Roman" w:hAnsi="Arial" w:cs="Arial"/>
        </w:rPr>
        <w:t xml:space="preserve"> </w:t>
      </w:r>
      <w:r w:rsidR="0089724F">
        <w:rPr>
          <w:rFonts w:ascii="Arial" w:eastAsia="Times New Roman" w:hAnsi="Arial" w:cs="Arial"/>
        </w:rPr>
        <w:t>3</w:t>
      </w:r>
      <w:r w:rsidR="00D44C6F">
        <w:rPr>
          <w:rFonts w:ascii="Arial" w:eastAsia="Times New Roman" w:hAnsi="Arial" w:cs="Arial"/>
        </w:rPr>
        <w:t>1 December</w:t>
      </w:r>
      <w:r w:rsidR="0089724F">
        <w:rPr>
          <w:rFonts w:ascii="Arial" w:eastAsia="Times New Roman" w:hAnsi="Arial" w:cs="Arial"/>
        </w:rPr>
        <w:t xml:space="preserve"> </w:t>
      </w:r>
      <w:r w:rsidR="00C604F0">
        <w:rPr>
          <w:rFonts w:ascii="Arial" w:eastAsia="Times New Roman" w:hAnsi="Arial" w:cs="Arial"/>
        </w:rPr>
        <w:t xml:space="preserve">2020 </w:t>
      </w:r>
      <w:r>
        <w:rPr>
          <w:rFonts w:ascii="Arial" w:eastAsia="Times New Roman" w:hAnsi="Arial" w:cs="Arial"/>
        </w:rPr>
        <w:t>have been delivered to the Companies Registration Office. The audit report thereon was unmodiﬁed.</w:t>
      </w:r>
    </w:p>
    <w:p w14:paraId="7EF8F4F0" w14:textId="77777777" w:rsidR="00676987" w:rsidRDefault="00676987" w:rsidP="00F302D6">
      <w:pPr>
        <w:spacing w:after="0"/>
        <w:jc w:val="both"/>
        <w:rPr>
          <w:rFonts w:ascii="Arial" w:eastAsia="Times New Roman" w:hAnsi="Arial" w:cs="Arial"/>
        </w:rPr>
      </w:pPr>
    </w:p>
    <w:p w14:paraId="67826F07" w14:textId="77777777" w:rsidR="00884B9C" w:rsidRPr="00877B55" w:rsidRDefault="00884B9C" w:rsidP="00877B55">
      <w:pPr>
        <w:autoSpaceDE w:val="0"/>
        <w:autoSpaceDN w:val="0"/>
        <w:adjustRightInd w:val="0"/>
        <w:spacing w:after="0"/>
        <w:jc w:val="both"/>
        <w:rPr>
          <w:rFonts w:ascii="Arial" w:hAnsi="Arial" w:cs="Arial"/>
          <w:i/>
          <w:sz w:val="24"/>
          <w:szCs w:val="26"/>
        </w:rPr>
      </w:pPr>
      <w:r w:rsidRPr="00877B55">
        <w:rPr>
          <w:rFonts w:ascii="Arial" w:hAnsi="Arial" w:cs="Arial"/>
          <w:b/>
          <w:sz w:val="24"/>
          <w:szCs w:val="26"/>
        </w:rPr>
        <w:t>Review</w:t>
      </w:r>
    </w:p>
    <w:p w14:paraId="11EA3E41" w14:textId="2486E572" w:rsidR="00884B9C" w:rsidRDefault="00884B9C" w:rsidP="00884B9C">
      <w:pPr>
        <w:spacing w:after="0"/>
        <w:jc w:val="both"/>
        <w:rPr>
          <w:rFonts w:ascii="Arial" w:eastAsia="Times New Roman" w:hAnsi="Arial" w:cs="Arial"/>
        </w:rPr>
      </w:pPr>
      <w:r>
        <w:rPr>
          <w:rFonts w:ascii="Arial" w:hAnsi="Arial" w:cs="Arial"/>
        </w:rPr>
        <w:t xml:space="preserve">The </w:t>
      </w:r>
      <w:r>
        <w:rPr>
          <w:rFonts w:ascii="Arial" w:eastAsia="Times New Roman" w:hAnsi="Arial" w:cs="Arial"/>
        </w:rPr>
        <w:t xml:space="preserve">Interim Report </w:t>
      </w:r>
      <w:r>
        <w:rPr>
          <w:rFonts w:ascii="Arial" w:hAnsi="Arial" w:cs="Arial"/>
        </w:rPr>
        <w:t xml:space="preserve">has not been audited or formally reviewed by the Company’s Auditor in accordance with the International Standards on Auditing (ISAs) (Ireland) or International Standards on Review </w:t>
      </w:r>
      <w:r w:rsidRPr="00CD45A3">
        <w:rPr>
          <w:rFonts w:ascii="Arial" w:hAnsi="Arial" w:cs="Arial"/>
        </w:rPr>
        <w:t>Engagements (ISREs</w:t>
      </w:r>
      <w:r w:rsidR="001D6EFB">
        <w:rPr>
          <w:rFonts w:ascii="Arial" w:hAnsi="Arial" w:cs="Arial"/>
        </w:rPr>
        <w:t>).</w:t>
      </w:r>
    </w:p>
    <w:p w14:paraId="32923E21" w14:textId="57FB3A40" w:rsidR="00FC5E63" w:rsidRDefault="00FC5E63" w:rsidP="00AD4B7A">
      <w:pPr>
        <w:spacing w:after="0"/>
        <w:jc w:val="both"/>
        <w:rPr>
          <w:rFonts w:ascii="Arial" w:hAnsi="Arial" w:cs="Arial"/>
          <w:b/>
          <w:sz w:val="26"/>
          <w:szCs w:val="26"/>
        </w:rPr>
      </w:pPr>
    </w:p>
    <w:p w14:paraId="39BA44B1" w14:textId="77777777" w:rsidR="00884B9C" w:rsidRPr="00877B55" w:rsidRDefault="00884B9C" w:rsidP="00877B55">
      <w:pPr>
        <w:autoSpaceDE w:val="0"/>
        <w:autoSpaceDN w:val="0"/>
        <w:adjustRightInd w:val="0"/>
        <w:spacing w:after="0"/>
        <w:jc w:val="both"/>
        <w:rPr>
          <w:rFonts w:ascii="Arial" w:hAnsi="Arial" w:cs="Arial"/>
          <w:i/>
          <w:sz w:val="24"/>
          <w:szCs w:val="26"/>
        </w:rPr>
      </w:pPr>
      <w:r w:rsidRPr="00877B55">
        <w:rPr>
          <w:rFonts w:ascii="Arial" w:hAnsi="Arial" w:cs="Arial"/>
          <w:b/>
          <w:sz w:val="24"/>
          <w:szCs w:val="26"/>
        </w:rPr>
        <w:t xml:space="preserve">Going concern </w:t>
      </w:r>
    </w:p>
    <w:p w14:paraId="39EA09A7" w14:textId="7EA4B5BF" w:rsidR="00884B9C" w:rsidRDefault="0045440B" w:rsidP="00723F30">
      <w:pPr>
        <w:spacing w:after="0"/>
        <w:jc w:val="both"/>
        <w:rPr>
          <w:rFonts w:ascii="Arial" w:eastAsia="Times New Roman" w:hAnsi="Arial" w:cs="Arial"/>
        </w:rPr>
      </w:pPr>
      <w:r>
        <w:rPr>
          <w:rFonts w:ascii="Arial" w:eastAsia="Times New Roman" w:hAnsi="Arial" w:cs="Arial"/>
        </w:rPr>
        <w:t>A</w:t>
      </w:r>
      <w:r w:rsidRPr="00CD45A3">
        <w:rPr>
          <w:rFonts w:ascii="Arial" w:eastAsia="Times New Roman" w:hAnsi="Arial" w:cs="Arial"/>
        </w:rPr>
        <w:t xml:space="preserve">s at 30 June </w:t>
      </w:r>
      <w:r w:rsidR="00C604F0" w:rsidRPr="00CD45A3">
        <w:rPr>
          <w:rFonts w:ascii="Arial" w:eastAsia="Times New Roman" w:hAnsi="Arial" w:cs="Arial"/>
        </w:rPr>
        <w:t>202</w:t>
      </w:r>
      <w:r w:rsidR="00C604F0">
        <w:rPr>
          <w:rFonts w:ascii="Arial" w:eastAsia="Times New Roman" w:hAnsi="Arial" w:cs="Arial"/>
        </w:rPr>
        <w:t>1</w:t>
      </w:r>
      <w:r>
        <w:rPr>
          <w:rFonts w:ascii="Arial" w:eastAsia="Times New Roman" w:hAnsi="Arial" w:cs="Arial"/>
        </w:rPr>
        <w:t>,</w:t>
      </w:r>
      <w:r w:rsidR="00884B9C" w:rsidRPr="00CD45A3">
        <w:rPr>
          <w:rFonts w:ascii="Arial" w:eastAsia="Times New Roman" w:hAnsi="Arial" w:cs="Arial"/>
        </w:rPr>
        <w:t xml:space="preserve"> the Group </w:t>
      </w:r>
      <w:r>
        <w:rPr>
          <w:rFonts w:ascii="Arial" w:eastAsia="Times New Roman" w:hAnsi="Arial" w:cs="Arial"/>
        </w:rPr>
        <w:t xml:space="preserve">had </w:t>
      </w:r>
      <w:r w:rsidR="00884B9C" w:rsidRPr="00CD45A3">
        <w:rPr>
          <w:rFonts w:ascii="Arial" w:eastAsia="Times New Roman" w:hAnsi="Arial" w:cs="Arial"/>
        </w:rPr>
        <w:t>net</w:t>
      </w:r>
      <w:r w:rsidR="00B540FD">
        <w:rPr>
          <w:rFonts w:ascii="Arial" w:eastAsia="Times New Roman" w:hAnsi="Arial" w:cs="Arial"/>
        </w:rPr>
        <w:t xml:space="preserve"> </w:t>
      </w:r>
      <w:r w:rsidR="00CD45A3" w:rsidRPr="000D72A8">
        <w:rPr>
          <w:rFonts w:ascii="Arial" w:eastAsia="Times New Roman" w:hAnsi="Arial" w:cs="Arial"/>
        </w:rPr>
        <w:t>assets</w:t>
      </w:r>
      <w:r w:rsidR="00884B9C" w:rsidRPr="000D72A8">
        <w:rPr>
          <w:rFonts w:ascii="Arial" w:eastAsia="Times New Roman" w:hAnsi="Arial" w:cs="Arial"/>
        </w:rPr>
        <w:t xml:space="preserve"> of €</w:t>
      </w:r>
      <w:r w:rsidR="008E0D61" w:rsidRPr="000D72A8">
        <w:rPr>
          <w:rFonts w:ascii="Arial" w:eastAsia="Times New Roman" w:hAnsi="Arial" w:cs="Arial"/>
        </w:rPr>
        <w:t>749.1</w:t>
      </w:r>
      <w:r w:rsidR="00884B9C" w:rsidRPr="00CD45A3">
        <w:rPr>
          <w:rFonts w:ascii="Arial" w:eastAsia="Times New Roman" w:hAnsi="Arial" w:cs="Arial"/>
        </w:rPr>
        <w:t xml:space="preserve"> million</w:t>
      </w:r>
      <w:r>
        <w:rPr>
          <w:rFonts w:ascii="Arial" w:eastAsia="Times New Roman" w:hAnsi="Arial" w:cs="Arial"/>
        </w:rPr>
        <w:t xml:space="preserve"> </w:t>
      </w:r>
      <w:r w:rsidR="00723F30">
        <w:rPr>
          <w:rFonts w:ascii="Arial" w:eastAsia="Times New Roman" w:hAnsi="Arial" w:cs="Arial"/>
        </w:rPr>
        <w:t xml:space="preserve">(31 December </w:t>
      </w:r>
      <w:r w:rsidR="00C604F0">
        <w:rPr>
          <w:rFonts w:ascii="Arial" w:eastAsia="Times New Roman" w:hAnsi="Arial" w:cs="Arial"/>
        </w:rPr>
        <w:t>2020</w:t>
      </w:r>
      <w:r w:rsidR="00723F30">
        <w:rPr>
          <w:rFonts w:ascii="Arial" w:eastAsia="Times New Roman" w:hAnsi="Arial" w:cs="Arial"/>
        </w:rPr>
        <w:t>: €</w:t>
      </w:r>
      <w:r w:rsidR="00C604F0">
        <w:rPr>
          <w:rFonts w:ascii="Arial" w:eastAsia="Times New Roman" w:hAnsi="Arial" w:cs="Arial"/>
        </w:rPr>
        <w:t>748.8</w:t>
      </w:r>
      <w:r w:rsidR="00723F30">
        <w:rPr>
          <w:rFonts w:ascii="Arial" w:eastAsia="Times New Roman" w:hAnsi="Arial" w:cs="Arial"/>
        </w:rPr>
        <w:t xml:space="preserve"> million) and cash </w:t>
      </w:r>
      <w:r w:rsidR="00723F30" w:rsidRPr="00723F30">
        <w:rPr>
          <w:rFonts w:ascii="Arial" w:eastAsia="Times New Roman" w:hAnsi="Arial" w:cs="Arial"/>
        </w:rPr>
        <w:t xml:space="preserve">balances </w:t>
      </w:r>
      <w:r w:rsidR="00723F30" w:rsidRPr="000D72A8">
        <w:rPr>
          <w:rFonts w:ascii="Arial" w:eastAsia="Times New Roman" w:hAnsi="Arial" w:cs="Arial"/>
        </w:rPr>
        <w:t>of €</w:t>
      </w:r>
      <w:r w:rsidR="008E0D61" w:rsidRPr="00EF4455">
        <w:rPr>
          <w:rFonts w:ascii="Arial" w:eastAsia="Times New Roman" w:hAnsi="Arial" w:cs="Arial"/>
        </w:rPr>
        <w:t>4.7</w:t>
      </w:r>
      <w:r w:rsidR="00723F30">
        <w:rPr>
          <w:rFonts w:ascii="Arial" w:eastAsia="Times New Roman" w:hAnsi="Arial" w:cs="Arial"/>
        </w:rPr>
        <w:t xml:space="preserve"> million (31 December 20</w:t>
      </w:r>
      <w:r w:rsidR="00D47DC6">
        <w:rPr>
          <w:rFonts w:ascii="Arial" w:eastAsia="Times New Roman" w:hAnsi="Arial" w:cs="Arial"/>
        </w:rPr>
        <w:t>20</w:t>
      </w:r>
      <w:r w:rsidR="00723F30">
        <w:rPr>
          <w:rFonts w:ascii="Arial" w:eastAsia="Times New Roman" w:hAnsi="Arial" w:cs="Arial"/>
        </w:rPr>
        <w:t>: €</w:t>
      </w:r>
      <w:r w:rsidR="00D47DC6">
        <w:rPr>
          <w:rFonts w:ascii="Arial" w:eastAsia="Times New Roman" w:hAnsi="Arial" w:cs="Arial"/>
        </w:rPr>
        <w:t>1</w:t>
      </w:r>
      <w:r w:rsidR="00723F30">
        <w:rPr>
          <w:rFonts w:ascii="Arial" w:eastAsia="Times New Roman" w:hAnsi="Arial" w:cs="Arial"/>
        </w:rPr>
        <w:t>6.</w:t>
      </w:r>
      <w:r w:rsidR="00D47DC6">
        <w:rPr>
          <w:rFonts w:ascii="Arial" w:eastAsia="Times New Roman" w:hAnsi="Arial" w:cs="Arial"/>
        </w:rPr>
        <w:t>5</w:t>
      </w:r>
      <w:r w:rsidR="00723F30">
        <w:rPr>
          <w:rFonts w:ascii="Arial" w:eastAsia="Times New Roman" w:hAnsi="Arial" w:cs="Arial"/>
        </w:rPr>
        <w:t xml:space="preserve"> million) </w:t>
      </w:r>
      <w:r w:rsidR="00723F30" w:rsidRPr="00723F30">
        <w:rPr>
          <w:rFonts w:ascii="Arial" w:eastAsia="Times New Roman" w:hAnsi="Arial" w:cs="Arial"/>
        </w:rPr>
        <w:t>which are sufficient</w:t>
      </w:r>
      <w:r w:rsidR="00723F30">
        <w:rPr>
          <w:rFonts w:ascii="Arial" w:eastAsia="Times New Roman" w:hAnsi="Arial" w:cs="Arial"/>
        </w:rPr>
        <w:t xml:space="preserve"> to meet current obligations as </w:t>
      </w:r>
      <w:r w:rsidR="00723F30" w:rsidRPr="00723F30">
        <w:rPr>
          <w:rFonts w:ascii="Arial" w:eastAsia="Times New Roman" w:hAnsi="Arial" w:cs="Arial"/>
        </w:rPr>
        <w:t>they fall due.</w:t>
      </w:r>
    </w:p>
    <w:p w14:paraId="3AE82CD1" w14:textId="2B554B24" w:rsidR="008C218B" w:rsidRDefault="008C218B" w:rsidP="00723F30">
      <w:pPr>
        <w:spacing w:after="0"/>
        <w:jc w:val="both"/>
        <w:rPr>
          <w:rFonts w:ascii="Arial" w:eastAsia="Times New Roman" w:hAnsi="Arial" w:cs="Arial"/>
        </w:rPr>
      </w:pPr>
    </w:p>
    <w:p w14:paraId="5A18D06A" w14:textId="583F608F" w:rsidR="00FE3528" w:rsidRDefault="00FE3528" w:rsidP="00FE3528">
      <w:pPr>
        <w:spacing w:after="0"/>
        <w:jc w:val="both"/>
        <w:rPr>
          <w:rFonts w:ascii="Arial" w:eastAsia="Times New Roman" w:hAnsi="Arial" w:cs="Arial"/>
        </w:rPr>
      </w:pPr>
      <w:r w:rsidRPr="00FE3528">
        <w:rPr>
          <w:rFonts w:ascii="Arial" w:eastAsia="Times New Roman" w:hAnsi="Arial" w:cs="Arial"/>
        </w:rPr>
        <w:t>In the period since early 2020 and up to the date of this report, the outbreak of COVID-19 has had a negative</w:t>
      </w:r>
      <w:r>
        <w:rPr>
          <w:rFonts w:ascii="Arial" w:eastAsia="Times New Roman" w:hAnsi="Arial" w:cs="Arial"/>
        </w:rPr>
        <w:t xml:space="preserve"> </w:t>
      </w:r>
      <w:r w:rsidRPr="00FE3528">
        <w:rPr>
          <w:rFonts w:ascii="Arial" w:eastAsia="Times New Roman" w:hAnsi="Arial" w:cs="Arial"/>
        </w:rPr>
        <w:t>impact on the global economy</w:t>
      </w:r>
      <w:r>
        <w:rPr>
          <w:rFonts w:ascii="Arial" w:eastAsia="Times New Roman" w:hAnsi="Arial" w:cs="Arial"/>
        </w:rPr>
        <w:t xml:space="preserve">. </w:t>
      </w:r>
      <w:r w:rsidRPr="00FE3528">
        <w:rPr>
          <w:rFonts w:ascii="Arial" w:eastAsia="Times New Roman" w:hAnsi="Arial" w:cs="Arial"/>
        </w:rPr>
        <w:t xml:space="preserve">The Directors and Investment Manager </w:t>
      </w:r>
      <w:r w:rsidR="00216C10">
        <w:rPr>
          <w:rFonts w:ascii="Arial" w:eastAsia="Times New Roman" w:hAnsi="Arial" w:cs="Arial"/>
        </w:rPr>
        <w:t xml:space="preserve">continue to </w:t>
      </w:r>
      <w:r w:rsidRPr="00FE3528">
        <w:rPr>
          <w:rFonts w:ascii="Arial" w:eastAsia="Times New Roman" w:hAnsi="Arial" w:cs="Arial"/>
        </w:rPr>
        <w:t xml:space="preserve">actively monitoring this and </w:t>
      </w:r>
      <w:r w:rsidR="00216C10">
        <w:rPr>
          <w:rFonts w:ascii="Arial" w:eastAsia="Times New Roman" w:hAnsi="Arial" w:cs="Arial"/>
        </w:rPr>
        <w:t xml:space="preserve">the </w:t>
      </w:r>
      <w:r w:rsidRPr="00FE3528">
        <w:rPr>
          <w:rFonts w:ascii="Arial" w:eastAsia="Times New Roman" w:hAnsi="Arial" w:cs="Arial"/>
        </w:rPr>
        <w:t xml:space="preserve">effect on the Group and its SPVs. In particular, they have considered the following specific </w:t>
      </w:r>
      <w:r w:rsidR="00216C10">
        <w:rPr>
          <w:rFonts w:ascii="Arial" w:eastAsia="Times New Roman" w:hAnsi="Arial" w:cs="Arial"/>
        </w:rPr>
        <w:t xml:space="preserve">key </w:t>
      </w:r>
      <w:r w:rsidRPr="00FE3528">
        <w:rPr>
          <w:rFonts w:ascii="Arial" w:eastAsia="Times New Roman" w:hAnsi="Arial" w:cs="Arial"/>
        </w:rPr>
        <w:t>impacts:</w:t>
      </w:r>
    </w:p>
    <w:p w14:paraId="37C4162F" w14:textId="77777777" w:rsidR="00FE3528" w:rsidRPr="00FE3528" w:rsidRDefault="00FE3528" w:rsidP="00FE3528">
      <w:pPr>
        <w:spacing w:after="0"/>
        <w:jc w:val="both"/>
        <w:rPr>
          <w:rFonts w:ascii="Arial" w:eastAsia="Times New Roman" w:hAnsi="Arial" w:cs="Arial"/>
        </w:rPr>
      </w:pPr>
    </w:p>
    <w:p w14:paraId="05005F15" w14:textId="5EE67163" w:rsidR="00FE3528" w:rsidRPr="007E0411" w:rsidRDefault="00FE3528" w:rsidP="007E0411">
      <w:pPr>
        <w:pStyle w:val="ListParagraph"/>
        <w:numPr>
          <w:ilvl w:val="0"/>
          <w:numId w:val="46"/>
        </w:numPr>
        <w:jc w:val="both"/>
        <w:rPr>
          <w:rFonts w:ascii="Arial" w:eastAsia="Times New Roman" w:hAnsi="Arial" w:cs="Arial"/>
        </w:rPr>
      </w:pPr>
      <w:r w:rsidRPr="007E0411">
        <w:rPr>
          <w:rFonts w:ascii="Arial" w:eastAsia="Times New Roman" w:hAnsi="Arial" w:cs="Arial"/>
        </w:rPr>
        <w:t>Unavailability of key personnel at the Investment Manager or Administrator;</w:t>
      </w:r>
    </w:p>
    <w:p w14:paraId="7A4C63AB" w14:textId="4A5B7B2F" w:rsidR="00FE3528" w:rsidRPr="007E0411" w:rsidRDefault="00FE3528" w:rsidP="007E0411">
      <w:pPr>
        <w:pStyle w:val="ListParagraph"/>
        <w:numPr>
          <w:ilvl w:val="0"/>
          <w:numId w:val="46"/>
        </w:numPr>
        <w:jc w:val="both"/>
        <w:rPr>
          <w:rFonts w:ascii="Arial" w:eastAsia="Times New Roman" w:hAnsi="Arial" w:cs="Arial"/>
        </w:rPr>
      </w:pPr>
      <w:r w:rsidRPr="007E0411">
        <w:rPr>
          <w:rFonts w:ascii="Arial" w:eastAsia="Times New Roman" w:hAnsi="Arial" w:cs="Arial"/>
        </w:rPr>
        <w:t>Disruptions to maintenance or repair at the investee company level; and</w:t>
      </w:r>
    </w:p>
    <w:p w14:paraId="5F989C6B" w14:textId="53AEA496" w:rsidR="00FE3528" w:rsidRPr="007E0411" w:rsidRDefault="00FE3528" w:rsidP="007E0411">
      <w:pPr>
        <w:pStyle w:val="ListParagraph"/>
        <w:numPr>
          <w:ilvl w:val="0"/>
          <w:numId w:val="46"/>
        </w:numPr>
        <w:jc w:val="both"/>
        <w:rPr>
          <w:rFonts w:ascii="Arial" w:eastAsia="Times New Roman" w:hAnsi="Arial" w:cs="Arial"/>
        </w:rPr>
      </w:pPr>
      <w:r w:rsidRPr="007E0411">
        <w:rPr>
          <w:rFonts w:ascii="Arial" w:eastAsia="Times New Roman" w:hAnsi="Arial" w:cs="Arial"/>
        </w:rPr>
        <w:t>Allowance for expected counterparty credit losses.</w:t>
      </w:r>
    </w:p>
    <w:p w14:paraId="5B1EEC11" w14:textId="77777777" w:rsidR="00FE3528" w:rsidRDefault="00FE3528" w:rsidP="00FE3528">
      <w:pPr>
        <w:spacing w:after="0"/>
        <w:jc w:val="both"/>
        <w:rPr>
          <w:rFonts w:ascii="Arial" w:eastAsia="Times New Roman" w:hAnsi="Arial" w:cs="Arial"/>
        </w:rPr>
      </w:pPr>
    </w:p>
    <w:p w14:paraId="46863328" w14:textId="79566F9D" w:rsidR="0045440B" w:rsidRDefault="00FE3528" w:rsidP="007A46A1">
      <w:pPr>
        <w:spacing w:after="0"/>
        <w:jc w:val="both"/>
        <w:rPr>
          <w:rFonts w:ascii="Arial" w:eastAsia="Times New Roman" w:hAnsi="Arial" w:cs="Arial"/>
        </w:rPr>
      </w:pPr>
      <w:r w:rsidRPr="00FE3528">
        <w:rPr>
          <w:rFonts w:ascii="Arial" w:eastAsia="Times New Roman" w:hAnsi="Arial" w:cs="Arial"/>
        </w:rPr>
        <w:t>In considering the above key impacts of COVID-19 on the Group and SPV operations, the Directors have</w:t>
      </w:r>
      <w:r>
        <w:rPr>
          <w:rFonts w:ascii="Arial" w:eastAsia="Times New Roman" w:hAnsi="Arial" w:cs="Arial"/>
        </w:rPr>
        <w:t xml:space="preserve"> </w:t>
      </w:r>
      <w:r w:rsidRPr="00FE3528">
        <w:rPr>
          <w:rFonts w:ascii="Arial" w:eastAsia="Times New Roman" w:hAnsi="Arial" w:cs="Arial"/>
        </w:rPr>
        <w:t>assessed these with reference to the mitigation measures in place. At the Group level, the key personnel at the</w:t>
      </w:r>
      <w:r>
        <w:rPr>
          <w:rFonts w:ascii="Arial" w:eastAsia="Times New Roman" w:hAnsi="Arial" w:cs="Arial"/>
        </w:rPr>
        <w:t xml:space="preserve"> </w:t>
      </w:r>
      <w:r w:rsidRPr="00FE3528">
        <w:rPr>
          <w:rFonts w:ascii="Arial" w:eastAsia="Times New Roman" w:hAnsi="Arial" w:cs="Arial"/>
        </w:rPr>
        <w:t>Investment Manager and Administrator have successfully implemented business continuity plans to ensure</w:t>
      </w:r>
      <w:r>
        <w:rPr>
          <w:rFonts w:ascii="Arial" w:eastAsia="Times New Roman" w:hAnsi="Arial" w:cs="Arial"/>
        </w:rPr>
        <w:t xml:space="preserve"> </w:t>
      </w:r>
      <w:r w:rsidRPr="00FE3528">
        <w:rPr>
          <w:rFonts w:ascii="Arial" w:eastAsia="Times New Roman" w:hAnsi="Arial" w:cs="Arial"/>
        </w:rPr>
        <w:t>business disruption is minimised, including remote working, and all staff are continuing to assume their day-today</w:t>
      </w:r>
      <w:r>
        <w:rPr>
          <w:rFonts w:ascii="Arial" w:eastAsia="Times New Roman" w:hAnsi="Arial" w:cs="Arial"/>
        </w:rPr>
        <w:t xml:space="preserve"> </w:t>
      </w:r>
      <w:r w:rsidRPr="00FE3528">
        <w:rPr>
          <w:rFonts w:ascii="Arial" w:eastAsia="Times New Roman" w:hAnsi="Arial" w:cs="Arial"/>
        </w:rPr>
        <w:t>responsibilities.</w:t>
      </w:r>
    </w:p>
    <w:p w14:paraId="4DA77E05" w14:textId="77777777" w:rsidR="00D818FE" w:rsidRPr="008C218B" w:rsidRDefault="00D818FE" w:rsidP="008C218B">
      <w:pPr>
        <w:spacing w:after="0"/>
        <w:jc w:val="both"/>
        <w:rPr>
          <w:rFonts w:ascii="Arial" w:eastAsia="Times New Roman" w:hAnsi="Arial" w:cs="Arial"/>
        </w:rPr>
      </w:pPr>
    </w:p>
    <w:p w14:paraId="2D9A7696" w14:textId="3DDB71FD" w:rsidR="00D818FE" w:rsidRPr="008C218B" w:rsidRDefault="00D818FE" w:rsidP="008C218B">
      <w:pPr>
        <w:spacing w:after="0"/>
        <w:jc w:val="both"/>
        <w:rPr>
          <w:rFonts w:ascii="Arial" w:eastAsia="Times New Roman" w:hAnsi="Arial" w:cs="Arial"/>
        </w:rPr>
      </w:pPr>
      <w:r w:rsidRPr="008C218B">
        <w:rPr>
          <w:rFonts w:ascii="Arial" w:eastAsia="Times New Roman" w:hAnsi="Arial" w:cs="Arial"/>
        </w:rPr>
        <w:t xml:space="preserve">SPV revenues are derived from the sale of electricity </w:t>
      </w:r>
      <w:r w:rsidR="00320DAC">
        <w:rPr>
          <w:rFonts w:ascii="Arial" w:eastAsia="Times New Roman" w:hAnsi="Arial" w:cs="Arial"/>
        </w:rPr>
        <w:t>and</w:t>
      </w:r>
      <w:r w:rsidRPr="008C218B">
        <w:rPr>
          <w:rFonts w:ascii="Arial" w:eastAsia="Times New Roman" w:hAnsi="Arial" w:cs="Arial"/>
        </w:rPr>
        <w:t xml:space="preserve"> is received through power purchase agreements in place with reputable providers of electricity to the market and also through government subsidies. </w:t>
      </w:r>
      <w:r w:rsidR="00FE3528" w:rsidRPr="008C218B">
        <w:rPr>
          <w:rFonts w:ascii="Arial" w:eastAsia="Times New Roman" w:hAnsi="Arial" w:cs="Arial"/>
        </w:rPr>
        <w:t>Therefore,</w:t>
      </w:r>
      <w:r w:rsidRPr="008C218B">
        <w:rPr>
          <w:rFonts w:ascii="Arial" w:eastAsia="Times New Roman" w:hAnsi="Arial" w:cs="Arial"/>
        </w:rPr>
        <w:t xml:space="preserve"> the Directors and the Investment Manager do not expect a significant impact on revenue and cash flows of the SPVs. The SPVs also have various risk mitigation plans in place to ensure, as far as possible, electricity generation from the sites are maintained. The SPVs have contractual operating and maintenance agreements in place with large and reputable providers. Wind farm availability has not been significantly affected: wind farms may be accessed and operated remotely in some instances; </w:t>
      </w:r>
      <w:r w:rsidR="00FE3528" w:rsidRPr="008C218B">
        <w:rPr>
          <w:rFonts w:ascii="Arial" w:eastAsia="Times New Roman" w:hAnsi="Arial" w:cs="Arial"/>
        </w:rPr>
        <w:t>otherwise,</w:t>
      </w:r>
      <w:r w:rsidRPr="008C218B">
        <w:rPr>
          <w:rFonts w:ascii="Arial" w:eastAsia="Times New Roman" w:hAnsi="Arial" w:cs="Arial"/>
        </w:rPr>
        <w:t xml:space="preserve"> social distancing has been possible in large part and personal protective equipment has been used where not possible, for instance where major component changes have been necessary. The Investment Manager is confident that there are appropriate continuity plans in place at each provider to ensure that the underlying wind farms are maintained appropriately and that any faults would continue to be addressed in a timely manner.</w:t>
      </w:r>
    </w:p>
    <w:p w14:paraId="19C41A22" w14:textId="7A4C7C2C" w:rsidR="00D818FE" w:rsidRDefault="00D818FE" w:rsidP="008C218B">
      <w:pPr>
        <w:spacing w:after="0"/>
        <w:jc w:val="both"/>
        <w:rPr>
          <w:rFonts w:ascii="Arial" w:eastAsia="Times New Roman" w:hAnsi="Arial" w:cs="Arial"/>
        </w:rPr>
      </w:pPr>
    </w:p>
    <w:p w14:paraId="2454153E" w14:textId="77777777" w:rsidR="00FE3528" w:rsidRDefault="00FE3528" w:rsidP="00FE3528">
      <w:pPr>
        <w:spacing w:after="0"/>
        <w:jc w:val="both"/>
        <w:rPr>
          <w:rFonts w:ascii="Arial" w:eastAsia="Times New Roman" w:hAnsi="Arial" w:cs="Arial"/>
        </w:rPr>
      </w:pPr>
      <w:r w:rsidRPr="00FE3528">
        <w:rPr>
          <w:rFonts w:ascii="Arial" w:eastAsia="Times New Roman" w:hAnsi="Arial" w:cs="Arial"/>
        </w:rPr>
        <w:t>Based on the assessment outlined above, including the various risk mitigation measures in place, the Directors</w:t>
      </w:r>
      <w:r>
        <w:rPr>
          <w:rFonts w:ascii="Arial" w:eastAsia="Times New Roman" w:hAnsi="Arial" w:cs="Arial"/>
        </w:rPr>
        <w:t xml:space="preserve"> </w:t>
      </w:r>
      <w:r w:rsidRPr="00FE3528">
        <w:rPr>
          <w:rFonts w:ascii="Arial" w:eastAsia="Times New Roman" w:hAnsi="Arial" w:cs="Arial"/>
        </w:rPr>
        <w:t>do not consider that the effects of COVID-19 have created a material uncertainty over the assessment of the</w:t>
      </w:r>
      <w:r>
        <w:rPr>
          <w:rFonts w:ascii="Arial" w:eastAsia="Times New Roman" w:hAnsi="Arial" w:cs="Arial"/>
        </w:rPr>
        <w:t xml:space="preserve"> </w:t>
      </w:r>
      <w:r w:rsidRPr="00FE3528">
        <w:rPr>
          <w:rFonts w:ascii="Arial" w:eastAsia="Times New Roman" w:hAnsi="Arial" w:cs="Arial"/>
        </w:rPr>
        <w:t>Group as a going concern.</w:t>
      </w:r>
    </w:p>
    <w:p w14:paraId="7C183697" w14:textId="77777777" w:rsidR="00FE3528" w:rsidRDefault="00FE3528" w:rsidP="00FE3528">
      <w:pPr>
        <w:spacing w:after="0"/>
        <w:jc w:val="both"/>
        <w:rPr>
          <w:rFonts w:ascii="Arial" w:eastAsia="Times New Roman" w:hAnsi="Arial" w:cs="Arial"/>
        </w:rPr>
      </w:pPr>
    </w:p>
    <w:p w14:paraId="27986807" w14:textId="48BFAB37" w:rsidR="00FE3528" w:rsidRDefault="00FE3528" w:rsidP="00FE3528">
      <w:pPr>
        <w:spacing w:after="0"/>
        <w:jc w:val="both"/>
        <w:rPr>
          <w:rFonts w:ascii="Arial" w:eastAsia="Times New Roman" w:hAnsi="Arial" w:cs="Arial"/>
        </w:rPr>
      </w:pPr>
      <w:r w:rsidRPr="00FE3528">
        <w:rPr>
          <w:rFonts w:ascii="Arial" w:eastAsia="Times New Roman" w:hAnsi="Arial" w:cs="Arial"/>
        </w:rPr>
        <w:t>The Directors have reviewed Group forecasts and projections which cover a period of at least 12 months from the</w:t>
      </w:r>
      <w:r>
        <w:rPr>
          <w:rFonts w:ascii="Arial" w:eastAsia="Times New Roman" w:hAnsi="Arial" w:cs="Arial"/>
        </w:rPr>
        <w:t xml:space="preserve"> </w:t>
      </w:r>
      <w:r w:rsidRPr="00FE3528">
        <w:rPr>
          <w:rFonts w:ascii="Arial" w:eastAsia="Times New Roman" w:hAnsi="Arial" w:cs="Arial"/>
        </w:rPr>
        <w:t>date of approval of this report, taking into account foreseeable changes in investment and trading performance,</w:t>
      </w:r>
      <w:r>
        <w:rPr>
          <w:rFonts w:ascii="Arial" w:eastAsia="Times New Roman" w:hAnsi="Arial" w:cs="Arial"/>
        </w:rPr>
        <w:t xml:space="preserve"> </w:t>
      </w:r>
      <w:r w:rsidRPr="00FE3528">
        <w:rPr>
          <w:rFonts w:ascii="Arial" w:eastAsia="Times New Roman" w:hAnsi="Arial" w:cs="Arial"/>
        </w:rPr>
        <w:t xml:space="preserve">which show that the Group has sufficient financial </w:t>
      </w:r>
      <w:r w:rsidRPr="00FE3528">
        <w:rPr>
          <w:rFonts w:ascii="Arial" w:eastAsia="Times New Roman" w:hAnsi="Arial" w:cs="Arial"/>
        </w:rPr>
        <w:lastRenderedPageBreak/>
        <w:t>resources to continue in operation for at least the next</w:t>
      </w:r>
      <w:r>
        <w:rPr>
          <w:rFonts w:ascii="Arial" w:eastAsia="Times New Roman" w:hAnsi="Arial" w:cs="Arial"/>
        </w:rPr>
        <w:t xml:space="preserve"> </w:t>
      </w:r>
      <w:r w:rsidRPr="00FE3528">
        <w:rPr>
          <w:rFonts w:ascii="Arial" w:eastAsia="Times New Roman" w:hAnsi="Arial" w:cs="Arial"/>
        </w:rPr>
        <w:t>12 months from the date of approval of this report.</w:t>
      </w:r>
    </w:p>
    <w:p w14:paraId="539F29F1" w14:textId="77777777" w:rsidR="00FE3528" w:rsidRPr="00FE3528" w:rsidRDefault="00FE3528" w:rsidP="00FE3528">
      <w:pPr>
        <w:spacing w:after="0"/>
        <w:jc w:val="both"/>
        <w:rPr>
          <w:rFonts w:ascii="Arial" w:eastAsia="Times New Roman" w:hAnsi="Arial" w:cs="Arial"/>
        </w:rPr>
      </w:pPr>
    </w:p>
    <w:p w14:paraId="1EA83332" w14:textId="0A997567" w:rsidR="0045440B" w:rsidRDefault="00FE3528" w:rsidP="008C218B">
      <w:pPr>
        <w:spacing w:after="0"/>
        <w:jc w:val="both"/>
        <w:rPr>
          <w:rFonts w:ascii="Arial" w:eastAsia="Times New Roman" w:hAnsi="Arial" w:cs="Arial"/>
        </w:rPr>
      </w:pPr>
      <w:r w:rsidRPr="00FE3528">
        <w:rPr>
          <w:rFonts w:ascii="Arial" w:eastAsia="Times New Roman" w:hAnsi="Arial" w:cs="Arial"/>
        </w:rPr>
        <w:t>On the basis of this review, and after making due enquiries, the Directors have a reasonable expectation that the</w:t>
      </w:r>
      <w:r w:rsidR="00216C10">
        <w:rPr>
          <w:rFonts w:ascii="Arial" w:eastAsia="Times New Roman" w:hAnsi="Arial" w:cs="Arial"/>
        </w:rPr>
        <w:t xml:space="preserve"> </w:t>
      </w:r>
      <w:r w:rsidRPr="00FE3528">
        <w:rPr>
          <w:rFonts w:ascii="Arial" w:eastAsia="Times New Roman" w:hAnsi="Arial" w:cs="Arial"/>
        </w:rPr>
        <w:t>Company and the Group has adequate resources to continue in operational existence for at least 12 months from</w:t>
      </w:r>
      <w:r w:rsidR="00216C10">
        <w:rPr>
          <w:rFonts w:ascii="Arial" w:eastAsia="Times New Roman" w:hAnsi="Arial" w:cs="Arial"/>
        </w:rPr>
        <w:t xml:space="preserve"> </w:t>
      </w:r>
      <w:r w:rsidRPr="00FE3528">
        <w:rPr>
          <w:rFonts w:ascii="Arial" w:eastAsia="Times New Roman" w:hAnsi="Arial" w:cs="Arial"/>
        </w:rPr>
        <w:t>the date of approval of this report. Accordingly, they continue to adopt the going concern basis in preparing the</w:t>
      </w:r>
      <w:r w:rsidR="00216C10">
        <w:rPr>
          <w:rFonts w:ascii="Arial" w:eastAsia="Times New Roman" w:hAnsi="Arial" w:cs="Arial"/>
        </w:rPr>
        <w:t xml:space="preserve"> </w:t>
      </w:r>
      <w:r w:rsidRPr="00FE3528">
        <w:rPr>
          <w:rFonts w:ascii="Arial" w:eastAsia="Times New Roman" w:hAnsi="Arial" w:cs="Arial"/>
        </w:rPr>
        <w:t>financial statements.</w:t>
      </w:r>
    </w:p>
    <w:p w14:paraId="34A3BE33" w14:textId="77777777" w:rsidR="008832FF" w:rsidRDefault="008832FF" w:rsidP="008C218B">
      <w:pPr>
        <w:spacing w:after="0"/>
        <w:jc w:val="both"/>
        <w:rPr>
          <w:rFonts w:ascii="Arial" w:eastAsia="Times New Roman" w:hAnsi="Arial" w:cs="Arial"/>
        </w:rPr>
      </w:pPr>
    </w:p>
    <w:p w14:paraId="107FCA98" w14:textId="77777777" w:rsidR="00A55ACD" w:rsidRPr="00877B55" w:rsidRDefault="00A55ACD" w:rsidP="00877B55">
      <w:pPr>
        <w:autoSpaceDE w:val="0"/>
        <w:autoSpaceDN w:val="0"/>
        <w:adjustRightInd w:val="0"/>
        <w:spacing w:after="0"/>
        <w:jc w:val="both"/>
        <w:rPr>
          <w:rFonts w:ascii="Arial" w:hAnsi="Arial" w:cs="Arial"/>
          <w:i/>
          <w:sz w:val="24"/>
          <w:szCs w:val="26"/>
        </w:rPr>
      </w:pPr>
      <w:r w:rsidRPr="00877B55">
        <w:rPr>
          <w:rFonts w:ascii="Arial" w:hAnsi="Arial" w:cs="Arial"/>
          <w:b/>
          <w:sz w:val="24"/>
          <w:szCs w:val="26"/>
        </w:rPr>
        <w:t>Segmental reporting</w:t>
      </w:r>
    </w:p>
    <w:p w14:paraId="118BF1C1" w14:textId="22007563" w:rsidR="00A55ACD" w:rsidRDefault="00A55ACD" w:rsidP="00A55ACD">
      <w:pPr>
        <w:spacing w:after="0"/>
        <w:jc w:val="both"/>
        <w:rPr>
          <w:rFonts w:ascii="Arial" w:eastAsia="Times New Roman" w:hAnsi="Arial" w:cs="Arial"/>
        </w:rPr>
      </w:pPr>
      <w:r w:rsidRPr="00716AC6">
        <w:rPr>
          <w:rFonts w:ascii="Arial" w:eastAsia="Times New Roman" w:hAnsi="Arial" w:cs="Arial"/>
        </w:rPr>
        <w:t>Operating segments are reported in a manner consistent with</w:t>
      </w:r>
      <w:r w:rsidRPr="00BA0E91">
        <w:rPr>
          <w:rFonts w:ascii="Arial" w:eastAsia="Times New Roman" w:hAnsi="Arial" w:cs="Arial"/>
        </w:rPr>
        <w:t xml:space="preserve"> the internal reporting provided to the chief operating decision-maker. The chief operating decision-maker, who is responsible for allocating resources and assessing performance of the operating segments, has been identified as the Board of Directors, as a whole.</w:t>
      </w:r>
    </w:p>
    <w:p w14:paraId="40C625FF" w14:textId="77777777" w:rsidR="00A55ACD" w:rsidRDefault="00A55ACD" w:rsidP="00A55ACD">
      <w:pPr>
        <w:spacing w:after="0"/>
        <w:jc w:val="both"/>
        <w:rPr>
          <w:rFonts w:ascii="Arial" w:eastAsia="Times New Roman" w:hAnsi="Arial" w:cs="Arial"/>
        </w:rPr>
      </w:pPr>
    </w:p>
    <w:p w14:paraId="3EEFD6E4" w14:textId="2907B002" w:rsidR="00CC1F65" w:rsidRDefault="00A55ACD" w:rsidP="00A55ACD">
      <w:pPr>
        <w:spacing w:after="0"/>
        <w:jc w:val="both"/>
        <w:rPr>
          <w:rFonts w:ascii="Arial" w:eastAsia="Times New Roman" w:hAnsi="Arial" w:cs="Arial"/>
        </w:rPr>
      </w:pPr>
      <w:r w:rsidRPr="00BA0E91">
        <w:rPr>
          <w:rFonts w:ascii="Arial" w:eastAsia="Times New Roman" w:hAnsi="Arial" w:cs="Arial"/>
        </w:rPr>
        <w:t xml:space="preserve">The key measure of performance used by the Board to assess the Group’s performance and to allocate resources is the total return on the Group’s net assets, as calculated under IFRS, and therefore no reconciliation is required between the measure of profit or loss used by the Board and that contained in </w:t>
      </w:r>
      <w:r>
        <w:rPr>
          <w:rFonts w:ascii="Arial" w:eastAsia="Times New Roman" w:hAnsi="Arial" w:cs="Arial"/>
        </w:rPr>
        <w:t xml:space="preserve">the </w:t>
      </w:r>
      <w:r w:rsidR="0022272E">
        <w:rPr>
          <w:rFonts w:ascii="Arial" w:eastAsia="Times New Roman" w:hAnsi="Arial" w:cs="Arial"/>
        </w:rPr>
        <w:t xml:space="preserve">condensed </w:t>
      </w:r>
      <w:r>
        <w:rPr>
          <w:rFonts w:ascii="Arial" w:eastAsia="Times New Roman" w:hAnsi="Arial" w:cs="Arial"/>
        </w:rPr>
        <w:t>consolidated financial statements</w:t>
      </w:r>
      <w:r w:rsidRPr="00BA0E91">
        <w:rPr>
          <w:rFonts w:ascii="Arial" w:eastAsia="Times New Roman" w:hAnsi="Arial" w:cs="Arial"/>
        </w:rPr>
        <w:t>.</w:t>
      </w:r>
    </w:p>
    <w:p w14:paraId="639DFC95" w14:textId="4791DB37" w:rsidR="00CC1F65" w:rsidRDefault="00CC1F65" w:rsidP="00A55ACD">
      <w:pPr>
        <w:spacing w:after="0"/>
        <w:jc w:val="both"/>
        <w:rPr>
          <w:rFonts w:ascii="Arial" w:eastAsia="Times New Roman" w:hAnsi="Arial" w:cs="Arial"/>
        </w:rPr>
      </w:pPr>
    </w:p>
    <w:p w14:paraId="19B3511B" w14:textId="59333664" w:rsidR="00D36D5E" w:rsidRDefault="00D36D5E" w:rsidP="00D36D5E">
      <w:pPr>
        <w:spacing w:after="0"/>
        <w:jc w:val="both"/>
        <w:rPr>
          <w:rFonts w:ascii="Arial" w:eastAsia="Times New Roman" w:hAnsi="Arial" w:cs="Arial"/>
        </w:rPr>
      </w:pPr>
      <w:r w:rsidRPr="00BA0E91">
        <w:rPr>
          <w:rFonts w:ascii="Arial" w:eastAsia="Times New Roman" w:hAnsi="Arial" w:cs="Arial"/>
        </w:rPr>
        <w:t xml:space="preserve">For management purposes, the Group is organised into one main operating segment, which invests in wind farm assets. </w:t>
      </w:r>
    </w:p>
    <w:p w14:paraId="1CBA8ACC" w14:textId="3B6B803D" w:rsidR="00221BDE" w:rsidRDefault="00221BDE" w:rsidP="00D36D5E">
      <w:pPr>
        <w:spacing w:after="0"/>
        <w:jc w:val="both"/>
        <w:rPr>
          <w:rFonts w:ascii="Arial" w:eastAsia="Times New Roman" w:hAnsi="Arial" w:cs="Arial"/>
        </w:rPr>
      </w:pPr>
    </w:p>
    <w:p w14:paraId="26236C9E" w14:textId="5DB412DE" w:rsidR="00221BDE" w:rsidRPr="00BA0E91" w:rsidRDefault="00221BDE" w:rsidP="00221BDE">
      <w:pPr>
        <w:spacing w:after="0"/>
        <w:jc w:val="both"/>
        <w:rPr>
          <w:rFonts w:ascii="Arial" w:eastAsia="Times New Roman" w:hAnsi="Arial" w:cs="Arial"/>
        </w:rPr>
      </w:pPr>
      <w:r w:rsidRPr="00221BDE">
        <w:rPr>
          <w:rFonts w:ascii="Arial" w:eastAsia="Times New Roman" w:hAnsi="Arial" w:cs="Arial"/>
        </w:rPr>
        <w:t>The Group is engaged in a single segment of business, being investment in renewable infrastructure to generate</w:t>
      </w:r>
      <w:r>
        <w:rPr>
          <w:rFonts w:ascii="Arial" w:eastAsia="Times New Roman" w:hAnsi="Arial" w:cs="Arial"/>
        </w:rPr>
        <w:t xml:space="preserve"> </w:t>
      </w:r>
      <w:r w:rsidRPr="00221BDE">
        <w:rPr>
          <w:rFonts w:ascii="Arial" w:eastAsia="Times New Roman" w:hAnsi="Arial" w:cs="Arial"/>
        </w:rPr>
        <w:t>investment returns while preserving capital. The Group presents the business as a single segment comprising a</w:t>
      </w:r>
      <w:r>
        <w:rPr>
          <w:rFonts w:ascii="Arial" w:eastAsia="Times New Roman" w:hAnsi="Arial" w:cs="Arial"/>
        </w:rPr>
        <w:t xml:space="preserve"> </w:t>
      </w:r>
      <w:r w:rsidRPr="00221BDE">
        <w:rPr>
          <w:rFonts w:ascii="Arial" w:eastAsia="Times New Roman" w:hAnsi="Arial" w:cs="Arial"/>
        </w:rPr>
        <w:t>homogeneous portfolio.</w:t>
      </w:r>
    </w:p>
    <w:p w14:paraId="0F3B2EAF" w14:textId="77777777" w:rsidR="00D36D5E" w:rsidRPr="00BA0E91" w:rsidRDefault="00D36D5E" w:rsidP="00D36D5E">
      <w:pPr>
        <w:spacing w:after="0"/>
        <w:jc w:val="both"/>
        <w:rPr>
          <w:rFonts w:ascii="Arial" w:eastAsia="Times New Roman" w:hAnsi="Arial" w:cs="Arial"/>
        </w:rPr>
      </w:pPr>
    </w:p>
    <w:p w14:paraId="68F97A0F" w14:textId="51B7B7B2" w:rsidR="00D36D5E" w:rsidRDefault="00D36D5E" w:rsidP="00D36D5E">
      <w:pPr>
        <w:spacing w:after="0"/>
        <w:jc w:val="both"/>
        <w:rPr>
          <w:rFonts w:ascii="Arial" w:eastAsia="Times New Roman" w:hAnsi="Arial" w:cs="Arial"/>
        </w:rPr>
      </w:pPr>
      <w:r w:rsidRPr="00BA0E91">
        <w:rPr>
          <w:rFonts w:ascii="Arial" w:eastAsia="Times New Roman" w:hAnsi="Arial" w:cs="Arial"/>
        </w:rPr>
        <w:t>All of the Group’s income is generated within Ireland</w:t>
      </w:r>
      <w:r w:rsidR="00884B9C">
        <w:rPr>
          <w:rFonts w:ascii="Arial" w:eastAsia="Times New Roman" w:hAnsi="Arial" w:cs="Arial"/>
        </w:rPr>
        <w:t xml:space="preserve"> and France</w:t>
      </w:r>
      <w:r w:rsidRPr="00BA0E91">
        <w:rPr>
          <w:rFonts w:ascii="Arial" w:eastAsia="Times New Roman" w:hAnsi="Arial" w:cs="Arial"/>
        </w:rPr>
        <w:t>. All of the Group’s non-current assets are located in Ireland</w:t>
      </w:r>
      <w:r w:rsidR="00884B9C">
        <w:rPr>
          <w:rFonts w:ascii="Arial" w:eastAsia="Times New Roman" w:hAnsi="Arial" w:cs="Arial"/>
        </w:rPr>
        <w:t xml:space="preserve"> and France</w:t>
      </w:r>
      <w:r>
        <w:rPr>
          <w:rFonts w:ascii="Arial" w:eastAsia="Times New Roman" w:hAnsi="Arial" w:cs="Arial"/>
        </w:rPr>
        <w:t>.</w:t>
      </w:r>
    </w:p>
    <w:p w14:paraId="08D7CECB" w14:textId="77777777" w:rsidR="005B631E" w:rsidRDefault="005B631E" w:rsidP="00D36D5E">
      <w:pPr>
        <w:spacing w:after="0"/>
        <w:jc w:val="both"/>
        <w:rPr>
          <w:rFonts w:ascii="Arial" w:eastAsia="Times New Roman" w:hAnsi="Arial" w:cs="Arial"/>
        </w:rPr>
      </w:pPr>
    </w:p>
    <w:p w14:paraId="58BE55E3" w14:textId="77777777" w:rsidR="005B631E" w:rsidRPr="00877B55" w:rsidRDefault="005B631E" w:rsidP="00877B55">
      <w:pPr>
        <w:autoSpaceDE w:val="0"/>
        <w:autoSpaceDN w:val="0"/>
        <w:adjustRightInd w:val="0"/>
        <w:spacing w:after="0"/>
        <w:jc w:val="both"/>
        <w:rPr>
          <w:rFonts w:ascii="Arial" w:hAnsi="Arial" w:cs="Arial"/>
          <w:sz w:val="24"/>
          <w:szCs w:val="26"/>
        </w:rPr>
      </w:pPr>
      <w:r w:rsidRPr="00877B55">
        <w:rPr>
          <w:rFonts w:ascii="Arial" w:hAnsi="Arial" w:cs="Arial"/>
          <w:b/>
          <w:sz w:val="24"/>
          <w:szCs w:val="26"/>
        </w:rPr>
        <w:t>Seasonal and cyclical variations</w:t>
      </w:r>
    </w:p>
    <w:p w14:paraId="18F1B7D0" w14:textId="77777777" w:rsidR="005B631E" w:rsidRDefault="005B631E" w:rsidP="005B631E">
      <w:pPr>
        <w:spacing w:after="0"/>
        <w:jc w:val="both"/>
        <w:rPr>
          <w:rFonts w:ascii="Arial" w:eastAsia="Times New Roman" w:hAnsi="Arial" w:cs="Arial"/>
        </w:rPr>
      </w:pPr>
      <w:r>
        <w:rPr>
          <w:rFonts w:ascii="Arial" w:eastAsia="Times New Roman" w:hAnsi="Arial" w:cs="Arial"/>
        </w:rPr>
        <w:t>The Group’s results do not vary signiﬁcantly during reporting periods as a result of seasonal activity.</w:t>
      </w:r>
    </w:p>
    <w:p w14:paraId="233BADE4" w14:textId="77777777" w:rsidR="005B631E" w:rsidRDefault="005B631E" w:rsidP="00D36D5E">
      <w:pPr>
        <w:spacing w:after="0"/>
        <w:jc w:val="both"/>
        <w:rPr>
          <w:rFonts w:ascii="Arial" w:eastAsia="Times New Roman" w:hAnsi="Arial" w:cs="Arial"/>
        </w:rPr>
      </w:pPr>
    </w:p>
    <w:p w14:paraId="65E3B5E8" w14:textId="162B2E74" w:rsidR="00C577B9" w:rsidRPr="00877B55" w:rsidRDefault="008B10F4" w:rsidP="00877B55">
      <w:pPr>
        <w:autoSpaceDE w:val="0"/>
        <w:autoSpaceDN w:val="0"/>
        <w:adjustRightInd w:val="0"/>
        <w:spacing w:after="0"/>
        <w:jc w:val="both"/>
        <w:rPr>
          <w:rFonts w:ascii="Arial" w:hAnsi="Arial" w:cs="Arial"/>
          <w:sz w:val="24"/>
          <w:szCs w:val="26"/>
        </w:rPr>
      </w:pPr>
      <w:r w:rsidRPr="00877B55">
        <w:rPr>
          <w:rFonts w:ascii="Arial" w:hAnsi="Arial" w:cs="Arial"/>
          <w:b/>
          <w:sz w:val="24"/>
          <w:szCs w:val="26"/>
        </w:rPr>
        <w:t>2</w:t>
      </w:r>
      <w:r w:rsidR="0058198A" w:rsidRPr="00877B55">
        <w:rPr>
          <w:rFonts w:ascii="Arial" w:hAnsi="Arial" w:cs="Arial"/>
          <w:b/>
          <w:sz w:val="24"/>
          <w:szCs w:val="26"/>
        </w:rPr>
        <w:t>.</w:t>
      </w:r>
      <w:r w:rsidR="0053275F" w:rsidRPr="00877B55">
        <w:rPr>
          <w:rFonts w:ascii="Arial" w:hAnsi="Arial" w:cs="Arial"/>
          <w:b/>
          <w:sz w:val="24"/>
          <w:szCs w:val="26"/>
        </w:rPr>
        <w:t xml:space="preserve"> </w:t>
      </w:r>
      <w:r w:rsidR="00C577B9" w:rsidRPr="00877B55">
        <w:rPr>
          <w:rFonts w:ascii="Arial" w:hAnsi="Arial" w:cs="Arial"/>
          <w:b/>
          <w:sz w:val="24"/>
          <w:szCs w:val="26"/>
        </w:rPr>
        <w:t>Investment management fees</w:t>
      </w:r>
    </w:p>
    <w:p w14:paraId="6BC6790B" w14:textId="77777777" w:rsidR="00C577B9" w:rsidRPr="00581F35" w:rsidRDefault="00C577B9" w:rsidP="00C577B9">
      <w:pPr>
        <w:spacing w:after="0"/>
        <w:jc w:val="both"/>
        <w:rPr>
          <w:rFonts w:ascii="Arial" w:hAnsi="Arial" w:cs="Arial"/>
          <w:sz w:val="18"/>
        </w:rPr>
      </w:pPr>
    </w:p>
    <w:p w14:paraId="381E8D30" w14:textId="7F5E6FFC" w:rsidR="00C577B9" w:rsidRDefault="00C577B9" w:rsidP="00C577B9">
      <w:pPr>
        <w:tabs>
          <w:tab w:val="left" w:pos="1785"/>
        </w:tabs>
        <w:spacing w:after="0"/>
        <w:jc w:val="both"/>
        <w:rPr>
          <w:rFonts w:ascii="Arial" w:hAnsi="Arial" w:cs="Arial"/>
        </w:rPr>
      </w:pPr>
      <w:r w:rsidRPr="006F4363">
        <w:rPr>
          <w:rFonts w:ascii="Arial" w:hAnsi="Arial" w:cs="Arial"/>
        </w:rPr>
        <w:t>Under the terms of the Investment Management Agreement, the Investment Manager is entitled to a management fee</w:t>
      </w:r>
      <w:r>
        <w:rPr>
          <w:rFonts w:ascii="Arial" w:hAnsi="Arial" w:cs="Arial"/>
        </w:rPr>
        <w:t xml:space="preserve"> </w:t>
      </w:r>
      <w:r w:rsidRPr="006F4363">
        <w:rPr>
          <w:rFonts w:ascii="Arial" w:hAnsi="Arial" w:cs="Arial"/>
        </w:rPr>
        <w:t>from the Company, which is calculated quarterly in arrears and remains at 1 per cent of NAV per annum on that part</w:t>
      </w:r>
      <w:r>
        <w:rPr>
          <w:rFonts w:ascii="Arial" w:hAnsi="Arial" w:cs="Arial"/>
        </w:rPr>
        <w:t xml:space="preserve"> </w:t>
      </w:r>
      <w:r w:rsidRPr="006F4363">
        <w:rPr>
          <w:rFonts w:ascii="Arial" w:hAnsi="Arial" w:cs="Arial"/>
        </w:rPr>
        <w:t xml:space="preserve">of NAV up to and including €1 billion, as disclosed </w:t>
      </w:r>
      <w:r w:rsidR="008D00C7">
        <w:rPr>
          <w:rFonts w:ascii="Arial" w:hAnsi="Arial" w:cs="Arial"/>
        </w:rPr>
        <w:t>in</w:t>
      </w:r>
      <w:r w:rsidRPr="006F4363">
        <w:rPr>
          <w:rFonts w:ascii="Arial" w:hAnsi="Arial" w:cs="Arial"/>
        </w:rPr>
        <w:t xml:space="preserve"> the Company’s Annual Report for the year ended</w:t>
      </w:r>
      <w:r>
        <w:rPr>
          <w:rFonts w:ascii="Arial" w:hAnsi="Arial" w:cs="Arial"/>
        </w:rPr>
        <w:t xml:space="preserve"> 31 December </w:t>
      </w:r>
      <w:r w:rsidR="00D47DC6">
        <w:rPr>
          <w:rFonts w:ascii="Arial" w:hAnsi="Arial" w:cs="Arial"/>
        </w:rPr>
        <w:t>2020</w:t>
      </w:r>
      <w:r>
        <w:rPr>
          <w:rFonts w:ascii="Arial" w:hAnsi="Arial" w:cs="Arial"/>
        </w:rPr>
        <w:t>.</w:t>
      </w:r>
    </w:p>
    <w:p w14:paraId="071B3D63" w14:textId="77777777" w:rsidR="00C577B9" w:rsidRPr="00581F35" w:rsidRDefault="00C577B9" w:rsidP="00C577B9">
      <w:pPr>
        <w:tabs>
          <w:tab w:val="left" w:pos="1785"/>
        </w:tabs>
        <w:spacing w:after="0"/>
        <w:jc w:val="both"/>
        <w:rPr>
          <w:rFonts w:ascii="Arial" w:hAnsi="Arial" w:cs="Arial"/>
          <w:sz w:val="18"/>
        </w:rPr>
      </w:pPr>
    </w:p>
    <w:p w14:paraId="3B0EB55D" w14:textId="581AC33A" w:rsidR="00C577B9" w:rsidRDefault="00C577B9" w:rsidP="00C577B9">
      <w:pPr>
        <w:spacing w:after="0"/>
        <w:jc w:val="both"/>
        <w:rPr>
          <w:rFonts w:ascii="Arial" w:hAnsi="Arial" w:cs="Arial"/>
        </w:rPr>
      </w:pPr>
      <w:r w:rsidRPr="000535C5">
        <w:rPr>
          <w:rFonts w:ascii="Arial" w:hAnsi="Arial" w:cs="Arial"/>
        </w:rPr>
        <w:t xml:space="preserve">Investment </w:t>
      </w:r>
      <w:r>
        <w:rPr>
          <w:rFonts w:ascii="Arial" w:hAnsi="Arial" w:cs="Arial"/>
        </w:rPr>
        <w:t>m</w:t>
      </w:r>
      <w:r w:rsidRPr="000535C5">
        <w:rPr>
          <w:rFonts w:ascii="Arial" w:hAnsi="Arial" w:cs="Arial"/>
        </w:rPr>
        <w:t>anagement fees</w:t>
      </w:r>
      <w:r>
        <w:rPr>
          <w:rFonts w:ascii="Arial" w:hAnsi="Arial" w:cs="Arial"/>
        </w:rPr>
        <w:t xml:space="preserve"> </w:t>
      </w:r>
      <w:r w:rsidRPr="000535C5">
        <w:rPr>
          <w:rFonts w:ascii="Arial" w:hAnsi="Arial" w:cs="Arial"/>
        </w:rPr>
        <w:t xml:space="preserve">paid </w:t>
      </w:r>
      <w:r>
        <w:rPr>
          <w:rFonts w:ascii="Arial" w:hAnsi="Arial" w:cs="Arial"/>
        </w:rPr>
        <w:t xml:space="preserve">or accrued </w:t>
      </w:r>
      <w:r w:rsidRPr="000535C5">
        <w:rPr>
          <w:rFonts w:ascii="Arial" w:hAnsi="Arial" w:cs="Arial"/>
        </w:rPr>
        <w:t xml:space="preserve">in the </w:t>
      </w:r>
      <w:r w:rsidR="0022272E">
        <w:rPr>
          <w:rFonts w:ascii="Arial" w:hAnsi="Arial" w:cs="Arial"/>
        </w:rPr>
        <w:t xml:space="preserve">period </w:t>
      </w:r>
      <w:r w:rsidRPr="000535C5">
        <w:rPr>
          <w:rFonts w:ascii="Arial" w:hAnsi="Arial" w:cs="Arial"/>
        </w:rPr>
        <w:t>were as follows:</w:t>
      </w:r>
    </w:p>
    <w:p w14:paraId="15C07F82" w14:textId="77777777" w:rsidR="0022272E" w:rsidRDefault="0022272E" w:rsidP="00C577B9">
      <w:pPr>
        <w:spacing w:after="0"/>
        <w:jc w:val="both"/>
        <w:rPr>
          <w:rFonts w:ascii="Arial" w:hAnsi="Arial" w:cs="Arial"/>
        </w:rPr>
      </w:pPr>
    </w:p>
    <w:tbl>
      <w:tblPr>
        <w:tblW w:w="5000" w:type="pct"/>
        <w:tblLook w:val="04A0" w:firstRow="1" w:lastRow="0" w:firstColumn="1" w:lastColumn="0" w:noHBand="0" w:noVBand="1"/>
      </w:tblPr>
      <w:tblGrid>
        <w:gridCol w:w="4372"/>
        <w:gridCol w:w="2307"/>
        <w:gridCol w:w="2347"/>
      </w:tblGrid>
      <w:tr w:rsidR="00C577B9" w:rsidRPr="00DE7AD3" w14:paraId="6748579B" w14:textId="77777777" w:rsidTr="0022272E">
        <w:trPr>
          <w:trHeight w:val="305"/>
        </w:trPr>
        <w:tc>
          <w:tcPr>
            <w:tcW w:w="2422" w:type="pct"/>
            <w:tcBorders>
              <w:top w:val="nil"/>
              <w:left w:val="nil"/>
              <w:right w:val="nil"/>
            </w:tcBorders>
            <w:shd w:val="clear" w:color="auto" w:fill="auto"/>
            <w:noWrap/>
            <w:vAlign w:val="bottom"/>
          </w:tcPr>
          <w:p w14:paraId="3E5085AE" w14:textId="77777777" w:rsidR="00C577B9" w:rsidRPr="00DE7AD3" w:rsidRDefault="00C577B9" w:rsidP="000B5E7B">
            <w:pPr>
              <w:spacing w:after="0" w:line="240" w:lineRule="auto"/>
              <w:jc w:val="both"/>
              <w:rPr>
                <w:rFonts w:ascii="Arial" w:eastAsia="Times New Roman" w:hAnsi="Arial" w:cs="Arial"/>
                <w:color w:val="000000"/>
                <w:lang w:eastAsia="en-GB"/>
              </w:rPr>
            </w:pPr>
          </w:p>
        </w:tc>
        <w:tc>
          <w:tcPr>
            <w:tcW w:w="1278" w:type="pct"/>
            <w:tcBorders>
              <w:top w:val="nil"/>
              <w:left w:val="nil"/>
              <w:right w:val="nil"/>
            </w:tcBorders>
            <w:vAlign w:val="center"/>
          </w:tcPr>
          <w:p w14:paraId="32253655" w14:textId="77777777" w:rsidR="00C577B9" w:rsidRDefault="00C577B9" w:rsidP="000B5E7B">
            <w:pPr>
              <w:spacing w:after="0" w:line="240" w:lineRule="auto"/>
              <w:jc w:val="right"/>
              <w:rPr>
                <w:rFonts w:ascii="Arial" w:eastAsia="Times New Roman" w:hAnsi="Arial" w:cs="Arial"/>
                <w:b/>
                <w:bCs/>
                <w:lang w:eastAsia="en-GB"/>
              </w:rPr>
            </w:pPr>
            <w:r w:rsidRPr="00A24C0C">
              <w:rPr>
                <w:rFonts w:ascii="Arial" w:eastAsia="Times New Roman" w:hAnsi="Arial" w:cs="Arial"/>
                <w:b/>
                <w:bCs/>
                <w:lang w:eastAsia="en-GB"/>
              </w:rPr>
              <w:t xml:space="preserve">For the </w:t>
            </w:r>
            <w:r>
              <w:rPr>
                <w:rFonts w:ascii="Arial" w:eastAsia="Times New Roman" w:hAnsi="Arial" w:cs="Arial"/>
                <w:b/>
                <w:bCs/>
                <w:lang w:eastAsia="en-GB"/>
              </w:rPr>
              <w:t>six</w:t>
            </w:r>
          </w:p>
          <w:p w14:paraId="58A237B7" w14:textId="77777777" w:rsidR="00C577B9" w:rsidRPr="00A24C0C" w:rsidRDefault="00C577B9" w:rsidP="000B5E7B">
            <w:pPr>
              <w:spacing w:after="0" w:line="240" w:lineRule="auto"/>
              <w:jc w:val="right"/>
              <w:rPr>
                <w:rFonts w:ascii="Arial" w:eastAsia="Times New Roman" w:hAnsi="Arial" w:cs="Arial"/>
                <w:b/>
                <w:bCs/>
                <w:lang w:eastAsia="en-GB"/>
              </w:rPr>
            </w:pPr>
            <w:r>
              <w:rPr>
                <w:rFonts w:ascii="Arial" w:eastAsia="Times New Roman" w:hAnsi="Arial" w:cs="Arial"/>
                <w:b/>
                <w:bCs/>
                <w:lang w:eastAsia="en-GB"/>
              </w:rPr>
              <w:t xml:space="preserve"> months</w:t>
            </w:r>
            <w:r w:rsidRPr="00A24C0C">
              <w:rPr>
                <w:rFonts w:ascii="Arial" w:eastAsia="Times New Roman" w:hAnsi="Arial" w:cs="Arial"/>
                <w:b/>
                <w:bCs/>
                <w:lang w:eastAsia="en-GB"/>
              </w:rPr>
              <w:t xml:space="preserve"> ended </w:t>
            </w:r>
          </w:p>
          <w:p w14:paraId="62404357" w14:textId="706B26D7" w:rsidR="00C577B9" w:rsidRDefault="00C577B9" w:rsidP="000B5E7B">
            <w:pPr>
              <w:spacing w:after="0" w:line="240" w:lineRule="auto"/>
              <w:jc w:val="right"/>
              <w:rPr>
                <w:rFonts w:ascii="Arial" w:eastAsia="Times New Roman" w:hAnsi="Arial" w:cs="Arial"/>
                <w:b/>
                <w:bCs/>
                <w:lang w:eastAsia="en-GB"/>
              </w:rPr>
            </w:pPr>
            <w:r>
              <w:rPr>
                <w:rFonts w:ascii="Arial" w:eastAsia="Times New Roman" w:hAnsi="Arial" w:cs="Arial"/>
                <w:b/>
                <w:bCs/>
                <w:lang w:eastAsia="en-GB"/>
              </w:rPr>
              <w:t>30 June 202</w:t>
            </w:r>
            <w:r w:rsidR="00D47DC6">
              <w:rPr>
                <w:rFonts w:ascii="Arial" w:eastAsia="Times New Roman" w:hAnsi="Arial" w:cs="Arial"/>
                <w:b/>
                <w:bCs/>
                <w:lang w:eastAsia="en-GB"/>
              </w:rPr>
              <w:t>1</w:t>
            </w:r>
          </w:p>
        </w:tc>
        <w:tc>
          <w:tcPr>
            <w:tcW w:w="1300" w:type="pct"/>
            <w:tcBorders>
              <w:top w:val="nil"/>
              <w:left w:val="nil"/>
              <w:right w:val="nil"/>
            </w:tcBorders>
            <w:shd w:val="clear" w:color="auto" w:fill="auto"/>
            <w:noWrap/>
            <w:vAlign w:val="center"/>
          </w:tcPr>
          <w:p w14:paraId="566454F8" w14:textId="77777777" w:rsidR="00C577B9" w:rsidRDefault="00C577B9" w:rsidP="000B5E7B">
            <w:pPr>
              <w:spacing w:after="0" w:line="240" w:lineRule="auto"/>
              <w:jc w:val="right"/>
              <w:rPr>
                <w:rFonts w:ascii="Arial" w:eastAsia="Times New Roman" w:hAnsi="Arial" w:cs="Arial"/>
                <w:b/>
                <w:bCs/>
                <w:lang w:eastAsia="en-GB"/>
              </w:rPr>
            </w:pPr>
            <w:r w:rsidRPr="00A24C0C">
              <w:rPr>
                <w:rFonts w:ascii="Arial" w:eastAsia="Times New Roman" w:hAnsi="Arial" w:cs="Arial"/>
                <w:b/>
                <w:bCs/>
                <w:lang w:eastAsia="en-GB"/>
              </w:rPr>
              <w:t xml:space="preserve">For the </w:t>
            </w:r>
            <w:r>
              <w:rPr>
                <w:rFonts w:ascii="Arial" w:eastAsia="Times New Roman" w:hAnsi="Arial" w:cs="Arial"/>
                <w:b/>
                <w:bCs/>
                <w:lang w:eastAsia="en-GB"/>
              </w:rPr>
              <w:t>six</w:t>
            </w:r>
          </w:p>
          <w:p w14:paraId="621C8B4E" w14:textId="77777777" w:rsidR="00C577B9" w:rsidRPr="00A24C0C" w:rsidRDefault="00C577B9" w:rsidP="000B5E7B">
            <w:pPr>
              <w:spacing w:after="0" w:line="240" w:lineRule="auto"/>
              <w:jc w:val="right"/>
              <w:rPr>
                <w:rFonts w:ascii="Arial" w:eastAsia="Times New Roman" w:hAnsi="Arial" w:cs="Arial"/>
                <w:b/>
                <w:bCs/>
                <w:lang w:eastAsia="en-GB"/>
              </w:rPr>
            </w:pPr>
            <w:r>
              <w:rPr>
                <w:rFonts w:ascii="Arial" w:eastAsia="Times New Roman" w:hAnsi="Arial" w:cs="Arial"/>
                <w:b/>
                <w:bCs/>
                <w:lang w:eastAsia="en-GB"/>
              </w:rPr>
              <w:t xml:space="preserve">months </w:t>
            </w:r>
            <w:r w:rsidRPr="00A24C0C">
              <w:rPr>
                <w:rFonts w:ascii="Arial" w:eastAsia="Times New Roman" w:hAnsi="Arial" w:cs="Arial"/>
                <w:b/>
                <w:bCs/>
                <w:lang w:eastAsia="en-GB"/>
              </w:rPr>
              <w:t xml:space="preserve">ended </w:t>
            </w:r>
          </w:p>
          <w:p w14:paraId="7C1907AC" w14:textId="59BDEF87" w:rsidR="00C577B9" w:rsidRDefault="00C577B9" w:rsidP="000B5E7B">
            <w:pPr>
              <w:spacing w:after="0" w:line="240" w:lineRule="auto"/>
              <w:jc w:val="right"/>
              <w:rPr>
                <w:rFonts w:ascii="Arial" w:eastAsia="Times New Roman" w:hAnsi="Arial" w:cs="Arial"/>
                <w:b/>
                <w:bCs/>
                <w:lang w:eastAsia="en-GB"/>
              </w:rPr>
            </w:pPr>
            <w:r>
              <w:rPr>
                <w:rFonts w:ascii="Arial" w:eastAsia="Times New Roman" w:hAnsi="Arial" w:cs="Arial"/>
                <w:b/>
                <w:bCs/>
                <w:lang w:eastAsia="en-GB"/>
              </w:rPr>
              <w:t xml:space="preserve">30 June </w:t>
            </w:r>
            <w:r w:rsidR="00D47DC6">
              <w:rPr>
                <w:rFonts w:ascii="Arial" w:eastAsia="Times New Roman" w:hAnsi="Arial" w:cs="Arial"/>
                <w:b/>
                <w:bCs/>
                <w:lang w:eastAsia="en-GB"/>
              </w:rPr>
              <w:t>2020</w:t>
            </w:r>
          </w:p>
        </w:tc>
      </w:tr>
      <w:tr w:rsidR="00C577B9" w:rsidRPr="00DE7AD3" w14:paraId="24DF458A" w14:textId="77777777" w:rsidTr="009A61D7">
        <w:trPr>
          <w:trHeight w:val="305"/>
        </w:trPr>
        <w:tc>
          <w:tcPr>
            <w:tcW w:w="2422" w:type="pct"/>
            <w:tcBorders>
              <w:left w:val="nil"/>
              <w:right w:val="nil"/>
            </w:tcBorders>
            <w:shd w:val="clear" w:color="auto" w:fill="auto"/>
            <w:noWrap/>
            <w:vAlign w:val="bottom"/>
            <w:hideMark/>
          </w:tcPr>
          <w:p w14:paraId="5D55B464" w14:textId="7B385A6B" w:rsidR="00C577B9" w:rsidRPr="00DE7AD3" w:rsidRDefault="00C577B9" w:rsidP="000B5E7B">
            <w:pPr>
              <w:spacing w:after="0" w:line="240" w:lineRule="auto"/>
              <w:jc w:val="both"/>
              <w:rPr>
                <w:rFonts w:ascii="Arial" w:eastAsia="Times New Roman" w:hAnsi="Arial" w:cs="Arial"/>
                <w:color w:val="000000"/>
                <w:lang w:eastAsia="en-GB"/>
              </w:rPr>
            </w:pPr>
            <w:r w:rsidRPr="00DE7AD3">
              <w:rPr>
                <w:rFonts w:ascii="Arial" w:eastAsia="Times New Roman" w:hAnsi="Arial" w:cs="Arial"/>
                <w:color w:val="000000"/>
                <w:lang w:eastAsia="en-GB"/>
              </w:rPr>
              <w:t> </w:t>
            </w:r>
          </w:p>
        </w:tc>
        <w:tc>
          <w:tcPr>
            <w:tcW w:w="1278" w:type="pct"/>
            <w:tcBorders>
              <w:left w:val="nil"/>
              <w:right w:val="nil"/>
            </w:tcBorders>
            <w:vAlign w:val="center"/>
          </w:tcPr>
          <w:p w14:paraId="3BF64D6D" w14:textId="77777777" w:rsidR="00C577B9" w:rsidRPr="00DE7AD3" w:rsidRDefault="00C577B9" w:rsidP="000B5E7B">
            <w:pPr>
              <w:spacing w:after="0" w:line="240" w:lineRule="auto"/>
              <w:jc w:val="right"/>
              <w:rPr>
                <w:rFonts w:ascii="Arial" w:eastAsia="Times New Roman" w:hAnsi="Arial" w:cs="Arial"/>
                <w:b/>
                <w:bCs/>
                <w:lang w:eastAsia="en-GB"/>
              </w:rPr>
            </w:pPr>
            <w:r>
              <w:rPr>
                <w:rFonts w:ascii="Arial" w:eastAsia="Times New Roman" w:hAnsi="Arial" w:cs="Arial"/>
                <w:b/>
                <w:bCs/>
                <w:lang w:eastAsia="en-GB"/>
              </w:rPr>
              <w:t>€’000</w:t>
            </w:r>
          </w:p>
        </w:tc>
        <w:tc>
          <w:tcPr>
            <w:tcW w:w="1300" w:type="pct"/>
            <w:tcBorders>
              <w:left w:val="nil"/>
              <w:right w:val="nil"/>
            </w:tcBorders>
            <w:shd w:val="clear" w:color="auto" w:fill="auto"/>
            <w:noWrap/>
            <w:vAlign w:val="center"/>
            <w:hideMark/>
          </w:tcPr>
          <w:p w14:paraId="7305140E" w14:textId="77777777" w:rsidR="00C577B9" w:rsidRPr="00DE7AD3" w:rsidRDefault="00C577B9" w:rsidP="000B5E7B">
            <w:pPr>
              <w:spacing w:after="0" w:line="240" w:lineRule="auto"/>
              <w:jc w:val="right"/>
              <w:rPr>
                <w:rFonts w:ascii="Arial" w:eastAsia="Times New Roman" w:hAnsi="Arial" w:cs="Arial"/>
                <w:b/>
                <w:bCs/>
                <w:lang w:eastAsia="en-GB"/>
              </w:rPr>
            </w:pPr>
            <w:r>
              <w:rPr>
                <w:rFonts w:ascii="Arial" w:eastAsia="Times New Roman" w:hAnsi="Arial" w:cs="Arial"/>
                <w:b/>
                <w:bCs/>
                <w:lang w:eastAsia="en-GB"/>
              </w:rPr>
              <w:t>€’000</w:t>
            </w:r>
          </w:p>
        </w:tc>
      </w:tr>
      <w:tr w:rsidR="00C577B9" w:rsidRPr="00DE7AD3" w14:paraId="224D8E24" w14:textId="77777777" w:rsidTr="009A61D7">
        <w:trPr>
          <w:trHeight w:val="305"/>
        </w:trPr>
        <w:tc>
          <w:tcPr>
            <w:tcW w:w="2422" w:type="pct"/>
            <w:tcBorders>
              <w:left w:val="nil"/>
              <w:bottom w:val="single" w:sz="4" w:space="0" w:color="auto"/>
              <w:right w:val="nil"/>
            </w:tcBorders>
            <w:shd w:val="clear" w:color="000000" w:fill="FFFFFF"/>
            <w:noWrap/>
            <w:vAlign w:val="bottom"/>
            <w:hideMark/>
          </w:tcPr>
          <w:p w14:paraId="247B7A8E" w14:textId="77777777" w:rsidR="00C577B9" w:rsidRPr="00DE7AD3" w:rsidRDefault="00C577B9" w:rsidP="000B5E7B">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Investment management fees</w:t>
            </w:r>
          </w:p>
        </w:tc>
        <w:tc>
          <w:tcPr>
            <w:tcW w:w="1278" w:type="pct"/>
            <w:tcBorders>
              <w:left w:val="nil"/>
              <w:bottom w:val="single" w:sz="4" w:space="0" w:color="auto"/>
              <w:right w:val="nil"/>
            </w:tcBorders>
            <w:shd w:val="clear" w:color="000000" w:fill="EDFFB7"/>
            <w:vAlign w:val="center"/>
          </w:tcPr>
          <w:p w14:paraId="30194EA3" w14:textId="6305F502" w:rsidR="00C577B9" w:rsidRPr="00FF5A39" w:rsidRDefault="008E0D61" w:rsidP="000B5E7B">
            <w:pPr>
              <w:spacing w:after="0" w:line="240" w:lineRule="auto"/>
              <w:jc w:val="right"/>
              <w:rPr>
                <w:rFonts w:ascii="Arial" w:eastAsia="Times New Roman" w:hAnsi="Arial" w:cs="Arial"/>
                <w:bCs/>
                <w:lang w:eastAsia="en-GB"/>
              </w:rPr>
            </w:pPr>
            <w:r w:rsidRPr="008E0D61">
              <w:rPr>
                <w:rFonts w:ascii="Arial" w:eastAsia="Times New Roman" w:hAnsi="Arial" w:cs="Arial"/>
                <w:bCs/>
                <w:lang w:eastAsia="en-GB"/>
              </w:rPr>
              <w:t>3,691</w:t>
            </w:r>
          </w:p>
        </w:tc>
        <w:tc>
          <w:tcPr>
            <w:tcW w:w="1300" w:type="pct"/>
            <w:tcBorders>
              <w:left w:val="nil"/>
              <w:bottom w:val="single" w:sz="4" w:space="0" w:color="auto"/>
              <w:right w:val="nil"/>
            </w:tcBorders>
            <w:shd w:val="clear" w:color="auto" w:fill="auto"/>
            <w:noWrap/>
            <w:vAlign w:val="center"/>
          </w:tcPr>
          <w:p w14:paraId="55EA8DC4" w14:textId="76953F64" w:rsidR="00C577B9" w:rsidRPr="00FF5A39" w:rsidRDefault="00D47DC6" w:rsidP="000B5E7B">
            <w:pPr>
              <w:spacing w:after="0" w:line="240" w:lineRule="auto"/>
              <w:jc w:val="right"/>
              <w:rPr>
                <w:rFonts w:ascii="Arial" w:eastAsia="Times New Roman" w:hAnsi="Arial" w:cs="Arial"/>
                <w:bCs/>
                <w:lang w:eastAsia="en-GB"/>
              </w:rPr>
            </w:pPr>
            <w:r>
              <w:rPr>
                <w:rFonts w:ascii="Arial" w:eastAsia="Times New Roman" w:hAnsi="Arial" w:cs="Arial"/>
                <w:bCs/>
                <w:lang w:eastAsia="en-GB"/>
              </w:rPr>
              <w:t>3,247</w:t>
            </w:r>
          </w:p>
        </w:tc>
      </w:tr>
      <w:tr w:rsidR="00C577B9" w:rsidRPr="00DE7AD3" w14:paraId="4EEC520D" w14:textId="77777777" w:rsidTr="0022272E">
        <w:trPr>
          <w:trHeight w:val="320"/>
        </w:trPr>
        <w:tc>
          <w:tcPr>
            <w:tcW w:w="2422" w:type="pct"/>
            <w:tcBorders>
              <w:top w:val="single" w:sz="4" w:space="0" w:color="auto"/>
              <w:left w:val="nil"/>
              <w:bottom w:val="single" w:sz="12" w:space="0" w:color="auto"/>
              <w:right w:val="nil"/>
            </w:tcBorders>
            <w:shd w:val="clear" w:color="000000" w:fill="FFFFFF"/>
            <w:noWrap/>
            <w:vAlign w:val="bottom"/>
            <w:hideMark/>
          </w:tcPr>
          <w:p w14:paraId="1452D12C" w14:textId="77777777" w:rsidR="00C577B9" w:rsidRPr="00DE7AD3" w:rsidRDefault="00C577B9" w:rsidP="000B5E7B">
            <w:pPr>
              <w:spacing w:after="0" w:line="240" w:lineRule="auto"/>
              <w:jc w:val="both"/>
              <w:rPr>
                <w:rFonts w:ascii="Arial" w:eastAsia="Times New Roman" w:hAnsi="Arial" w:cs="Arial"/>
                <w:b/>
                <w:bCs/>
                <w:color w:val="000000"/>
                <w:lang w:eastAsia="en-GB"/>
              </w:rPr>
            </w:pPr>
          </w:p>
        </w:tc>
        <w:tc>
          <w:tcPr>
            <w:tcW w:w="1278" w:type="pct"/>
            <w:tcBorders>
              <w:top w:val="single" w:sz="4" w:space="0" w:color="auto"/>
              <w:left w:val="nil"/>
              <w:bottom w:val="single" w:sz="12" w:space="0" w:color="auto"/>
              <w:right w:val="nil"/>
            </w:tcBorders>
            <w:shd w:val="clear" w:color="000000" w:fill="EDFFB7"/>
            <w:vAlign w:val="center"/>
          </w:tcPr>
          <w:p w14:paraId="482F5382" w14:textId="64CD33F3" w:rsidR="00C577B9" w:rsidRPr="00FF5A39" w:rsidRDefault="008E0D61" w:rsidP="000B5E7B">
            <w:pPr>
              <w:spacing w:after="0" w:line="240" w:lineRule="auto"/>
              <w:jc w:val="right"/>
              <w:rPr>
                <w:rFonts w:ascii="Arial" w:eastAsia="Times New Roman" w:hAnsi="Arial" w:cs="Arial"/>
                <w:b/>
                <w:bCs/>
                <w:lang w:eastAsia="en-GB"/>
              </w:rPr>
            </w:pPr>
            <w:r w:rsidRPr="008E0D61">
              <w:rPr>
                <w:rFonts w:ascii="Arial" w:eastAsia="Times New Roman" w:hAnsi="Arial" w:cs="Arial"/>
                <w:b/>
                <w:bCs/>
                <w:lang w:eastAsia="en-GB"/>
              </w:rPr>
              <w:t>3,691</w:t>
            </w:r>
          </w:p>
        </w:tc>
        <w:tc>
          <w:tcPr>
            <w:tcW w:w="1300" w:type="pct"/>
            <w:tcBorders>
              <w:top w:val="single" w:sz="4" w:space="0" w:color="auto"/>
              <w:left w:val="nil"/>
              <w:bottom w:val="single" w:sz="12" w:space="0" w:color="auto"/>
              <w:right w:val="nil"/>
            </w:tcBorders>
            <w:shd w:val="clear" w:color="auto" w:fill="auto"/>
            <w:noWrap/>
            <w:vAlign w:val="center"/>
          </w:tcPr>
          <w:p w14:paraId="5AA389DA" w14:textId="2F4EE9EA" w:rsidR="00C577B9" w:rsidRPr="00FF5A39" w:rsidRDefault="00D47DC6" w:rsidP="000B5E7B">
            <w:pPr>
              <w:spacing w:after="0" w:line="240" w:lineRule="auto"/>
              <w:jc w:val="right"/>
              <w:rPr>
                <w:rFonts w:ascii="Arial" w:eastAsia="Times New Roman" w:hAnsi="Arial" w:cs="Arial"/>
                <w:b/>
                <w:bCs/>
                <w:lang w:eastAsia="en-GB"/>
              </w:rPr>
            </w:pPr>
            <w:r>
              <w:rPr>
                <w:rFonts w:ascii="Arial" w:eastAsia="Times New Roman" w:hAnsi="Arial" w:cs="Arial"/>
                <w:b/>
                <w:bCs/>
                <w:lang w:eastAsia="en-GB"/>
              </w:rPr>
              <w:t>3,247</w:t>
            </w:r>
          </w:p>
        </w:tc>
      </w:tr>
    </w:tbl>
    <w:p w14:paraId="5B149F1A" w14:textId="77777777" w:rsidR="00C577B9" w:rsidRDefault="00C577B9" w:rsidP="00C577B9">
      <w:pPr>
        <w:spacing w:after="0"/>
        <w:jc w:val="both"/>
        <w:rPr>
          <w:rFonts w:ascii="Arial" w:hAnsi="Arial" w:cs="Arial"/>
        </w:rPr>
      </w:pPr>
    </w:p>
    <w:p w14:paraId="4128953E" w14:textId="70C13E9C" w:rsidR="00C577B9" w:rsidRDefault="00C577B9" w:rsidP="00C577B9">
      <w:pPr>
        <w:spacing w:after="0"/>
        <w:jc w:val="both"/>
        <w:rPr>
          <w:rFonts w:ascii="Arial" w:hAnsi="Arial" w:cs="Arial"/>
        </w:rPr>
      </w:pPr>
      <w:r>
        <w:rPr>
          <w:rFonts w:ascii="Arial" w:hAnsi="Arial" w:cs="Arial"/>
        </w:rPr>
        <w:t>As at 30 June 202</w:t>
      </w:r>
      <w:r w:rsidR="00D47DC6">
        <w:rPr>
          <w:rFonts w:ascii="Arial" w:hAnsi="Arial" w:cs="Arial"/>
        </w:rPr>
        <w:t>1</w:t>
      </w:r>
      <w:r>
        <w:rPr>
          <w:rFonts w:ascii="Arial" w:hAnsi="Arial" w:cs="Arial"/>
        </w:rPr>
        <w:t xml:space="preserve">, </w:t>
      </w:r>
      <w:r w:rsidRPr="0086451A">
        <w:rPr>
          <w:rFonts w:ascii="Arial" w:hAnsi="Arial" w:cs="Arial"/>
        </w:rPr>
        <w:t>€</w:t>
      </w:r>
      <w:r w:rsidR="0086451A" w:rsidRPr="0086451A">
        <w:rPr>
          <w:rFonts w:ascii="Arial" w:hAnsi="Arial" w:cs="Arial"/>
        </w:rPr>
        <w:t>1,855,028</w:t>
      </w:r>
      <w:r>
        <w:rPr>
          <w:rFonts w:ascii="Arial" w:hAnsi="Arial" w:cs="Arial"/>
        </w:rPr>
        <w:t xml:space="preserve"> was payable in relation to investment management fees (31 December </w:t>
      </w:r>
      <w:r w:rsidR="00D47DC6">
        <w:rPr>
          <w:rFonts w:ascii="Arial" w:hAnsi="Arial" w:cs="Arial"/>
        </w:rPr>
        <w:t>2020</w:t>
      </w:r>
      <w:r>
        <w:rPr>
          <w:rFonts w:ascii="Arial" w:hAnsi="Arial" w:cs="Arial"/>
        </w:rPr>
        <w:t>: €</w:t>
      </w:r>
      <w:r w:rsidR="00D47DC6" w:rsidRPr="00D47DC6">
        <w:rPr>
          <w:rFonts w:ascii="Arial" w:hAnsi="Arial" w:cs="Arial"/>
        </w:rPr>
        <w:t>1,685,383</w:t>
      </w:r>
      <w:r>
        <w:rPr>
          <w:rFonts w:ascii="Arial" w:hAnsi="Arial" w:cs="Arial"/>
        </w:rPr>
        <w:t>).</w:t>
      </w:r>
    </w:p>
    <w:p w14:paraId="79F800FC" w14:textId="77777777" w:rsidR="00BD512F" w:rsidRDefault="00BD512F" w:rsidP="00A379B5">
      <w:pPr>
        <w:spacing w:after="0"/>
        <w:jc w:val="both"/>
        <w:rPr>
          <w:rFonts w:ascii="Arial" w:hAnsi="Arial" w:cs="Arial"/>
        </w:rPr>
      </w:pPr>
    </w:p>
    <w:p w14:paraId="568FB96F" w14:textId="7B4A1E74" w:rsidR="00BD512F" w:rsidRPr="00877B55" w:rsidRDefault="008B10F4" w:rsidP="00877B55">
      <w:pPr>
        <w:autoSpaceDE w:val="0"/>
        <w:autoSpaceDN w:val="0"/>
        <w:adjustRightInd w:val="0"/>
        <w:spacing w:after="0"/>
        <w:jc w:val="both"/>
        <w:rPr>
          <w:rFonts w:ascii="Arial" w:hAnsi="Arial" w:cs="Arial"/>
          <w:sz w:val="24"/>
        </w:rPr>
      </w:pPr>
      <w:r w:rsidRPr="00877B55">
        <w:rPr>
          <w:rFonts w:ascii="Arial" w:hAnsi="Arial" w:cs="Arial"/>
          <w:b/>
          <w:sz w:val="24"/>
          <w:szCs w:val="26"/>
        </w:rPr>
        <w:t>3</w:t>
      </w:r>
      <w:r w:rsidR="00BD512F" w:rsidRPr="00877B55">
        <w:rPr>
          <w:rFonts w:ascii="Arial" w:hAnsi="Arial" w:cs="Arial"/>
          <w:b/>
          <w:sz w:val="24"/>
          <w:szCs w:val="26"/>
        </w:rPr>
        <w:t xml:space="preserve">. Return on investments </w:t>
      </w:r>
    </w:p>
    <w:tbl>
      <w:tblPr>
        <w:tblW w:w="4966" w:type="pct"/>
        <w:tblLook w:val="04A0" w:firstRow="1" w:lastRow="0" w:firstColumn="1" w:lastColumn="0" w:noHBand="0" w:noVBand="1"/>
      </w:tblPr>
      <w:tblGrid>
        <w:gridCol w:w="4399"/>
        <w:gridCol w:w="2214"/>
        <w:gridCol w:w="2352"/>
      </w:tblGrid>
      <w:tr w:rsidR="00BD512F" w:rsidRPr="00A379B5" w14:paraId="77004B2B" w14:textId="77777777" w:rsidTr="0022272E">
        <w:trPr>
          <w:trHeight w:val="913"/>
        </w:trPr>
        <w:tc>
          <w:tcPr>
            <w:tcW w:w="2453" w:type="pct"/>
            <w:tcBorders>
              <w:top w:val="nil"/>
              <w:left w:val="nil"/>
              <w:right w:val="nil"/>
            </w:tcBorders>
            <w:shd w:val="clear" w:color="auto" w:fill="auto"/>
            <w:vAlign w:val="bottom"/>
            <w:hideMark/>
          </w:tcPr>
          <w:p w14:paraId="62C9BAAD" w14:textId="77777777" w:rsidR="00BD512F" w:rsidRPr="00A379B5" w:rsidRDefault="00BD512F" w:rsidP="00BD512F">
            <w:pPr>
              <w:spacing w:after="0" w:line="240" w:lineRule="auto"/>
              <w:jc w:val="both"/>
              <w:rPr>
                <w:rFonts w:ascii="Arial" w:eastAsia="Times New Roman" w:hAnsi="Arial" w:cs="Arial"/>
                <w:b/>
                <w:bCs/>
                <w:lang w:eastAsia="en-GB"/>
              </w:rPr>
            </w:pPr>
          </w:p>
        </w:tc>
        <w:tc>
          <w:tcPr>
            <w:tcW w:w="1235" w:type="pct"/>
            <w:tcBorders>
              <w:top w:val="nil"/>
              <w:left w:val="nil"/>
              <w:bottom w:val="nil"/>
              <w:right w:val="nil"/>
            </w:tcBorders>
            <w:vAlign w:val="bottom"/>
          </w:tcPr>
          <w:p w14:paraId="541B5A7A" w14:textId="77777777" w:rsidR="00666DD6" w:rsidRDefault="00BD512F" w:rsidP="00666DD6">
            <w:pPr>
              <w:spacing w:after="0" w:line="240" w:lineRule="auto"/>
              <w:jc w:val="right"/>
              <w:rPr>
                <w:rFonts w:ascii="Arial" w:eastAsia="Times New Roman" w:hAnsi="Arial" w:cs="Arial"/>
                <w:b/>
                <w:bCs/>
                <w:lang w:eastAsia="en-GB"/>
              </w:rPr>
            </w:pPr>
            <w:r w:rsidRPr="00A379B5">
              <w:rPr>
                <w:rFonts w:ascii="Arial" w:eastAsia="Times New Roman" w:hAnsi="Arial" w:cs="Arial"/>
                <w:b/>
                <w:bCs/>
                <w:lang w:eastAsia="en-GB"/>
              </w:rPr>
              <w:t xml:space="preserve">For the </w:t>
            </w:r>
            <w:r w:rsidR="00666DD6">
              <w:rPr>
                <w:rFonts w:ascii="Arial" w:eastAsia="Times New Roman" w:hAnsi="Arial" w:cs="Arial"/>
                <w:b/>
                <w:bCs/>
                <w:lang w:eastAsia="en-GB"/>
              </w:rPr>
              <w:t>six</w:t>
            </w:r>
          </w:p>
          <w:p w14:paraId="700B7981" w14:textId="0928418F" w:rsidR="00BD512F" w:rsidRPr="00A379B5" w:rsidRDefault="00BD512F" w:rsidP="00666DD6">
            <w:pPr>
              <w:spacing w:after="0" w:line="240" w:lineRule="auto"/>
              <w:jc w:val="right"/>
              <w:rPr>
                <w:rFonts w:ascii="Arial" w:eastAsia="Times New Roman" w:hAnsi="Arial" w:cs="Arial"/>
                <w:b/>
                <w:bCs/>
                <w:lang w:eastAsia="en-GB"/>
              </w:rPr>
            </w:pPr>
            <w:r w:rsidRPr="00A379B5">
              <w:rPr>
                <w:rFonts w:ascii="Arial" w:eastAsia="Times New Roman" w:hAnsi="Arial" w:cs="Arial"/>
                <w:b/>
                <w:bCs/>
                <w:lang w:eastAsia="en-GB"/>
              </w:rPr>
              <w:t xml:space="preserve"> </w:t>
            </w:r>
            <w:r w:rsidR="00666DD6">
              <w:rPr>
                <w:rFonts w:ascii="Arial" w:eastAsia="Times New Roman" w:hAnsi="Arial" w:cs="Arial"/>
                <w:b/>
                <w:bCs/>
                <w:lang w:eastAsia="en-GB"/>
              </w:rPr>
              <w:t xml:space="preserve">months </w:t>
            </w:r>
            <w:r w:rsidRPr="00A379B5">
              <w:rPr>
                <w:rFonts w:ascii="Arial" w:eastAsia="Times New Roman" w:hAnsi="Arial" w:cs="Arial"/>
                <w:b/>
                <w:bCs/>
                <w:lang w:eastAsia="en-GB"/>
              </w:rPr>
              <w:t xml:space="preserve">ended </w:t>
            </w:r>
            <w:r w:rsidRPr="00A379B5">
              <w:rPr>
                <w:rFonts w:ascii="Arial" w:eastAsia="Times New Roman" w:hAnsi="Arial" w:cs="Arial"/>
                <w:b/>
                <w:bCs/>
                <w:lang w:eastAsia="en-GB"/>
              </w:rPr>
              <w:br/>
            </w:r>
            <w:r w:rsidR="00657434">
              <w:rPr>
                <w:rFonts w:ascii="Arial" w:eastAsia="Times New Roman" w:hAnsi="Arial" w:cs="Arial"/>
                <w:b/>
                <w:bCs/>
                <w:lang w:eastAsia="en-GB"/>
              </w:rPr>
              <w:t>30 June 202</w:t>
            </w:r>
            <w:r w:rsidR="00D47DC6">
              <w:rPr>
                <w:rFonts w:ascii="Arial" w:eastAsia="Times New Roman" w:hAnsi="Arial" w:cs="Arial"/>
                <w:b/>
                <w:bCs/>
                <w:lang w:eastAsia="en-GB"/>
              </w:rPr>
              <w:t>1</w:t>
            </w:r>
          </w:p>
        </w:tc>
        <w:tc>
          <w:tcPr>
            <w:tcW w:w="1312" w:type="pct"/>
            <w:tcBorders>
              <w:top w:val="nil"/>
              <w:left w:val="nil"/>
              <w:bottom w:val="nil"/>
              <w:right w:val="nil"/>
            </w:tcBorders>
            <w:shd w:val="clear" w:color="auto" w:fill="auto"/>
            <w:vAlign w:val="bottom"/>
            <w:hideMark/>
          </w:tcPr>
          <w:p w14:paraId="12A8BAA2" w14:textId="77777777" w:rsidR="00666DD6" w:rsidRDefault="00BD512F" w:rsidP="00666DD6">
            <w:pPr>
              <w:spacing w:after="0" w:line="240" w:lineRule="auto"/>
              <w:jc w:val="right"/>
              <w:rPr>
                <w:rFonts w:ascii="Arial" w:eastAsia="Times New Roman" w:hAnsi="Arial" w:cs="Arial"/>
                <w:b/>
                <w:bCs/>
                <w:lang w:eastAsia="en-GB"/>
              </w:rPr>
            </w:pPr>
            <w:r w:rsidRPr="00A379B5">
              <w:rPr>
                <w:rFonts w:ascii="Arial" w:eastAsia="Times New Roman" w:hAnsi="Arial" w:cs="Arial"/>
                <w:b/>
                <w:bCs/>
                <w:lang w:eastAsia="en-GB"/>
              </w:rPr>
              <w:t xml:space="preserve">For the </w:t>
            </w:r>
            <w:r w:rsidR="00666DD6">
              <w:rPr>
                <w:rFonts w:ascii="Arial" w:eastAsia="Times New Roman" w:hAnsi="Arial" w:cs="Arial"/>
                <w:b/>
                <w:bCs/>
                <w:lang w:eastAsia="en-GB"/>
              </w:rPr>
              <w:t>six</w:t>
            </w:r>
          </w:p>
          <w:p w14:paraId="034130F8" w14:textId="6D8B7E14" w:rsidR="00BD512F" w:rsidRPr="00A379B5" w:rsidRDefault="00666DD6" w:rsidP="009F7F2E">
            <w:pPr>
              <w:spacing w:after="0" w:line="240" w:lineRule="auto"/>
              <w:jc w:val="right"/>
              <w:rPr>
                <w:rFonts w:ascii="Arial" w:eastAsia="Times New Roman" w:hAnsi="Arial" w:cs="Arial"/>
                <w:b/>
                <w:bCs/>
                <w:lang w:eastAsia="en-GB"/>
              </w:rPr>
            </w:pPr>
            <w:r>
              <w:rPr>
                <w:rFonts w:ascii="Arial" w:eastAsia="Times New Roman" w:hAnsi="Arial" w:cs="Arial"/>
                <w:b/>
                <w:bCs/>
                <w:lang w:eastAsia="en-GB"/>
              </w:rPr>
              <w:t xml:space="preserve"> months</w:t>
            </w:r>
            <w:r w:rsidR="00BD512F" w:rsidRPr="00A379B5">
              <w:rPr>
                <w:rFonts w:ascii="Arial" w:eastAsia="Times New Roman" w:hAnsi="Arial" w:cs="Arial"/>
                <w:b/>
                <w:bCs/>
                <w:lang w:eastAsia="en-GB"/>
              </w:rPr>
              <w:t xml:space="preserve"> ended </w:t>
            </w:r>
            <w:r w:rsidR="00BD512F" w:rsidRPr="00A379B5">
              <w:rPr>
                <w:rFonts w:ascii="Arial" w:eastAsia="Times New Roman" w:hAnsi="Arial" w:cs="Arial"/>
                <w:b/>
                <w:bCs/>
                <w:lang w:eastAsia="en-GB"/>
              </w:rPr>
              <w:br/>
            </w:r>
            <w:r>
              <w:rPr>
                <w:rFonts w:ascii="Arial" w:eastAsia="Times New Roman" w:hAnsi="Arial" w:cs="Arial"/>
                <w:b/>
                <w:bCs/>
                <w:lang w:eastAsia="en-GB"/>
              </w:rPr>
              <w:t xml:space="preserve">30 June </w:t>
            </w:r>
            <w:r w:rsidR="00D47DC6">
              <w:rPr>
                <w:rFonts w:ascii="Arial" w:eastAsia="Times New Roman" w:hAnsi="Arial" w:cs="Arial"/>
                <w:b/>
                <w:bCs/>
                <w:lang w:eastAsia="en-GB"/>
              </w:rPr>
              <w:t>2020</w:t>
            </w:r>
          </w:p>
        </w:tc>
      </w:tr>
      <w:tr w:rsidR="00BD512F" w:rsidRPr="00523A74" w14:paraId="0E1907A2" w14:textId="77777777" w:rsidTr="009A61D7">
        <w:trPr>
          <w:trHeight w:val="304"/>
        </w:trPr>
        <w:tc>
          <w:tcPr>
            <w:tcW w:w="2453" w:type="pct"/>
            <w:tcBorders>
              <w:top w:val="nil"/>
              <w:left w:val="nil"/>
              <w:right w:val="nil"/>
            </w:tcBorders>
            <w:shd w:val="clear" w:color="auto" w:fill="auto"/>
            <w:vAlign w:val="center"/>
            <w:hideMark/>
          </w:tcPr>
          <w:p w14:paraId="6150AFDA" w14:textId="77777777" w:rsidR="00BD512F" w:rsidRPr="00523A74" w:rsidRDefault="00BD512F" w:rsidP="00BD512F">
            <w:pPr>
              <w:spacing w:after="0" w:line="240" w:lineRule="auto"/>
              <w:jc w:val="both"/>
              <w:rPr>
                <w:rFonts w:ascii="Arial" w:eastAsia="Times New Roman" w:hAnsi="Arial" w:cs="Arial"/>
                <w:lang w:eastAsia="en-GB"/>
              </w:rPr>
            </w:pPr>
            <w:r w:rsidRPr="00523A74">
              <w:rPr>
                <w:rFonts w:ascii="Arial" w:eastAsia="Times New Roman" w:hAnsi="Arial" w:cs="Arial"/>
                <w:lang w:eastAsia="en-GB"/>
              </w:rPr>
              <w:t> </w:t>
            </w:r>
          </w:p>
        </w:tc>
        <w:tc>
          <w:tcPr>
            <w:tcW w:w="1235" w:type="pct"/>
            <w:tcBorders>
              <w:top w:val="nil"/>
              <w:left w:val="nil"/>
              <w:right w:val="nil"/>
            </w:tcBorders>
            <w:vAlign w:val="center"/>
          </w:tcPr>
          <w:p w14:paraId="6F7718EE" w14:textId="77777777" w:rsidR="00BD512F" w:rsidRPr="00523A74" w:rsidRDefault="00BD512F" w:rsidP="00BD512F">
            <w:pPr>
              <w:spacing w:after="0" w:line="240" w:lineRule="auto"/>
              <w:jc w:val="right"/>
              <w:rPr>
                <w:rFonts w:ascii="Arial" w:eastAsia="Times New Roman" w:hAnsi="Arial" w:cs="Arial"/>
                <w:b/>
                <w:bCs/>
                <w:lang w:eastAsia="en-GB"/>
              </w:rPr>
            </w:pPr>
            <w:r>
              <w:rPr>
                <w:rFonts w:ascii="Arial" w:eastAsia="Times New Roman" w:hAnsi="Arial" w:cs="Arial"/>
                <w:b/>
                <w:bCs/>
                <w:lang w:eastAsia="en-GB"/>
              </w:rPr>
              <w:t>€’000</w:t>
            </w:r>
          </w:p>
        </w:tc>
        <w:tc>
          <w:tcPr>
            <w:tcW w:w="1312" w:type="pct"/>
            <w:tcBorders>
              <w:top w:val="nil"/>
              <w:left w:val="nil"/>
              <w:right w:val="nil"/>
            </w:tcBorders>
            <w:shd w:val="clear" w:color="auto" w:fill="auto"/>
            <w:noWrap/>
            <w:vAlign w:val="center"/>
            <w:hideMark/>
          </w:tcPr>
          <w:p w14:paraId="47046164" w14:textId="77777777" w:rsidR="00BD512F" w:rsidRPr="00523A74" w:rsidRDefault="00BD512F" w:rsidP="00BD512F">
            <w:pPr>
              <w:spacing w:after="0" w:line="240" w:lineRule="auto"/>
              <w:jc w:val="right"/>
              <w:rPr>
                <w:rFonts w:ascii="Arial" w:eastAsia="Times New Roman" w:hAnsi="Arial" w:cs="Arial"/>
                <w:b/>
                <w:bCs/>
                <w:lang w:eastAsia="en-GB"/>
              </w:rPr>
            </w:pPr>
            <w:r>
              <w:rPr>
                <w:rFonts w:ascii="Arial" w:eastAsia="Times New Roman" w:hAnsi="Arial" w:cs="Arial"/>
                <w:b/>
                <w:bCs/>
                <w:lang w:eastAsia="en-GB"/>
              </w:rPr>
              <w:t>€’000</w:t>
            </w:r>
          </w:p>
        </w:tc>
      </w:tr>
      <w:tr w:rsidR="00D47DC6" w:rsidRPr="00523A74" w14:paraId="6B112393" w14:textId="77777777" w:rsidTr="009A61D7">
        <w:trPr>
          <w:trHeight w:val="289"/>
        </w:trPr>
        <w:tc>
          <w:tcPr>
            <w:tcW w:w="2453" w:type="pct"/>
            <w:tcBorders>
              <w:top w:val="nil"/>
              <w:left w:val="nil"/>
              <w:bottom w:val="nil"/>
              <w:right w:val="nil"/>
            </w:tcBorders>
            <w:shd w:val="clear" w:color="000000" w:fill="FFFFFF"/>
            <w:vAlign w:val="center"/>
          </w:tcPr>
          <w:p w14:paraId="63F55327" w14:textId="05739646" w:rsidR="00D47DC6" w:rsidRPr="00BB13AC" w:rsidRDefault="00D47DC6" w:rsidP="00D47DC6">
            <w:pPr>
              <w:spacing w:after="0" w:line="240" w:lineRule="auto"/>
              <w:jc w:val="both"/>
              <w:rPr>
                <w:rFonts w:ascii="Arial" w:eastAsia="Times New Roman" w:hAnsi="Arial" w:cs="Arial"/>
                <w:lang w:eastAsia="en-GB"/>
              </w:rPr>
            </w:pPr>
            <w:r>
              <w:rPr>
                <w:rFonts w:ascii="Arial" w:eastAsia="Times New Roman" w:hAnsi="Arial" w:cs="Arial"/>
                <w:lang w:eastAsia="en-GB"/>
              </w:rPr>
              <w:t>Dividends received (note 17)</w:t>
            </w:r>
          </w:p>
        </w:tc>
        <w:tc>
          <w:tcPr>
            <w:tcW w:w="1235" w:type="pct"/>
            <w:tcBorders>
              <w:left w:val="nil"/>
              <w:bottom w:val="nil"/>
              <w:right w:val="nil"/>
            </w:tcBorders>
            <w:shd w:val="clear" w:color="000000" w:fill="EDFFB7"/>
            <w:vAlign w:val="center"/>
          </w:tcPr>
          <w:p w14:paraId="5583E7FE" w14:textId="1B70C3AC" w:rsidR="00D47DC6" w:rsidRDefault="0086451A" w:rsidP="00D47DC6">
            <w:pPr>
              <w:spacing w:after="0" w:line="240" w:lineRule="auto"/>
              <w:jc w:val="right"/>
              <w:rPr>
                <w:rFonts w:ascii="Arial" w:eastAsia="Times New Roman" w:hAnsi="Arial" w:cs="Arial"/>
                <w:lang w:eastAsia="en-GB"/>
              </w:rPr>
            </w:pPr>
            <w:r w:rsidRPr="0086451A">
              <w:rPr>
                <w:rFonts w:ascii="Arial" w:eastAsia="Times New Roman" w:hAnsi="Arial" w:cs="Arial"/>
                <w:lang w:eastAsia="en-GB"/>
              </w:rPr>
              <w:t>1,</w:t>
            </w:r>
            <w:r w:rsidR="000A49C2">
              <w:rPr>
                <w:rFonts w:ascii="Arial" w:eastAsia="Times New Roman" w:hAnsi="Arial" w:cs="Arial"/>
                <w:lang w:eastAsia="en-GB"/>
              </w:rPr>
              <w:t>498</w:t>
            </w:r>
          </w:p>
        </w:tc>
        <w:tc>
          <w:tcPr>
            <w:tcW w:w="1312" w:type="pct"/>
            <w:tcBorders>
              <w:left w:val="nil"/>
              <w:bottom w:val="nil"/>
              <w:right w:val="nil"/>
            </w:tcBorders>
            <w:shd w:val="clear" w:color="auto" w:fill="auto"/>
            <w:noWrap/>
            <w:vAlign w:val="center"/>
          </w:tcPr>
          <w:p w14:paraId="4067D989" w14:textId="500F6172" w:rsidR="00D47DC6" w:rsidRDefault="00D47DC6" w:rsidP="00D47DC6">
            <w:pPr>
              <w:spacing w:after="0" w:line="240" w:lineRule="auto"/>
              <w:jc w:val="right"/>
              <w:rPr>
                <w:rFonts w:ascii="Arial" w:eastAsia="Times New Roman" w:hAnsi="Arial" w:cs="Arial"/>
                <w:lang w:eastAsia="en-GB"/>
              </w:rPr>
            </w:pPr>
            <w:r>
              <w:rPr>
                <w:rFonts w:ascii="Arial" w:eastAsia="Times New Roman" w:hAnsi="Arial" w:cs="Arial"/>
                <w:lang w:eastAsia="en-GB"/>
              </w:rPr>
              <w:t>8,551</w:t>
            </w:r>
          </w:p>
        </w:tc>
      </w:tr>
      <w:tr w:rsidR="00D47DC6" w:rsidRPr="00523A74" w14:paraId="7A8D5DB7" w14:textId="77777777" w:rsidTr="00224BC3">
        <w:trPr>
          <w:trHeight w:val="289"/>
        </w:trPr>
        <w:tc>
          <w:tcPr>
            <w:tcW w:w="2453" w:type="pct"/>
            <w:tcBorders>
              <w:top w:val="nil"/>
              <w:left w:val="nil"/>
              <w:right w:val="nil"/>
            </w:tcBorders>
            <w:shd w:val="clear" w:color="000000" w:fill="FFFFFF"/>
            <w:vAlign w:val="center"/>
          </w:tcPr>
          <w:p w14:paraId="22B2F79E" w14:textId="1606505B" w:rsidR="00D47DC6" w:rsidRPr="00A25A70" w:rsidRDefault="00D47DC6" w:rsidP="00D47DC6">
            <w:pPr>
              <w:spacing w:after="0" w:line="240" w:lineRule="auto"/>
              <w:jc w:val="both"/>
              <w:rPr>
                <w:rFonts w:ascii="Arial" w:eastAsia="Times New Roman" w:hAnsi="Arial" w:cs="Arial"/>
                <w:lang w:eastAsia="en-GB"/>
              </w:rPr>
            </w:pPr>
            <w:r w:rsidRPr="00A25A70">
              <w:rPr>
                <w:rFonts w:ascii="Arial" w:eastAsia="Times New Roman" w:hAnsi="Arial" w:cs="Arial"/>
                <w:lang w:eastAsia="en-GB"/>
              </w:rPr>
              <w:t xml:space="preserve">Unrealised movement in fair value of investments (note </w:t>
            </w:r>
            <w:r>
              <w:rPr>
                <w:rFonts w:ascii="Arial" w:eastAsia="Times New Roman" w:hAnsi="Arial" w:cs="Arial"/>
                <w:lang w:eastAsia="en-GB"/>
              </w:rPr>
              <w:t>8</w:t>
            </w:r>
            <w:r w:rsidRPr="00A25A70">
              <w:rPr>
                <w:rFonts w:ascii="Arial" w:eastAsia="Times New Roman" w:hAnsi="Arial" w:cs="Arial"/>
                <w:lang w:eastAsia="en-GB"/>
              </w:rPr>
              <w:t>)</w:t>
            </w:r>
          </w:p>
        </w:tc>
        <w:tc>
          <w:tcPr>
            <w:tcW w:w="1235" w:type="pct"/>
            <w:tcBorders>
              <w:top w:val="nil"/>
              <w:left w:val="nil"/>
              <w:right w:val="nil"/>
            </w:tcBorders>
            <w:shd w:val="clear" w:color="000000" w:fill="EDFFB7"/>
            <w:vAlign w:val="center"/>
          </w:tcPr>
          <w:p w14:paraId="46D21A86" w14:textId="70497710" w:rsidR="00D47DC6" w:rsidRPr="00902CF2" w:rsidRDefault="0086451A" w:rsidP="00D47DC6">
            <w:pPr>
              <w:spacing w:after="0" w:line="240" w:lineRule="auto"/>
              <w:jc w:val="right"/>
              <w:rPr>
                <w:rFonts w:ascii="Arial" w:eastAsia="Times New Roman" w:hAnsi="Arial" w:cs="Arial"/>
                <w:lang w:eastAsia="en-GB"/>
              </w:rPr>
            </w:pPr>
            <w:r w:rsidRPr="00902CF2">
              <w:rPr>
                <w:rFonts w:ascii="Arial" w:eastAsia="Times New Roman" w:hAnsi="Arial" w:cs="Arial"/>
                <w:lang w:eastAsia="en-GB"/>
              </w:rPr>
              <w:t>2</w:t>
            </w:r>
            <w:r w:rsidR="0019757C">
              <w:rPr>
                <w:rFonts w:ascii="Arial" w:eastAsia="Times New Roman" w:hAnsi="Arial" w:cs="Arial"/>
                <w:lang w:eastAsia="en-GB"/>
              </w:rPr>
              <w:t>5</w:t>
            </w:r>
            <w:r w:rsidRPr="00902CF2">
              <w:rPr>
                <w:rFonts w:ascii="Arial" w:eastAsia="Times New Roman" w:hAnsi="Arial" w:cs="Arial"/>
                <w:lang w:eastAsia="en-GB"/>
              </w:rPr>
              <w:t>,</w:t>
            </w:r>
            <w:r w:rsidR="0019757C">
              <w:rPr>
                <w:rFonts w:ascii="Arial" w:eastAsia="Times New Roman" w:hAnsi="Arial" w:cs="Arial"/>
                <w:lang w:eastAsia="en-GB"/>
              </w:rPr>
              <w:t>776</w:t>
            </w:r>
          </w:p>
        </w:tc>
        <w:tc>
          <w:tcPr>
            <w:tcW w:w="1312" w:type="pct"/>
            <w:tcBorders>
              <w:top w:val="nil"/>
              <w:left w:val="nil"/>
              <w:right w:val="nil"/>
            </w:tcBorders>
            <w:shd w:val="clear" w:color="auto" w:fill="auto"/>
            <w:noWrap/>
            <w:vAlign w:val="center"/>
          </w:tcPr>
          <w:p w14:paraId="05507461" w14:textId="7AADBBF7" w:rsidR="00D47DC6" w:rsidRPr="00902CF2" w:rsidRDefault="00D47DC6" w:rsidP="00D47DC6">
            <w:pPr>
              <w:spacing w:after="0" w:line="240" w:lineRule="auto"/>
              <w:jc w:val="right"/>
              <w:rPr>
                <w:rFonts w:ascii="Arial" w:eastAsia="Times New Roman" w:hAnsi="Arial" w:cs="Arial"/>
                <w:lang w:eastAsia="en-GB"/>
              </w:rPr>
            </w:pPr>
            <w:r w:rsidRPr="00902CF2">
              <w:rPr>
                <w:rFonts w:ascii="Arial" w:eastAsia="Times New Roman" w:hAnsi="Arial" w:cs="Arial"/>
                <w:lang w:eastAsia="en-GB"/>
              </w:rPr>
              <w:t>7,226</w:t>
            </w:r>
          </w:p>
        </w:tc>
      </w:tr>
      <w:tr w:rsidR="00D47DC6" w:rsidRPr="00523A74" w14:paraId="20E83E58" w14:textId="77777777" w:rsidTr="007000C5">
        <w:trPr>
          <w:trHeight w:val="289"/>
        </w:trPr>
        <w:tc>
          <w:tcPr>
            <w:tcW w:w="2453" w:type="pct"/>
            <w:tcBorders>
              <w:left w:val="nil"/>
              <w:right w:val="nil"/>
            </w:tcBorders>
            <w:shd w:val="clear" w:color="000000" w:fill="FFFFFF"/>
            <w:vAlign w:val="center"/>
          </w:tcPr>
          <w:p w14:paraId="1C512354" w14:textId="6F335CAA" w:rsidR="00D47DC6" w:rsidRPr="00523A74" w:rsidRDefault="00D47DC6" w:rsidP="00D47DC6">
            <w:pPr>
              <w:spacing w:after="0" w:line="240" w:lineRule="auto"/>
              <w:jc w:val="both"/>
              <w:rPr>
                <w:rFonts w:ascii="Arial" w:eastAsia="Times New Roman" w:hAnsi="Arial" w:cs="Arial"/>
                <w:lang w:eastAsia="en-GB"/>
              </w:rPr>
            </w:pPr>
            <w:r w:rsidRPr="00BB13AC">
              <w:rPr>
                <w:rFonts w:ascii="Arial" w:eastAsia="Times New Roman" w:hAnsi="Arial" w:cs="Arial"/>
                <w:lang w:eastAsia="en-GB"/>
              </w:rPr>
              <w:t xml:space="preserve">Interest on shareholder loan </w:t>
            </w:r>
            <w:r>
              <w:rPr>
                <w:rFonts w:ascii="Arial" w:eastAsia="Times New Roman" w:hAnsi="Arial" w:cs="Arial"/>
                <w:lang w:eastAsia="en-GB"/>
              </w:rPr>
              <w:t xml:space="preserve">investment </w:t>
            </w:r>
          </w:p>
        </w:tc>
        <w:tc>
          <w:tcPr>
            <w:tcW w:w="1235" w:type="pct"/>
            <w:tcBorders>
              <w:left w:val="nil"/>
              <w:right w:val="nil"/>
            </w:tcBorders>
            <w:shd w:val="clear" w:color="000000" w:fill="EDFFB7"/>
            <w:vAlign w:val="center"/>
          </w:tcPr>
          <w:p w14:paraId="6FC50BEE" w14:textId="67C8EE68" w:rsidR="00D47DC6" w:rsidRPr="006E45EF" w:rsidRDefault="0019757C" w:rsidP="00D47DC6">
            <w:pPr>
              <w:spacing w:after="0" w:line="240" w:lineRule="auto"/>
              <w:jc w:val="right"/>
              <w:rPr>
                <w:rFonts w:ascii="Arial" w:eastAsia="Times New Roman" w:hAnsi="Arial" w:cs="Arial"/>
                <w:lang w:eastAsia="en-GB"/>
              </w:rPr>
            </w:pPr>
            <w:r>
              <w:rPr>
                <w:rFonts w:ascii="Arial" w:eastAsia="Times New Roman" w:hAnsi="Arial" w:cs="Arial"/>
                <w:lang w:eastAsia="en-GB"/>
              </w:rPr>
              <w:t>5</w:t>
            </w:r>
            <w:r w:rsidR="0086451A" w:rsidRPr="0086451A">
              <w:rPr>
                <w:rFonts w:ascii="Arial" w:eastAsia="Times New Roman" w:hAnsi="Arial" w:cs="Arial"/>
                <w:lang w:eastAsia="en-GB"/>
              </w:rPr>
              <w:t>,</w:t>
            </w:r>
            <w:r>
              <w:rPr>
                <w:rFonts w:ascii="Arial" w:eastAsia="Times New Roman" w:hAnsi="Arial" w:cs="Arial"/>
                <w:lang w:eastAsia="en-GB"/>
              </w:rPr>
              <w:t>717</w:t>
            </w:r>
          </w:p>
        </w:tc>
        <w:tc>
          <w:tcPr>
            <w:tcW w:w="1312" w:type="pct"/>
            <w:tcBorders>
              <w:left w:val="nil"/>
              <w:right w:val="nil"/>
            </w:tcBorders>
            <w:shd w:val="clear" w:color="auto" w:fill="auto"/>
            <w:noWrap/>
            <w:vAlign w:val="center"/>
          </w:tcPr>
          <w:p w14:paraId="75678F10" w14:textId="026456AA" w:rsidR="00D47DC6" w:rsidRPr="00160041" w:rsidRDefault="00D47DC6" w:rsidP="00D47DC6">
            <w:pPr>
              <w:spacing w:after="0" w:line="240" w:lineRule="auto"/>
              <w:jc w:val="right"/>
              <w:rPr>
                <w:rFonts w:ascii="Arial" w:eastAsia="Times New Roman" w:hAnsi="Arial" w:cs="Arial"/>
                <w:lang w:eastAsia="en-GB"/>
              </w:rPr>
            </w:pPr>
            <w:r>
              <w:rPr>
                <w:rFonts w:ascii="Arial" w:eastAsia="Times New Roman" w:hAnsi="Arial" w:cs="Arial"/>
                <w:lang w:eastAsia="en-GB"/>
              </w:rPr>
              <w:t>5,979</w:t>
            </w:r>
          </w:p>
        </w:tc>
      </w:tr>
      <w:tr w:rsidR="00D47DC6" w:rsidRPr="00523A74" w14:paraId="47F667CE" w14:textId="77777777" w:rsidTr="0022272E">
        <w:trPr>
          <w:trHeight w:val="320"/>
        </w:trPr>
        <w:tc>
          <w:tcPr>
            <w:tcW w:w="2453" w:type="pct"/>
            <w:tcBorders>
              <w:top w:val="single" w:sz="4" w:space="0" w:color="auto"/>
              <w:left w:val="nil"/>
              <w:bottom w:val="single" w:sz="12" w:space="0" w:color="auto"/>
              <w:right w:val="nil"/>
            </w:tcBorders>
            <w:shd w:val="clear" w:color="000000" w:fill="FFFFFF"/>
            <w:vAlign w:val="center"/>
            <w:hideMark/>
          </w:tcPr>
          <w:p w14:paraId="08AC6E3E" w14:textId="77777777" w:rsidR="00D47DC6" w:rsidRPr="00523A74" w:rsidRDefault="00D47DC6" w:rsidP="00D47DC6">
            <w:pPr>
              <w:spacing w:after="0" w:line="240" w:lineRule="auto"/>
              <w:jc w:val="both"/>
              <w:rPr>
                <w:rFonts w:ascii="Arial" w:eastAsia="Times New Roman" w:hAnsi="Arial" w:cs="Arial"/>
                <w:b/>
                <w:bCs/>
                <w:lang w:eastAsia="en-GB"/>
              </w:rPr>
            </w:pPr>
            <w:r w:rsidRPr="00523A74">
              <w:rPr>
                <w:rFonts w:ascii="Arial" w:eastAsia="Times New Roman" w:hAnsi="Arial" w:cs="Arial"/>
                <w:b/>
                <w:bCs/>
                <w:lang w:eastAsia="en-GB"/>
              </w:rPr>
              <w:t> </w:t>
            </w:r>
          </w:p>
        </w:tc>
        <w:tc>
          <w:tcPr>
            <w:tcW w:w="1235" w:type="pct"/>
            <w:tcBorders>
              <w:top w:val="single" w:sz="4" w:space="0" w:color="auto"/>
              <w:left w:val="nil"/>
              <w:bottom w:val="single" w:sz="12" w:space="0" w:color="auto"/>
              <w:right w:val="nil"/>
            </w:tcBorders>
            <w:shd w:val="clear" w:color="000000" w:fill="EDFFB7"/>
            <w:vAlign w:val="center"/>
          </w:tcPr>
          <w:p w14:paraId="5A0E03CF" w14:textId="5E5D5A00" w:rsidR="00D47DC6" w:rsidRPr="006E45EF" w:rsidRDefault="0086451A" w:rsidP="00D47DC6">
            <w:pPr>
              <w:spacing w:after="0" w:line="240" w:lineRule="auto"/>
              <w:jc w:val="right"/>
              <w:rPr>
                <w:rFonts w:ascii="Arial" w:eastAsia="Times New Roman" w:hAnsi="Arial" w:cs="Arial"/>
                <w:b/>
                <w:bCs/>
                <w:lang w:eastAsia="en-GB"/>
              </w:rPr>
            </w:pPr>
            <w:r w:rsidRPr="0086451A">
              <w:rPr>
                <w:rFonts w:ascii="Arial" w:eastAsia="Times New Roman" w:hAnsi="Arial" w:cs="Arial"/>
                <w:b/>
                <w:bCs/>
                <w:lang w:eastAsia="en-GB"/>
              </w:rPr>
              <w:t>3</w:t>
            </w:r>
            <w:r w:rsidR="000A49C2">
              <w:rPr>
                <w:rFonts w:ascii="Arial" w:eastAsia="Times New Roman" w:hAnsi="Arial" w:cs="Arial"/>
                <w:b/>
                <w:bCs/>
                <w:lang w:eastAsia="en-GB"/>
              </w:rPr>
              <w:t>2</w:t>
            </w:r>
            <w:r w:rsidRPr="0086451A">
              <w:rPr>
                <w:rFonts w:ascii="Arial" w:eastAsia="Times New Roman" w:hAnsi="Arial" w:cs="Arial"/>
                <w:b/>
                <w:bCs/>
                <w:lang w:eastAsia="en-GB"/>
              </w:rPr>
              <w:t>,</w:t>
            </w:r>
            <w:r w:rsidR="000A49C2">
              <w:rPr>
                <w:rFonts w:ascii="Arial" w:eastAsia="Times New Roman" w:hAnsi="Arial" w:cs="Arial"/>
                <w:b/>
                <w:bCs/>
                <w:lang w:eastAsia="en-GB"/>
              </w:rPr>
              <w:t>991</w:t>
            </w:r>
          </w:p>
        </w:tc>
        <w:tc>
          <w:tcPr>
            <w:tcW w:w="1312" w:type="pct"/>
            <w:tcBorders>
              <w:top w:val="single" w:sz="4" w:space="0" w:color="auto"/>
              <w:left w:val="nil"/>
              <w:bottom w:val="single" w:sz="12" w:space="0" w:color="auto"/>
              <w:right w:val="nil"/>
            </w:tcBorders>
            <w:shd w:val="clear" w:color="auto" w:fill="auto"/>
            <w:noWrap/>
            <w:vAlign w:val="center"/>
          </w:tcPr>
          <w:p w14:paraId="66B4FA62" w14:textId="3E528C37" w:rsidR="00D47DC6" w:rsidRPr="00160041" w:rsidRDefault="00D47DC6" w:rsidP="00D47DC6">
            <w:pPr>
              <w:spacing w:after="0" w:line="240" w:lineRule="auto"/>
              <w:jc w:val="right"/>
              <w:rPr>
                <w:rFonts w:ascii="Arial" w:eastAsia="Times New Roman" w:hAnsi="Arial" w:cs="Arial"/>
                <w:b/>
                <w:bCs/>
                <w:lang w:eastAsia="en-GB"/>
              </w:rPr>
            </w:pPr>
            <w:r>
              <w:rPr>
                <w:rFonts w:ascii="Arial" w:eastAsia="Times New Roman" w:hAnsi="Arial" w:cs="Arial"/>
                <w:lang w:eastAsia="en-GB"/>
              </w:rPr>
              <w:t>21,756</w:t>
            </w:r>
          </w:p>
        </w:tc>
      </w:tr>
    </w:tbl>
    <w:p w14:paraId="57324196" w14:textId="77777777" w:rsidR="00E74FD6" w:rsidRPr="00A379B5" w:rsidRDefault="00E74FD6" w:rsidP="00C714AC">
      <w:pPr>
        <w:pStyle w:val="Bullets"/>
        <w:numPr>
          <w:ilvl w:val="0"/>
          <w:numId w:val="0"/>
        </w:numPr>
        <w:jc w:val="both"/>
        <w:rPr>
          <w:rFonts w:cs="Arial"/>
          <w:b/>
        </w:rPr>
      </w:pPr>
    </w:p>
    <w:p w14:paraId="2B69E92B" w14:textId="4FE5E4D8" w:rsidR="00944D94" w:rsidRPr="00877B55" w:rsidRDefault="008B10F4" w:rsidP="00877B55">
      <w:pPr>
        <w:autoSpaceDE w:val="0"/>
        <w:autoSpaceDN w:val="0"/>
        <w:adjustRightInd w:val="0"/>
        <w:spacing w:after="0"/>
        <w:jc w:val="both"/>
        <w:rPr>
          <w:rFonts w:ascii="Arial" w:hAnsi="Arial" w:cs="Arial"/>
          <w:sz w:val="24"/>
          <w:szCs w:val="26"/>
        </w:rPr>
      </w:pPr>
      <w:r w:rsidRPr="00877B55">
        <w:rPr>
          <w:rFonts w:ascii="Arial" w:hAnsi="Arial" w:cs="Arial"/>
          <w:b/>
          <w:sz w:val="24"/>
          <w:szCs w:val="26"/>
        </w:rPr>
        <w:t>4</w:t>
      </w:r>
      <w:r w:rsidR="00C83EA3" w:rsidRPr="00877B55">
        <w:rPr>
          <w:rFonts w:ascii="Arial" w:hAnsi="Arial" w:cs="Arial"/>
          <w:b/>
          <w:sz w:val="24"/>
          <w:szCs w:val="26"/>
        </w:rPr>
        <w:t xml:space="preserve">. </w:t>
      </w:r>
      <w:r w:rsidR="00B269CA" w:rsidRPr="00877B55">
        <w:rPr>
          <w:rFonts w:ascii="Arial" w:hAnsi="Arial" w:cs="Arial"/>
          <w:b/>
          <w:sz w:val="24"/>
          <w:szCs w:val="26"/>
        </w:rPr>
        <w:t xml:space="preserve">Operating </w:t>
      </w:r>
      <w:r w:rsidR="00B14747" w:rsidRPr="00877B55">
        <w:rPr>
          <w:rFonts w:ascii="Arial" w:hAnsi="Arial" w:cs="Arial"/>
          <w:b/>
          <w:sz w:val="24"/>
          <w:szCs w:val="26"/>
        </w:rPr>
        <w:t>e</w:t>
      </w:r>
      <w:r w:rsidR="00B269CA" w:rsidRPr="00877B55">
        <w:rPr>
          <w:rFonts w:ascii="Arial" w:hAnsi="Arial" w:cs="Arial"/>
          <w:b/>
          <w:sz w:val="24"/>
          <w:szCs w:val="26"/>
        </w:rPr>
        <w:t>xpenses</w:t>
      </w:r>
    </w:p>
    <w:tbl>
      <w:tblPr>
        <w:tblW w:w="4966" w:type="pct"/>
        <w:tblLook w:val="04A0" w:firstRow="1" w:lastRow="0" w:firstColumn="1" w:lastColumn="0" w:noHBand="0" w:noVBand="1"/>
      </w:tblPr>
      <w:tblGrid>
        <w:gridCol w:w="4399"/>
        <w:gridCol w:w="2214"/>
        <w:gridCol w:w="2352"/>
      </w:tblGrid>
      <w:tr w:rsidR="00ED4045" w:rsidRPr="00523A74" w14:paraId="3D337766" w14:textId="77777777" w:rsidTr="0022272E">
        <w:trPr>
          <w:trHeight w:val="913"/>
        </w:trPr>
        <w:tc>
          <w:tcPr>
            <w:tcW w:w="2453" w:type="pct"/>
            <w:tcBorders>
              <w:top w:val="nil"/>
              <w:left w:val="nil"/>
              <w:right w:val="nil"/>
            </w:tcBorders>
            <w:shd w:val="clear" w:color="auto" w:fill="auto"/>
            <w:vAlign w:val="bottom"/>
            <w:hideMark/>
          </w:tcPr>
          <w:p w14:paraId="6A957CE1" w14:textId="77777777" w:rsidR="00ED4045" w:rsidRPr="00523A74" w:rsidRDefault="00ED4045" w:rsidP="001B78B5">
            <w:pPr>
              <w:spacing w:after="0" w:line="240" w:lineRule="auto"/>
              <w:jc w:val="both"/>
              <w:rPr>
                <w:rFonts w:ascii="Arial" w:eastAsia="Times New Roman" w:hAnsi="Arial" w:cs="Arial"/>
                <w:b/>
                <w:bCs/>
                <w:lang w:eastAsia="en-GB"/>
              </w:rPr>
            </w:pPr>
          </w:p>
        </w:tc>
        <w:tc>
          <w:tcPr>
            <w:tcW w:w="1235" w:type="pct"/>
            <w:tcBorders>
              <w:top w:val="nil"/>
              <w:left w:val="nil"/>
              <w:bottom w:val="nil"/>
              <w:right w:val="nil"/>
            </w:tcBorders>
            <w:vAlign w:val="bottom"/>
          </w:tcPr>
          <w:p w14:paraId="53771473" w14:textId="77777777" w:rsidR="000E1E2B" w:rsidRDefault="000E1E2B" w:rsidP="00ED4045">
            <w:pPr>
              <w:spacing w:after="0" w:line="240" w:lineRule="auto"/>
              <w:jc w:val="right"/>
              <w:rPr>
                <w:rFonts w:ascii="Arial" w:eastAsia="Times New Roman" w:hAnsi="Arial" w:cs="Arial"/>
                <w:b/>
                <w:bCs/>
                <w:lang w:eastAsia="en-GB"/>
              </w:rPr>
            </w:pPr>
            <w:r>
              <w:rPr>
                <w:rFonts w:ascii="Arial" w:eastAsia="Times New Roman" w:hAnsi="Arial" w:cs="Arial"/>
                <w:b/>
                <w:bCs/>
                <w:lang w:eastAsia="en-GB"/>
              </w:rPr>
              <w:t xml:space="preserve">For the six </w:t>
            </w:r>
          </w:p>
          <w:p w14:paraId="03E4AFDD" w14:textId="302D7C53" w:rsidR="00ED4045" w:rsidRPr="00523A74" w:rsidRDefault="000E1E2B" w:rsidP="00ED4045">
            <w:pPr>
              <w:spacing w:after="0" w:line="240" w:lineRule="auto"/>
              <w:jc w:val="right"/>
              <w:rPr>
                <w:rFonts w:ascii="Arial" w:eastAsia="Times New Roman" w:hAnsi="Arial" w:cs="Arial"/>
                <w:b/>
                <w:bCs/>
                <w:lang w:eastAsia="en-GB"/>
              </w:rPr>
            </w:pPr>
            <w:r>
              <w:rPr>
                <w:rFonts w:ascii="Arial" w:eastAsia="Times New Roman" w:hAnsi="Arial" w:cs="Arial"/>
                <w:b/>
                <w:bCs/>
                <w:lang w:eastAsia="en-GB"/>
              </w:rPr>
              <w:t>months ended</w:t>
            </w:r>
            <w:r w:rsidR="00ED4045" w:rsidRPr="00523A74">
              <w:rPr>
                <w:rFonts w:ascii="Arial" w:eastAsia="Times New Roman" w:hAnsi="Arial" w:cs="Arial"/>
                <w:b/>
                <w:bCs/>
                <w:lang w:eastAsia="en-GB"/>
              </w:rPr>
              <w:br/>
            </w:r>
            <w:r w:rsidR="00657434">
              <w:rPr>
                <w:rFonts w:ascii="Arial" w:eastAsia="Times New Roman" w:hAnsi="Arial" w:cs="Arial"/>
                <w:b/>
                <w:bCs/>
                <w:lang w:eastAsia="en-GB"/>
              </w:rPr>
              <w:t xml:space="preserve">30 June </w:t>
            </w:r>
            <w:r w:rsidR="00D47DC6">
              <w:rPr>
                <w:rFonts w:ascii="Arial" w:eastAsia="Times New Roman" w:hAnsi="Arial" w:cs="Arial"/>
                <w:b/>
                <w:bCs/>
                <w:lang w:eastAsia="en-GB"/>
              </w:rPr>
              <w:t>2021</w:t>
            </w:r>
          </w:p>
        </w:tc>
        <w:tc>
          <w:tcPr>
            <w:tcW w:w="1312" w:type="pct"/>
            <w:tcBorders>
              <w:top w:val="nil"/>
              <w:left w:val="nil"/>
              <w:bottom w:val="nil"/>
              <w:right w:val="nil"/>
            </w:tcBorders>
            <w:shd w:val="clear" w:color="auto" w:fill="auto"/>
            <w:vAlign w:val="bottom"/>
            <w:hideMark/>
          </w:tcPr>
          <w:p w14:paraId="2090932F" w14:textId="77777777" w:rsidR="009C39EE" w:rsidRDefault="000E1E2B" w:rsidP="009C39EE">
            <w:pPr>
              <w:spacing w:after="0" w:line="240" w:lineRule="auto"/>
              <w:jc w:val="right"/>
              <w:rPr>
                <w:rFonts w:ascii="Arial" w:eastAsia="Times New Roman" w:hAnsi="Arial" w:cs="Arial"/>
                <w:b/>
                <w:bCs/>
                <w:lang w:eastAsia="en-GB"/>
              </w:rPr>
            </w:pPr>
            <w:r>
              <w:rPr>
                <w:rFonts w:ascii="Arial" w:eastAsia="Times New Roman" w:hAnsi="Arial" w:cs="Arial"/>
                <w:b/>
                <w:bCs/>
                <w:lang w:eastAsia="en-GB"/>
              </w:rPr>
              <w:t>For the six</w:t>
            </w:r>
          </w:p>
          <w:p w14:paraId="773B68E1" w14:textId="1CC34DC1" w:rsidR="00ED4045" w:rsidRPr="00523A74" w:rsidRDefault="000E1E2B" w:rsidP="009C39EE">
            <w:pPr>
              <w:spacing w:after="0" w:line="240" w:lineRule="auto"/>
              <w:jc w:val="right"/>
              <w:rPr>
                <w:rFonts w:ascii="Arial" w:eastAsia="Times New Roman" w:hAnsi="Arial" w:cs="Arial"/>
                <w:b/>
                <w:bCs/>
                <w:lang w:eastAsia="en-GB"/>
              </w:rPr>
            </w:pPr>
            <w:r>
              <w:rPr>
                <w:rFonts w:ascii="Arial" w:eastAsia="Times New Roman" w:hAnsi="Arial" w:cs="Arial"/>
                <w:b/>
                <w:bCs/>
                <w:lang w:eastAsia="en-GB"/>
              </w:rPr>
              <w:t>months ended</w:t>
            </w:r>
            <w:r>
              <w:rPr>
                <w:rFonts w:ascii="Arial" w:eastAsia="Times New Roman" w:hAnsi="Arial" w:cs="Arial"/>
                <w:b/>
                <w:bCs/>
                <w:lang w:eastAsia="en-GB"/>
              </w:rPr>
              <w:br/>
              <w:t>30</w:t>
            </w:r>
            <w:r w:rsidR="00ED4045" w:rsidRPr="00523A74">
              <w:rPr>
                <w:rFonts w:ascii="Arial" w:eastAsia="Times New Roman" w:hAnsi="Arial" w:cs="Arial"/>
                <w:b/>
                <w:bCs/>
                <w:lang w:eastAsia="en-GB"/>
              </w:rPr>
              <w:t xml:space="preserve"> </w:t>
            </w:r>
            <w:r>
              <w:rPr>
                <w:rFonts w:ascii="Arial" w:eastAsia="Times New Roman" w:hAnsi="Arial" w:cs="Arial"/>
                <w:b/>
                <w:bCs/>
                <w:lang w:eastAsia="en-GB"/>
              </w:rPr>
              <w:t>June</w:t>
            </w:r>
            <w:r w:rsidR="00ED4045">
              <w:rPr>
                <w:rFonts w:ascii="Arial" w:eastAsia="Times New Roman" w:hAnsi="Arial" w:cs="Arial"/>
                <w:b/>
                <w:bCs/>
                <w:lang w:eastAsia="en-GB"/>
              </w:rPr>
              <w:t xml:space="preserve"> </w:t>
            </w:r>
            <w:r w:rsidR="00D47DC6">
              <w:rPr>
                <w:rFonts w:ascii="Arial" w:eastAsia="Times New Roman" w:hAnsi="Arial" w:cs="Arial"/>
                <w:b/>
                <w:bCs/>
                <w:lang w:eastAsia="en-GB"/>
              </w:rPr>
              <w:t>2020</w:t>
            </w:r>
          </w:p>
        </w:tc>
      </w:tr>
      <w:tr w:rsidR="00ED4045" w:rsidRPr="00523A74" w14:paraId="6E2621A9" w14:textId="77777777" w:rsidTr="00EB3AD0">
        <w:trPr>
          <w:trHeight w:val="304"/>
        </w:trPr>
        <w:tc>
          <w:tcPr>
            <w:tcW w:w="2453" w:type="pct"/>
            <w:tcBorders>
              <w:top w:val="nil"/>
              <w:left w:val="nil"/>
              <w:right w:val="nil"/>
            </w:tcBorders>
            <w:shd w:val="clear" w:color="auto" w:fill="auto"/>
            <w:vAlign w:val="center"/>
            <w:hideMark/>
          </w:tcPr>
          <w:p w14:paraId="7A78610A" w14:textId="6D63E2F4" w:rsidR="00ED4045" w:rsidRPr="00523A74" w:rsidRDefault="00ED4045" w:rsidP="001B78B5">
            <w:pPr>
              <w:spacing w:after="0" w:line="240" w:lineRule="auto"/>
              <w:jc w:val="both"/>
              <w:rPr>
                <w:rFonts w:ascii="Arial" w:eastAsia="Times New Roman" w:hAnsi="Arial" w:cs="Arial"/>
                <w:lang w:eastAsia="en-GB"/>
              </w:rPr>
            </w:pPr>
          </w:p>
        </w:tc>
        <w:tc>
          <w:tcPr>
            <w:tcW w:w="1235" w:type="pct"/>
            <w:tcBorders>
              <w:top w:val="nil"/>
              <w:left w:val="nil"/>
              <w:right w:val="nil"/>
            </w:tcBorders>
            <w:vAlign w:val="center"/>
          </w:tcPr>
          <w:p w14:paraId="772FA66E" w14:textId="77777777" w:rsidR="00ED4045" w:rsidRPr="00523A74" w:rsidRDefault="00ED4045" w:rsidP="00517D2B">
            <w:pPr>
              <w:spacing w:after="0" w:line="240" w:lineRule="auto"/>
              <w:jc w:val="right"/>
              <w:rPr>
                <w:rFonts w:ascii="Arial" w:eastAsia="Times New Roman" w:hAnsi="Arial" w:cs="Arial"/>
                <w:b/>
                <w:bCs/>
                <w:lang w:eastAsia="en-GB"/>
              </w:rPr>
            </w:pPr>
            <w:r>
              <w:rPr>
                <w:rFonts w:ascii="Arial" w:eastAsia="Times New Roman" w:hAnsi="Arial" w:cs="Arial"/>
                <w:b/>
                <w:bCs/>
                <w:lang w:eastAsia="en-GB"/>
              </w:rPr>
              <w:t>€’000</w:t>
            </w:r>
          </w:p>
        </w:tc>
        <w:tc>
          <w:tcPr>
            <w:tcW w:w="1312" w:type="pct"/>
            <w:tcBorders>
              <w:top w:val="nil"/>
              <w:left w:val="nil"/>
              <w:right w:val="nil"/>
            </w:tcBorders>
            <w:shd w:val="clear" w:color="auto" w:fill="auto"/>
            <w:noWrap/>
            <w:vAlign w:val="center"/>
            <w:hideMark/>
          </w:tcPr>
          <w:p w14:paraId="7A10B614" w14:textId="77777777" w:rsidR="00ED4045" w:rsidRPr="00523A74" w:rsidRDefault="00ED4045" w:rsidP="00992D4D">
            <w:pPr>
              <w:spacing w:after="0" w:line="240" w:lineRule="auto"/>
              <w:jc w:val="right"/>
              <w:rPr>
                <w:rFonts w:ascii="Arial" w:eastAsia="Times New Roman" w:hAnsi="Arial" w:cs="Arial"/>
                <w:b/>
                <w:bCs/>
                <w:lang w:eastAsia="en-GB"/>
              </w:rPr>
            </w:pPr>
            <w:r>
              <w:rPr>
                <w:rFonts w:ascii="Arial" w:eastAsia="Times New Roman" w:hAnsi="Arial" w:cs="Arial"/>
                <w:b/>
                <w:bCs/>
                <w:lang w:eastAsia="en-GB"/>
              </w:rPr>
              <w:t>€’000</w:t>
            </w:r>
          </w:p>
        </w:tc>
      </w:tr>
      <w:tr w:rsidR="00D47DC6" w:rsidRPr="00523A74" w14:paraId="3E0F3EA6" w14:textId="77777777" w:rsidTr="00EB3AD0">
        <w:trPr>
          <w:trHeight w:val="289"/>
        </w:trPr>
        <w:tc>
          <w:tcPr>
            <w:tcW w:w="2453" w:type="pct"/>
            <w:tcBorders>
              <w:left w:val="nil"/>
              <w:bottom w:val="nil"/>
              <w:right w:val="nil"/>
            </w:tcBorders>
            <w:shd w:val="clear" w:color="000000" w:fill="FFFFFF"/>
            <w:vAlign w:val="center"/>
            <w:hideMark/>
          </w:tcPr>
          <w:p w14:paraId="3425276F" w14:textId="4DE74B8F" w:rsidR="00D47DC6" w:rsidRPr="00523A74" w:rsidRDefault="00D47DC6" w:rsidP="00D47DC6">
            <w:pPr>
              <w:spacing w:after="0" w:line="240" w:lineRule="auto"/>
              <w:jc w:val="both"/>
              <w:rPr>
                <w:rFonts w:ascii="Arial" w:eastAsia="Times New Roman" w:hAnsi="Arial" w:cs="Arial"/>
                <w:lang w:eastAsia="en-GB"/>
              </w:rPr>
            </w:pPr>
            <w:r>
              <w:rPr>
                <w:rFonts w:ascii="Arial" w:eastAsia="Times New Roman" w:hAnsi="Arial" w:cs="Arial"/>
                <w:lang w:eastAsia="en-GB"/>
              </w:rPr>
              <w:t>Investment m</w:t>
            </w:r>
            <w:r w:rsidRPr="00523A74">
              <w:rPr>
                <w:rFonts w:ascii="Arial" w:eastAsia="Times New Roman" w:hAnsi="Arial" w:cs="Arial"/>
                <w:lang w:eastAsia="en-GB"/>
              </w:rPr>
              <w:t xml:space="preserve">anagement fees (note </w:t>
            </w:r>
            <w:r>
              <w:rPr>
                <w:rFonts w:ascii="Arial" w:eastAsia="Times New Roman" w:hAnsi="Arial" w:cs="Arial"/>
                <w:lang w:eastAsia="en-GB"/>
              </w:rPr>
              <w:t>2</w:t>
            </w:r>
            <w:r w:rsidRPr="00523A74">
              <w:rPr>
                <w:rFonts w:ascii="Arial" w:eastAsia="Times New Roman" w:hAnsi="Arial" w:cs="Arial"/>
                <w:lang w:eastAsia="en-GB"/>
              </w:rPr>
              <w:t>)</w:t>
            </w:r>
          </w:p>
        </w:tc>
        <w:tc>
          <w:tcPr>
            <w:tcW w:w="1235" w:type="pct"/>
            <w:tcBorders>
              <w:left w:val="nil"/>
              <w:bottom w:val="nil"/>
              <w:right w:val="nil"/>
            </w:tcBorders>
            <w:shd w:val="clear" w:color="000000" w:fill="EDFFB7"/>
          </w:tcPr>
          <w:p w14:paraId="10668BE4" w14:textId="0B8AAD7F" w:rsidR="00D47DC6" w:rsidRPr="007808C4" w:rsidRDefault="0086451A" w:rsidP="00D47DC6">
            <w:pPr>
              <w:spacing w:after="0" w:line="240" w:lineRule="auto"/>
              <w:jc w:val="right"/>
              <w:rPr>
                <w:rFonts w:ascii="Arial" w:eastAsia="Times New Roman" w:hAnsi="Arial" w:cs="Arial"/>
                <w:highlight w:val="cyan"/>
                <w:lang w:eastAsia="en-GB"/>
              </w:rPr>
            </w:pPr>
            <w:r w:rsidRPr="0086451A">
              <w:rPr>
                <w:rFonts w:ascii="Arial" w:eastAsia="Times New Roman" w:hAnsi="Arial" w:cs="Arial"/>
                <w:lang w:eastAsia="en-GB"/>
              </w:rPr>
              <w:t>3,691</w:t>
            </w:r>
          </w:p>
        </w:tc>
        <w:tc>
          <w:tcPr>
            <w:tcW w:w="1312" w:type="pct"/>
            <w:tcBorders>
              <w:left w:val="nil"/>
              <w:bottom w:val="nil"/>
              <w:right w:val="nil"/>
            </w:tcBorders>
            <w:shd w:val="clear" w:color="auto" w:fill="auto"/>
            <w:noWrap/>
          </w:tcPr>
          <w:p w14:paraId="49117701" w14:textId="622EA672" w:rsidR="00D47DC6" w:rsidRPr="00523A74" w:rsidRDefault="00D47DC6" w:rsidP="00D47DC6">
            <w:pPr>
              <w:spacing w:after="0" w:line="240" w:lineRule="auto"/>
              <w:jc w:val="right"/>
              <w:rPr>
                <w:rFonts w:ascii="Arial" w:eastAsia="Times New Roman" w:hAnsi="Arial" w:cs="Arial"/>
                <w:lang w:eastAsia="en-GB"/>
              </w:rPr>
            </w:pPr>
            <w:r>
              <w:rPr>
                <w:rFonts w:ascii="Arial" w:eastAsia="Times New Roman" w:hAnsi="Arial" w:cs="Arial"/>
                <w:lang w:eastAsia="en-GB"/>
              </w:rPr>
              <w:t>3,247</w:t>
            </w:r>
          </w:p>
        </w:tc>
      </w:tr>
      <w:tr w:rsidR="00D47DC6" w:rsidRPr="00523A74" w14:paraId="7CFC431F" w14:textId="77777777" w:rsidTr="00224BC3">
        <w:trPr>
          <w:trHeight w:val="289"/>
        </w:trPr>
        <w:tc>
          <w:tcPr>
            <w:tcW w:w="2453" w:type="pct"/>
            <w:tcBorders>
              <w:top w:val="nil"/>
              <w:left w:val="nil"/>
              <w:bottom w:val="nil"/>
              <w:right w:val="nil"/>
            </w:tcBorders>
            <w:shd w:val="clear" w:color="000000" w:fill="FFFFFF"/>
            <w:vAlign w:val="center"/>
            <w:hideMark/>
          </w:tcPr>
          <w:p w14:paraId="69E3459C" w14:textId="77777777" w:rsidR="00D47DC6" w:rsidRPr="00523A74" w:rsidRDefault="00D47DC6" w:rsidP="00D47DC6">
            <w:pPr>
              <w:spacing w:after="0" w:line="240" w:lineRule="auto"/>
              <w:jc w:val="both"/>
              <w:rPr>
                <w:rFonts w:ascii="Arial" w:eastAsia="Times New Roman" w:hAnsi="Arial" w:cs="Arial"/>
                <w:lang w:eastAsia="en-GB"/>
              </w:rPr>
            </w:pPr>
            <w:r w:rsidRPr="00523A74">
              <w:rPr>
                <w:rFonts w:ascii="Arial" w:eastAsia="Times New Roman" w:hAnsi="Arial" w:cs="Arial"/>
                <w:lang w:eastAsia="en-GB"/>
              </w:rPr>
              <w:t>Other expenses</w:t>
            </w:r>
          </w:p>
        </w:tc>
        <w:tc>
          <w:tcPr>
            <w:tcW w:w="1235" w:type="pct"/>
            <w:tcBorders>
              <w:top w:val="nil"/>
              <w:left w:val="nil"/>
              <w:bottom w:val="nil"/>
              <w:right w:val="nil"/>
            </w:tcBorders>
            <w:shd w:val="clear" w:color="000000" w:fill="EDFFB7"/>
          </w:tcPr>
          <w:p w14:paraId="4EF273AC" w14:textId="3C399DAD" w:rsidR="00D47DC6" w:rsidRPr="0072040C" w:rsidRDefault="00037CDE" w:rsidP="00D47DC6">
            <w:pPr>
              <w:spacing w:after="0" w:line="240" w:lineRule="auto"/>
              <w:jc w:val="right"/>
              <w:rPr>
                <w:rFonts w:ascii="Arial" w:eastAsia="Times New Roman" w:hAnsi="Arial" w:cs="Arial"/>
                <w:lang w:eastAsia="en-GB"/>
              </w:rPr>
            </w:pPr>
            <w:r>
              <w:rPr>
                <w:rFonts w:ascii="Arial" w:eastAsia="Times New Roman" w:hAnsi="Arial" w:cs="Arial"/>
                <w:lang w:eastAsia="en-GB"/>
              </w:rPr>
              <w:t>589</w:t>
            </w:r>
          </w:p>
        </w:tc>
        <w:tc>
          <w:tcPr>
            <w:tcW w:w="1312" w:type="pct"/>
            <w:tcBorders>
              <w:top w:val="nil"/>
              <w:left w:val="nil"/>
              <w:bottom w:val="nil"/>
              <w:right w:val="nil"/>
            </w:tcBorders>
            <w:shd w:val="clear" w:color="auto" w:fill="auto"/>
            <w:noWrap/>
          </w:tcPr>
          <w:p w14:paraId="464C6CF1" w14:textId="47B8971F" w:rsidR="00D47DC6" w:rsidRPr="0072040C" w:rsidRDefault="00D47DC6" w:rsidP="00D47DC6">
            <w:pPr>
              <w:spacing w:after="0" w:line="240" w:lineRule="auto"/>
              <w:jc w:val="right"/>
              <w:rPr>
                <w:rFonts w:ascii="Arial" w:eastAsia="Times New Roman" w:hAnsi="Arial" w:cs="Arial"/>
                <w:lang w:eastAsia="en-GB"/>
              </w:rPr>
            </w:pPr>
            <w:r>
              <w:rPr>
                <w:rFonts w:ascii="Arial" w:eastAsia="Times New Roman" w:hAnsi="Arial" w:cs="Arial"/>
                <w:lang w:eastAsia="en-GB"/>
              </w:rPr>
              <w:t>561</w:t>
            </w:r>
          </w:p>
        </w:tc>
      </w:tr>
      <w:tr w:rsidR="00D47DC6" w:rsidRPr="00523A74" w14:paraId="4C9310D0" w14:textId="77777777" w:rsidTr="00224BC3">
        <w:trPr>
          <w:trHeight w:val="289"/>
        </w:trPr>
        <w:tc>
          <w:tcPr>
            <w:tcW w:w="2453" w:type="pct"/>
            <w:tcBorders>
              <w:top w:val="nil"/>
              <w:left w:val="nil"/>
              <w:bottom w:val="nil"/>
              <w:right w:val="nil"/>
            </w:tcBorders>
            <w:shd w:val="clear" w:color="000000" w:fill="FFFFFF"/>
            <w:vAlign w:val="center"/>
          </w:tcPr>
          <w:p w14:paraId="431BA289" w14:textId="24E06BE9" w:rsidR="00D47DC6" w:rsidRPr="00523A74" w:rsidRDefault="00D47DC6" w:rsidP="00D47DC6">
            <w:pPr>
              <w:spacing w:after="0" w:line="240" w:lineRule="auto"/>
              <w:jc w:val="both"/>
              <w:rPr>
                <w:rFonts w:ascii="Arial" w:eastAsia="Times New Roman" w:hAnsi="Arial" w:cs="Arial"/>
                <w:lang w:eastAsia="en-GB"/>
              </w:rPr>
            </w:pPr>
            <w:r w:rsidRPr="00523A74">
              <w:rPr>
                <w:rFonts w:ascii="Arial" w:eastAsia="Times New Roman" w:hAnsi="Arial" w:cs="Arial"/>
                <w:lang w:eastAsia="en-GB"/>
              </w:rPr>
              <w:t>Group and SPV administration fees</w:t>
            </w:r>
          </w:p>
        </w:tc>
        <w:tc>
          <w:tcPr>
            <w:tcW w:w="1235" w:type="pct"/>
            <w:tcBorders>
              <w:top w:val="nil"/>
              <w:left w:val="nil"/>
              <w:bottom w:val="nil"/>
              <w:right w:val="nil"/>
            </w:tcBorders>
            <w:shd w:val="clear" w:color="000000" w:fill="EDFFB7"/>
          </w:tcPr>
          <w:p w14:paraId="163740C8" w14:textId="0F8A5AEE" w:rsidR="00D47DC6" w:rsidRDefault="0086451A" w:rsidP="00D47DC6">
            <w:pPr>
              <w:spacing w:after="0" w:line="240" w:lineRule="auto"/>
              <w:jc w:val="right"/>
              <w:rPr>
                <w:rFonts w:ascii="Arial" w:eastAsia="Times New Roman" w:hAnsi="Arial" w:cs="Arial"/>
                <w:lang w:eastAsia="en-GB"/>
              </w:rPr>
            </w:pPr>
            <w:r w:rsidRPr="0086451A">
              <w:rPr>
                <w:rFonts w:ascii="Arial" w:eastAsia="Times New Roman" w:hAnsi="Arial" w:cs="Arial"/>
                <w:lang w:eastAsia="en-GB"/>
              </w:rPr>
              <w:t>126</w:t>
            </w:r>
          </w:p>
        </w:tc>
        <w:tc>
          <w:tcPr>
            <w:tcW w:w="1312" w:type="pct"/>
            <w:tcBorders>
              <w:top w:val="nil"/>
              <w:left w:val="nil"/>
              <w:bottom w:val="nil"/>
              <w:right w:val="nil"/>
            </w:tcBorders>
            <w:shd w:val="clear" w:color="auto" w:fill="auto"/>
            <w:noWrap/>
          </w:tcPr>
          <w:p w14:paraId="60BCF86B" w14:textId="49CF07B2" w:rsidR="00D47DC6" w:rsidRDefault="00D47DC6" w:rsidP="00D47DC6">
            <w:pPr>
              <w:spacing w:after="0" w:line="240" w:lineRule="auto"/>
              <w:jc w:val="right"/>
              <w:rPr>
                <w:rFonts w:ascii="Arial" w:eastAsia="Times New Roman" w:hAnsi="Arial" w:cs="Arial"/>
                <w:lang w:eastAsia="en-GB"/>
              </w:rPr>
            </w:pPr>
            <w:r>
              <w:rPr>
                <w:rFonts w:ascii="Arial" w:eastAsia="Times New Roman" w:hAnsi="Arial" w:cs="Arial"/>
                <w:lang w:eastAsia="en-GB"/>
              </w:rPr>
              <w:t>401</w:t>
            </w:r>
          </w:p>
        </w:tc>
      </w:tr>
      <w:tr w:rsidR="00D47DC6" w:rsidRPr="00523A74" w14:paraId="41F80D69" w14:textId="77777777" w:rsidTr="00224BC3">
        <w:trPr>
          <w:trHeight w:val="289"/>
        </w:trPr>
        <w:tc>
          <w:tcPr>
            <w:tcW w:w="2453" w:type="pct"/>
            <w:tcBorders>
              <w:top w:val="nil"/>
              <w:left w:val="nil"/>
              <w:bottom w:val="nil"/>
              <w:right w:val="nil"/>
            </w:tcBorders>
            <w:shd w:val="clear" w:color="000000" w:fill="FFFFFF"/>
            <w:vAlign w:val="center"/>
          </w:tcPr>
          <w:p w14:paraId="06991CE8" w14:textId="2076D900" w:rsidR="00D47DC6" w:rsidRPr="00523A74" w:rsidRDefault="00D47DC6" w:rsidP="00D47DC6">
            <w:pPr>
              <w:spacing w:after="0" w:line="240" w:lineRule="auto"/>
              <w:jc w:val="both"/>
              <w:rPr>
                <w:rFonts w:ascii="Arial" w:eastAsia="Times New Roman" w:hAnsi="Arial" w:cs="Arial"/>
                <w:lang w:eastAsia="en-GB"/>
              </w:rPr>
            </w:pPr>
            <w:r w:rsidRPr="00523A74">
              <w:rPr>
                <w:rFonts w:ascii="Arial" w:eastAsia="Times New Roman" w:hAnsi="Arial" w:cs="Arial"/>
                <w:lang w:eastAsia="en-GB"/>
              </w:rPr>
              <w:t xml:space="preserve">Non-executive Directors' </w:t>
            </w:r>
            <w:r>
              <w:rPr>
                <w:rFonts w:ascii="Arial" w:eastAsia="Times New Roman" w:hAnsi="Arial" w:cs="Arial"/>
                <w:lang w:eastAsia="en-GB"/>
              </w:rPr>
              <w:t xml:space="preserve">remuneration </w:t>
            </w:r>
          </w:p>
        </w:tc>
        <w:tc>
          <w:tcPr>
            <w:tcW w:w="1235" w:type="pct"/>
            <w:tcBorders>
              <w:top w:val="nil"/>
              <w:left w:val="nil"/>
              <w:bottom w:val="nil"/>
              <w:right w:val="nil"/>
            </w:tcBorders>
            <w:shd w:val="clear" w:color="000000" w:fill="EDFFB7"/>
          </w:tcPr>
          <w:p w14:paraId="3AF69ED0" w14:textId="26670A16" w:rsidR="00D47DC6" w:rsidRPr="0072040C" w:rsidRDefault="0086451A" w:rsidP="00D47DC6">
            <w:pPr>
              <w:spacing w:after="0" w:line="240" w:lineRule="auto"/>
              <w:jc w:val="right"/>
              <w:rPr>
                <w:rFonts w:ascii="Arial" w:eastAsia="Times New Roman" w:hAnsi="Arial" w:cs="Arial"/>
                <w:lang w:eastAsia="en-GB"/>
              </w:rPr>
            </w:pPr>
            <w:r w:rsidRPr="0086451A">
              <w:rPr>
                <w:rFonts w:ascii="Arial" w:eastAsia="Times New Roman" w:hAnsi="Arial" w:cs="Arial"/>
                <w:lang w:eastAsia="en-GB"/>
              </w:rPr>
              <w:t>159</w:t>
            </w:r>
          </w:p>
        </w:tc>
        <w:tc>
          <w:tcPr>
            <w:tcW w:w="1312" w:type="pct"/>
            <w:tcBorders>
              <w:top w:val="nil"/>
              <w:left w:val="nil"/>
              <w:bottom w:val="nil"/>
              <w:right w:val="nil"/>
            </w:tcBorders>
            <w:shd w:val="clear" w:color="auto" w:fill="auto"/>
            <w:noWrap/>
          </w:tcPr>
          <w:p w14:paraId="223763B0" w14:textId="59FAC056" w:rsidR="00D47DC6" w:rsidRPr="0072040C" w:rsidRDefault="00D47DC6" w:rsidP="00D47DC6">
            <w:pPr>
              <w:spacing w:after="0" w:line="240" w:lineRule="auto"/>
              <w:jc w:val="right"/>
              <w:rPr>
                <w:rFonts w:ascii="Arial" w:eastAsia="Times New Roman" w:hAnsi="Arial" w:cs="Arial"/>
                <w:lang w:eastAsia="en-GB"/>
              </w:rPr>
            </w:pPr>
            <w:r>
              <w:rPr>
                <w:rFonts w:ascii="Arial" w:eastAsia="Times New Roman" w:hAnsi="Arial" w:cs="Arial"/>
                <w:lang w:eastAsia="en-GB"/>
              </w:rPr>
              <w:t>129</w:t>
            </w:r>
          </w:p>
        </w:tc>
      </w:tr>
      <w:tr w:rsidR="00D47DC6" w:rsidRPr="00523A74" w14:paraId="1AC9CCB4" w14:textId="77777777" w:rsidTr="00224BC3">
        <w:trPr>
          <w:trHeight w:val="289"/>
        </w:trPr>
        <w:tc>
          <w:tcPr>
            <w:tcW w:w="2453" w:type="pct"/>
            <w:tcBorders>
              <w:top w:val="nil"/>
              <w:left w:val="nil"/>
              <w:bottom w:val="nil"/>
              <w:right w:val="nil"/>
            </w:tcBorders>
            <w:shd w:val="clear" w:color="000000" w:fill="FFFFFF"/>
            <w:vAlign w:val="center"/>
            <w:hideMark/>
          </w:tcPr>
          <w:p w14:paraId="1421F54B" w14:textId="77777777" w:rsidR="00D47DC6" w:rsidRPr="00523A74" w:rsidRDefault="00D47DC6" w:rsidP="00D47DC6">
            <w:pPr>
              <w:spacing w:after="0" w:line="240" w:lineRule="auto"/>
              <w:jc w:val="both"/>
              <w:rPr>
                <w:rFonts w:ascii="Arial" w:eastAsia="Times New Roman" w:hAnsi="Arial" w:cs="Arial"/>
                <w:lang w:eastAsia="en-GB"/>
              </w:rPr>
            </w:pPr>
            <w:r w:rsidRPr="00523A74">
              <w:rPr>
                <w:rFonts w:ascii="Arial" w:eastAsia="Times New Roman" w:hAnsi="Arial" w:cs="Arial"/>
                <w:lang w:eastAsia="en-GB"/>
              </w:rPr>
              <w:t>Fees to the Company's Auditor:</w:t>
            </w:r>
          </w:p>
        </w:tc>
        <w:tc>
          <w:tcPr>
            <w:tcW w:w="1235" w:type="pct"/>
            <w:tcBorders>
              <w:top w:val="nil"/>
              <w:left w:val="nil"/>
              <w:bottom w:val="nil"/>
              <w:right w:val="nil"/>
            </w:tcBorders>
            <w:shd w:val="clear" w:color="000000" w:fill="EDFFB7"/>
          </w:tcPr>
          <w:p w14:paraId="75CC0B6B" w14:textId="77777777" w:rsidR="00D47DC6" w:rsidRPr="0072040C" w:rsidRDefault="00D47DC6" w:rsidP="00D47DC6">
            <w:pPr>
              <w:spacing w:after="0" w:line="240" w:lineRule="auto"/>
              <w:jc w:val="right"/>
              <w:rPr>
                <w:rFonts w:ascii="Arial" w:eastAsia="Times New Roman" w:hAnsi="Arial" w:cs="Arial"/>
                <w:lang w:eastAsia="en-GB"/>
              </w:rPr>
            </w:pPr>
          </w:p>
        </w:tc>
        <w:tc>
          <w:tcPr>
            <w:tcW w:w="1312" w:type="pct"/>
            <w:tcBorders>
              <w:top w:val="nil"/>
              <w:left w:val="nil"/>
              <w:bottom w:val="nil"/>
              <w:right w:val="nil"/>
            </w:tcBorders>
            <w:shd w:val="clear" w:color="auto" w:fill="auto"/>
            <w:noWrap/>
          </w:tcPr>
          <w:p w14:paraId="2FDF0B85" w14:textId="77777777" w:rsidR="00D47DC6" w:rsidRPr="0072040C" w:rsidRDefault="00D47DC6" w:rsidP="00D47DC6">
            <w:pPr>
              <w:spacing w:after="0" w:line="240" w:lineRule="auto"/>
              <w:jc w:val="right"/>
              <w:rPr>
                <w:rFonts w:ascii="Arial" w:eastAsia="Times New Roman" w:hAnsi="Arial" w:cs="Arial"/>
                <w:lang w:eastAsia="en-GB"/>
              </w:rPr>
            </w:pPr>
          </w:p>
        </w:tc>
      </w:tr>
      <w:tr w:rsidR="00D47DC6" w:rsidRPr="00523A74" w14:paraId="33B33BDA" w14:textId="77777777" w:rsidTr="00224BC3">
        <w:trPr>
          <w:trHeight w:val="289"/>
        </w:trPr>
        <w:tc>
          <w:tcPr>
            <w:tcW w:w="2453" w:type="pct"/>
            <w:tcBorders>
              <w:top w:val="nil"/>
              <w:left w:val="nil"/>
              <w:bottom w:val="nil"/>
              <w:right w:val="nil"/>
            </w:tcBorders>
            <w:shd w:val="clear" w:color="000000" w:fill="FFFFFF"/>
            <w:vAlign w:val="center"/>
          </w:tcPr>
          <w:p w14:paraId="28153907" w14:textId="2971BDAF" w:rsidR="00D47DC6" w:rsidRPr="00523A74" w:rsidRDefault="00D47DC6" w:rsidP="00D47DC6">
            <w:pPr>
              <w:spacing w:after="0" w:line="240" w:lineRule="auto"/>
              <w:ind w:left="284" w:hanging="284"/>
              <w:jc w:val="both"/>
              <w:rPr>
                <w:rFonts w:ascii="Arial" w:eastAsia="Times New Roman" w:hAnsi="Arial" w:cs="Arial"/>
                <w:lang w:eastAsia="en-GB"/>
              </w:rPr>
            </w:pPr>
            <w:r>
              <w:rPr>
                <w:rFonts w:ascii="Arial" w:eastAsia="Times New Roman" w:hAnsi="Arial" w:cs="Arial"/>
                <w:lang w:eastAsia="en-GB"/>
              </w:rPr>
              <w:t xml:space="preserve">    </w:t>
            </w:r>
            <w:r w:rsidRPr="00523A74">
              <w:rPr>
                <w:rFonts w:ascii="Arial" w:eastAsia="Times New Roman" w:hAnsi="Arial" w:cs="Arial"/>
                <w:lang w:eastAsia="en-GB"/>
              </w:rPr>
              <w:t>for audit of the statutory financial</w:t>
            </w:r>
            <w:r>
              <w:rPr>
                <w:rFonts w:ascii="Arial" w:eastAsia="Times New Roman" w:hAnsi="Arial" w:cs="Arial"/>
                <w:lang w:eastAsia="en-GB"/>
              </w:rPr>
              <w:t xml:space="preserve">   </w:t>
            </w:r>
            <w:r w:rsidRPr="00523A74">
              <w:rPr>
                <w:rFonts w:ascii="Arial" w:eastAsia="Times New Roman" w:hAnsi="Arial" w:cs="Arial"/>
                <w:lang w:eastAsia="en-GB"/>
              </w:rPr>
              <w:t>statements</w:t>
            </w:r>
          </w:p>
        </w:tc>
        <w:tc>
          <w:tcPr>
            <w:tcW w:w="1235" w:type="pct"/>
            <w:tcBorders>
              <w:top w:val="nil"/>
              <w:left w:val="nil"/>
              <w:bottom w:val="nil"/>
              <w:right w:val="nil"/>
            </w:tcBorders>
            <w:shd w:val="clear" w:color="000000" w:fill="EDFFB7"/>
          </w:tcPr>
          <w:p w14:paraId="513980A2" w14:textId="03B194FD" w:rsidR="00D47DC6" w:rsidRPr="0072040C" w:rsidRDefault="0086451A" w:rsidP="00D47DC6">
            <w:pPr>
              <w:spacing w:after="0" w:line="240" w:lineRule="auto"/>
              <w:jc w:val="right"/>
              <w:rPr>
                <w:rFonts w:ascii="Arial" w:eastAsia="Times New Roman" w:hAnsi="Arial" w:cs="Arial"/>
                <w:lang w:eastAsia="en-GB"/>
              </w:rPr>
            </w:pPr>
            <w:r w:rsidRPr="0086451A">
              <w:rPr>
                <w:rFonts w:ascii="Arial" w:eastAsia="Times New Roman" w:hAnsi="Arial" w:cs="Arial"/>
                <w:lang w:eastAsia="en-GB"/>
              </w:rPr>
              <w:t>37</w:t>
            </w:r>
          </w:p>
        </w:tc>
        <w:tc>
          <w:tcPr>
            <w:tcW w:w="1312" w:type="pct"/>
            <w:tcBorders>
              <w:top w:val="nil"/>
              <w:left w:val="nil"/>
              <w:bottom w:val="nil"/>
              <w:right w:val="nil"/>
            </w:tcBorders>
            <w:shd w:val="clear" w:color="auto" w:fill="auto"/>
            <w:noWrap/>
          </w:tcPr>
          <w:p w14:paraId="26089E72" w14:textId="4EAD570C" w:rsidR="00D47DC6" w:rsidRPr="0072040C" w:rsidRDefault="00D47DC6" w:rsidP="00D47DC6">
            <w:pPr>
              <w:spacing w:after="0" w:line="240" w:lineRule="auto"/>
              <w:jc w:val="right"/>
              <w:rPr>
                <w:rFonts w:ascii="Arial" w:eastAsia="Times New Roman" w:hAnsi="Arial" w:cs="Arial"/>
                <w:lang w:eastAsia="en-GB"/>
              </w:rPr>
            </w:pPr>
            <w:r>
              <w:rPr>
                <w:rFonts w:ascii="Arial" w:eastAsia="Times New Roman" w:hAnsi="Arial" w:cs="Arial"/>
                <w:lang w:eastAsia="en-GB"/>
              </w:rPr>
              <w:t>41</w:t>
            </w:r>
          </w:p>
        </w:tc>
      </w:tr>
      <w:tr w:rsidR="00D47DC6" w:rsidRPr="00523A74" w14:paraId="2A0981D3" w14:textId="77777777" w:rsidTr="0022272E">
        <w:trPr>
          <w:trHeight w:val="289"/>
        </w:trPr>
        <w:tc>
          <w:tcPr>
            <w:tcW w:w="2453" w:type="pct"/>
            <w:tcBorders>
              <w:top w:val="nil"/>
              <w:left w:val="nil"/>
              <w:bottom w:val="single" w:sz="4" w:space="0" w:color="auto"/>
              <w:right w:val="nil"/>
            </w:tcBorders>
            <w:shd w:val="clear" w:color="000000" w:fill="FFFFFF"/>
            <w:vAlign w:val="center"/>
            <w:hideMark/>
          </w:tcPr>
          <w:p w14:paraId="4B2A0C30" w14:textId="77777777" w:rsidR="00D47DC6" w:rsidRPr="00523A74" w:rsidRDefault="00D47DC6" w:rsidP="00D47DC6">
            <w:pPr>
              <w:spacing w:after="0" w:line="240" w:lineRule="auto"/>
              <w:ind w:firstLineChars="100" w:firstLine="220"/>
              <w:jc w:val="both"/>
              <w:rPr>
                <w:rFonts w:ascii="Arial" w:eastAsia="Times New Roman" w:hAnsi="Arial" w:cs="Arial"/>
                <w:lang w:eastAsia="en-GB"/>
              </w:rPr>
            </w:pPr>
            <w:r w:rsidRPr="00523A74">
              <w:rPr>
                <w:rFonts w:ascii="Arial" w:eastAsia="Times New Roman" w:hAnsi="Arial" w:cs="Arial"/>
                <w:lang w:eastAsia="en-GB"/>
              </w:rPr>
              <w:t>for other services</w:t>
            </w:r>
          </w:p>
        </w:tc>
        <w:tc>
          <w:tcPr>
            <w:tcW w:w="1235" w:type="pct"/>
            <w:tcBorders>
              <w:top w:val="nil"/>
              <w:left w:val="nil"/>
              <w:bottom w:val="single" w:sz="4" w:space="0" w:color="auto"/>
              <w:right w:val="nil"/>
            </w:tcBorders>
            <w:shd w:val="clear" w:color="000000" w:fill="EDFFB7"/>
          </w:tcPr>
          <w:p w14:paraId="27226674" w14:textId="6AF1367B" w:rsidR="00D47DC6" w:rsidRPr="0072040C" w:rsidRDefault="0086451A" w:rsidP="00D47DC6">
            <w:pPr>
              <w:spacing w:after="0" w:line="240" w:lineRule="auto"/>
              <w:jc w:val="right"/>
              <w:rPr>
                <w:rFonts w:ascii="Arial" w:eastAsia="Times New Roman" w:hAnsi="Arial" w:cs="Arial"/>
                <w:lang w:eastAsia="en-GB"/>
              </w:rPr>
            </w:pPr>
            <w:r>
              <w:rPr>
                <w:rFonts w:ascii="Arial" w:eastAsia="Times New Roman" w:hAnsi="Arial" w:cs="Arial"/>
                <w:lang w:eastAsia="en-GB"/>
              </w:rPr>
              <w:t>3</w:t>
            </w:r>
          </w:p>
        </w:tc>
        <w:tc>
          <w:tcPr>
            <w:tcW w:w="1312" w:type="pct"/>
            <w:tcBorders>
              <w:top w:val="nil"/>
              <w:left w:val="nil"/>
              <w:bottom w:val="single" w:sz="4" w:space="0" w:color="auto"/>
              <w:right w:val="nil"/>
            </w:tcBorders>
            <w:shd w:val="clear" w:color="auto" w:fill="auto"/>
            <w:noWrap/>
          </w:tcPr>
          <w:p w14:paraId="6DC141E3" w14:textId="42C405B1" w:rsidR="00D47DC6" w:rsidRPr="0072040C" w:rsidRDefault="00D47DC6" w:rsidP="00D47DC6">
            <w:pPr>
              <w:spacing w:after="0" w:line="240" w:lineRule="auto"/>
              <w:jc w:val="right"/>
              <w:rPr>
                <w:rFonts w:ascii="Arial" w:eastAsia="Times New Roman" w:hAnsi="Arial" w:cs="Arial"/>
                <w:lang w:eastAsia="en-GB"/>
              </w:rPr>
            </w:pPr>
            <w:r>
              <w:rPr>
                <w:rFonts w:ascii="Arial" w:eastAsia="Times New Roman" w:hAnsi="Arial" w:cs="Arial"/>
                <w:lang w:eastAsia="en-GB"/>
              </w:rPr>
              <w:t>3</w:t>
            </w:r>
          </w:p>
        </w:tc>
      </w:tr>
      <w:tr w:rsidR="00D47DC6" w:rsidRPr="00523A74" w14:paraId="6AB02CE2" w14:textId="77777777" w:rsidTr="0022272E">
        <w:trPr>
          <w:trHeight w:val="320"/>
        </w:trPr>
        <w:tc>
          <w:tcPr>
            <w:tcW w:w="2453" w:type="pct"/>
            <w:tcBorders>
              <w:top w:val="single" w:sz="4" w:space="0" w:color="auto"/>
              <w:left w:val="nil"/>
              <w:bottom w:val="single" w:sz="12" w:space="0" w:color="auto"/>
              <w:right w:val="nil"/>
            </w:tcBorders>
            <w:shd w:val="clear" w:color="000000" w:fill="FFFFFF"/>
            <w:vAlign w:val="center"/>
            <w:hideMark/>
          </w:tcPr>
          <w:p w14:paraId="49C645E8" w14:textId="77777777" w:rsidR="00D47DC6" w:rsidRPr="00523A74" w:rsidRDefault="00D47DC6" w:rsidP="00D47DC6">
            <w:pPr>
              <w:spacing w:after="0" w:line="240" w:lineRule="auto"/>
              <w:jc w:val="both"/>
              <w:rPr>
                <w:rFonts w:ascii="Arial" w:eastAsia="Times New Roman" w:hAnsi="Arial" w:cs="Arial"/>
                <w:b/>
                <w:bCs/>
                <w:lang w:eastAsia="en-GB"/>
              </w:rPr>
            </w:pPr>
            <w:r w:rsidRPr="00523A74">
              <w:rPr>
                <w:rFonts w:ascii="Arial" w:eastAsia="Times New Roman" w:hAnsi="Arial" w:cs="Arial"/>
                <w:b/>
                <w:bCs/>
                <w:lang w:eastAsia="en-GB"/>
              </w:rPr>
              <w:t> </w:t>
            </w:r>
          </w:p>
        </w:tc>
        <w:tc>
          <w:tcPr>
            <w:tcW w:w="1235" w:type="pct"/>
            <w:tcBorders>
              <w:top w:val="single" w:sz="4" w:space="0" w:color="auto"/>
              <w:left w:val="nil"/>
              <w:bottom w:val="single" w:sz="12" w:space="0" w:color="auto"/>
              <w:right w:val="nil"/>
            </w:tcBorders>
            <w:shd w:val="clear" w:color="000000" w:fill="EDFFB7"/>
          </w:tcPr>
          <w:p w14:paraId="5674AF58" w14:textId="0962C49A" w:rsidR="00D47DC6" w:rsidRPr="0086451A" w:rsidRDefault="0086451A" w:rsidP="00D47DC6">
            <w:pPr>
              <w:spacing w:after="0" w:line="240" w:lineRule="auto"/>
              <w:jc w:val="right"/>
              <w:rPr>
                <w:rFonts w:ascii="Arial" w:eastAsia="Times New Roman" w:hAnsi="Arial" w:cs="Arial"/>
                <w:b/>
                <w:bCs/>
                <w:lang w:eastAsia="en-GB"/>
              </w:rPr>
            </w:pPr>
            <w:r w:rsidRPr="00EF4455">
              <w:rPr>
                <w:rFonts w:ascii="Arial" w:eastAsia="Times New Roman" w:hAnsi="Arial" w:cs="Arial"/>
                <w:b/>
                <w:bCs/>
                <w:lang w:eastAsia="en-GB"/>
              </w:rPr>
              <w:t>4,</w:t>
            </w:r>
            <w:r w:rsidR="00037CDE">
              <w:rPr>
                <w:rFonts w:ascii="Arial" w:eastAsia="Times New Roman" w:hAnsi="Arial" w:cs="Arial"/>
                <w:b/>
                <w:bCs/>
                <w:lang w:eastAsia="en-GB"/>
              </w:rPr>
              <w:t>605</w:t>
            </w:r>
          </w:p>
        </w:tc>
        <w:tc>
          <w:tcPr>
            <w:tcW w:w="1312" w:type="pct"/>
            <w:tcBorders>
              <w:top w:val="single" w:sz="4" w:space="0" w:color="auto"/>
              <w:left w:val="nil"/>
              <w:bottom w:val="single" w:sz="12" w:space="0" w:color="auto"/>
              <w:right w:val="nil"/>
            </w:tcBorders>
            <w:shd w:val="clear" w:color="auto" w:fill="auto"/>
            <w:noWrap/>
          </w:tcPr>
          <w:p w14:paraId="5577A98B" w14:textId="313E6C79" w:rsidR="00D47DC6" w:rsidRPr="0072040C" w:rsidRDefault="00D47DC6" w:rsidP="00D47DC6">
            <w:pPr>
              <w:spacing w:after="0" w:line="240" w:lineRule="auto"/>
              <w:jc w:val="right"/>
              <w:rPr>
                <w:rFonts w:ascii="Arial" w:eastAsia="Times New Roman" w:hAnsi="Arial" w:cs="Arial"/>
                <w:b/>
                <w:bCs/>
                <w:lang w:eastAsia="en-GB"/>
              </w:rPr>
            </w:pPr>
            <w:r>
              <w:rPr>
                <w:rFonts w:ascii="Arial" w:eastAsia="Times New Roman" w:hAnsi="Arial" w:cs="Arial"/>
                <w:b/>
                <w:bCs/>
                <w:lang w:eastAsia="en-GB"/>
              </w:rPr>
              <w:t>4,382</w:t>
            </w:r>
          </w:p>
        </w:tc>
      </w:tr>
    </w:tbl>
    <w:p w14:paraId="03B6CFD1" w14:textId="77777777" w:rsidR="00C714AC" w:rsidRDefault="00C714AC" w:rsidP="001B78B5">
      <w:pPr>
        <w:spacing w:after="0"/>
        <w:jc w:val="both"/>
        <w:rPr>
          <w:rFonts w:ascii="Arial" w:eastAsia="Times New Roman" w:hAnsi="Arial" w:cs="Arial"/>
          <w:lang w:eastAsia="en-GB"/>
        </w:rPr>
      </w:pPr>
    </w:p>
    <w:p w14:paraId="551C48AB" w14:textId="38968EE6" w:rsidR="00225892" w:rsidRDefault="00FE012B" w:rsidP="00FE012B">
      <w:pPr>
        <w:spacing w:after="0"/>
        <w:jc w:val="both"/>
        <w:rPr>
          <w:rFonts w:ascii="Arial" w:eastAsia="Times New Roman" w:hAnsi="Arial" w:cs="Arial"/>
          <w:lang w:eastAsia="en-GB"/>
        </w:rPr>
      </w:pPr>
      <w:r>
        <w:rPr>
          <w:rFonts w:ascii="Arial" w:eastAsia="Times New Roman" w:hAnsi="Arial" w:cs="Arial"/>
          <w:lang w:eastAsia="en-GB"/>
        </w:rPr>
        <w:t xml:space="preserve">The fees to the Company’s </w:t>
      </w:r>
      <w:r w:rsidR="00500322">
        <w:rPr>
          <w:rFonts w:ascii="Arial" w:eastAsia="Times New Roman" w:hAnsi="Arial" w:cs="Arial"/>
          <w:lang w:eastAsia="en-GB"/>
        </w:rPr>
        <w:t>A</w:t>
      </w:r>
      <w:r>
        <w:rPr>
          <w:rFonts w:ascii="Arial" w:eastAsia="Times New Roman" w:hAnsi="Arial" w:cs="Arial"/>
          <w:lang w:eastAsia="en-GB"/>
        </w:rPr>
        <w:t>uditor include €</w:t>
      </w:r>
      <w:r w:rsidR="0086451A">
        <w:rPr>
          <w:rFonts w:ascii="Arial" w:eastAsia="Times New Roman" w:hAnsi="Arial" w:cs="Arial"/>
          <w:lang w:eastAsia="en-GB"/>
        </w:rPr>
        <w:t>3,000</w:t>
      </w:r>
      <w:r w:rsidR="0086451A" w:rsidRPr="00EF4455">
        <w:rPr>
          <w:rFonts w:ascii="Arial" w:eastAsia="Times New Roman" w:hAnsi="Arial" w:cs="Arial"/>
          <w:lang w:eastAsia="en-GB"/>
        </w:rPr>
        <w:t xml:space="preserve"> </w:t>
      </w:r>
      <w:r w:rsidR="000A3C34">
        <w:rPr>
          <w:rFonts w:ascii="Arial" w:eastAsia="Times New Roman" w:hAnsi="Arial" w:cs="Arial"/>
          <w:lang w:eastAsia="en-GB"/>
        </w:rPr>
        <w:t>(</w:t>
      </w:r>
      <w:r w:rsidR="00D47DC6">
        <w:rPr>
          <w:rFonts w:ascii="Arial" w:eastAsia="Times New Roman" w:hAnsi="Arial" w:cs="Arial"/>
          <w:lang w:eastAsia="en-GB"/>
        </w:rPr>
        <w:t>2020</w:t>
      </w:r>
      <w:r w:rsidR="00F82509">
        <w:rPr>
          <w:rFonts w:ascii="Arial" w:eastAsia="Times New Roman" w:hAnsi="Arial" w:cs="Arial"/>
          <w:lang w:eastAsia="en-GB"/>
        </w:rPr>
        <w:t>: €3,000)</w:t>
      </w:r>
      <w:r w:rsidR="00C97199">
        <w:rPr>
          <w:rFonts w:ascii="Arial" w:eastAsia="Times New Roman" w:hAnsi="Arial" w:cs="Arial"/>
          <w:lang w:eastAsia="en-GB"/>
        </w:rPr>
        <w:t xml:space="preserve"> </w:t>
      </w:r>
      <w:r>
        <w:rPr>
          <w:rFonts w:ascii="Arial" w:eastAsia="Times New Roman" w:hAnsi="Arial" w:cs="Arial"/>
          <w:lang w:eastAsia="en-GB"/>
        </w:rPr>
        <w:t>payable in relation to a limited review of the</w:t>
      </w:r>
      <w:r w:rsidR="00E90699">
        <w:rPr>
          <w:rFonts w:ascii="Arial" w:eastAsia="Times New Roman" w:hAnsi="Arial" w:cs="Arial"/>
          <w:lang w:eastAsia="en-GB"/>
        </w:rPr>
        <w:t>se</w:t>
      </w:r>
      <w:r>
        <w:rPr>
          <w:rFonts w:ascii="Arial" w:eastAsia="Times New Roman" w:hAnsi="Arial" w:cs="Arial"/>
          <w:lang w:eastAsia="en-GB"/>
        </w:rPr>
        <w:t xml:space="preserve"> </w:t>
      </w:r>
      <w:r w:rsidR="00E90699">
        <w:rPr>
          <w:rFonts w:ascii="Arial" w:eastAsia="Times New Roman" w:hAnsi="Arial" w:cs="Arial"/>
          <w:lang w:eastAsia="en-GB"/>
        </w:rPr>
        <w:t>interim financial statements, and estimated accruals apportioned across the year for the audit of the statutory financial statements.</w:t>
      </w:r>
    </w:p>
    <w:p w14:paraId="6036113D" w14:textId="77777777" w:rsidR="005B631E" w:rsidRDefault="005B631E" w:rsidP="004B503D">
      <w:pPr>
        <w:spacing w:after="0"/>
        <w:rPr>
          <w:rFonts w:ascii="Arial" w:eastAsia="Times New Roman" w:hAnsi="Arial" w:cs="Arial"/>
          <w:lang w:eastAsia="en-GB"/>
        </w:rPr>
      </w:pPr>
    </w:p>
    <w:p w14:paraId="15402FA6" w14:textId="4A733FCC" w:rsidR="005B631E" w:rsidRPr="00877B55" w:rsidRDefault="008B10F4" w:rsidP="00877B55">
      <w:pPr>
        <w:autoSpaceDE w:val="0"/>
        <w:autoSpaceDN w:val="0"/>
        <w:adjustRightInd w:val="0"/>
        <w:spacing w:after="0"/>
        <w:jc w:val="both"/>
        <w:rPr>
          <w:rFonts w:ascii="Arial" w:hAnsi="Arial" w:cs="Arial"/>
          <w:sz w:val="24"/>
          <w:szCs w:val="26"/>
        </w:rPr>
      </w:pPr>
      <w:r w:rsidRPr="00877B55">
        <w:rPr>
          <w:rFonts w:ascii="Arial" w:hAnsi="Arial" w:cs="Arial"/>
          <w:b/>
          <w:sz w:val="24"/>
          <w:szCs w:val="26"/>
        </w:rPr>
        <w:t>5</w:t>
      </w:r>
      <w:r w:rsidR="005B631E" w:rsidRPr="00877B55">
        <w:rPr>
          <w:rFonts w:ascii="Arial" w:hAnsi="Arial" w:cs="Arial"/>
          <w:b/>
          <w:sz w:val="24"/>
          <w:szCs w:val="26"/>
        </w:rPr>
        <w:t>. Taxation</w:t>
      </w:r>
    </w:p>
    <w:p w14:paraId="5A70A8A7" w14:textId="77777777" w:rsidR="005B631E" w:rsidRDefault="005B631E" w:rsidP="005B631E">
      <w:pPr>
        <w:spacing w:after="0"/>
        <w:jc w:val="both"/>
        <w:rPr>
          <w:rFonts w:ascii="Arial" w:eastAsia="Times New Roman" w:hAnsi="Arial" w:cs="Arial"/>
          <w:lang w:eastAsia="en-GB"/>
        </w:rPr>
      </w:pPr>
    </w:p>
    <w:p w14:paraId="41D0DFC3" w14:textId="77777777" w:rsidR="006153C6" w:rsidRDefault="00322AEB" w:rsidP="00322AEB">
      <w:pPr>
        <w:spacing w:after="0"/>
        <w:jc w:val="both"/>
        <w:rPr>
          <w:rFonts w:ascii="Arial" w:eastAsia="Times New Roman" w:hAnsi="Arial" w:cs="Arial"/>
          <w:lang w:eastAsia="en-GB"/>
        </w:rPr>
      </w:pPr>
      <w:r w:rsidRPr="00322AEB">
        <w:rPr>
          <w:rFonts w:ascii="Arial" w:eastAsia="Times New Roman" w:hAnsi="Arial" w:cs="Arial"/>
          <w:lang w:eastAsia="en-GB"/>
        </w:rPr>
        <w:t xml:space="preserve">Taxable </w:t>
      </w:r>
      <w:r w:rsidR="006153C6" w:rsidRPr="006153C6">
        <w:rPr>
          <w:rFonts w:ascii="Arial" w:eastAsia="Times New Roman" w:hAnsi="Arial" w:cs="Arial"/>
          <w:lang w:eastAsia="en-GB"/>
        </w:rPr>
        <w:t>income during the period was offset by management expenses and the tax charge for the period ended 30 June 2021 is €nil (30 June 2020: €nil). The Group is not expected to have tax losses carried forward to offset against current and future profits as at 30 June 2021 (30 June 2020: €399,458</w:t>
      </w:r>
      <w:r w:rsidR="006153C6">
        <w:rPr>
          <w:rFonts w:ascii="Arial" w:eastAsia="Times New Roman" w:hAnsi="Arial" w:cs="Arial"/>
          <w:lang w:eastAsia="en-GB"/>
        </w:rPr>
        <w:t>).</w:t>
      </w:r>
    </w:p>
    <w:p w14:paraId="6219F46A" w14:textId="77777777" w:rsidR="008832FF" w:rsidRDefault="008832FF" w:rsidP="00322AEB">
      <w:pPr>
        <w:spacing w:after="0"/>
        <w:jc w:val="both"/>
        <w:rPr>
          <w:rFonts w:ascii="Arial" w:eastAsia="Times New Roman" w:hAnsi="Arial" w:cs="Arial"/>
          <w:lang w:eastAsia="en-GB"/>
        </w:rPr>
      </w:pPr>
    </w:p>
    <w:p w14:paraId="6E1B47E2" w14:textId="2A39AEF8" w:rsidR="00B3124B" w:rsidRPr="00877B55" w:rsidRDefault="008B10F4" w:rsidP="00877B55">
      <w:pPr>
        <w:autoSpaceDE w:val="0"/>
        <w:autoSpaceDN w:val="0"/>
        <w:adjustRightInd w:val="0"/>
        <w:spacing w:after="0"/>
        <w:jc w:val="both"/>
        <w:rPr>
          <w:rFonts w:ascii="Arial" w:hAnsi="Arial" w:cs="Arial"/>
          <w:sz w:val="24"/>
          <w:szCs w:val="26"/>
        </w:rPr>
      </w:pPr>
      <w:r w:rsidRPr="00877B55">
        <w:rPr>
          <w:rFonts w:ascii="Arial" w:hAnsi="Arial" w:cs="Arial"/>
          <w:b/>
          <w:sz w:val="24"/>
          <w:szCs w:val="26"/>
        </w:rPr>
        <w:t>6</w:t>
      </w:r>
      <w:r w:rsidR="00C83EA3" w:rsidRPr="00877B55">
        <w:rPr>
          <w:rFonts w:ascii="Arial" w:hAnsi="Arial" w:cs="Arial"/>
          <w:b/>
          <w:sz w:val="24"/>
          <w:szCs w:val="26"/>
        </w:rPr>
        <w:t xml:space="preserve">. </w:t>
      </w:r>
      <w:r w:rsidR="00B3124B" w:rsidRPr="00877B55">
        <w:rPr>
          <w:rFonts w:ascii="Arial" w:hAnsi="Arial" w:cs="Arial"/>
          <w:b/>
          <w:sz w:val="24"/>
          <w:szCs w:val="26"/>
        </w:rPr>
        <w:t xml:space="preserve">Earnings per share </w:t>
      </w:r>
    </w:p>
    <w:tbl>
      <w:tblPr>
        <w:tblW w:w="5000" w:type="pct"/>
        <w:tblLayout w:type="fixed"/>
        <w:tblLook w:val="04A0" w:firstRow="1" w:lastRow="0" w:firstColumn="1" w:lastColumn="0" w:noHBand="0" w:noVBand="1"/>
      </w:tblPr>
      <w:tblGrid>
        <w:gridCol w:w="5174"/>
        <w:gridCol w:w="1955"/>
        <w:gridCol w:w="1897"/>
      </w:tblGrid>
      <w:tr w:rsidR="00517D2B" w:rsidRPr="005E38BF" w14:paraId="2EDEF8A8" w14:textId="77777777" w:rsidTr="00EF4455">
        <w:trPr>
          <w:trHeight w:val="614"/>
        </w:trPr>
        <w:tc>
          <w:tcPr>
            <w:tcW w:w="2866" w:type="pct"/>
            <w:tcBorders>
              <w:top w:val="nil"/>
              <w:left w:val="nil"/>
              <w:right w:val="nil"/>
            </w:tcBorders>
            <w:shd w:val="clear" w:color="auto" w:fill="auto"/>
            <w:vAlign w:val="center"/>
            <w:hideMark/>
          </w:tcPr>
          <w:p w14:paraId="27A1881D" w14:textId="77777777" w:rsidR="00517D2B" w:rsidRPr="005E38BF" w:rsidRDefault="00517D2B" w:rsidP="001B78B5">
            <w:pPr>
              <w:spacing w:after="0" w:line="240" w:lineRule="auto"/>
              <w:jc w:val="both"/>
              <w:rPr>
                <w:rFonts w:ascii="Arial" w:eastAsia="Times New Roman" w:hAnsi="Arial" w:cs="Arial"/>
                <w:b/>
                <w:bCs/>
                <w:lang w:eastAsia="en-GB"/>
              </w:rPr>
            </w:pPr>
            <w:r w:rsidRPr="005E38BF">
              <w:rPr>
                <w:rFonts w:ascii="Arial" w:eastAsia="Times New Roman" w:hAnsi="Arial" w:cs="Arial"/>
                <w:b/>
                <w:bCs/>
                <w:lang w:eastAsia="en-GB"/>
              </w:rPr>
              <w:t> </w:t>
            </w:r>
          </w:p>
        </w:tc>
        <w:tc>
          <w:tcPr>
            <w:tcW w:w="1083" w:type="pct"/>
            <w:tcBorders>
              <w:top w:val="nil"/>
              <w:left w:val="nil"/>
              <w:right w:val="nil"/>
            </w:tcBorders>
          </w:tcPr>
          <w:p w14:paraId="48E4B416" w14:textId="77777777" w:rsidR="00D30412" w:rsidRDefault="000E1E2B" w:rsidP="00657F1F">
            <w:pPr>
              <w:spacing w:after="0" w:line="240" w:lineRule="auto"/>
              <w:jc w:val="right"/>
              <w:rPr>
                <w:rFonts w:ascii="Arial" w:eastAsia="Times New Roman" w:hAnsi="Arial" w:cs="Arial"/>
                <w:b/>
                <w:bCs/>
                <w:lang w:eastAsia="en-GB"/>
              </w:rPr>
            </w:pPr>
            <w:r>
              <w:rPr>
                <w:rFonts w:ascii="Arial" w:eastAsia="Times New Roman" w:hAnsi="Arial" w:cs="Arial"/>
                <w:b/>
                <w:bCs/>
                <w:lang w:eastAsia="en-GB"/>
              </w:rPr>
              <w:t xml:space="preserve">For the six </w:t>
            </w:r>
          </w:p>
          <w:p w14:paraId="5119D38D" w14:textId="79E5DC79" w:rsidR="00517D2B" w:rsidRPr="005E38BF" w:rsidRDefault="000E1E2B" w:rsidP="00657F1F">
            <w:pPr>
              <w:spacing w:after="0" w:line="240" w:lineRule="auto"/>
              <w:jc w:val="right"/>
              <w:rPr>
                <w:rFonts w:ascii="Arial" w:eastAsia="Times New Roman" w:hAnsi="Arial" w:cs="Arial"/>
                <w:b/>
                <w:bCs/>
                <w:lang w:eastAsia="en-GB"/>
              </w:rPr>
            </w:pPr>
            <w:r>
              <w:rPr>
                <w:rFonts w:ascii="Arial" w:eastAsia="Times New Roman" w:hAnsi="Arial" w:cs="Arial"/>
                <w:b/>
                <w:bCs/>
                <w:lang w:eastAsia="en-GB"/>
              </w:rPr>
              <w:t>months ended</w:t>
            </w:r>
            <w:r w:rsidR="00517D2B" w:rsidRPr="005E38BF">
              <w:rPr>
                <w:rFonts w:ascii="Arial" w:eastAsia="Times New Roman" w:hAnsi="Arial" w:cs="Arial"/>
                <w:b/>
                <w:bCs/>
                <w:lang w:eastAsia="en-GB"/>
              </w:rPr>
              <w:br/>
            </w:r>
            <w:r w:rsidR="00657434">
              <w:rPr>
                <w:rFonts w:ascii="Arial" w:eastAsia="Times New Roman" w:hAnsi="Arial" w:cs="Arial"/>
                <w:b/>
                <w:bCs/>
                <w:lang w:eastAsia="en-GB"/>
              </w:rPr>
              <w:t>30 June 202</w:t>
            </w:r>
            <w:r w:rsidR="00D47DC6">
              <w:rPr>
                <w:rFonts w:ascii="Arial" w:eastAsia="Times New Roman" w:hAnsi="Arial" w:cs="Arial"/>
                <w:b/>
                <w:bCs/>
                <w:lang w:eastAsia="en-GB"/>
              </w:rPr>
              <w:t>1</w:t>
            </w:r>
          </w:p>
        </w:tc>
        <w:tc>
          <w:tcPr>
            <w:tcW w:w="1051" w:type="pct"/>
            <w:tcBorders>
              <w:top w:val="nil"/>
              <w:left w:val="nil"/>
              <w:right w:val="nil"/>
            </w:tcBorders>
            <w:shd w:val="clear" w:color="auto" w:fill="auto"/>
            <w:vAlign w:val="center"/>
            <w:hideMark/>
          </w:tcPr>
          <w:p w14:paraId="340C386D" w14:textId="77777777" w:rsidR="00D30412" w:rsidRDefault="000E1E2B" w:rsidP="00D30412">
            <w:pPr>
              <w:spacing w:after="0" w:line="240" w:lineRule="auto"/>
              <w:jc w:val="right"/>
              <w:rPr>
                <w:rFonts w:ascii="Arial" w:eastAsia="Times New Roman" w:hAnsi="Arial" w:cs="Arial"/>
                <w:b/>
                <w:bCs/>
                <w:lang w:eastAsia="en-GB"/>
              </w:rPr>
            </w:pPr>
            <w:r>
              <w:rPr>
                <w:rFonts w:ascii="Arial" w:eastAsia="Times New Roman" w:hAnsi="Arial" w:cs="Arial"/>
                <w:b/>
                <w:bCs/>
                <w:lang w:eastAsia="en-GB"/>
              </w:rPr>
              <w:t xml:space="preserve">For the six </w:t>
            </w:r>
          </w:p>
          <w:p w14:paraId="66D5B072" w14:textId="024801CD" w:rsidR="00517D2B" w:rsidRPr="005E38BF" w:rsidRDefault="000E1E2B" w:rsidP="009F7F2E">
            <w:pPr>
              <w:spacing w:after="0" w:line="240" w:lineRule="auto"/>
              <w:jc w:val="right"/>
              <w:rPr>
                <w:rFonts w:ascii="Arial" w:eastAsia="Times New Roman" w:hAnsi="Arial" w:cs="Arial"/>
                <w:b/>
                <w:bCs/>
                <w:lang w:eastAsia="en-GB"/>
              </w:rPr>
            </w:pPr>
            <w:r>
              <w:rPr>
                <w:rFonts w:ascii="Arial" w:eastAsia="Times New Roman" w:hAnsi="Arial" w:cs="Arial"/>
                <w:b/>
                <w:bCs/>
                <w:lang w:eastAsia="en-GB"/>
              </w:rPr>
              <w:t>months ended</w:t>
            </w:r>
            <w:r w:rsidR="00517D2B" w:rsidRPr="005E38BF">
              <w:rPr>
                <w:rFonts w:ascii="Arial" w:eastAsia="Times New Roman" w:hAnsi="Arial" w:cs="Arial"/>
                <w:b/>
                <w:bCs/>
                <w:lang w:eastAsia="en-GB"/>
              </w:rPr>
              <w:br/>
            </w:r>
            <w:r w:rsidR="00D30412">
              <w:rPr>
                <w:rFonts w:ascii="Arial" w:eastAsia="Times New Roman" w:hAnsi="Arial" w:cs="Arial"/>
                <w:b/>
                <w:bCs/>
                <w:lang w:eastAsia="en-GB"/>
              </w:rPr>
              <w:t xml:space="preserve">30 June </w:t>
            </w:r>
            <w:r w:rsidR="00D47DC6">
              <w:rPr>
                <w:rFonts w:ascii="Arial" w:eastAsia="Times New Roman" w:hAnsi="Arial" w:cs="Arial"/>
                <w:b/>
                <w:bCs/>
                <w:lang w:eastAsia="en-GB"/>
              </w:rPr>
              <w:t>2020</w:t>
            </w:r>
          </w:p>
        </w:tc>
      </w:tr>
      <w:tr w:rsidR="00D47DC6" w:rsidRPr="005E38BF" w14:paraId="2277BBA9" w14:textId="77777777" w:rsidTr="00EF4455">
        <w:trPr>
          <w:trHeight w:val="584"/>
        </w:trPr>
        <w:tc>
          <w:tcPr>
            <w:tcW w:w="2866" w:type="pct"/>
            <w:tcBorders>
              <w:left w:val="nil"/>
              <w:bottom w:val="nil"/>
              <w:right w:val="nil"/>
            </w:tcBorders>
            <w:shd w:val="clear" w:color="000000" w:fill="FFFFFF"/>
            <w:vAlign w:val="center"/>
            <w:hideMark/>
          </w:tcPr>
          <w:p w14:paraId="0C3CF978" w14:textId="301EB4DE" w:rsidR="00D47DC6" w:rsidRPr="005E38BF" w:rsidRDefault="00D47DC6" w:rsidP="00D47DC6">
            <w:pPr>
              <w:spacing w:after="0" w:line="240" w:lineRule="auto"/>
              <w:jc w:val="both"/>
              <w:rPr>
                <w:rFonts w:ascii="Arial" w:eastAsia="Times New Roman" w:hAnsi="Arial" w:cs="Arial"/>
                <w:lang w:eastAsia="en-GB"/>
              </w:rPr>
            </w:pPr>
            <w:r w:rsidRPr="005E38BF">
              <w:rPr>
                <w:rFonts w:ascii="Arial" w:eastAsia="Times New Roman" w:hAnsi="Arial" w:cs="Arial"/>
                <w:lang w:eastAsia="en-GB"/>
              </w:rPr>
              <w:lastRenderedPageBreak/>
              <w:t xml:space="preserve">Profit attributable to equity holders of the Company - </w:t>
            </w:r>
            <w:r>
              <w:rPr>
                <w:rFonts w:ascii="Arial" w:eastAsia="Times New Roman" w:hAnsi="Arial" w:cs="Arial"/>
                <w:lang w:eastAsia="en-GB"/>
              </w:rPr>
              <w:t>€’000</w:t>
            </w:r>
          </w:p>
        </w:tc>
        <w:tc>
          <w:tcPr>
            <w:tcW w:w="1083" w:type="pct"/>
            <w:tcBorders>
              <w:left w:val="nil"/>
              <w:bottom w:val="nil"/>
              <w:right w:val="nil"/>
            </w:tcBorders>
            <w:shd w:val="clear" w:color="000000" w:fill="EDFFB7"/>
            <w:vAlign w:val="center"/>
          </w:tcPr>
          <w:p w14:paraId="1A3B1A08" w14:textId="5D19D1A6" w:rsidR="00D47DC6" w:rsidRPr="0072040C" w:rsidRDefault="00474FC0" w:rsidP="00D47DC6">
            <w:pPr>
              <w:spacing w:after="0" w:line="240" w:lineRule="auto"/>
              <w:jc w:val="right"/>
              <w:rPr>
                <w:rFonts w:ascii="Arial" w:eastAsia="Times New Roman" w:hAnsi="Arial" w:cs="Arial"/>
                <w:lang w:eastAsia="en-GB"/>
              </w:rPr>
            </w:pPr>
            <w:r w:rsidRPr="00474FC0">
              <w:rPr>
                <w:rFonts w:ascii="Arial" w:eastAsia="Times New Roman" w:hAnsi="Arial" w:cs="Arial"/>
                <w:lang w:eastAsia="en-GB"/>
              </w:rPr>
              <w:t>22,</w:t>
            </w:r>
            <w:r w:rsidR="00037CDE">
              <w:rPr>
                <w:rFonts w:ascii="Arial" w:eastAsia="Times New Roman" w:hAnsi="Arial" w:cs="Arial"/>
                <w:lang w:eastAsia="en-GB"/>
              </w:rPr>
              <w:t>715</w:t>
            </w:r>
          </w:p>
        </w:tc>
        <w:tc>
          <w:tcPr>
            <w:tcW w:w="1051" w:type="pct"/>
            <w:tcBorders>
              <w:left w:val="nil"/>
              <w:bottom w:val="nil"/>
              <w:right w:val="nil"/>
            </w:tcBorders>
            <w:shd w:val="clear" w:color="auto" w:fill="auto"/>
            <w:noWrap/>
            <w:vAlign w:val="center"/>
          </w:tcPr>
          <w:p w14:paraId="6862698A" w14:textId="00CDC3BC" w:rsidR="00D47DC6" w:rsidRPr="0072040C" w:rsidRDefault="00D47DC6" w:rsidP="00D47DC6">
            <w:pPr>
              <w:spacing w:after="0" w:line="240" w:lineRule="auto"/>
              <w:jc w:val="right"/>
              <w:rPr>
                <w:rFonts w:ascii="Arial" w:eastAsia="Times New Roman" w:hAnsi="Arial" w:cs="Arial"/>
                <w:lang w:eastAsia="en-GB"/>
              </w:rPr>
            </w:pPr>
            <w:r>
              <w:rPr>
                <w:rFonts w:ascii="Arial" w:eastAsia="Times New Roman" w:hAnsi="Arial" w:cs="Arial"/>
                <w:lang w:eastAsia="en-GB"/>
              </w:rPr>
              <w:t>13,321</w:t>
            </w:r>
          </w:p>
        </w:tc>
      </w:tr>
      <w:tr w:rsidR="00D47DC6" w:rsidRPr="005E38BF" w14:paraId="7165994E" w14:textId="77777777" w:rsidTr="00EF4455">
        <w:trPr>
          <w:trHeight w:val="292"/>
        </w:trPr>
        <w:tc>
          <w:tcPr>
            <w:tcW w:w="2866" w:type="pct"/>
            <w:tcBorders>
              <w:top w:val="nil"/>
              <w:left w:val="nil"/>
              <w:bottom w:val="single" w:sz="4" w:space="0" w:color="auto"/>
              <w:right w:val="nil"/>
            </w:tcBorders>
            <w:shd w:val="clear" w:color="000000" w:fill="FFFFFF"/>
            <w:vAlign w:val="center"/>
            <w:hideMark/>
          </w:tcPr>
          <w:p w14:paraId="666704C7" w14:textId="77777777" w:rsidR="00D47DC6" w:rsidRPr="005E38BF" w:rsidRDefault="00D47DC6" w:rsidP="00D47DC6">
            <w:pPr>
              <w:spacing w:after="0" w:line="240" w:lineRule="auto"/>
              <w:jc w:val="both"/>
              <w:rPr>
                <w:rFonts w:ascii="Arial" w:eastAsia="Times New Roman" w:hAnsi="Arial" w:cs="Arial"/>
                <w:lang w:eastAsia="en-GB"/>
              </w:rPr>
            </w:pPr>
            <w:r w:rsidRPr="005E38BF">
              <w:rPr>
                <w:rFonts w:ascii="Arial" w:eastAsia="Times New Roman" w:hAnsi="Arial" w:cs="Arial"/>
                <w:lang w:eastAsia="en-GB"/>
              </w:rPr>
              <w:t>Weighted average number of ordinary shares in issue</w:t>
            </w:r>
          </w:p>
        </w:tc>
        <w:tc>
          <w:tcPr>
            <w:tcW w:w="1083" w:type="pct"/>
            <w:tcBorders>
              <w:top w:val="nil"/>
              <w:left w:val="nil"/>
              <w:bottom w:val="single" w:sz="4" w:space="0" w:color="auto"/>
              <w:right w:val="nil"/>
            </w:tcBorders>
            <w:shd w:val="clear" w:color="000000" w:fill="EDFFB7"/>
            <w:vAlign w:val="center"/>
          </w:tcPr>
          <w:p w14:paraId="192F43F3" w14:textId="0F1EB893" w:rsidR="00D47DC6" w:rsidRPr="0072040C" w:rsidRDefault="00474FC0" w:rsidP="00D47DC6">
            <w:pPr>
              <w:spacing w:after="0" w:line="240" w:lineRule="auto"/>
              <w:jc w:val="right"/>
              <w:rPr>
                <w:rFonts w:ascii="Arial" w:eastAsia="Times New Roman" w:hAnsi="Arial" w:cs="Arial"/>
                <w:lang w:eastAsia="en-GB"/>
              </w:rPr>
            </w:pPr>
            <w:r w:rsidRPr="00474FC0">
              <w:rPr>
                <w:rFonts w:ascii="Arial" w:eastAsia="Times New Roman" w:hAnsi="Arial" w:cs="Arial"/>
                <w:lang w:eastAsia="en-GB"/>
              </w:rPr>
              <w:t>741,238,938</w:t>
            </w:r>
          </w:p>
        </w:tc>
        <w:tc>
          <w:tcPr>
            <w:tcW w:w="1051" w:type="pct"/>
            <w:tcBorders>
              <w:top w:val="nil"/>
              <w:left w:val="nil"/>
              <w:bottom w:val="single" w:sz="4" w:space="0" w:color="auto"/>
              <w:right w:val="nil"/>
            </w:tcBorders>
            <w:shd w:val="clear" w:color="auto" w:fill="auto"/>
            <w:noWrap/>
            <w:vAlign w:val="center"/>
          </w:tcPr>
          <w:p w14:paraId="454E8C35" w14:textId="289BA05E" w:rsidR="00D47DC6" w:rsidRPr="0072040C" w:rsidRDefault="00D47DC6" w:rsidP="00D47DC6">
            <w:pPr>
              <w:spacing w:after="0" w:line="240" w:lineRule="auto"/>
              <w:jc w:val="right"/>
              <w:rPr>
                <w:rFonts w:ascii="Arial" w:eastAsia="Times New Roman" w:hAnsi="Arial" w:cs="Arial"/>
                <w:lang w:eastAsia="en-GB"/>
              </w:rPr>
            </w:pPr>
            <w:r>
              <w:rPr>
                <w:rFonts w:ascii="Arial" w:eastAsia="Times New Roman" w:hAnsi="Arial" w:cs="Arial"/>
                <w:lang w:eastAsia="en-GB"/>
              </w:rPr>
              <w:t>630,619,469</w:t>
            </w:r>
          </w:p>
        </w:tc>
      </w:tr>
      <w:tr w:rsidR="00D47DC6" w:rsidRPr="005E38BF" w14:paraId="627E692D" w14:textId="77777777" w:rsidTr="00EF4455">
        <w:trPr>
          <w:trHeight w:val="584"/>
        </w:trPr>
        <w:tc>
          <w:tcPr>
            <w:tcW w:w="2866" w:type="pct"/>
            <w:tcBorders>
              <w:top w:val="single" w:sz="4" w:space="0" w:color="auto"/>
              <w:left w:val="nil"/>
              <w:bottom w:val="single" w:sz="12" w:space="0" w:color="auto"/>
              <w:right w:val="nil"/>
            </w:tcBorders>
            <w:shd w:val="clear" w:color="000000" w:fill="FFFFFF"/>
            <w:vAlign w:val="center"/>
            <w:hideMark/>
          </w:tcPr>
          <w:p w14:paraId="61B72D2F" w14:textId="766BE777" w:rsidR="00D47DC6" w:rsidRPr="005E38BF" w:rsidRDefault="00D47DC6" w:rsidP="00D47DC6">
            <w:pPr>
              <w:spacing w:after="0" w:line="240" w:lineRule="auto"/>
              <w:jc w:val="both"/>
              <w:rPr>
                <w:rFonts w:ascii="Arial" w:eastAsia="Times New Roman" w:hAnsi="Arial" w:cs="Arial"/>
                <w:b/>
                <w:bCs/>
                <w:lang w:eastAsia="en-GB"/>
              </w:rPr>
            </w:pPr>
            <w:r w:rsidRPr="005E38BF">
              <w:rPr>
                <w:rFonts w:ascii="Arial" w:eastAsia="Times New Roman" w:hAnsi="Arial" w:cs="Arial"/>
                <w:b/>
                <w:bCs/>
                <w:lang w:eastAsia="en-GB"/>
              </w:rPr>
              <w:t xml:space="preserve">Basic and diluted </w:t>
            </w:r>
            <w:r>
              <w:rPr>
                <w:rFonts w:ascii="Arial" w:eastAsia="Times New Roman" w:hAnsi="Arial" w:cs="Arial"/>
                <w:b/>
                <w:bCs/>
                <w:lang w:eastAsia="en-GB"/>
              </w:rPr>
              <w:t>earnings</w:t>
            </w:r>
            <w:r w:rsidRPr="005E38BF">
              <w:rPr>
                <w:rFonts w:ascii="Arial" w:eastAsia="Times New Roman" w:hAnsi="Arial" w:cs="Arial"/>
                <w:b/>
                <w:bCs/>
                <w:lang w:eastAsia="en-GB"/>
              </w:rPr>
              <w:t xml:space="preserve"> from continuing operations in the </w:t>
            </w:r>
            <w:r>
              <w:rPr>
                <w:rFonts w:ascii="Arial" w:eastAsia="Times New Roman" w:hAnsi="Arial" w:cs="Arial"/>
                <w:b/>
                <w:bCs/>
                <w:lang w:eastAsia="en-GB"/>
              </w:rPr>
              <w:t>period (cent)</w:t>
            </w:r>
          </w:p>
        </w:tc>
        <w:tc>
          <w:tcPr>
            <w:tcW w:w="1083" w:type="pct"/>
            <w:tcBorders>
              <w:top w:val="single" w:sz="4" w:space="0" w:color="auto"/>
              <w:left w:val="nil"/>
              <w:bottom w:val="single" w:sz="12" w:space="0" w:color="auto"/>
              <w:right w:val="nil"/>
            </w:tcBorders>
            <w:shd w:val="clear" w:color="000000" w:fill="EDFFB7"/>
            <w:vAlign w:val="center"/>
          </w:tcPr>
          <w:p w14:paraId="4B4D5AFC" w14:textId="428CC351" w:rsidR="00D47DC6" w:rsidRPr="0072040C" w:rsidRDefault="00474FC0" w:rsidP="00D47DC6">
            <w:pPr>
              <w:spacing w:after="0" w:line="240" w:lineRule="auto"/>
              <w:jc w:val="right"/>
              <w:rPr>
                <w:rFonts w:ascii="Arial" w:eastAsia="Times New Roman" w:hAnsi="Arial" w:cs="Arial"/>
                <w:b/>
                <w:bCs/>
                <w:lang w:eastAsia="en-GB"/>
              </w:rPr>
            </w:pPr>
            <w:r>
              <w:rPr>
                <w:rFonts w:ascii="Arial" w:eastAsia="Times New Roman" w:hAnsi="Arial" w:cs="Arial"/>
                <w:b/>
                <w:bCs/>
                <w:lang w:eastAsia="en-GB"/>
              </w:rPr>
              <w:t>3.0</w:t>
            </w:r>
            <w:r w:rsidR="00037CDE">
              <w:rPr>
                <w:rFonts w:ascii="Arial" w:eastAsia="Times New Roman" w:hAnsi="Arial" w:cs="Arial"/>
                <w:b/>
                <w:bCs/>
                <w:lang w:eastAsia="en-GB"/>
              </w:rPr>
              <w:t>6</w:t>
            </w:r>
          </w:p>
        </w:tc>
        <w:tc>
          <w:tcPr>
            <w:tcW w:w="1051" w:type="pct"/>
            <w:tcBorders>
              <w:top w:val="single" w:sz="4" w:space="0" w:color="auto"/>
              <w:left w:val="nil"/>
              <w:bottom w:val="single" w:sz="12" w:space="0" w:color="auto"/>
              <w:right w:val="nil"/>
            </w:tcBorders>
            <w:shd w:val="clear" w:color="auto" w:fill="auto"/>
            <w:noWrap/>
            <w:vAlign w:val="center"/>
          </w:tcPr>
          <w:p w14:paraId="71A85980" w14:textId="19124692" w:rsidR="00D47DC6" w:rsidRPr="0072040C" w:rsidRDefault="00D47DC6" w:rsidP="00D47DC6">
            <w:pPr>
              <w:spacing w:after="0" w:line="240" w:lineRule="auto"/>
              <w:jc w:val="right"/>
              <w:rPr>
                <w:rFonts w:ascii="Arial" w:eastAsia="Times New Roman" w:hAnsi="Arial" w:cs="Arial"/>
                <w:b/>
                <w:bCs/>
                <w:lang w:eastAsia="en-GB"/>
              </w:rPr>
            </w:pPr>
            <w:r>
              <w:rPr>
                <w:rFonts w:ascii="Arial" w:eastAsia="Times New Roman" w:hAnsi="Arial" w:cs="Arial"/>
                <w:b/>
                <w:bCs/>
                <w:lang w:eastAsia="en-GB"/>
              </w:rPr>
              <w:t>2.11</w:t>
            </w:r>
          </w:p>
        </w:tc>
      </w:tr>
    </w:tbl>
    <w:p w14:paraId="2695CFEC" w14:textId="391C7705" w:rsidR="00225892" w:rsidRDefault="00225892" w:rsidP="008425C6">
      <w:pPr>
        <w:spacing w:after="0"/>
        <w:jc w:val="both"/>
        <w:rPr>
          <w:rFonts w:ascii="Arial" w:hAnsi="Arial" w:cs="Arial"/>
          <w:szCs w:val="26"/>
        </w:rPr>
      </w:pPr>
    </w:p>
    <w:p w14:paraId="1B7892CB" w14:textId="015BA05C" w:rsidR="005B631E" w:rsidRPr="00877B55" w:rsidRDefault="008B10F4" w:rsidP="00877B55">
      <w:pPr>
        <w:autoSpaceDE w:val="0"/>
        <w:autoSpaceDN w:val="0"/>
        <w:adjustRightInd w:val="0"/>
        <w:spacing w:after="0"/>
        <w:jc w:val="both"/>
        <w:rPr>
          <w:rFonts w:ascii="Arial" w:hAnsi="Arial" w:cs="Arial"/>
          <w:b/>
          <w:sz w:val="24"/>
          <w:szCs w:val="26"/>
        </w:rPr>
      </w:pPr>
      <w:r w:rsidRPr="00877B55">
        <w:rPr>
          <w:rFonts w:ascii="Arial" w:hAnsi="Arial" w:cs="Arial"/>
          <w:b/>
          <w:sz w:val="24"/>
          <w:szCs w:val="26"/>
        </w:rPr>
        <w:t>7</w:t>
      </w:r>
      <w:r w:rsidR="005B631E" w:rsidRPr="00877B55">
        <w:rPr>
          <w:rFonts w:ascii="Arial" w:hAnsi="Arial" w:cs="Arial"/>
          <w:b/>
          <w:sz w:val="24"/>
          <w:szCs w:val="26"/>
        </w:rPr>
        <w:t>. Dividends declared with respect to the period</w:t>
      </w:r>
    </w:p>
    <w:tbl>
      <w:tblPr>
        <w:tblW w:w="5025" w:type="pct"/>
        <w:tblLayout w:type="fixed"/>
        <w:tblLook w:val="04A0" w:firstRow="1" w:lastRow="0" w:firstColumn="1" w:lastColumn="0" w:noHBand="0" w:noVBand="1"/>
      </w:tblPr>
      <w:tblGrid>
        <w:gridCol w:w="5132"/>
        <w:gridCol w:w="1956"/>
        <w:gridCol w:w="1983"/>
      </w:tblGrid>
      <w:tr w:rsidR="005B631E" w:rsidRPr="0032178B" w14:paraId="0A738243" w14:textId="77777777" w:rsidTr="00EF4455">
        <w:trPr>
          <w:trHeight w:val="300"/>
        </w:trPr>
        <w:tc>
          <w:tcPr>
            <w:tcW w:w="2829" w:type="pct"/>
            <w:tcBorders>
              <w:left w:val="nil"/>
              <w:right w:val="nil"/>
            </w:tcBorders>
            <w:shd w:val="clear" w:color="auto" w:fill="auto"/>
            <w:vAlign w:val="center"/>
          </w:tcPr>
          <w:p w14:paraId="7BA428FE" w14:textId="33239C4D" w:rsidR="005B631E" w:rsidRPr="00E775B8" w:rsidRDefault="005B631E" w:rsidP="005B631E">
            <w:pPr>
              <w:spacing w:after="0" w:line="240" w:lineRule="auto"/>
              <w:jc w:val="both"/>
              <w:rPr>
                <w:rFonts w:ascii="Arial" w:eastAsia="Times New Roman" w:hAnsi="Arial" w:cs="Arial"/>
                <w:b/>
                <w:lang w:eastAsia="en-GB"/>
              </w:rPr>
            </w:pPr>
            <w:r w:rsidRPr="00E775B8">
              <w:rPr>
                <w:rFonts w:ascii="Arial" w:eastAsia="Times New Roman" w:hAnsi="Arial" w:cs="Arial"/>
                <w:b/>
                <w:lang w:eastAsia="en-GB"/>
              </w:rPr>
              <w:t>Interim dividends paid during</w:t>
            </w:r>
            <w:r>
              <w:rPr>
                <w:rFonts w:ascii="Arial" w:eastAsia="Times New Roman" w:hAnsi="Arial" w:cs="Arial"/>
                <w:b/>
                <w:lang w:eastAsia="en-GB"/>
              </w:rPr>
              <w:t xml:space="preserve"> the period ended 30 June 202</w:t>
            </w:r>
            <w:r w:rsidR="00FF1C4C">
              <w:rPr>
                <w:rFonts w:ascii="Arial" w:eastAsia="Times New Roman" w:hAnsi="Arial" w:cs="Arial"/>
                <w:b/>
                <w:lang w:eastAsia="en-GB"/>
              </w:rPr>
              <w:t>1</w:t>
            </w:r>
          </w:p>
        </w:tc>
        <w:tc>
          <w:tcPr>
            <w:tcW w:w="1078" w:type="pct"/>
            <w:tcBorders>
              <w:left w:val="nil"/>
              <w:right w:val="nil"/>
            </w:tcBorders>
            <w:shd w:val="clear" w:color="auto" w:fill="auto"/>
            <w:noWrap/>
            <w:vAlign w:val="center"/>
          </w:tcPr>
          <w:p w14:paraId="63C5A1C4" w14:textId="77777777" w:rsidR="005B631E" w:rsidRDefault="005B631E" w:rsidP="005B631E">
            <w:pPr>
              <w:spacing w:after="0" w:line="240" w:lineRule="auto"/>
              <w:jc w:val="right"/>
              <w:rPr>
                <w:rFonts w:ascii="Arial" w:eastAsia="Times New Roman" w:hAnsi="Arial" w:cs="Arial"/>
                <w:b/>
                <w:bCs/>
                <w:lang w:eastAsia="en-GB"/>
              </w:rPr>
            </w:pPr>
            <w:r w:rsidRPr="005766EB">
              <w:rPr>
                <w:rFonts w:ascii="Arial" w:eastAsia="Times New Roman" w:hAnsi="Arial" w:cs="Arial"/>
                <w:b/>
                <w:bCs/>
                <w:lang w:eastAsia="en-GB"/>
              </w:rPr>
              <w:t xml:space="preserve">Dividend per </w:t>
            </w:r>
          </w:p>
          <w:p w14:paraId="2FDBC208" w14:textId="77777777" w:rsidR="005B631E" w:rsidRPr="005766EB" w:rsidRDefault="005B631E" w:rsidP="005B631E">
            <w:pPr>
              <w:spacing w:after="0" w:line="240" w:lineRule="auto"/>
              <w:jc w:val="right"/>
              <w:rPr>
                <w:rFonts w:ascii="Arial" w:eastAsia="Times New Roman" w:hAnsi="Arial" w:cs="Arial"/>
                <w:b/>
                <w:bCs/>
                <w:lang w:eastAsia="en-GB"/>
              </w:rPr>
            </w:pPr>
            <w:r w:rsidRPr="00BB7315">
              <w:rPr>
                <w:rFonts w:ascii="Arial" w:eastAsia="Times New Roman" w:hAnsi="Arial" w:cs="Arial"/>
                <w:b/>
                <w:bCs/>
                <w:lang w:eastAsia="en-GB"/>
              </w:rPr>
              <w:t>S</w:t>
            </w:r>
            <w:r w:rsidRPr="005766EB">
              <w:rPr>
                <w:rFonts w:ascii="Arial" w:eastAsia="Times New Roman" w:hAnsi="Arial" w:cs="Arial"/>
                <w:b/>
                <w:bCs/>
                <w:lang w:eastAsia="en-GB"/>
              </w:rPr>
              <w:t>hare</w:t>
            </w:r>
            <w:r>
              <w:rPr>
                <w:rFonts w:ascii="Arial" w:eastAsia="Times New Roman" w:hAnsi="Arial" w:cs="Arial"/>
                <w:b/>
                <w:bCs/>
                <w:lang w:eastAsia="en-GB"/>
              </w:rPr>
              <w:t xml:space="preserve"> </w:t>
            </w:r>
            <w:r w:rsidRPr="005766EB">
              <w:rPr>
                <w:rFonts w:ascii="Arial" w:eastAsia="Times New Roman" w:hAnsi="Arial" w:cs="Arial"/>
                <w:b/>
                <w:bCs/>
                <w:lang w:eastAsia="en-GB"/>
              </w:rPr>
              <w:t>cent</w:t>
            </w:r>
          </w:p>
        </w:tc>
        <w:tc>
          <w:tcPr>
            <w:tcW w:w="1093" w:type="pct"/>
            <w:tcBorders>
              <w:left w:val="nil"/>
              <w:right w:val="nil"/>
            </w:tcBorders>
            <w:shd w:val="clear" w:color="auto" w:fill="auto"/>
            <w:noWrap/>
            <w:vAlign w:val="center"/>
          </w:tcPr>
          <w:p w14:paraId="1CAF80FA" w14:textId="77777777" w:rsidR="005B631E" w:rsidRDefault="005B631E" w:rsidP="005B631E">
            <w:pPr>
              <w:spacing w:after="0" w:line="240" w:lineRule="auto"/>
              <w:jc w:val="right"/>
              <w:rPr>
                <w:rFonts w:ascii="Arial" w:eastAsia="Times New Roman" w:hAnsi="Arial" w:cs="Arial"/>
                <w:b/>
                <w:bCs/>
                <w:lang w:eastAsia="en-GB"/>
              </w:rPr>
            </w:pPr>
            <w:r>
              <w:rPr>
                <w:rFonts w:ascii="Arial" w:eastAsia="Times New Roman" w:hAnsi="Arial" w:cs="Arial"/>
                <w:b/>
                <w:bCs/>
                <w:lang w:eastAsia="en-GB"/>
              </w:rPr>
              <w:t xml:space="preserve">Total </w:t>
            </w:r>
          </w:p>
          <w:p w14:paraId="13F3C905" w14:textId="77777777" w:rsidR="005B631E" w:rsidRDefault="005B631E" w:rsidP="005B631E">
            <w:pPr>
              <w:spacing w:after="0" w:line="240" w:lineRule="auto"/>
              <w:jc w:val="right"/>
              <w:rPr>
                <w:rFonts w:ascii="Arial" w:eastAsia="Times New Roman" w:hAnsi="Arial" w:cs="Arial"/>
                <w:b/>
                <w:bCs/>
                <w:lang w:eastAsia="en-GB"/>
              </w:rPr>
            </w:pPr>
            <w:r>
              <w:rPr>
                <w:rFonts w:ascii="Arial" w:eastAsia="Times New Roman" w:hAnsi="Arial" w:cs="Arial"/>
                <w:b/>
                <w:bCs/>
                <w:lang w:eastAsia="en-GB"/>
              </w:rPr>
              <w:t>Dividend</w:t>
            </w:r>
          </w:p>
        </w:tc>
      </w:tr>
      <w:tr w:rsidR="005B631E" w:rsidRPr="00FD1D02" w14:paraId="466F9501" w14:textId="77777777" w:rsidTr="00EF4455">
        <w:trPr>
          <w:trHeight w:val="300"/>
        </w:trPr>
        <w:tc>
          <w:tcPr>
            <w:tcW w:w="2829" w:type="pct"/>
            <w:tcBorders>
              <w:left w:val="nil"/>
              <w:bottom w:val="nil"/>
              <w:right w:val="nil"/>
            </w:tcBorders>
            <w:shd w:val="clear" w:color="000000" w:fill="FFFFFF"/>
            <w:vAlign w:val="center"/>
            <w:hideMark/>
          </w:tcPr>
          <w:p w14:paraId="0C58F5B9" w14:textId="782FF642" w:rsidR="005B631E" w:rsidRPr="00EC6E43" w:rsidRDefault="005B631E" w:rsidP="005B631E">
            <w:pPr>
              <w:spacing w:after="0" w:line="240" w:lineRule="auto"/>
              <w:jc w:val="both"/>
              <w:rPr>
                <w:rFonts w:ascii="Arial" w:eastAsia="Times New Roman" w:hAnsi="Arial" w:cs="Arial"/>
                <w:highlight w:val="cyan"/>
                <w:lang w:eastAsia="en-GB"/>
              </w:rPr>
            </w:pPr>
            <w:r w:rsidRPr="005D5FB8">
              <w:rPr>
                <w:rFonts w:ascii="Arial" w:hAnsi="Arial" w:cs="Arial"/>
                <w:color w:val="000000"/>
                <w:sz w:val="21"/>
                <w:szCs w:val="21"/>
                <w:lang w:val="en-US"/>
              </w:rPr>
              <w:t xml:space="preserve">With respect to the quarter </w:t>
            </w:r>
            <w:r>
              <w:rPr>
                <w:rFonts w:ascii="Arial" w:hAnsi="Arial" w:cs="Arial"/>
                <w:color w:val="000000"/>
                <w:sz w:val="21"/>
                <w:szCs w:val="21"/>
                <w:lang w:val="en-US"/>
              </w:rPr>
              <w:t xml:space="preserve">ended 31 December </w:t>
            </w:r>
            <w:r w:rsidR="00FF1C4C">
              <w:rPr>
                <w:rFonts w:ascii="Arial" w:hAnsi="Arial" w:cs="Arial"/>
                <w:color w:val="000000"/>
                <w:sz w:val="21"/>
                <w:szCs w:val="21"/>
                <w:lang w:val="en-US"/>
              </w:rPr>
              <w:t>2020</w:t>
            </w:r>
          </w:p>
        </w:tc>
        <w:tc>
          <w:tcPr>
            <w:tcW w:w="1078" w:type="pct"/>
            <w:tcBorders>
              <w:left w:val="nil"/>
              <w:bottom w:val="nil"/>
              <w:right w:val="nil"/>
            </w:tcBorders>
            <w:shd w:val="clear" w:color="000000" w:fill="EDFFB7"/>
            <w:noWrap/>
            <w:vAlign w:val="center"/>
          </w:tcPr>
          <w:p w14:paraId="4BD76238" w14:textId="5D163390" w:rsidR="005B631E" w:rsidRPr="00B51A0F" w:rsidRDefault="00326FDA" w:rsidP="00EB3AD0">
            <w:pPr>
              <w:spacing w:after="0" w:line="240" w:lineRule="auto"/>
              <w:jc w:val="right"/>
              <w:rPr>
                <w:rFonts w:ascii="Arial" w:eastAsia="Times New Roman" w:hAnsi="Arial" w:cs="Arial"/>
                <w:bCs/>
                <w:lang w:eastAsia="en-GB"/>
              </w:rPr>
            </w:pPr>
            <w:r w:rsidRPr="00EF4455">
              <w:rPr>
                <w:rFonts w:ascii="Arial" w:eastAsia="Times New Roman" w:hAnsi="Arial" w:cs="Arial"/>
                <w:bCs/>
                <w:lang w:eastAsia="en-GB"/>
              </w:rPr>
              <w:t>1.5</w:t>
            </w:r>
            <w:r w:rsidR="00CF0B1D">
              <w:rPr>
                <w:rFonts w:ascii="Arial" w:eastAsia="Times New Roman" w:hAnsi="Arial" w:cs="Arial"/>
                <w:bCs/>
                <w:lang w:eastAsia="en-GB"/>
              </w:rPr>
              <w:t>150</w:t>
            </w:r>
          </w:p>
        </w:tc>
        <w:tc>
          <w:tcPr>
            <w:tcW w:w="1093" w:type="pct"/>
            <w:tcBorders>
              <w:left w:val="nil"/>
              <w:bottom w:val="nil"/>
              <w:right w:val="nil"/>
            </w:tcBorders>
            <w:shd w:val="clear" w:color="000000" w:fill="EDFFB7"/>
            <w:noWrap/>
            <w:vAlign w:val="center"/>
          </w:tcPr>
          <w:p w14:paraId="20DFD809" w14:textId="0C10A4F0" w:rsidR="005B631E" w:rsidRPr="00820A8D" w:rsidRDefault="00FD1D02" w:rsidP="005B631E">
            <w:pPr>
              <w:spacing w:after="0" w:line="240" w:lineRule="auto"/>
              <w:jc w:val="right"/>
              <w:rPr>
                <w:rFonts w:ascii="Arial" w:eastAsia="Times New Roman" w:hAnsi="Arial" w:cs="Arial"/>
                <w:bCs/>
                <w:lang w:eastAsia="en-GB"/>
              </w:rPr>
            </w:pPr>
            <w:r w:rsidRPr="00EF4455">
              <w:rPr>
                <w:rFonts w:ascii="Arial" w:eastAsia="Times New Roman" w:hAnsi="Arial" w:cs="Arial"/>
                <w:bCs/>
                <w:lang w:eastAsia="en-GB"/>
              </w:rPr>
              <w:t>11,</w:t>
            </w:r>
            <w:r w:rsidR="00CF0B1D">
              <w:rPr>
                <w:rFonts w:ascii="Arial" w:eastAsia="Times New Roman" w:hAnsi="Arial" w:cs="Arial"/>
                <w:bCs/>
                <w:lang w:eastAsia="en-GB"/>
              </w:rPr>
              <w:t>230</w:t>
            </w:r>
          </w:p>
        </w:tc>
      </w:tr>
      <w:tr w:rsidR="005B631E" w:rsidRPr="0032178B" w14:paraId="7D7F16B3" w14:textId="77777777" w:rsidTr="00EF4455">
        <w:trPr>
          <w:trHeight w:val="300"/>
        </w:trPr>
        <w:tc>
          <w:tcPr>
            <w:tcW w:w="2829" w:type="pct"/>
            <w:tcBorders>
              <w:top w:val="nil"/>
              <w:left w:val="nil"/>
              <w:bottom w:val="single" w:sz="4" w:space="0" w:color="auto"/>
              <w:right w:val="nil"/>
            </w:tcBorders>
            <w:shd w:val="clear" w:color="000000" w:fill="FFFFFF"/>
            <w:vAlign w:val="center"/>
          </w:tcPr>
          <w:p w14:paraId="41B428FF" w14:textId="084D2732" w:rsidR="005B631E" w:rsidRPr="00EC6E43" w:rsidRDefault="005B631E" w:rsidP="005B631E">
            <w:pPr>
              <w:spacing w:after="0" w:line="240" w:lineRule="auto"/>
              <w:jc w:val="both"/>
              <w:rPr>
                <w:rFonts w:ascii="Arial" w:eastAsia="Times New Roman" w:hAnsi="Arial" w:cs="Arial"/>
                <w:highlight w:val="cyan"/>
                <w:lang w:eastAsia="en-GB"/>
              </w:rPr>
            </w:pPr>
            <w:r w:rsidRPr="005D5FB8">
              <w:rPr>
                <w:rFonts w:ascii="Arial" w:hAnsi="Arial" w:cs="Arial"/>
                <w:color w:val="000000"/>
                <w:sz w:val="21"/>
                <w:szCs w:val="21"/>
                <w:lang w:val="en-US"/>
              </w:rPr>
              <w:t>With respect to</w:t>
            </w:r>
            <w:r>
              <w:rPr>
                <w:rFonts w:ascii="Arial" w:hAnsi="Arial" w:cs="Arial"/>
                <w:color w:val="000000"/>
                <w:sz w:val="21"/>
                <w:szCs w:val="21"/>
                <w:lang w:val="en-US"/>
              </w:rPr>
              <w:t xml:space="preserve"> the quarter ended 31 March 202</w:t>
            </w:r>
            <w:r w:rsidR="00FF1C4C">
              <w:rPr>
                <w:rFonts w:ascii="Arial" w:hAnsi="Arial" w:cs="Arial"/>
                <w:color w:val="000000"/>
                <w:sz w:val="21"/>
                <w:szCs w:val="21"/>
                <w:lang w:val="en-US"/>
              </w:rPr>
              <w:t>1</w:t>
            </w:r>
          </w:p>
        </w:tc>
        <w:tc>
          <w:tcPr>
            <w:tcW w:w="1078" w:type="pct"/>
            <w:tcBorders>
              <w:top w:val="nil"/>
              <w:left w:val="nil"/>
              <w:bottom w:val="single" w:sz="4" w:space="0" w:color="auto"/>
              <w:right w:val="nil"/>
            </w:tcBorders>
            <w:shd w:val="clear" w:color="000000" w:fill="EDFFB7"/>
            <w:noWrap/>
            <w:vAlign w:val="center"/>
          </w:tcPr>
          <w:p w14:paraId="37958C1D" w14:textId="0384983D" w:rsidR="005B631E" w:rsidRPr="0005236B" w:rsidRDefault="009C283F" w:rsidP="00EB3AD0">
            <w:pPr>
              <w:spacing w:after="0" w:line="240" w:lineRule="auto"/>
              <w:jc w:val="right"/>
              <w:rPr>
                <w:rFonts w:ascii="Arial" w:eastAsia="Times New Roman" w:hAnsi="Arial" w:cs="Arial"/>
                <w:bCs/>
                <w:lang w:eastAsia="en-GB"/>
              </w:rPr>
            </w:pPr>
            <w:r>
              <w:rPr>
                <w:rFonts w:ascii="Arial" w:eastAsia="Times New Roman" w:hAnsi="Arial" w:cs="Arial"/>
                <w:bCs/>
                <w:lang w:eastAsia="en-GB"/>
              </w:rPr>
              <w:t>1.5150</w:t>
            </w:r>
          </w:p>
        </w:tc>
        <w:tc>
          <w:tcPr>
            <w:tcW w:w="1093" w:type="pct"/>
            <w:tcBorders>
              <w:top w:val="nil"/>
              <w:left w:val="nil"/>
              <w:bottom w:val="single" w:sz="4" w:space="0" w:color="auto"/>
              <w:right w:val="nil"/>
            </w:tcBorders>
            <w:shd w:val="clear" w:color="000000" w:fill="EDFFB7"/>
            <w:noWrap/>
            <w:vAlign w:val="center"/>
          </w:tcPr>
          <w:p w14:paraId="7F2D0754" w14:textId="10D1078C" w:rsidR="005B631E" w:rsidRPr="00820A8D" w:rsidRDefault="009C283F" w:rsidP="005B631E">
            <w:pPr>
              <w:spacing w:after="0" w:line="240" w:lineRule="auto"/>
              <w:jc w:val="right"/>
              <w:rPr>
                <w:rFonts w:ascii="Arial" w:eastAsia="Times New Roman" w:hAnsi="Arial" w:cs="Arial"/>
                <w:bCs/>
                <w:lang w:eastAsia="en-GB"/>
              </w:rPr>
            </w:pPr>
            <w:r>
              <w:rPr>
                <w:rFonts w:ascii="Arial" w:eastAsia="Times New Roman" w:hAnsi="Arial" w:cs="Arial"/>
                <w:bCs/>
                <w:lang w:eastAsia="en-GB"/>
              </w:rPr>
              <w:t>11,230</w:t>
            </w:r>
          </w:p>
        </w:tc>
      </w:tr>
      <w:tr w:rsidR="005B631E" w:rsidRPr="00992D4D" w14:paraId="2E9A9C91" w14:textId="77777777" w:rsidTr="00EF4455">
        <w:trPr>
          <w:trHeight w:val="315"/>
        </w:trPr>
        <w:tc>
          <w:tcPr>
            <w:tcW w:w="2829" w:type="pct"/>
            <w:tcBorders>
              <w:top w:val="single" w:sz="4" w:space="0" w:color="auto"/>
              <w:left w:val="nil"/>
              <w:bottom w:val="single" w:sz="12" w:space="0" w:color="auto"/>
              <w:right w:val="nil"/>
            </w:tcBorders>
            <w:shd w:val="clear" w:color="000000" w:fill="FFFFFF"/>
            <w:vAlign w:val="center"/>
            <w:hideMark/>
          </w:tcPr>
          <w:p w14:paraId="0F96D488" w14:textId="77777777" w:rsidR="005B631E" w:rsidRPr="008C49AF" w:rsidRDefault="005B631E" w:rsidP="005B631E">
            <w:pPr>
              <w:spacing w:after="0" w:line="240" w:lineRule="auto"/>
              <w:jc w:val="both"/>
              <w:rPr>
                <w:rFonts w:ascii="Arial" w:eastAsia="Times New Roman" w:hAnsi="Arial" w:cs="Arial"/>
                <w:b/>
                <w:bCs/>
                <w:highlight w:val="cyan"/>
                <w:lang w:eastAsia="en-GB"/>
              </w:rPr>
            </w:pPr>
            <w:r w:rsidRPr="00012D93">
              <w:rPr>
                <w:rFonts w:ascii="Arial" w:eastAsia="Times New Roman" w:hAnsi="Arial" w:cs="Arial"/>
                <w:b/>
                <w:bCs/>
                <w:lang w:eastAsia="en-GB"/>
              </w:rPr>
              <w:t> </w:t>
            </w:r>
          </w:p>
        </w:tc>
        <w:tc>
          <w:tcPr>
            <w:tcW w:w="1078" w:type="pct"/>
            <w:tcBorders>
              <w:top w:val="single" w:sz="4" w:space="0" w:color="auto"/>
              <w:left w:val="nil"/>
              <w:bottom w:val="single" w:sz="12" w:space="0" w:color="auto"/>
              <w:right w:val="nil"/>
            </w:tcBorders>
            <w:shd w:val="clear" w:color="000000" w:fill="EDFFB7"/>
            <w:noWrap/>
            <w:vAlign w:val="center"/>
          </w:tcPr>
          <w:p w14:paraId="2864107E" w14:textId="366D7EAA" w:rsidR="005B631E" w:rsidRPr="0005236B" w:rsidRDefault="008B10F4" w:rsidP="005B631E">
            <w:pPr>
              <w:spacing w:after="0" w:line="240" w:lineRule="auto"/>
              <w:jc w:val="right"/>
              <w:rPr>
                <w:rFonts w:ascii="Arial" w:eastAsia="Times New Roman" w:hAnsi="Arial" w:cs="Arial"/>
                <w:b/>
                <w:bCs/>
                <w:lang w:eastAsia="en-GB"/>
              </w:rPr>
            </w:pPr>
            <w:r>
              <w:rPr>
                <w:rFonts w:ascii="Arial" w:eastAsia="Times New Roman" w:hAnsi="Arial" w:cs="Arial"/>
                <w:b/>
                <w:bCs/>
                <w:lang w:eastAsia="en-GB"/>
              </w:rPr>
              <w:t>3.0300</w:t>
            </w:r>
          </w:p>
        </w:tc>
        <w:tc>
          <w:tcPr>
            <w:tcW w:w="1093" w:type="pct"/>
            <w:tcBorders>
              <w:top w:val="single" w:sz="4" w:space="0" w:color="auto"/>
              <w:left w:val="nil"/>
              <w:bottom w:val="single" w:sz="12" w:space="0" w:color="auto"/>
              <w:right w:val="nil"/>
            </w:tcBorders>
            <w:shd w:val="clear" w:color="000000" w:fill="EDFFB7"/>
            <w:noWrap/>
            <w:vAlign w:val="center"/>
          </w:tcPr>
          <w:p w14:paraId="21D97643" w14:textId="22353C93" w:rsidR="005B631E" w:rsidRPr="0005236B" w:rsidRDefault="008B10F4" w:rsidP="00EB3AD0">
            <w:pPr>
              <w:spacing w:after="0" w:line="240" w:lineRule="auto"/>
              <w:jc w:val="right"/>
              <w:rPr>
                <w:rFonts w:ascii="Arial" w:eastAsia="Times New Roman" w:hAnsi="Arial" w:cs="Arial"/>
                <w:b/>
                <w:bCs/>
                <w:lang w:eastAsia="en-GB"/>
              </w:rPr>
            </w:pPr>
            <w:r>
              <w:rPr>
                <w:rFonts w:ascii="Arial" w:eastAsia="Times New Roman" w:hAnsi="Arial" w:cs="Arial"/>
                <w:b/>
                <w:bCs/>
                <w:lang w:eastAsia="en-GB"/>
              </w:rPr>
              <w:t>22,</w:t>
            </w:r>
            <w:r w:rsidR="00B4696D">
              <w:rPr>
                <w:rFonts w:ascii="Arial" w:eastAsia="Times New Roman" w:hAnsi="Arial" w:cs="Arial"/>
                <w:b/>
                <w:bCs/>
                <w:lang w:eastAsia="en-GB"/>
              </w:rPr>
              <w:t>460</w:t>
            </w:r>
          </w:p>
        </w:tc>
      </w:tr>
    </w:tbl>
    <w:p w14:paraId="7C75314D" w14:textId="77777777" w:rsidR="005B631E" w:rsidRDefault="005B631E" w:rsidP="005B631E">
      <w:pPr>
        <w:jc w:val="both"/>
        <w:rPr>
          <w:rFonts w:eastAsia="Times New Roman" w:cs="Arial"/>
        </w:rPr>
      </w:pPr>
    </w:p>
    <w:tbl>
      <w:tblPr>
        <w:tblW w:w="5000" w:type="pct"/>
        <w:tblLook w:val="04A0" w:firstRow="1" w:lastRow="0" w:firstColumn="1" w:lastColumn="0" w:noHBand="0" w:noVBand="1"/>
      </w:tblPr>
      <w:tblGrid>
        <w:gridCol w:w="5172"/>
        <w:gridCol w:w="1930"/>
        <w:gridCol w:w="1924"/>
      </w:tblGrid>
      <w:tr w:rsidR="005B631E" w:rsidRPr="0032178B" w14:paraId="39720D27" w14:textId="77777777" w:rsidTr="00EF4455">
        <w:trPr>
          <w:trHeight w:val="300"/>
        </w:trPr>
        <w:tc>
          <w:tcPr>
            <w:tcW w:w="2865" w:type="pct"/>
            <w:tcBorders>
              <w:left w:val="nil"/>
              <w:right w:val="nil"/>
            </w:tcBorders>
            <w:shd w:val="clear" w:color="auto" w:fill="auto"/>
            <w:vAlign w:val="center"/>
          </w:tcPr>
          <w:p w14:paraId="36F153E1" w14:textId="4C340FA4" w:rsidR="005B631E" w:rsidRPr="00E775B8" w:rsidRDefault="005B631E" w:rsidP="005B631E">
            <w:pPr>
              <w:spacing w:after="0" w:line="240" w:lineRule="auto"/>
              <w:jc w:val="both"/>
              <w:rPr>
                <w:rFonts w:ascii="Arial" w:eastAsia="Times New Roman" w:hAnsi="Arial" w:cs="Arial"/>
                <w:b/>
                <w:lang w:eastAsia="en-GB"/>
              </w:rPr>
            </w:pPr>
            <w:r w:rsidRPr="00E775B8">
              <w:rPr>
                <w:rFonts w:ascii="Arial" w:eastAsia="Times New Roman" w:hAnsi="Arial" w:cs="Arial"/>
                <w:b/>
                <w:lang w:eastAsia="en-GB"/>
              </w:rPr>
              <w:t xml:space="preserve">Interim dividends declared after </w:t>
            </w:r>
            <w:r>
              <w:rPr>
                <w:rFonts w:ascii="Arial" w:eastAsia="Times New Roman" w:hAnsi="Arial" w:cs="Arial"/>
                <w:b/>
                <w:lang w:eastAsia="en-GB"/>
              </w:rPr>
              <w:t>30 June 202</w:t>
            </w:r>
            <w:r w:rsidR="008832FF">
              <w:rPr>
                <w:rFonts w:ascii="Arial" w:eastAsia="Times New Roman" w:hAnsi="Arial" w:cs="Arial"/>
                <w:b/>
                <w:lang w:eastAsia="en-GB"/>
              </w:rPr>
              <w:t>1</w:t>
            </w:r>
            <w:r w:rsidRPr="00E775B8">
              <w:rPr>
                <w:rFonts w:ascii="Arial" w:eastAsia="Times New Roman" w:hAnsi="Arial" w:cs="Arial"/>
                <w:b/>
                <w:lang w:eastAsia="en-GB"/>
              </w:rPr>
              <w:t xml:space="preserve"> and not accrued in the </w:t>
            </w:r>
            <w:r>
              <w:rPr>
                <w:rFonts w:ascii="Arial" w:eastAsia="Times New Roman" w:hAnsi="Arial" w:cs="Arial"/>
                <w:b/>
                <w:lang w:eastAsia="en-GB"/>
              </w:rPr>
              <w:t>period</w:t>
            </w:r>
          </w:p>
        </w:tc>
        <w:tc>
          <w:tcPr>
            <w:tcW w:w="1069" w:type="pct"/>
            <w:tcBorders>
              <w:left w:val="nil"/>
              <w:right w:val="nil"/>
            </w:tcBorders>
            <w:shd w:val="clear" w:color="auto" w:fill="auto"/>
            <w:noWrap/>
            <w:vAlign w:val="center"/>
          </w:tcPr>
          <w:p w14:paraId="632BB0C8" w14:textId="77777777" w:rsidR="005B631E" w:rsidRDefault="005B631E" w:rsidP="005B631E">
            <w:pPr>
              <w:spacing w:after="0" w:line="240" w:lineRule="auto"/>
              <w:jc w:val="right"/>
              <w:rPr>
                <w:rFonts w:ascii="Arial" w:eastAsia="Times New Roman" w:hAnsi="Arial" w:cs="Arial"/>
                <w:b/>
                <w:bCs/>
                <w:lang w:eastAsia="en-GB"/>
              </w:rPr>
            </w:pPr>
            <w:r w:rsidRPr="00A009D6">
              <w:rPr>
                <w:rFonts w:ascii="Arial" w:eastAsia="Times New Roman" w:hAnsi="Arial" w:cs="Arial"/>
                <w:b/>
                <w:bCs/>
                <w:lang w:eastAsia="en-GB"/>
              </w:rPr>
              <w:t xml:space="preserve">Dividend per </w:t>
            </w:r>
          </w:p>
          <w:p w14:paraId="1E29E4E4" w14:textId="77777777" w:rsidR="005B631E" w:rsidRPr="00A009D6" w:rsidRDefault="005B631E" w:rsidP="005B631E">
            <w:pPr>
              <w:spacing w:after="0" w:line="240" w:lineRule="auto"/>
              <w:jc w:val="right"/>
              <w:rPr>
                <w:rFonts w:ascii="Arial" w:eastAsia="Times New Roman" w:hAnsi="Arial" w:cs="Arial"/>
                <w:b/>
                <w:bCs/>
                <w:lang w:eastAsia="en-GB"/>
              </w:rPr>
            </w:pPr>
            <w:r w:rsidRPr="00BB7315">
              <w:rPr>
                <w:rFonts w:ascii="Arial" w:eastAsia="Times New Roman" w:hAnsi="Arial" w:cs="Arial"/>
                <w:b/>
                <w:bCs/>
                <w:lang w:eastAsia="en-GB"/>
              </w:rPr>
              <w:t>S</w:t>
            </w:r>
            <w:r w:rsidRPr="00A009D6">
              <w:rPr>
                <w:rFonts w:ascii="Arial" w:eastAsia="Times New Roman" w:hAnsi="Arial" w:cs="Arial"/>
                <w:b/>
                <w:bCs/>
                <w:lang w:eastAsia="en-GB"/>
              </w:rPr>
              <w:t>hare</w:t>
            </w:r>
            <w:r>
              <w:rPr>
                <w:rFonts w:ascii="Arial" w:eastAsia="Times New Roman" w:hAnsi="Arial" w:cs="Arial"/>
                <w:b/>
                <w:bCs/>
                <w:lang w:eastAsia="en-GB"/>
              </w:rPr>
              <w:t xml:space="preserve"> </w:t>
            </w:r>
            <w:r w:rsidRPr="00A009D6">
              <w:rPr>
                <w:rFonts w:ascii="Arial" w:eastAsia="Times New Roman" w:hAnsi="Arial" w:cs="Arial"/>
                <w:b/>
                <w:bCs/>
                <w:lang w:eastAsia="en-GB"/>
              </w:rPr>
              <w:t>cent</w:t>
            </w:r>
          </w:p>
        </w:tc>
        <w:tc>
          <w:tcPr>
            <w:tcW w:w="1067" w:type="pct"/>
            <w:tcBorders>
              <w:left w:val="nil"/>
              <w:right w:val="nil"/>
            </w:tcBorders>
            <w:shd w:val="clear" w:color="auto" w:fill="auto"/>
            <w:noWrap/>
            <w:vAlign w:val="center"/>
          </w:tcPr>
          <w:p w14:paraId="483EB873" w14:textId="77777777" w:rsidR="005B631E" w:rsidRDefault="005B631E" w:rsidP="005B631E">
            <w:pPr>
              <w:spacing w:after="0" w:line="240" w:lineRule="auto"/>
              <w:jc w:val="right"/>
              <w:rPr>
                <w:rFonts w:ascii="Arial" w:eastAsia="Times New Roman" w:hAnsi="Arial" w:cs="Arial"/>
                <w:b/>
                <w:bCs/>
                <w:lang w:eastAsia="en-GB"/>
              </w:rPr>
            </w:pPr>
            <w:r>
              <w:rPr>
                <w:rFonts w:ascii="Arial" w:eastAsia="Times New Roman" w:hAnsi="Arial" w:cs="Arial"/>
                <w:b/>
                <w:bCs/>
                <w:lang w:eastAsia="en-GB"/>
              </w:rPr>
              <w:t xml:space="preserve">Total </w:t>
            </w:r>
          </w:p>
          <w:p w14:paraId="2936E168" w14:textId="77777777" w:rsidR="005B631E" w:rsidRDefault="005B631E" w:rsidP="005B631E">
            <w:pPr>
              <w:spacing w:after="0" w:line="240" w:lineRule="auto"/>
              <w:jc w:val="right"/>
              <w:rPr>
                <w:rFonts w:ascii="Arial" w:eastAsia="Times New Roman" w:hAnsi="Arial" w:cs="Arial"/>
                <w:b/>
                <w:bCs/>
                <w:lang w:eastAsia="en-GB"/>
              </w:rPr>
            </w:pPr>
            <w:r>
              <w:rPr>
                <w:rFonts w:ascii="Arial" w:eastAsia="Times New Roman" w:hAnsi="Arial" w:cs="Arial"/>
                <w:b/>
                <w:bCs/>
                <w:lang w:eastAsia="en-GB"/>
              </w:rPr>
              <w:t>Dividend</w:t>
            </w:r>
          </w:p>
        </w:tc>
      </w:tr>
      <w:tr w:rsidR="005B631E" w:rsidRPr="0032178B" w14:paraId="61FD5E87" w14:textId="77777777" w:rsidTr="00EF4455">
        <w:trPr>
          <w:trHeight w:val="300"/>
        </w:trPr>
        <w:tc>
          <w:tcPr>
            <w:tcW w:w="2865" w:type="pct"/>
            <w:tcBorders>
              <w:left w:val="nil"/>
              <w:bottom w:val="single" w:sz="4" w:space="0" w:color="auto"/>
              <w:right w:val="nil"/>
            </w:tcBorders>
            <w:shd w:val="clear" w:color="000000" w:fill="FFFFFF"/>
            <w:vAlign w:val="center"/>
          </w:tcPr>
          <w:p w14:paraId="676F57C0" w14:textId="0448E5D1" w:rsidR="005B631E" w:rsidRPr="00A379B5" w:rsidRDefault="005B631E" w:rsidP="005B631E">
            <w:pPr>
              <w:spacing w:after="0" w:line="240" w:lineRule="auto"/>
              <w:jc w:val="both"/>
              <w:rPr>
                <w:rFonts w:ascii="Arial" w:eastAsia="Times New Roman" w:hAnsi="Arial" w:cs="Arial"/>
                <w:lang w:eastAsia="en-GB"/>
              </w:rPr>
            </w:pPr>
            <w:r w:rsidRPr="00A379B5">
              <w:rPr>
                <w:rFonts w:ascii="Arial" w:eastAsia="Times New Roman" w:hAnsi="Arial" w:cs="Arial"/>
                <w:lang w:eastAsia="en-GB"/>
              </w:rPr>
              <w:t>With respect to the</w:t>
            </w:r>
            <w:r>
              <w:rPr>
                <w:rFonts w:ascii="Arial" w:eastAsia="Times New Roman" w:hAnsi="Arial" w:cs="Arial"/>
                <w:lang w:eastAsia="en-GB"/>
              </w:rPr>
              <w:t xml:space="preserve"> quarter ended 30 June 202</w:t>
            </w:r>
            <w:r w:rsidR="00FF1C4C">
              <w:rPr>
                <w:rFonts w:ascii="Arial" w:eastAsia="Times New Roman" w:hAnsi="Arial" w:cs="Arial"/>
                <w:lang w:eastAsia="en-GB"/>
              </w:rPr>
              <w:t>1</w:t>
            </w:r>
          </w:p>
        </w:tc>
        <w:tc>
          <w:tcPr>
            <w:tcW w:w="1069" w:type="pct"/>
            <w:tcBorders>
              <w:left w:val="nil"/>
              <w:bottom w:val="single" w:sz="4" w:space="0" w:color="auto"/>
              <w:right w:val="nil"/>
            </w:tcBorders>
            <w:shd w:val="clear" w:color="000000" w:fill="EDFFB7"/>
            <w:noWrap/>
            <w:vAlign w:val="center"/>
          </w:tcPr>
          <w:p w14:paraId="35863EA3" w14:textId="0D16543B" w:rsidR="005B631E" w:rsidRPr="00130B5B" w:rsidRDefault="00130B5B" w:rsidP="005B631E">
            <w:pPr>
              <w:spacing w:after="0" w:line="240" w:lineRule="auto"/>
              <w:jc w:val="right"/>
              <w:rPr>
                <w:rFonts w:ascii="Arial" w:eastAsia="Times New Roman" w:hAnsi="Arial" w:cs="Arial"/>
                <w:bCs/>
                <w:lang w:eastAsia="en-GB"/>
              </w:rPr>
            </w:pPr>
            <w:r w:rsidRPr="00130B5B">
              <w:rPr>
                <w:rFonts w:ascii="Arial" w:eastAsia="Times New Roman" w:hAnsi="Arial" w:cs="Arial"/>
                <w:szCs w:val="26"/>
              </w:rPr>
              <w:t>1.5150</w:t>
            </w:r>
          </w:p>
        </w:tc>
        <w:tc>
          <w:tcPr>
            <w:tcW w:w="1067" w:type="pct"/>
            <w:tcBorders>
              <w:left w:val="nil"/>
              <w:bottom w:val="single" w:sz="4" w:space="0" w:color="auto"/>
              <w:right w:val="nil"/>
            </w:tcBorders>
            <w:shd w:val="clear" w:color="000000" w:fill="EDFFB7"/>
            <w:noWrap/>
            <w:vAlign w:val="center"/>
          </w:tcPr>
          <w:p w14:paraId="7A1DBD8A" w14:textId="12DCD463" w:rsidR="005B631E" w:rsidRPr="00130B5B" w:rsidRDefault="00130B5B" w:rsidP="005B631E">
            <w:pPr>
              <w:spacing w:after="0" w:line="240" w:lineRule="auto"/>
              <w:jc w:val="right"/>
              <w:rPr>
                <w:rFonts w:ascii="Arial" w:eastAsia="Times New Roman" w:hAnsi="Arial" w:cs="Arial"/>
                <w:bCs/>
                <w:lang w:eastAsia="en-GB"/>
              </w:rPr>
            </w:pPr>
            <w:r w:rsidRPr="00EF4455">
              <w:rPr>
                <w:rFonts w:ascii="Arial" w:eastAsia="Times New Roman" w:hAnsi="Arial" w:cs="Arial"/>
                <w:bCs/>
                <w:lang w:eastAsia="en-GB"/>
              </w:rPr>
              <w:t>11,230</w:t>
            </w:r>
          </w:p>
        </w:tc>
      </w:tr>
      <w:tr w:rsidR="005B631E" w:rsidRPr="00992D4D" w14:paraId="33A9498A" w14:textId="77777777" w:rsidTr="00EF4455">
        <w:trPr>
          <w:trHeight w:val="315"/>
        </w:trPr>
        <w:tc>
          <w:tcPr>
            <w:tcW w:w="2865" w:type="pct"/>
            <w:tcBorders>
              <w:top w:val="single" w:sz="4" w:space="0" w:color="auto"/>
              <w:left w:val="nil"/>
              <w:bottom w:val="single" w:sz="12" w:space="0" w:color="auto"/>
              <w:right w:val="nil"/>
            </w:tcBorders>
            <w:shd w:val="clear" w:color="000000" w:fill="FFFFFF"/>
            <w:vAlign w:val="center"/>
            <w:hideMark/>
          </w:tcPr>
          <w:p w14:paraId="50204393" w14:textId="77777777" w:rsidR="005B631E" w:rsidRPr="004563D6" w:rsidRDefault="005B631E" w:rsidP="005B631E">
            <w:pPr>
              <w:spacing w:after="0" w:line="240" w:lineRule="auto"/>
              <w:jc w:val="both"/>
              <w:rPr>
                <w:rFonts w:ascii="Arial" w:eastAsia="Times New Roman" w:hAnsi="Arial" w:cs="Arial"/>
                <w:b/>
                <w:bCs/>
                <w:lang w:eastAsia="en-GB"/>
              </w:rPr>
            </w:pPr>
            <w:r w:rsidRPr="004563D6">
              <w:rPr>
                <w:rFonts w:ascii="Arial" w:eastAsia="Times New Roman" w:hAnsi="Arial" w:cs="Arial"/>
                <w:b/>
                <w:bCs/>
                <w:lang w:eastAsia="en-GB"/>
              </w:rPr>
              <w:t> </w:t>
            </w:r>
          </w:p>
        </w:tc>
        <w:tc>
          <w:tcPr>
            <w:tcW w:w="1069" w:type="pct"/>
            <w:tcBorders>
              <w:top w:val="single" w:sz="4" w:space="0" w:color="auto"/>
              <w:left w:val="nil"/>
              <w:bottom w:val="single" w:sz="12" w:space="0" w:color="auto"/>
              <w:right w:val="nil"/>
            </w:tcBorders>
            <w:shd w:val="clear" w:color="000000" w:fill="EDFFB7"/>
            <w:noWrap/>
            <w:vAlign w:val="center"/>
          </w:tcPr>
          <w:p w14:paraId="00CD32C7" w14:textId="42BCC404" w:rsidR="005B631E" w:rsidRPr="009948FC" w:rsidRDefault="00130B5B" w:rsidP="00802F94">
            <w:pPr>
              <w:spacing w:after="0" w:line="240" w:lineRule="auto"/>
              <w:jc w:val="right"/>
              <w:rPr>
                <w:rFonts w:ascii="Arial" w:eastAsia="Times New Roman" w:hAnsi="Arial" w:cs="Arial"/>
                <w:b/>
                <w:bCs/>
                <w:lang w:eastAsia="en-GB"/>
              </w:rPr>
            </w:pPr>
            <w:r>
              <w:rPr>
                <w:rFonts w:ascii="Arial" w:eastAsia="Times New Roman" w:hAnsi="Arial" w:cs="Arial"/>
                <w:b/>
                <w:bCs/>
                <w:lang w:eastAsia="en-GB"/>
              </w:rPr>
              <w:t>1.5150</w:t>
            </w:r>
          </w:p>
        </w:tc>
        <w:tc>
          <w:tcPr>
            <w:tcW w:w="1067" w:type="pct"/>
            <w:tcBorders>
              <w:top w:val="single" w:sz="4" w:space="0" w:color="auto"/>
              <w:left w:val="nil"/>
              <w:bottom w:val="single" w:sz="12" w:space="0" w:color="auto"/>
              <w:right w:val="nil"/>
            </w:tcBorders>
            <w:shd w:val="clear" w:color="000000" w:fill="EDFFB7"/>
            <w:noWrap/>
            <w:vAlign w:val="center"/>
          </w:tcPr>
          <w:p w14:paraId="5B219DA2" w14:textId="6E4CCA87" w:rsidR="005B631E" w:rsidRPr="009948FC" w:rsidRDefault="00130B5B" w:rsidP="005B631E">
            <w:pPr>
              <w:spacing w:after="0" w:line="240" w:lineRule="auto"/>
              <w:jc w:val="right"/>
              <w:rPr>
                <w:rFonts w:ascii="Arial" w:eastAsia="Times New Roman" w:hAnsi="Arial" w:cs="Arial"/>
                <w:b/>
                <w:bCs/>
                <w:lang w:eastAsia="en-GB"/>
              </w:rPr>
            </w:pPr>
            <w:r>
              <w:rPr>
                <w:rFonts w:ascii="Arial" w:eastAsia="Times New Roman" w:hAnsi="Arial" w:cs="Arial"/>
                <w:b/>
                <w:bCs/>
                <w:lang w:eastAsia="en-GB"/>
              </w:rPr>
              <w:t>11,230</w:t>
            </w:r>
          </w:p>
        </w:tc>
      </w:tr>
    </w:tbl>
    <w:p w14:paraId="0076F17A" w14:textId="77777777" w:rsidR="005B631E" w:rsidRDefault="005B631E" w:rsidP="00E2563A">
      <w:pPr>
        <w:spacing w:after="0"/>
        <w:jc w:val="both"/>
        <w:rPr>
          <w:rFonts w:ascii="Arial" w:eastAsia="Times New Roman" w:hAnsi="Arial" w:cs="Arial"/>
        </w:rPr>
      </w:pPr>
    </w:p>
    <w:p w14:paraId="4305B23E" w14:textId="226EF223" w:rsidR="00FF5AEB" w:rsidRDefault="00820A8D" w:rsidP="004B503D">
      <w:pPr>
        <w:spacing w:after="0"/>
        <w:jc w:val="both"/>
        <w:rPr>
          <w:rFonts w:ascii="Arial" w:eastAsia="Times New Roman" w:hAnsi="Arial" w:cs="Arial"/>
        </w:rPr>
      </w:pPr>
      <w:r w:rsidRPr="00820A8D">
        <w:rPr>
          <w:rFonts w:ascii="Arial" w:eastAsia="Times New Roman" w:hAnsi="Arial" w:cs="Arial"/>
        </w:rPr>
        <w:t xml:space="preserve">As disclosed in note </w:t>
      </w:r>
      <w:r w:rsidR="0062011B">
        <w:rPr>
          <w:rFonts w:ascii="Arial" w:eastAsia="Times New Roman" w:hAnsi="Arial" w:cs="Arial"/>
        </w:rPr>
        <w:t>18</w:t>
      </w:r>
      <w:r w:rsidRPr="00820A8D">
        <w:rPr>
          <w:rFonts w:ascii="Arial" w:eastAsia="Times New Roman" w:hAnsi="Arial" w:cs="Arial"/>
        </w:rPr>
        <w:t xml:space="preserve">, the Board approved a dividend of </w:t>
      </w:r>
      <w:r w:rsidR="00130B5B" w:rsidRPr="00130B5B">
        <w:rPr>
          <w:rFonts w:ascii="Arial" w:eastAsia="Times New Roman" w:hAnsi="Arial" w:cs="Arial"/>
        </w:rPr>
        <w:t>1.515</w:t>
      </w:r>
      <w:r w:rsidRPr="00820A8D">
        <w:rPr>
          <w:rFonts w:ascii="Arial" w:eastAsia="Times New Roman" w:hAnsi="Arial" w:cs="Arial"/>
        </w:rPr>
        <w:t xml:space="preserve"> cent per share</w:t>
      </w:r>
      <w:r w:rsidR="00FE4C26">
        <w:rPr>
          <w:rFonts w:ascii="Arial" w:eastAsia="Times New Roman" w:hAnsi="Arial" w:cs="Arial"/>
        </w:rPr>
        <w:t xml:space="preserve"> </w:t>
      </w:r>
      <w:r w:rsidR="00FE4C26" w:rsidRPr="00130B5B">
        <w:rPr>
          <w:rFonts w:ascii="Arial" w:eastAsia="Times New Roman" w:hAnsi="Arial" w:cs="Arial"/>
        </w:rPr>
        <w:t xml:space="preserve">on </w:t>
      </w:r>
      <w:r w:rsidR="00130B5B" w:rsidRPr="00EF4455">
        <w:rPr>
          <w:rFonts w:ascii="Arial" w:eastAsia="Times New Roman" w:hAnsi="Arial" w:cs="Arial"/>
        </w:rPr>
        <w:t>27</w:t>
      </w:r>
      <w:r w:rsidR="00FF1C4C" w:rsidRPr="00130B5B">
        <w:rPr>
          <w:rFonts w:ascii="Arial" w:eastAsia="Times New Roman" w:hAnsi="Arial" w:cs="Arial"/>
        </w:rPr>
        <w:t xml:space="preserve"> </w:t>
      </w:r>
      <w:r w:rsidR="00130B5B">
        <w:rPr>
          <w:rFonts w:ascii="Arial" w:eastAsia="Times New Roman" w:hAnsi="Arial" w:cs="Arial"/>
        </w:rPr>
        <w:t>August</w:t>
      </w:r>
      <w:r w:rsidR="00FF1C4C">
        <w:rPr>
          <w:rFonts w:ascii="Arial" w:eastAsia="Times New Roman" w:hAnsi="Arial" w:cs="Arial"/>
        </w:rPr>
        <w:t xml:space="preserve"> 2021</w:t>
      </w:r>
      <w:r w:rsidRPr="00820A8D">
        <w:rPr>
          <w:rFonts w:ascii="Arial" w:eastAsia="Times New Roman" w:hAnsi="Arial" w:cs="Arial"/>
        </w:rPr>
        <w:t xml:space="preserve"> in relation to the quarter</w:t>
      </w:r>
      <w:r>
        <w:rPr>
          <w:rFonts w:ascii="Arial" w:eastAsia="Times New Roman" w:hAnsi="Arial" w:cs="Arial"/>
        </w:rPr>
        <w:t xml:space="preserve"> </w:t>
      </w:r>
      <w:r w:rsidRPr="00820A8D">
        <w:rPr>
          <w:rFonts w:ascii="Arial" w:eastAsia="Times New Roman" w:hAnsi="Arial" w:cs="Arial"/>
        </w:rPr>
        <w:t>ended 30 June 20</w:t>
      </w:r>
      <w:r>
        <w:rPr>
          <w:rFonts w:ascii="Arial" w:eastAsia="Times New Roman" w:hAnsi="Arial" w:cs="Arial"/>
        </w:rPr>
        <w:t>2</w:t>
      </w:r>
      <w:r w:rsidR="00FF1C4C">
        <w:rPr>
          <w:rFonts w:ascii="Arial" w:eastAsia="Times New Roman" w:hAnsi="Arial" w:cs="Arial"/>
        </w:rPr>
        <w:t>1</w:t>
      </w:r>
      <w:r w:rsidRPr="00820A8D">
        <w:rPr>
          <w:rFonts w:ascii="Arial" w:eastAsia="Times New Roman" w:hAnsi="Arial" w:cs="Arial"/>
        </w:rPr>
        <w:t xml:space="preserve">, bringing total dividends declared with respect to the period to </w:t>
      </w:r>
      <w:r w:rsidR="00AC5A82">
        <w:rPr>
          <w:rFonts w:ascii="Arial" w:eastAsia="Times New Roman" w:hAnsi="Arial" w:cs="Arial"/>
        </w:rPr>
        <w:t>3.03</w:t>
      </w:r>
      <w:r w:rsidRPr="00820A8D">
        <w:rPr>
          <w:rFonts w:ascii="Arial" w:eastAsia="Times New Roman" w:hAnsi="Arial" w:cs="Arial"/>
        </w:rPr>
        <w:t xml:space="preserve"> cent per share. The record date</w:t>
      </w:r>
      <w:r>
        <w:rPr>
          <w:rFonts w:ascii="Arial" w:eastAsia="Times New Roman" w:hAnsi="Arial" w:cs="Arial"/>
        </w:rPr>
        <w:t xml:space="preserve"> </w:t>
      </w:r>
      <w:r w:rsidRPr="00820A8D">
        <w:rPr>
          <w:rFonts w:ascii="Arial" w:eastAsia="Times New Roman" w:hAnsi="Arial" w:cs="Arial"/>
        </w:rPr>
        <w:t xml:space="preserve">for the dividend was </w:t>
      </w:r>
      <w:r w:rsidR="00AC5A82" w:rsidRPr="00EF4455">
        <w:rPr>
          <w:rFonts w:ascii="Arial" w:eastAsia="Times New Roman" w:hAnsi="Arial" w:cs="Arial"/>
        </w:rPr>
        <w:t>30</w:t>
      </w:r>
      <w:r w:rsidR="00FF1C4C" w:rsidRPr="00AC5A82">
        <w:rPr>
          <w:rFonts w:ascii="Arial" w:eastAsia="Times New Roman" w:hAnsi="Arial" w:cs="Arial"/>
        </w:rPr>
        <w:t xml:space="preserve"> </w:t>
      </w:r>
      <w:r w:rsidR="00AC5A82">
        <w:rPr>
          <w:rFonts w:ascii="Arial" w:eastAsia="Times New Roman" w:hAnsi="Arial" w:cs="Arial"/>
        </w:rPr>
        <w:t>July</w:t>
      </w:r>
      <w:r w:rsidR="00FF1C4C">
        <w:rPr>
          <w:rFonts w:ascii="Arial" w:eastAsia="Times New Roman" w:hAnsi="Arial" w:cs="Arial"/>
        </w:rPr>
        <w:t xml:space="preserve"> 2021 </w:t>
      </w:r>
      <w:r w:rsidRPr="00820A8D">
        <w:rPr>
          <w:rFonts w:ascii="Arial" w:eastAsia="Times New Roman" w:hAnsi="Arial" w:cs="Arial"/>
        </w:rPr>
        <w:t>and the</w:t>
      </w:r>
      <w:r>
        <w:rPr>
          <w:rFonts w:ascii="Arial" w:eastAsia="Times New Roman" w:hAnsi="Arial" w:cs="Arial"/>
        </w:rPr>
        <w:t xml:space="preserve"> payment date was </w:t>
      </w:r>
      <w:r w:rsidR="00AC5A82" w:rsidRPr="00EF4455">
        <w:rPr>
          <w:rFonts w:ascii="Arial" w:eastAsia="Times New Roman" w:hAnsi="Arial" w:cs="Arial"/>
        </w:rPr>
        <w:t>27</w:t>
      </w:r>
      <w:r w:rsidR="00FF1C4C" w:rsidRPr="00AC5A82">
        <w:rPr>
          <w:rFonts w:ascii="Arial" w:eastAsia="Times New Roman" w:hAnsi="Arial" w:cs="Arial"/>
        </w:rPr>
        <w:t xml:space="preserve"> </w:t>
      </w:r>
      <w:r w:rsidR="00AC5A82">
        <w:rPr>
          <w:rFonts w:ascii="Arial" w:eastAsia="Times New Roman" w:hAnsi="Arial" w:cs="Arial"/>
        </w:rPr>
        <w:t>August</w:t>
      </w:r>
      <w:r w:rsidR="00FF1C4C">
        <w:rPr>
          <w:rFonts w:ascii="Arial" w:eastAsia="Times New Roman" w:hAnsi="Arial" w:cs="Arial"/>
        </w:rPr>
        <w:t xml:space="preserve"> 2021</w:t>
      </w:r>
      <w:r w:rsidRPr="00820A8D">
        <w:rPr>
          <w:rFonts w:ascii="Arial" w:eastAsia="Times New Roman" w:hAnsi="Arial" w:cs="Arial"/>
        </w:rPr>
        <w:t>.</w:t>
      </w:r>
    </w:p>
    <w:p w14:paraId="60B10FAC" w14:textId="77777777" w:rsidR="00496540" w:rsidRDefault="00496540" w:rsidP="00496540">
      <w:pPr>
        <w:pStyle w:val="Heading2"/>
        <w:keepNext w:val="0"/>
        <w:keepLines w:val="0"/>
        <w:spacing w:before="0" w:line="240" w:lineRule="auto"/>
        <w:ind w:left="426"/>
        <w:jc w:val="both"/>
        <w:rPr>
          <w:rFonts w:ascii="Arial" w:hAnsi="Arial" w:cs="Arial"/>
          <w:color w:val="auto"/>
          <w:sz w:val="24"/>
          <w:szCs w:val="22"/>
          <w:lang w:eastAsia="en-GB"/>
        </w:rPr>
      </w:pPr>
    </w:p>
    <w:p w14:paraId="7DD72259" w14:textId="5491CC53" w:rsidR="00D02D8A" w:rsidRPr="00877B55" w:rsidRDefault="008B10F4" w:rsidP="00877B55">
      <w:pPr>
        <w:autoSpaceDE w:val="0"/>
        <w:autoSpaceDN w:val="0"/>
        <w:adjustRightInd w:val="0"/>
        <w:spacing w:after="0"/>
        <w:jc w:val="both"/>
        <w:rPr>
          <w:rFonts w:ascii="Arial" w:hAnsi="Arial" w:cs="Arial"/>
          <w:sz w:val="24"/>
          <w:szCs w:val="26"/>
        </w:rPr>
      </w:pPr>
      <w:r w:rsidRPr="00877B55">
        <w:rPr>
          <w:rFonts w:ascii="Arial" w:hAnsi="Arial" w:cs="Arial"/>
          <w:b/>
          <w:sz w:val="24"/>
          <w:szCs w:val="26"/>
        </w:rPr>
        <w:t>8</w:t>
      </w:r>
      <w:r w:rsidR="00C83EA3" w:rsidRPr="00877B55">
        <w:rPr>
          <w:rFonts w:ascii="Arial" w:hAnsi="Arial" w:cs="Arial"/>
          <w:b/>
          <w:sz w:val="24"/>
          <w:szCs w:val="26"/>
        </w:rPr>
        <w:t xml:space="preserve">. </w:t>
      </w:r>
      <w:r w:rsidR="005F7949" w:rsidRPr="00877B55">
        <w:rPr>
          <w:rFonts w:ascii="Arial" w:hAnsi="Arial" w:cs="Arial"/>
          <w:b/>
          <w:sz w:val="24"/>
          <w:szCs w:val="26"/>
        </w:rPr>
        <w:t xml:space="preserve">Investments </w:t>
      </w:r>
      <w:r w:rsidR="00B14747" w:rsidRPr="00877B55">
        <w:rPr>
          <w:rFonts w:ascii="Arial" w:hAnsi="Arial" w:cs="Arial"/>
          <w:b/>
          <w:sz w:val="24"/>
          <w:szCs w:val="26"/>
        </w:rPr>
        <w:t>a</w:t>
      </w:r>
      <w:r w:rsidR="005F7949" w:rsidRPr="00877B55">
        <w:rPr>
          <w:rFonts w:ascii="Arial" w:hAnsi="Arial" w:cs="Arial"/>
          <w:b/>
          <w:sz w:val="24"/>
          <w:szCs w:val="26"/>
        </w:rPr>
        <w:t xml:space="preserve">t </w:t>
      </w:r>
      <w:r w:rsidR="00B14747" w:rsidRPr="00877B55">
        <w:rPr>
          <w:rFonts w:ascii="Arial" w:hAnsi="Arial" w:cs="Arial"/>
          <w:b/>
          <w:sz w:val="24"/>
          <w:szCs w:val="26"/>
        </w:rPr>
        <w:t>f</w:t>
      </w:r>
      <w:r w:rsidR="005F7949" w:rsidRPr="00877B55">
        <w:rPr>
          <w:rFonts w:ascii="Arial" w:hAnsi="Arial" w:cs="Arial"/>
          <w:b/>
          <w:sz w:val="24"/>
          <w:szCs w:val="26"/>
        </w:rPr>
        <w:t xml:space="preserve">air </w:t>
      </w:r>
      <w:r w:rsidR="00B14747" w:rsidRPr="00877B55">
        <w:rPr>
          <w:rFonts w:ascii="Arial" w:hAnsi="Arial" w:cs="Arial"/>
          <w:b/>
          <w:sz w:val="24"/>
          <w:szCs w:val="26"/>
        </w:rPr>
        <w:t>v</w:t>
      </w:r>
      <w:r w:rsidR="005F7949" w:rsidRPr="00877B55">
        <w:rPr>
          <w:rFonts w:ascii="Arial" w:hAnsi="Arial" w:cs="Arial"/>
          <w:b/>
          <w:sz w:val="24"/>
          <w:szCs w:val="26"/>
        </w:rPr>
        <w:t xml:space="preserve">alue </w:t>
      </w:r>
      <w:r w:rsidR="00B14747" w:rsidRPr="00877B55">
        <w:rPr>
          <w:rFonts w:ascii="Arial" w:hAnsi="Arial" w:cs="Arial"/>
          <w:b/>
          <w:sz w:val="24"/>
          <w:szCs w:val="26"/>
        </w:rPr>
        <w:t>t</w:t>
      </w:r>
      <w:r w:rsidR="005F7949" w:rsidRPr="00877B55">
        <w:rPr>
          <w:rFonts w:ascii="Arial" w:hAnsi="Arial" w:cs="Arial"/>
          <w:b/>
          <w:sz w:val="24"/>
          <w:szCs w:val="26"/>
        </w:rPr>
        <w:t xml:space="preserve">hrough </w:t>
      </w:r>
      <w:r w:rsidR="00B14747" w:rsidRPr="00877B55">
        <w:rPr>
          <w:rFonts w:ascii="Arial" w:hAnsi="Arial" w:cs="Arial"/>
          <w:b/>
          <w:sz w:val="24"/>
          <w:szCs w:val="26"/>
        </w:rPr>
        <w:t>p</w:t>
      </w:r>
      <w:r w:rsidR="005F7949" w:rsidRPr="00877B55">
        <w:rPr>
          <w:rFonts w:ascii="Arial" w:hAnsi="Arial" w:cs="Arial"/>
          <w:b/>
          <w:sz w:val="24"/>
          <w:szCs w:val="26"/>
        </w:rPr>
        <w:t xml:space="preserve">rofit </w:t>
      </w:r>
      <w:r w:rsidR="00B14747" w:rsidRPr="00877B55">
        <w:rPr>
          <w:rFonts w:ascii="Arial" w:hAnsi="Arial" w:cs="Arial"/>
          <w:b/>
          <w:sz w:val="24"/>
          <w:szCs w:val="26"/>
        </w:rPr>
        <w:t>o</w:t>
      </w:r>
      <w:r w:rsidR="005F7949" w:rsidRPr="00877B55">
        <w:rPr>
          <w:rFonts w:ascii="Arial" w:hAnsi="Arial" w:cs="Arial"/>
          <w:b/>
          <w:sz w:val="24"/>
          <w:szCs w:val="26"/>
        </w:rPr>
        <w:t xml:space="preserve">r </w:t>
      </w:r>
      <w:r w:rsidR="00B14747" w:rsidRPr="00877B55">
        <w:rPr>
          <w:rFonts w:ascii="Arial" w:hAnsi="Arial" w:cs="Arial"/>
          <w:b/>
          <w:sz w:val="24"/>
          <w:szCs w:val="26"/>
        </w:rPr>
        <w:t>l</w:t>
      </w:r>
      <w:r w:rsidR="005F7949" w:rsidRPr="00877B55">
        <w:rPr>
          <w:rFonts w:ascii="Arial" w:hAnsi="Arial" w:cs="Arial"/>
          <w:b/>
          <w:sz w:val="24"/>
          <w:szCs w:val="26"/>
        </w:rPr>
        <w:t>oss</w:t>
      </w:r>
    </w:p>
    <w:tbl>
      <w:tblPr>
        <w:tblW w:w="5000" w:type="pct"/>
        <w:tblLayout w:type="fixed"/>
        <w:tblLook w:val="04A0" w:firstRow="1" w:lastRow="0" w:firstColumn="1" w:lastColumn="0" w:noHBand="0" w:noVBand="1"/>
      </w:tblPr>
      <w:tblGrid>
        <w:gridCol w:w="4654"/>
        <w:gridCol w:w="1511"/>
        <w:gridCol w:w="1592"/>
        <w:gridCol w:w="1269"/>
      </w:tblGrid>
      <w:tr w:rsidR="0088076F" w:rsidRPr="004563D6" w14:paraId="29966E06" w14:textId="77777777" w:rsidTr="00EF4455">
        <w:trPr>
          <w:trHeight w:val="699"/>
        </w:trPr>
        <w:tc>
          <w:tcPr>
            <w:tcW w:w="2578" w:type="pct"/>
            <w:tcBorders>
              <w:top w:val="nil"/>
              <w:left w:val="nil"/>
              <w:right w:val="nil"/>
            </w:tcBorders>
            <w:shd w:val="clear" w:color="auto" w:fill="auto"/>
            <w:vAlign w:val="bottom"/>
            <w:hideMark/>
          </w:tcPr>
          <w:p w14:paraId="414D9E7A" w14:textId="6AC70F95" w:rsidR="004563D6" w:rsidRPr="004563D6" w:rsidRDefault="00BA1583" w:rsidP="0087735A">
            <w:pPr>
              <w:spacing w:after="0" w:line="240" w:lineRule="auto"/>
              <w:rPr>
                <w:rFonts w:ascii="Arial" w:eastAsia="Times New Roman" w:hAnsi="Arial" w:cs="Arial"/>
                <w:b/>
                <w:bCs/>
                <w:lang w:eastAsia="en-GB"/>
              </w:rPr>
            </w:pPr>
            <w:r>
              <w:rPr>
                <w:rFonts w:ascii="Arial" w:eastAsia="Times New Roman" w:hAnsi="Arial" w:cs="Arial"/>
                <w:b/>
                <w:bCs/>
                <w:lang w:eastAsia="en-GB"/>
              </w:rPr>
              <w:t>For</w:t>
            </w:r>
            <w:r w:rsidR="005967D8">
              <w:rPr>
                <w:rFonts w:ascii="Arial" w:eastAsia="Times New Roman" w:hAnsi="Arial" w:cs="Arial"/>
                <w:b/>
                <w:bCs/>
                <w:lang w:eastAsia="en-GB"/>
              </w:rPr>
              <w:t xml:space="preserve"> the </w:t>
            </w:r>
            <w:r w:rsidR="00BF77BC">
              <w:rPr>
                <w:rFonts w:ascii="Arial" w:eastAsia="Times New Roman" w:hAnsi="Arial" w:cs="Arial"/>
                <w:b/>
                <w:bCs/>
                <w:lang w:eastAsia="en-GB"/>
              </w:rPr>
              <w:t>period</w:t>
            </w:r>
            <w:r w:rsidR="0087735A">
              <w:rPr>
                <w:rFonts w:ascii="Arial" w:eastAsia="Times New Roman" w:hAnsi="Arial" w:cs="Arial"/>
                <w:b/>
                <w:bCs/>
                <w:lang w:eastAsia="en-GB"/>
              </w:rPr>
              <w:t xml:space="preserve"> </w:t>
            </w:r>
            <w:r w:rsidR="005967D8">
              <w:rPr>
                <w:rFonts w:ascii="Arial" w:eastAsia="Times New Roman" w:hAnsi="Arial" w:cs="Arial"/>
                <w:b/>
                <w:bCs/>
                <w:lang w:eastAsia="en-GB"/>
              </w:rPr>
              <w:t>ended</w:t>
            </w:r>
            <w:r w:rsidR="006A2F63">
              <w:rPr>
                <w:rFonts w:ascii="Arial" w:eastAsia="Times New Roman" w:hAnsi="Arial" w:cs="Arial"/>
                <w:b/>
                <w:bCs/>
                <w:lang w:eastAsia="en-GB"/>
              </w:rPr>
              <w:t xml:space="preserve"> </w:t>
            </w:r>
            <w:r w:rsidR="00657434">
              <w:rPr>
                <w:rFonts w:ascii="Arial" w:eastAsia="Times New Roman" w:hAnsi="Arial" w:cs="Arial"/>
                <w:b/>
                <w:bCs/>
                <w:lang w:eastAsia="en-GB"/>
              </w:rPr>
              <w:t>30 June 202</w:t>
            </w:r>
            <w:r w:rsidR="001B6B64">
              <w:rPr>
                <w:rFonts w:ascii="Arial" w:eastAsia="Times New Roman" w:hAnsi="Arial" w:cs="Arial"/>
                <w:b/>
                <w:bCs/>
                <w:lang w:eastAsia="en-GB"/>
              </w:rPr>
              <w:t>1</w:t>
            </w:r>
          </w:p>
        </w:tc>
        <w:tc>
          <w:tcPr>
            <w:tcW w:w="837" w:type="pct"/>
            <w:tcBorders>
              <w:top w:val="nil"/>
              <w:left w:val="nil"/>
              <w:bottom w:val="nil"/>
              <w:right w:val="nil"/>
            </w:tcBorders>
            <w:shd w:val="clear" w:color="auto" w:fill="auto"/>
            <w:vAlign w:val="bottom"/>
            <w:hideMark/>
          </w:tcPr>
          <w:p w14:paraId="59C588C2" w14:textId="77777777" w:rsidR="004563D6" w:rsidRPr="004563D6" w:rsidRDefault="004563D6" w:rsidP="00992D4D">
            <w:pPr>
              <w:spacing w:after="0" w:line="240" w:lineRule="auto"/>
              <w:jc w:val="right"/>
              <w:rPr>
                <w:rFonts w:ascii="Arial" w:eastAsia="Times New Roman" w:hAnsi="Arial" w:cs="Arial"/>
                <w:b/>
                <w:bCs/>
                <w:lang w:eastAsia="en-GB"/>
              </w:rPr>
            </w:pPr>
            <w:r w:rsidRPr="004563D6">
              <w:rPr>
                <w:rFonts w:ascii="Arial" w:eastAsia="Times New Roman" w:hAnsi="Arial" w:cs="Arial"/>
                <w:b/>
                <w:bCs/>
                <w:lang w:eastAsia="en-GB"/>
              </w:rPr>
              <w:t xml:space="preserve">Loans </w:t>
            </w:r>
          </w:p>
        </w:tc>
        <w:tc>
          <w:tcPr>
            <w:tcW w:w="882" w:type="pct"/>
            <w:tcBorders>
              <w:top w:val="nil"/>
              <w:left w:val="nil"/>
              <w:bottom w:val="nil"/>
              <w:right w:val="nil"/>
            </w:tcBorders>
            <w:shd w:val="clear" w:color="auto" w:fill="auto"/>
            <w:vAlign w:val="bottom"/>
            <w:hideMark/>
          </w:tcPr>
          <w:p w14:paraId="0A1C5D89" w14:textId="77777777" w:rsidR="004563D6" w:rsidRPr="004563D6" w:rsidRDefault="004563D6" w:rsidP="00992D4D">
            <w:pPr>
              <w:spacing w:after="0" w:line="240" w:lineRule="auto"/>
              <w:jc w:val="right"/>
              <w:rPr>
                <w:rFonts w:ascii="Arial" w:eastAsia="Times New Roman" w:hAnsi="Arial" w:cs="Arial"/>
                <w:b/>
                <w:bCs/>
                <w:lang w:eastAsia="en-GB"/>
              </w:rPr>
            </w:pPr>
            <w:r w:rsidRPr="004563D6">
              <w:rPr>
                <w:rFonts w:ascii="Arial" w:eastAsia="Times New Roman" w:hAnsi="Arial" w:cs="Arial"/>
                <w:b/>
                <w:bCs/>
                <w:lang w:eastAsia="en-GB"/>
              </w:rPr>
              <w:t xml:space="preserve">Equity interest </w:t>
            </w:r>
          </w:p>
        </w:tc>
        <w:tc>
          <w:tcPr>
            <w:tcW w:w="703" w:type="pct"/>
            <w:tcBorders>
              <w:top w:val="nil"/>
              <w:left w:val="nil"/>
              <w:bottom w:val="nil"/>
              <w:right w:val="nil"/>
            </w:tcBorders>
            <w:shd w:val="clear" w:color="auto" w:fill="auto"/>
            <w:vAlign w:val="bottom"/>
            <w:hideMark/>
          </w:tcPr>
          <w:p w14:paraId="7D3D0930" w14:textId="77777777" w:rsidR="004563D6" w:rsidRPr="004563D6" w:rsidRDefault="004563D6" w:rsidP="00992D4D">
            <w:pPr>
              <w:spacing w:after="0" w:line="240" w:lineRule="auto"/>
              <w:jc w:val="right"/>
              <w:rPr>
                <w:rFonts w:ascii="Arial" w:eastAsia="Times New Roman" w:hAnsi="Arial" w:cs="Arial"/>
                <w:b/>
                <w:bCs/>
                <w:lang w:eastAsia="en-GB"/>
              </w:rPr>
            </w:pPr>
            <w:r w:rsidRPr="004563D6">
              <w:rPr>
                <w:rFonts w:ascii="Arial" w:eastAsia="Times New Roman" w:hAnsi="Arial" w:cs="Arial"/>
                <w:b/>
                <w:bCs/>
                <w:lang w:eastAsia="en-GB"/>
              </w:rPr>
              <w:t>Total</w:t>
            </w:r>
          </w:p>
        </w:tc>
      </w:tr>
      <w:tr w:rsidR="0088076F" w:rsidRPr="004563D6" w14:paraId="1E502C98" w14:textId="77777777" w:rsidTr="00EF4455">
        <w:trPr>
          <w:trHeight w:val="300"/>
        </w:trPr>
        <w:tc>
          <w:tcPr>
            <w:tcW w:w="2578" w:type="pct"/>
            <w:tcBorders>
              <w:top w:val="nil"/>
              <w:left w:val="nil"/>
              <w:right w:val="nil"/>
            </w:tcBorders>
            <w:shd w:val="clear" w:color="auto" w:fill="auto"/>
            <w:vAlign w:val="center"/>
            <w:hideMark/>
          </w:tcPr>
          <w:p w14:paraId="0B07B220" w14:textId="30EE51E3" w:rsidR="004563D6" w:rsidRPr="004563D6" w:rsidRDefault="004563D6" w:rsidP="001B78B5">
            <w:pPr>
              <w:spacing w:after="0" w:line="240" w:lineRule="auto"/>
              <w:jc w:val="both"/>
              <w:rPr>
                <w:rFonts w:ascii="Arial" w:eastAsia="Times New Roman" w:hAnsi="Arial" w:cs="Arial"/>
                <w:lang w:eastAsia="en-GB"/>
              </w:rPr>
            </w:pPr>
          </w:p>
        </w:tc>
        <w:tc>
          <w:tcPr>
            <w:tcW w:w="837" w:type="pct"/>
            <w:tcBorders>
              <w:top w:val="nil"/>
              <w:left w:val="nil"/>
              <w:right w:val="nil"/>
            </w:tcBorders>
            <w:shd w:val="clear" w:color="auto" w:fill="auto"/>
            <w:noWrap/>
            <w:vAlign w:val="center"/>
            <w:hideMark/>
          </w:tcPr>
          <w:p w14:paraId="41493637" w14:textId="77777777" w:rsidR="004563D6" w:rsidRPr="004563D6" w:rsidRDefault="0037490E" w:rsidP="00992D4D">
            <w:pPr>
              <w:spacing w:after="0" w:line="240" w:lineRule="auto"/>
              <w:jc w:val="right"/>
              <w:rPr>
                <w:rFonts w:ascii="Arial" w:eastAsia="Times New Roman" w:hAnsi="Arial" w:cs="Arial"/>
                <w:b/>
                <w:bCs/>
                <w:lang w:eastAsia="en-GB"/>
              </w:rPr>
            </w:pPr>
            <w:r>
              <w:rPr>
                <w:rFonts w:ascii="Arial" w:eastAsia="Times New Roman" w:hAnsi="Arial" w:cs="Arial"/>
                <w:b/>
                <w:bCs/>
                <w:lang w:eastAsia="en-GB"/>
              </w:rPr>
              <w:t>€’000</w:t>
            </w:r>
          </w:p>
        </w:tc>
        <w:tc>
          <w:tcPr>
            <w:tcW w:w="882" w:type="pct"/>
            <w:tcBorders>
              <w:top w:val="nil"/>
              <w:left w:val="nil"/>
              <w:right w:val="nil"/>
            </w:tcBorders>
            <w:shd w:val="clear" w:color="auto" w:fill="auto"/>
            <w:noWrap/>
            <w:vAlign w:val="center"/>
            <w:hideMark/>
          </w:tcPr>
          <w:p w14:paraId="30B1A57D" w14:textId="77777777" w:rsidR="004563D6" w:rsidRPr="004563D6" w:rsidRDefault="0037490E" w:rsidP="00992D4D">
            <w:pPr>
              <w:spacing w:after="0" w:line="240" w:lineRule="auto"/>
              <w:jc w:val="right"/>
              <w:rPr>
                <w:rFonts w:ascii="Arial" w:eastAsia="Times New Roman" w:hAnsi="Arial" w:cs="Arial"/>
                <w:b/>
                <w:bCs/>
                <w:lang w:eastAsia="en-GB"/>
              </w:rPr>
            </w:pPr>
            <w:r>
              <w:rPr>
                <w:rFonts w:ascii="Arial" w:eastAsia="Times New Roman" w:hAnsi="Arial" w:cs="Arial"/>
                <w:b/>
                <w:bCs/>
                <w:lang w:eastAsia="en-GB"/>
              </w:rPr>
              <w:t>€’000</w:t>
            </w:r>
          </w:p>
        </w:tc>
        <w:tc>
          <w:tcPr>
            <w:tcW w:w="703" w:type="pct"/>
            <w:tcBorders>
              <w:top w:val="nil"/>
              <w:left w:val="nil"/>
              <w:right w:val="nil"/>
            </w:tcBorders>
            <w:shd w:val="clear" w:color="auto" w:fill="auto"/>
            <w:noWrap/>
            <w:vAlign w:val="center"/>
            <w:hideMark/>
          </w:tcPr>
          <w:p w14:paraId="2A266728" w14:textId="77777777" w:rsidR="004563D6" w:rsidRPr="004563D6" w:rsidRDefault="0037490E" w:rsidP="00992D4D">
            <w:pPr>
              <w:spacing w:after="0" w:line="240" w:lineRule="auto"/>
              <w:jc w:val="right"/>
              <w:rPr>
                <w:rFonts w:ascii="Arial" w:eastAsia="Times New Roman" w:hAnsi="Arial" w:cs="Arial"/>
                <w:b/>
                <w:bCs/>
                <w:lang w:eastAsia="en-GB"/>
              </w:rPr>
            </w:pPr>
            <w:r>
              <w:rPr>
                <w:rFonts w:ascii="Arial" w:eastAsia="Times New Roman" w:hAnsi="Arial" w:cs="Arial"/>
                <w:b/>
                <w:bCs/>
                <w:lang w:eastAsia="en-GB"/>
              </w:rPr>
              <w:t>€’000</w:t>
            </w:r>
          </w:p>
        </w:tc>
      </w:tr>
      <w:tr w:rsidR="0088076F" w:rsidRPr="00CA5CC6" w14:paraId="4F46A465" w14:textId="77777777" w:rsidTr="00EF4455">
        <w:trPr>
          <w:trHeight w:val="85"/>
        </w:trPr>
        <w:tc>
          <w:tcPr>
            <w:tcW w:w="2578" w:type="pct"/>
            <w:tcBorders>
              <w:top w:val="nil"/>
              <w:left w:val="nil"/>
              <w:bottom w:val="nil"/>
              <w:right w:val="nil"/>
            </w:tcBorders>
            <w:shd w:val="clear" w:color="000000" w:fill="FFFFFF"/>
            <w:vAlign w:val="center"/>
            <w:hideMark/>
          </w:tcPr>
          <w:p w14:paraId="04CB8C81" w14:textId="77777777" w:rsidR="004563D6" w:rsidRPr="00CA5CC6" w:rsidRDefault="004563D6" w:rsidP="001B78B5">
            <w:pPr>
              <w:spacing w:after="0" w:line="240" w:lineRule="auto"/>
              <w:jc w:val="both"/>
              <w:rPr>
                <w:rFonts w:ascii="Arial" w:eastAsia="Times New Roman" w:hAnsi="Arial" w:cs="Arial"/>
                <w:sz w:val="12"/>
                <w:lang w:eastAsia="en-GB"/>
              </w:rPr>
            </w:pPr>
            <w:r w:rsidRPr="00CA5CC6">
              <w:rPr>
                <w:rFonts w:ascii="Arial" w:eastAsia="Times New Roman" w:hAnsi="Arial" w:cs="Arial"/>
                <w:sz w:val="12"/>
                <w:lang w:eastAsia="en-GB"/>
              </w:rPr>
              <w:t> </w:t>
            </w:r>
          </w:p>
        </w:tc>
        <w:tc>
          <w:tcPr>
            <w:tcW w:w="837" w:type="pct"/>
            <w:tcBorders>
              <w:left w:val="nil"/>
              <w:bottom w:val="nil"/>
              <w:right w:val="nil"/>
            </w:tcBorders>
            <w:shd w:val="clear" w:color="000000" w:fill="EDFFB7"/>
            <w:noWrap/>
            <w:vAlign w:val="center"/>
            <w:hideMark/>
          </w:tcPr>
          <w:p w14:paraId="0FD9D6B5" w14:textId="77777777" w:rsidR="004563D6" w:rsidRPr="00CA5CC6" w:rsidRDefault="004563D6" w:rsidP="00992D4D">
            <w:pPr>
              <w:spacing w:after="0" w:line="240" w:lineRule="auto"/>
              <w:jc w:val="right"/>
              <w:rPr>
                <w:rFonts w:ascii="Arial" w:eastAsia="Times New Roman" w:hAnsi="Arial" w:cs="Arial"/>
                <w:b/>
                <w:bCs/>
                <w:sz w:val="12"/>
                <w:lang w:eastAsia="en-GB"/>
              </w:rPr>
            </w:pPr>
            <w:r w:rsidRPr="00CA5CC6">
              <w:rPr>
                <w:rFonts w:ascii="Arial" w:eastAsia="Times New Roman" w:hAnsi="Arial" w:cs="Arial"/>
                <w:b/>
                <w:bCs/>
                <w:sz w:val="12"/>
                <w:lang w:eastAsia="en-GB"/>
              </w:rPr>
              <w:t> </w:t>
            </w:r>
          </w:p>
        </w:tc>
        <w:tc>
          <w:tcPr>
            <w:tcW w:w="882" w:type="pct"/>
            <w:tcBorders>
              <w:left w:val="nil"/>
              <w:bottom w:val="nil"/>
              <w:right w:val="nil"/>
            </w:tcBorders>
            <w:shd w:val="clear" w:color="000000" w:fill="EDFFB7"/>
            <w:noWrap/>
            <w:vAlign w:val="center"/>
            <w:hideMark/>
          </w:tcPr>
          <w:p w14:paraId="330E86D1" w14:textId="77777777" w:rsidR="004563D6" w:rsidRPr="00CA5CC6" w:rsidRDefault="004563D6" w:rsidP="00992D4D">
            <w:pPr>
              <w:spacing w:after="0" w:line="240" w:lineRule="auto"/>
              <w:jc w:val="right"/>
              <w:rPr>
                <w:rFonts w:ascii="Arial" w:eastAsia="Times New Roman" w:hAnsi="Arial" w:cs="Arial"/>
                <w:b/>
                <w:bCs/>
                <w:sz w:val="12"/>
                <w:lang w:eastAsia="en-GB"/>
              </w:rPr>
            </w:pPr>
            <w:r w:rsidRPr="00CA5CC6">
              <w:rPr>
                <w:rFonts w:ascii="Arial" w:eastAsia="Times New Roman" w:hAnsi="Arial" w:cs="Arial"/>
                <w:b/>
                <w:bCs/>
                <w:sz w:val="12"/>
                <w:lang w:eastAsia="en-GB"/>
              </w:rPr>
              <w:t> </w:t>
            </w:r>
          </w:p>
        </w:tc>
        <w:tc>
          <w:tcPr>
            <w:tcW w:w="703" w:type="pct"/>
            <w:tcBorders>
              <w:left w:val="nil"/>
              <w:bottom w:val="nil"/>
              <w:right w:val="nil"/>
            </w:tcBorders>
            <w:shd w:val="clear" w:color="000000" w:fill="EDFFB7"/>
            <w:noWrap/>
            <w:vAlign w:val="center"/>
            <w:hideMark/>
          </w:tcPr>
          <w:p w14:paraId="4F56C815" w14:textId="77777777" w:rsidR="004563D6" w:rsidRPr="00CA5CC6" w:rsidRDefault="004563D6" w:rsidP="00992D4D">
            <w:pPr>
              <w:spacing w:after="0" w:line="240" w:lineRule="auto"/>
              <w:jc w:val="right"/>
              <w:rPr>
                <w:rFonts w:ascii="Arial" w:eastAsia="Times New Roman" w:hAnsi="Arial" w:cs="Arial"/>
                <w:sz w:val="12"/>
                <w:lang w:eastAsia="en-GB"/>
              </w:rPr>
            </w:pPr>
            <w:r w:rsidRPr="00CA5CC6">
              <w:rPr>
                <w:rFonts w:ascii="Arial" w:eastAsia="Times New Roman" w:hAnsi="Arial" w:cs="Arial"/>
                <w:sz w:val="12"/>
                <w:lang w:eastAsia="en-GB"/>
              </w:rPr>
              <w:t> </w:t>
            </w:r>
          </w:p>
        </w:tc>
      </w:tr>
      <w:tr w:rsidR="00903450" w:rsidRPr="00C14CFD" w14:paraId="57F067EF" w14:textId="77777777" w:rsidTr="00EF4455">
        <w:trPr>
          <w:trHeight w:val="300"/>
        </w:trPr>
        <w:tc>
          <w:tcPr>
            <w:tcW w:w="2578" w:type="pct"/>
            <w:tcBorders>
              <w:top w:val="nil"/>
              <w:left w:val="nil"/>
              <w:bottom w:val="nil"/>
              <w:right w:val="nil"/>
            </w:tcBorders>
            <w:shd w:val="clear" w:color="000000" w:fill="FFFFFF"/>
            <w:vAlign w:val="center"/>
            <w:hideMark/>
          </w:tcPr>
          <w:p w14:paraId="641D9D91" w14:textId="77777777" w:rsidR="00903450" w:rsidRPr="004563D6" w:rsidRDefault="00903450" w:rsidP="001B78B5">
            <w:pPr>
              <w:spacing w:after="0" w:line="240" w:lineRule="auto"/>
              <w:jc w:val="both"/>
              <w:rPr>
                <w:rFonts w:ascii="Arial" w:eastAsia="Times New Roman" w:hAnsi="Arial" w:cs="Arial"/>
                <w:lang w:eastAsia="en-GB"/>
              </w:rPr>
            </w:pPr>
            <w:r w:rsidRPr="004563D6">
              <w:rPr>
                <w:rFonts w:ascii="Arial" w:eastAsia="Times New Roman" w:hAnsi="Arial" w:cs="Arial"/>
                <w:lang w:eastAsia="en-GB"/>
              </w:rPr>
              <w:t>Opening balance</w:t>
            </w:r>
          </w:p>
        </w:tc>
        <w:tc>
          <w:tcPr>
            <w:tcW w:w="837" w:type="pct"/>
            <w:tcBorders>
              <w:top w:val="nil"/>
              <w:left w:val="nil"/>
              <w:bottom w:val="nil"/>
              <w:right w:val="nil"/>
            </w:tcBorders>
            <w:shd w:val="clear" w:color="000000" w:fill="EDFFB7"/>
            <w:noWrap/>
            <w:vAlign w:val="center"/>
          </w:tcPr>
          <w:p w14:paraId="5F32AC93" w14:textId="2FBCBC8C" w:rsidR="00903450" w:rsidRPr="00C14CFD" w:rsidRDefault="00474FC0" w:rsidP="00517D2B">
            <w:pPr>
              <w:spacing w:after="0" w:line="240" w:lineRule="auto"/>
              <w:jc w:val="right"/>
              <w:rPr>
                <w:rFonts w:ascii="Arial" w:eastAsia="Times New Roman" w:hAnsi="Arial" w:cs="Arial"/>
                <w:bCs/>
                <w:lang w:eastAsia="en-GB"/>
              </w:rPr>
            </w:pPr>
            <w:r w:rsidRPr="00474FC0">
              <w:rPr>
                <w:rFonts w:ascii="Arial" w:eastAsia="Times New Roman" w:hAnsi="Arial" w:cs="Arial"/>
                <w:b/>
                <w:bCs/>
                <w:lang w:eastAsia="en-GB"/>
              </w:rPr>
              <w:t>505,552</w:t>
            </w:r>
          </w:p>
        </w:tc>
        <w:tc>
          <w:tcPr>
            <w:tcW w:w="882" w:type="pct"/>
            <w:tcBorders>
              <w:top w:val="nil"/>
              <w:left w:val="nil"/>
              <w:bottom w:val="nil"/>
              <w:right w:val="nil"/>
            </w:tcBorders>
            <w:shd w:val="clear" w:color="000000" w:fill="EDFFB7"/>
            <w:noWrap/>
            <w:vAlign w:val="center"/>
          </w:tcPr>
          <w:p w14:paraId="361368A2" w14:textId="0D283B47" w:rsidR="00903450" w:rsidRPr="00C14CFD" w:rsidRDefault="00474FC0" w:rsidP="00517D2B">
            <w:pPr>
              <w:spacing w:after="0" w:line="240" w:lineRule="auto"/>
              <w:jc w:val="right"/>
              <w:rPr>
                <w:rFonts w:ascii="Arial" w:eastAsia="Times New Roman" w:hAnsi="Arial" w:cs="Arial"/>
                <w:bCs/>
                <w:lang w:eastAsia="en-GB"/>
              </w:rPr>
            </w:pPr>
            <w:r w:rsidRPr="00474FC0">
              <w:rPr>
                <w:rFonts w:ascii="Arial" w:eastAsia="Times New Roman" w:hAnsi="Arial" w:cs="Arial"/>
                <w:b/>
                <w:bCs/>
                <w:lang w:eastAsia="en-GB"/>
              </w:rPr>
              <w:t>438,800</w:t>
            </w:r>
          </w:p>
        </w:tc>
        <w:tc>
          <w:tcPr>
            <w:tcW w:w="703" w:type="pct"/>
            <w:tcBorders>
              <w:top w:val="nil"/>
              <w:left w:val="nil"/>
              <w:bottom w:val="nil"/>
              <w:right w:val="nil"/>
            </w:tcBorders>
            <w:shd w:val="clear" w:color="000000" w:fill="EDFFB7"/>
            <w:noWrap/>
            <w:vAlign w:val="center"/>
          </w:tcPr>
          <w:p w14:paraId="21A1D18A" w14:textId="78788187" w:rsidR="00903450" w:rsidRPr="00C14CFD" w:rsidRDefault="00474FC0" w:rsidP="00517D2B">
            <w:pPr>
              <w:spacing w:after="0" w:line="240" w:lineRule="auto"/>
              <w:jc w:val="right"/>
              <w:rPr>
                <w:rFonts w:ascii="Arial" w:eastAsia="Times New Roman" w:hAnsi="Arial" w:cs="Arial"/>
                <w:b/>
                <w:bCs/>
                <w:lang w:eastAsia="en-GB"/>
              </w:rPr>
            </w:pPr>
            <w:r w:rsidRPr="00474FC0">
              <w:rPr>
                <w:rFonts w:ascii="Arial" w:eastAsia="Times New Roman" w:hAnsi="Arial" w:cs="Arial"/>
                <w:b/>
                <w:bCs/>
                <w:lang w:eastAsia="en-GB"/>
              </w:rPr>
              <w:t>944,352</w:t>
            </w:r>
          </w:p>
        </w:tc>
      </w:tr>
      <w:tr w:rsidR="0088076F" w:rsidRPr="00C14CFD" w14:paraId="619BA1CD" w14:textId="77777777" w:rsidTr="00EF4455">
        <w:trPr>
          <w:trHeight w:hRule="exact" w:val="301"/>
        </w:trPr>
        <w:tc>
          <w:tcPr>
            <w:tcW w:w="2578" w:type="pct"/>
            <w:tcBorders>
              <w:top w:val="nil"/>
              <w:left w:val="nil"/>
              <w:bottom w:val="nil"/>
              <w:right w:val="nil"/>
            </w:tcBorders>
            <w:shd w:val="clear" w:color="000000" w:fill="FFFFFF"/>
            <w:vAlign w:val="center"/>
            <w:hideMark/>
          </w:tcPr>
          <w:p w14:paraId="3CD01CA2" w14:textId="6F619231" w:rsidR="00D223B0" w:rsidRPr="004563D6" w:rsidRDefault="00D223B0" w:rsidP="001B78B5">
            <w:pPr>
              <w:spacing w:after="0" w:line="240" w:lineRule="auto"/>
              <w:jc w:val="both"/>
              <w:rPr>
                <w:rFonts w:ascii="Arial" w:eastAsia="Times New Roman" w:hAnsi="Arial" w:cs="Arial"/>
                <w:lang w:eastAsia="en-GB"/>
              </w:rPr>
            </w:pPr>
            <w:r w:rsidRPr="004563D6">
              <w:rPr>
                <w:rFonts w:ascii="Arial" w:eastAsia="Times New Roman" w:hAnsi="Arial" w:cs="Arial"/>
                <w:lang w:eastAsia="en-GB"/>
              </w:rPr>
              <w:t>Additions</w:t>
            </w:r>
          </w:p>
        </w:tc>
        <w:tc>
          <w:tcPr>
            <w:tcW w:w="837" w:type="pct"/>
            <w:tcBorders>
              <w:top w:val="nil"/>
              <w:left w:val="nil"/>
              <w:bottom w:val="nil"/>
              <w:right w:val="nil"/>
            </w:tcBorders>
            <w:shd w:val="clear" w:color="000000" w:fill="EDFFB7"/>
            <w:noWrap/>
          </w:tcPr>
          <w:p w14:paraId="16E74068" w14:textId="2E276447" w:rsidR="00D223B0" w:rsidRPr="00C14CFD" w:rsidRDefault="00474FC0" w:rsidP="00D06510">
            <w:pPr>
              <w:spacing w:after="0" w:line="240" w:lineRule="auto"/>
              <w:jc w:val="right"/>
              <w:rPr>
                <w:rFonts w:ascii="Arial" w:eastAsia="Times New Roman" w:hAnsi="Arial" w:cs="Arial"/>
                <w:bCs/>
                <w:lang w:eastAsia="en-GB"/>
              </w:rPr>
            </w:pPr>
            <w:r w:rsidRPr="00474FC0">
              <w:rPr>
                <w:rFonts w:ascii="Arial" w:eastAsia="Times New Roman" w:hAnsi="Arial" w:cs="Arial"/>
                <w:bCs/>
                <w:lang w:eastAsia="en-GB"/>
              </w:rPr>
              <w:t>256,189</w:t>
            </w:r>
          </w:p>
        </w:tc>
        <w:tc>
          <w:tcPr>
            <w:tcW w:w="882" w:type="pct"/>
            <w:tcBorders>
              <w:top w:val="nil"/>
              <w:left w:val="nil"/>
              <w:bottom w:val="nil"/>
              <w:right w:val="nil"/>
            </w:tcBorders>
            <w:shd w:val="clear" w:color="000000" w:fill="EDFFB7"/>
            <w:noWrap/>
          </w:tcPr>
          <w:p w14:paraId="409E892F" w14:textId="5B9B756E" w:rsidR="00D223B0" w:rsidRPr="009A5390" w:rsidRDefault="00474FC0" w:rsidP="00990749">
            <w:pPr>
              <w:spacing w:after="0" w:line="240" w:lineRule="auto"/>
              <w:jc w:val="right"/>
              <w:rPr>
                <w:rFonts w:ascii="Arial" w:eastAsia="Times New Roman" w:hAnsi="Arial" w:cs="Arial"/>
                <w:bCs/>
                <w:lang w:eastAsia="en-GB"/>
              </w:rPr>
            </w:pPr>
            <w:r w:rsidRPr="00474FC0">
              <w:rPr>
                <w:rFonts w:ascii="Arial" w:eastAsia="Times New Roman" w:hAnsi="Arial" w:cs="Arial"/>
                <w:bCs/>
                <w:lang w:eastAsia="en-GB"/>
              </w:rPr>
              <w:t>40,</w:t>
            </w:r>
            <w:r w:rsidR="000A49C2">
              <w:rPr>
                <w:rFonts w:ascii="Arial" w:eastAsia="Times New Roman" w:hAnsi="Arial" w:cs="Arial"/>
                <w:bCs/>
                <w:lang w:eastAsia="en-GB"/>
              </w:rPr>
              <w:t>483</w:t>
            </w:r>
          </w:p>
        </w:tc>
        <w:tc>
          <w:tcPr>
            <w:tcW w:w="703" w:type="pct"/>
            <w:tcBorders>
              <w:top w:val="nil"/>
              <w:left w:val="nil"/>
              <w:bottom w:val="nil"/>
              <w:right w:val="nil"/>
            </w:tcBorders>
            <w:shd w:val="clear" w:color="000000" w:fill="EDFFB7"/>
            <w:noWrap/>
          </w:tcPr>
          <w:p w14:paraId="1D019AC8" w14:textId="4E095AD3" w:rsidR="00D223B0" w:rsidRPr="00C14CFD" w:rsidRDefault="00474FC0" w:rsidP="009C7403">
            <w:pPr>
              <w:spacing w:after="0" w:line="240" w:lineRule="auto"/>
              <w:jc w:val="right"/>
              <w:rPr>
                <w:rFonts w:ascii="Arial" w:eastAsia="Times New Roman" w:hAnsi="Arial" w:cs="Arial"/>
                <w:b/>
                <w:bCs/>
                <w:lang w:eastAsia="en-GB"/>
              </w:rPr>
            </w:pPr>
            <w:r w:rsidRPr="00474FC0">
              <w:rPr>
                <w:rFonts w:ascii="Arial" w:eastAsia="Times New Roman" w:hAnsi="Arial" w:cs="Arial"/>
                <w:b/>
                <w:bCs/>
                <w:lang w:eastAsia="en-GB"/>
              </w:rPr>
              <w:t>296,</w:t>
            </w:r>
            <w:r w:rsidR="000A49C2">
              <w:rPr>
                <w:rFonts w:ascii="Arial" w:eastAsia="Times New Roman" w:hAnsi="Arial" w:cs="Arial"/>
                <w:b/>
                <w:bCs/>
                <w:lang w:eastAsia="en-GB"/>
              </w:rPr>
              <w:t>672</w:t>
            </w:r>
          </w:p>
        </w:tc>
      </w:tr>
      <w:tr w:rsidR="00A967F3" w:rsidRPr="00C14CFD" w14:paraId="7FA69262" w14:textId="77777777" w:rsidTr="00EF4455">
        <w:trPr>
          <w:trHeight w:hRule="exact" w:val="499"/>
        </w:trPr>
        <w:tc>
          <w:tcPr>
            <w:tcW w:w="2578" w:type="pct"/>
            <w:tcBorders>
              <w:top w:val="nil"/>
              <w:left w:val="nil"/>
              <w:bottom w:val="nil"/>
              <w:right w:val="nil"/>
            </w:tcBorders>
            <w:shd w:val="clear" w:color="000000" w:fill="FFFFFF"/>
            <w:vAlign w:val="center"/>
          </w:tcPr>
          <w:p w14:paraId="603DD593" w14:textId="5CE307D4" w:rsidR="00A967F3" w:rsidRDefault="00A967F3" w:rsidP="001B78B5">
            <w:pPr>
              <w:spacing w:after="0" w:line="240" w:lineRule="auto"/>
              <w:jc w:val="both"/>
              <w:rPr>
                <w:rFonts w:ascii="Arial" w:eastAsia="Times New Roman" w:hAnsi="Arial" w:cs="Arial"/>
                <w:lang w:eastAsia="en-GB"/>
              </w:rPr>
            </w:pPr>
            <w:r w:rsidRPr="00EB4758">
              <w:rPr>
                <w:rFonts w:ascii="Arial" w:eastAsia="Times New Roman" w:hAnsi="Arial" w:cs="Arial"/>
                <w:lang w:eastAsia="en-GB"/>
              </w:rPr>
              <w:t>Repayment of shareholder loan investments</w:t>
            </w:r>
          </w:p>
        </w:tc>
        <w:tc>
          <w:tcPr>
            <w:tcW w:w="837" w:type="pct"/>
            <w:tcBorders>
              <w:top w:val="nil"/>
              <w:left w:val="nil"/>
              <w:bottom w:val="nil"/>
              <w:right w:val="nil"/>
            </w:tcBorders>
            <w:shd w:val="clear" w:color="000000" w:fill="EDFFB7"/>
            <w:noWrap/>
            <w:vAlign w:val="center"/>
          </w:tcPr>
          <w:p w14:paraId="3F374C6F" w14:textId="777B5EEA" w:rsidR="00A967F3" w:rsidRDefault="00474FC0" w:rsidP="00D06510">
            <w:pPr>
              <w:spacing w:after="0" w:line="240" w:lineRule="auto"/>
              <w:jc w:val="right"/>
              <w:rPr>
                <w:rFonts w:ascii="Arial" w:eastAsia="Times New Roman" w:hAnsi="Arial" w:cs="Arial"/>
                <w:lang w:eastAsia="en-GB"/>
              </w:rPr>
            </w:pPr>
            <w:r w:rsidRPr="00474FC0">
              <w:rPr>
                <w:rFonts w:ascii="Arial" w:eastAsia="Times New Roman" w:hAnsi="Arial" w:cs="Arial"/>
                <w:lang w:eastAsia="en-GB"/>
              </w:rPr>
              <w:t>(31,097)</w:t>
            </w:r>
          </w:p>
        </w:tc>
        <w:tc>
          <w:tcPr>
            <w:tcW w:w="882" w:type="pct"/>
            <w:tcBorders>
              <w:top w:val="nil"/>
              <w:left w:val="nil"/>
              <w:bottom w:val="nil"/>
              <w:right w:val="nil"/>
            </w:tcBorders>
            <w:shd w:val="clear" w:color="000000" w:fill="EDFFB7"/>
            <w:noWrap/>
            <w:vAlign w:val="center"/>
          </w:tcPr>
          <w:p w14:paraId="477C049B" w14:textId="7796B405" w:rsidR="00A967F3" w:rsidRDefault="00A967F3" w:rsidP="00990749">
            <w:pPr>
              <w:spacing w:after="0" w:line="240" w:lineRule="auto"/>
              <w:jc w:val="right"/>
              <w:rPr>
                <w:rFonts w:ascii="Arial" w:eastAsia="Times New Roman" w:hAnsi="Arial" w:cs="Arial"/>
                <w:lang w:eastAsia="en-GB"/>
              </w:rPr>
            </w:pPr>
            <w:r>
              <w:rPr>
                <w:rFonts w:ascii="Arial" w:eastAsia="Times New Roman" w:hAnsi="Arial" w:cs="Arial"/>
                <w:lang w:eastAsia="en-GB"/>
              </w:rPr>
              <w:t>-</w:t>
            </w:r>
          </w:p>
        </w:tc>
        <w:tc>
          <w:tcPr>
            <w:tcW w:w="703" w:type="pct"/>
            <w:tcBorders>
              <w:top w:val="nil"/>
              <w:left w:val="nil"/>
              <w:bottom w:val="nil"/>
              <w:right w:val="nil"/>
            </w:tcBorders>
            <w:shd w:val="clear" w:color="000000" w:fill="EDFFB7"/>
            <w:noWrap/>
            <w:vAlign w:val="center"/>
          </w:tcPr>
          <w:p w14:paraId="7BC996AE" w14:textId="34A6ECCA" w:rsidR="00A967F3" w:rsidRDefault="00474FC0" w:rsidP="009C7403">
            <w:pPr>
              <w:spacing w:after="0" w:line="240" w:lineRule="auto"/>
              <w:jc w:val="right"/>
              <w:rPr>
                <w:rFonts w:ascii="Arial" w:eastAsia="Times New Roman" w:hAnsi="Arial" w:cs="Arial"/>
                <w:b/>
                <w:bCs/>
                <w:lang w:eastAsia="en-GB"/>
              </w:rPr>
            </w:pPr>
            <w:r w:rsidRPr="00474FC0">
              <w:rPr>
                <w:rFonts w:ascii="Arial" w:eastAsia="Times New Roman" w:hAnsi="Arial" w:cs="Arial"/>
                <w:b/>
                <w:bCs/>
                <w:lang w:eastAsia="en-GB"/>
              </w:rPr>
              <w:t>(31,097)</w:t>
            </w:r>
          </w:p>
        </w:tc>
      </w:tr>
      <w:tr w:rsidR="00A967F3" w:rsidRPr="00C14CFD" w14:paraId="6884323B" w14:textId="77777777" w:rsidTr="00EF4455">
        <w:trPr>
          <w:trHeight w:hRule="exact" w:val="562"/>
        </w:trPr>
        <w:tc>
          <w:tcPr>
            <w:tcW w:w="2578" w:type="pct"/>
            <w:tcBorders>
              <w:left w:val="nil"/>
              <w:bottom w:val="single" w:sz="4" w:space="0" w:color="auto"/>
              <w:right w:val="nil"/>
            </w:tcBorders>
            <w:shd w:val="clear" w:color="000000" w:fill="FFFFFF"/>
            <w:vAlign w:val="center"/>
          </w:tcPr>
          <w:p w14:paraId="1E06C128" w14:textId="1508F880" w:rsidR="00A967F3" w:rsidRPr="00954DB3" w:rsidRDefault="00A967F3" w:rsidP="004E6A68">
            <w:pPr>
              <w:spacing w:after="0" w:line="240" w:lineRule="auto"/>
              <w:rPr>
                <w:rFonts w:ascii="Arial" w:eastAsia="Times New Roman" w:hAnsi="Arial" w:cs="Arial"/>
                <w:highlight w:val="yellow"/>
                <w:lang w:eastAsia="en-GB"/>
              </w:rPr>
            </w:pPr>
            <w:r>
              <w:rPr>
                <w:rFonts w:ascii="Arial" w:eastAsia="Times New Roman" w:hAnsi="Arial" w:cs="Arial"/>
                <w:lang w:eastAsia="en-GB"/>
              </w:rPr>
              <w:t>U</w:t>
            </w:r>
            <w:r w:rsidRPr="004563D6">
              <w:rPr>
                <w:rFonts w:ascii="Arial" w:eastAsia="Times New Roman" w:hAnsi="Arial" w:cs="Arial"/>
                <w:lang w:eastAsia="en-GB"/>
              </w:rPr>
              <w:t>nrealised movemen</w:t>
            </w:r>
            <w:r w:rsidR="004E6A68">
              <w:rPr>
                <w:rFonts w:ascii="Arial" w:eastAsia="Times New Roman" w:hAnsi="Arial" w:cs="Arial"/>
                <w:lang w:eastAsia="en-GB"/>
              </w:rPr>
              <w:t xml:space="preserve">t in fair value of investments </w:t>
            </w:r>
            <w:r w:rsidR="008C2DB6" w:rsidRPr="007A0A39">
              <w:rPr>
                <w:rFonts w:ascii="Arial" w:eastAsia="Times New Roman" w:hAnsi="Arial" w:cs="Arial"/>
                <w:lang w:eastAsia="en-GB"/>
              </w:rPr>
              <w:t xml:space="preserve">(note </w:t>
            </w:r>
            <w:r w:rsidR="008C2DB6">
              <w:rPr>
                <w:rFonts w:ascii="Arial" w:eastAsia="Times New Roman" w:hAnsi="Arial" w:cs="Arial"/>
                <w:lang w:eastAsia="en-GB"/>
              </w:rPr>
              <w:t>3</w:t>
            </w:r>
            <w:r w:rsidR="008C2DB6" w:rsidRPr="007A0A39">
              <w:rPr>
                <w:rFonts w:ascii="Arial" w:eastAsia="Times New Roman" w:hAnsi="Arial" w:cs="Arial"/>
                <w:lang w:eastAsia="en-GB"/>
              </w:rPr>
              <w:t>)</w:t>
            </w:r>
          </w:p>
        </w:tc>
        <w:tc>
          <w:tcPr>
            <w:tcW w:w="837" w:type="pct"/>
            <w:tcBorders>
              <w:left w:val="nil"/>
              <w:bottom w:val="single" w:sz="4" w:space="0" w:color="auto"/>
              <w:right w:val="nil"/>
            </w:tcBorders>
            <w:shd w:val="clear" w:color="000000" w:fill="EDFFB7"/>
            <w:noWrap/>
            <w:vAlign w:val="center"/>
          </w:tcPr>
          <w:p w14:paraId="042CDF1F" w14:textId="08A4BFDF" w:rsidR="00A967F3" w:rsidRPr="00954DB3" w:rsidRDefault="00474FC0" w:rsidP="00C14CFD">
            <w:pPr>
              <w:spacing w:after="0" w:line="240" w:lineRule="auto"/>
              <w:jc w:val="right"/>
              <w:rPr>
                <w:rFonts w:ascii="Arial" w:eastAsia="Times New Roman" w:hAnsi="Arial" w:cs="Arial"/>
                <w:highlight w:val="yellow"/>
                <w:lang w:eastAsia="en-GB"/>
              </w:rPr>
            </w:pPr>
            <w:r w:rsidRPr="00474FC0">
              <w:rPr>
                <w:rFonts w:ascii="Arial" w:eastAsia="Times New Roman" w:hAnsi="Arial" w:cs="Arial"/>
                <w:lang w:eastAsia="en-GB"/>
              </w:rPr>
              <w:t>1,741</w:t>
            </w:r>
          </w:p>
        </w:tc>
        <w:tc>
          <w:tcPr>
            <w:tcW w:w="882" w:type="pct"/>
            <w:tcBorders>
              <w:left w:val="nil"/>
              <w:bottom w:val="single" w:sz="4" w:space="0" w:color="auto"/>
              <w:right w:val="nil"/>
            </w:tcBorders>
            <w:shd w:val="clear" w:color="000000" w:fill="EDFFB7"/>
            <w:noWrap/>
            <w:vAlign w:val="center"/>
          </w:tcPr>
          <w:p w14:paraId="48785598" w14:textId="412704C1" w:rsidR="00A967F3" w:rsidRPr="00954DB3" w:rsidRDefault="00474FC0" w:rsidP="00352F69">
            <w:pPr>
              <w:spacing w:after="0" w:line="240" w:lineRule="auto"/>
              <w:jc w:val="right"/>
              <w:rPr>
                <w:rFonts w:ascii="Arial" w:eastAsia="Times New Roman" w:hAnsi="Arial" w:cs="Arial"/>
                <w:highlight w:val="yellow"/>
                <w:lang w:eastAsia="en-GB"/>
              </w:rPr>
            </w:pPr>
            <w:r w:rsidRPr="00902CF2">
              <w:rPr>
                <w:rFonts w:ascii="Arial" w:eastAsia="Times New Roman" w:hAnsi="Arial" w:cs="Arial"/>
                <w:lang w:eastAsia="en-GB"/>
              </w:rPr>
              <w:t>24,035</w:t>
            </w:r>
          </w:p>
        </w:tc>
        <w:tc>
          <w:tcPr>
            <w:tcW w:w="703" w:type="pct"/>
            <w:tcBorders>
              <w:left w:val="nil"/>
              <w:bottom w:val="single" w:sz="4" w:space="0" w:color="auto"/>
              <w:right w:val="nil"/>
            </w:tcBorders>
            <w:shd w:val="clear" w:color="000000" w:fill="EDFFB7"/>
            <w:noWrap/>
            <w:vAlign w:val="center"/>
          </w:tcPr>
          <w:p w14:paraId="4B787DF0" w14:textId="1D369298" w:rsidR="00A967F3" w:rsidRPr="00C14CFD" w:rsidRDefault="00474FC0" w:rsidP="00352F69">
            <w:pPr>
              <w:spacing w:after="0" w:line="240" w:lineRule="auto"/>
              <w:jc w:val="right"/>
              <w:rPr>
                <w:rFonts w:ascii="Arial" w:eastAsia="Times New Roman" w:hAnsi="Arial" w:cs="Arial"/>
                <w:b/>
                <w:bCs/>
                <w:lang w:eastAsia="en-GB"/>
              </w:rPr>
            </w:pPr>
            <w:r w:rsidRPr="00474FC0">
              <w:rPr>
                <w:rFonts w:ascii="Arial" w:eastAsia="Times New Roman" w:hAnsi="Arial" w:cs="Arial"/>
                <w:b/>
                <w:bCs/>
                <w:lang w:eastAsia="en-GB"/>
              </w:rPr>
              <w:t>25,776</w:t>
            </w:r>
          </w:p>
        </w:tc>
      </w:tr>
      <w:tr w:rsidR="00A967F3" w:rsidRPr="00C14CFD" w14:paraId="433027B7" w14:textId="77777777" w:rsidTr="00EF4455">
        <w:trPr>
          <w:trHeight w:val="585"/>
        </w:trPr>
        <w:tc>
          <w:tcPr>
            <w:tcW w:w="2578" w:type="pct"/>
            <w:tcBorders>
              <w:top w:val="single" w:sz="4" w:space="0" w:color="auto"/>
              <w:left w:val="nil"/>
              <w:bottom w:val="single" w:sz="12" w:space="0" w:color="auto"/>
              <w:right w:val="nil"/>
            </w:tcBorders>
            <w:shd w:val="clear" w:color="000000" w:fill="FFFFFF"/>
            <w:vAlign w:val="center"/>
            <w:hideMark/>
          </w:tcPr>
          <w:p w14:paraId="446DE3D4" w14:textId="01D6515D" w:rsidR="00A967F3" w:rsidRPr="004563D6" w:rsidRDefault="00A967F3">
            <w:pPr>
              <w:spacing w:after="0" w:line="240" w:lineRule="auto"/>
              <w:rPr>
                <w:rFonts w:ascii="Arial" w:eastAsia="Times New Roman" w:hAnsi="Arial" w:cs="Arial"/>
                <w:lang w:eastAsia="en-GB"/>
              </w:rPr>
            </w:pPr>
            <w:r w:rsidRPr="004563D6">
              <w:rPr>
                <w:rFonts w:ascii="Arial" w:eastAsia="Times New Roman" w:hAnsi="Arial" w:cs="Arial"/>
                <w:b/>
                <w:bCs/>
                <w:lang w:eastAsia="en-GB"/>
              </w:rPr>
              <w:t> </w:t>
            </w:r>
          </w:p>
        </w:tc>
        <w:tc>
          <w:tcPr>
            <w:tcW w:w="837" w:type="pct"/>
            <w:tcBorders>
              <w:top w:val="single" w:sz="4" w:space="0" w:color="auto"/>
              <w:left w:val="nil"/>
              <w:bottom w:val="single" w:sz="12" w:space="0" w:color="auto"/>
              <w:right w:val="nil"/>
            </w:tcBorders>
            <w:shd w:val="clear" w:color="000000" w:fill="EDFFB7"/>
            <w:noWrap/>
            <w:vAlign w:val="center"/>
          </w:tcPr>
          <w:p w14:paraId="46CA06A5" w14:textId="647E5EAD" w:rsidR="00A967F3" w:rsidRPr="00C14CFD" w:rsidRDefault="00474FC0" w:rsidP="006026BD">
            <w:pPr>
              <w:spacing w:after="0" w:line="240" w:lineRule="auto"/>
              <w:jc w:val="right"/>
              <w:rPr>
                <w:rFonts w:ascii="Arial" w:eastAsia="Times New Roman" w:hAnsi="Arial" w:cs="Arial"/>
                <w:lang w:eastAsia="en-GB"/>
              </w:rPr>
            </w:pPr>
            <w:r w:rsidRPr="00474FC0">
              <w:rPr>
                <w:rFonts w:ascii="Arial" w:eastAsia="Times New Roman" w:hAnsi="Arial" w:cs="Arial"/>
                <w:b/>
                <w:bCs/>
                <w:lang w:eastAsia="en-GB"/>
              </w:rPr>
              <w:t>732,385</w:t>
            </w:r>
          </w:p>
        </w:tc>
        <w:tc>
          <w:tcPr>
            <w:tcW w:w="882" w:type="pct"/>
            <w:tcBorders>
              <w:top w:val="single" w:sz="4" w:space="0" w:color="auto"/>
              <w:left w:val="nil"/>
              <w:bottom w:val="single" w:sz="12" w:space="0" w:color="auto"/>
              <w:right w:val="nil"/>
            </w:tcBorders>
            <w:shd w:val="clear" w:color="000000" w:fill="EDFFB7"/>
            <w:noWrap/>
            <w:vAlign w:val="center"/>
          </w:tcPr>
          <w:p w14:paraId="4F6DBE7C" w14:textId="120A81E6" w:rsidR="00A967F3" w:rsidRPr="00C14CFD" w:rsidRDefault="00474FC0">
            <w:pPr>
              <w:spacing w:after="0" w:line="240" w:lineRule="auto"/>
              <w:jc w:val="right"/>
              <w:rPr>
                <w:rFonts w:ascii="Arial" w:eastAsia="Times New Roman" w:hAnsi="Arial" w:cs="Arial"/>
                <w:lang w:eastAsia="en-GB"/>
              </w:rPr>
            </w:pPr>
            <w:r w:rsidRPr="00474FC0">
              <w:rPr>
                <w:rFonts w:ascii="Arial" w:eastAsia="Times New Roman" w:hAnsi="Arial" w:cs="Arial"/>
                <w:b/>
                <w:bCs/>
                <w:lang w:eastAsia="en-GB"/>
              </w:rPr>
              <w:t>503,3</w:t>
            </w:r>
            <w:r w:rsidR="000A49C2">
              <w:rPr>
                <w:rFonts w:ascii="Arial" w:eastAsia="Times New Roman" w:hAnsi="Arial" w:cs="Arial"/>
                <w:b/>
                <w:bCs/>
                <w:lang w:eastAsia="en-GB"/>
              </w:rPr>
              <w:t>18</w:t>
            </w:r>
          </w:p>
        </w:tc>
        <w:tc>
          <w:tcPr>
            <w:tcW w:w="703" w:type="pct"/>
            <w:tcBorders>
              <w:top w:val="single" w:sz="4" w:space="0" w:color="auto"/>
              <w:left w:val="nil"/>
              <w:bottom w:val="single" w:sz="12" w:space="0" w:color="auto"/>
              <w:right w:val="nil"/>
            </w:tcBorders>
            <w:shd w:val="clear" w:color="000000" w:fill="EDFFB7"/>
            <w:noWrap/>
            <w:vAlign w:val="center"/>
          </w:tcPr>
          <w:p w14:paraId="40316D05" w14:textId="29F73F93" w:rsidR="00A967F3" w:rsidRPr="00C14CFD" w:rsidRDefault="00474FC0" w:rsidP="006026BD">
            <w:pPr>
              <w:spacing w:after="0" w:line="240" w:lineRule="auto"/>
              <w:jc w:val="right"/>
              <w:rPr>
                <w:rFonts w:ascii="Arial" w:eastAsia="Times New Roman" w:hAnsi="Arial" w:cs="Arial"/>
                <w:b/>
                <w:bCs/>
                <w:lang w:eastAsia="en-GB"/>
              </w:rPr>
            </w:pPr>
            <w:r w:rsidRPr="00474FC0">
              <w:rPr>
                <w:rFonts w:ascii="Arial" w:eastAsia="Times New Roman" w:hAnsi="Arial" w:cs="Arial"/>
                <w:b/>
                <w:bCs/>
                <w:lang w:eastAsia="en-GB"/>
              </w:rPr>
              <w:t>1,235,7</w:t>
            </w:r>
            <w:r w:rsidR="000A49C2">
              <w:rPr>
                <w:rFonts w:ascii="Arial" w:eastAsia="Times New Roman" w:hAnsi="Arial" w:cs="Arial"/>
                <w:b/>
                <w:bCs/>
                <w:lang w:eastAsia="en-GB"/>
              </w:rPr>
              <w:t>03</w:t>
            </w:r>
          </w:p>
        </w:tc>
      </w:tr>
    </w:tbl>
    <w:p w14:paraId="1080B9F6" w14:textId="77777777" w:rsidR="00FE33D5" w:rsidRDefault="00FE33D5" w:rsidP="001E01E3">
      <w:pPr>
        <w:spacing w:after="0"/>
        <w:jc w:val="both"/>
        <w:rPr>
          <w:rFonts w:ascii="Arial" w:hAnsi="Arial" w:cs="Arial"/>
        </w:rPr>
      </w:pPr>
    </w:p>
    <w:tbl>
      <w:tblPr>
        <w:tblW w:w="5004" w:type="pct"/>
        <w:tblLayout w:type="fixed"/>
        <w:tblLook w:val="04A0" w:firstRow="1" w:lastRow="0" w:firstColumn="1" w:lastColumn="0" w:noHBand="0" w:noVBand="1"/>
      </w:tblPr>
      <w:tblGrid>
        <w:gridCol w:w="4674"/>
        <w:gridCol w:w="1424"/>
        <w:gridCol w:w="1696"/>
        <w:gridCol w:w="1239"/>
      </w:tblGrid>
      <w:tr w:rsidR="005B5B25" w:rsidRPr="004563D6" w14:paraId="6B8A8060" w14:textId="77777777" w:rsidTr="00EF4455">
        <w:trPr>
          <w:trHeight w:val="699"/>
        </w:trPr>
        <w:tc>
          <w:tcPr>
            <w:tcW w:w="2586" w:type="pct"/>
            <w:tcBorders>
              <w:top w:val="nil"/>
              <w:left w:val="nil"/>
              <w:bottom w:val="nil"/>
              <w:right w:val="nil"/>
            </w:tcBorders>
            <w:shd w:val="clear" w:color="auto" w:fill="auto"/>
            <w:vAlign w:val="bottom"/>
            <w:hideMark/>
          </w:tcPr>
          <w:p w14:paraId="66AE39C4" w14:textId="2EEA37DB" w:rsidR="009F25F1" w:rsidRPr="004563D6" w:rsidRDefault="00BA1583" w:rsidP="0087735A">
            <w:pPr>
              <w:spacing w:after="0" w:line="240" w:lineRule="auto"/>
              <w:rPr>
                <w:rFonts w:ascii="Arial" w:eastAsia="Times New Roman" w:hAnsi="Arial" w:cs="Arial"/>
                <w:b/>
                <w:bCs/>
                <w:lang w:eastAsia="en-GB"/>
              </w:rPr>
            </w:pPr>
            <w:r>
              <w:rPr>
                <w:rFonts w:ascii="Arial" w:eastAsia="Times New Roman" w:hAnsi="Arial" w:cs="Arial"/>
                <w:b/>
                <w:bCs/>
                <w:lang w:eastAsia="en-GB"/>
              </w:rPr>
              <w:t>For</w:t>
            </w:r>
            <w:r w:rsidR="005967D8">
              <w:rPr>
                <w:rFonts w:ascii="Arial" w:eastAsia="Times New Roman" w:hAnsi="Arial" w:cs="Arial"/>
                <w:b/>
                <w:bCs/>
                <w:lang w:eastAsia="en-GB"/>
              </w:rPr>
              <w:t xml:space="preserve"> the </w:t>
            </w:r>
            <w:r w:rsidR="00BF77BC">
              <w:rPr>
                <w:rFonts w:ascii="Arial" w:eastAsia="Times New Roman" w:hAnsi="Arial" w:cs="Arial"/>
                <w:b/>
                <w:bCs/>
                <w:lang w:eastAsia="en-GB"/>
              </w:rPr>
              <w:t>period</w:t>
            </w:r>
            <w:r w:rsidR="0087735A">
              <w:rPr>
                <w:rFonts w:ascii="Arial" w:eastAsia="Times New Roman" w:hAnsi="Arial" w:cs="Arial"/>
                <w:b/>
                <w:bCs/>
                <w:lang w:eastAsia="en-GB"/>
              </w:rPr>
              <w:t xml:space="preserve"> </w:t>
            </w:r>
            <w:r>
              <w:rPr>
                <w:rFonts w:ascii="Arial" w:eastAsia="Times New Roman" w:hAnsi="Arial" w:cs="Arial"/>
                <w:b/>
                <w:bCs/>
                <w:lang w:eastAsia="en-GB"/>
              </w:rPr>
              <w:t xml:space="preserve">ended </w:t>
            </w:r>
            <w:r w:rsidR="00903450">
              <w:rPr>
                <w:rFonts w:ascii="Arial" w:eastAsia="Times New Roman" w:hAnsi="Arial" w:cs="Arial"/>
                <w:b/>
                <w:bCs/>
                <w:lang w:eastAsia="en-GB"/>
              </w:rPr>
              <w:t>30</w:t>
            </w:r>
            <w:r w:rsidR="009F25F1" w:rsidRPr="004563D6">
              <w:rPr>
                <w:rFonts w:ascii="Arial" w:eastAsia="Times New Roman" w:hAnsi="Arial" w:cs="Arial"/>
                <w:b/>
                <w:bCs/>
                <w:lang w:eastAsia="en-GB"/>
              </w:rPr>
              <w:t xml:space="preserve"> </w:t>
            </w:r>
            <w:r w:rsidR="00903450">
              <w:rPr>
                <w:rFonts w:ascii="Arial" w:eastAsia="Times New Roman" w:hAnsi="Arial" w:cs="Arial"/>
                <w:b/>
                <w:bCs/>
                <w:lang w:eastAsia="en-GB"/>
              </w:rPr>
              <w:t>Jun</w:t>
            </w:r>
            <w:r w:rsidR="001B6B64">
              <w:rPr>
                <w:rFonts w:ascii="Arial" w:eastAsia="Times New Roman" w:hAnsi="Arial" w:cs="Arial"/>
                <w:b/>
                <w:bCs/>
                <w:lang w:eastAsia="en-GB"/>
              </w:rPr>
              <w:t xml:space="preserve">e </w:t>
            </w:r>
            <w:r w:rsidR="009F25F1">
              <w:rPr>
                <w:rFonts w:ascii="Arial" w:eastAsia="Times New Roman" w:hAnsi="Arial" w:cs="Arial"/>
                <w:b/>
                <w:bCs/>
                <w:lang w:eastAsia="en-GB"/>
              </w:rPr>
              <w:t>20</w:t>
            </w:r>
            <w:r w:rsidR="001B6B64">
              <w:rPr>
                <w:rFonts w:ascii="Arial" w:eastAsia="Times New Roman" w:hAnsi="Arial" w:cs="Arial"/>
                <w:b/>
                <w:bCs/>
                <w:lang w:eastAsia="en-GB"/>
              </w:rPr>
              <w:t>20</w:t>
            </w:r>
          </w:p>
        </w:tc>
        <w:tc>
          <w:tcPr>
            <w:tcW w:w="788" w:type="pct"/>
            <w:tcBorders>
              <w:top w:val="nil"/>
              <w:left w:val="nil"/>
              <w:bottom w:val="nil"/>
              <w:right w:val="nil"/>
            </w:tcBorders>
            <w:shd w:val="clear" w:color="auto" w:fill="auto"/>
            <w:vAlign w:val="bottom"/>
            <w:hideMark/>
          </w:tcPr>
          <w:p w14:paraId="44EB081E" w14:textId="77777777" w:rsidR="009F25F1" w:rsidRPr="004563D6" w:rsidRDefault="009F25F1" w:rsidP="00874DBD">
            <w:pPr>
              <w:spacing w:after="0" w:line="240" w:lineRule="auto"/>
              <w:ind w:left="451" w:hanging="451"/>
              <w:jc w:val="right"/>
              <w:rPr>
                <w:rFonts w:ascii="Arial" w:eastAsia="Times New Roman" w:hAnsi="Arial" w:cs="Arial"/>
                <w:b/>
                <w:bCs/>
                <w:lang w:eastAsia="en-GB"/>
              </w:rPr>
            </w:pPr>
            <w:r w:rsidRPr="004563D6">
              <w:rPr>
                <w:rFonts w:ascii="Arial" w:eastAsia="Times New Roman" w:hAnsi="Arial" w:cs="Arial"/>
                <w:b/>
                <w:bCs/>
                <w:lang w:eastAsia="en-GB"/>
              </w:rPr>
              <w:t xml:space="preserve">Loans </w:t>
            </w:r>
          </w:p>
        </w:tc>
        <w:tc>
          <w:tcPr>
            <w:tcW w:w="939" w:type="pct"/>
            <w:tcBorders>
              <w:top w:val="nil"/>
              <w:left w:val="nil"/>
              <w:bottom w:val="nil"/>
              <w:right w:val="nil"/>
            </w:tcBorders>
            <w:shd w:val="clear" w:color="auto" w:fill="auto"/>
            <w:vAlign w:val="bottom"/>
            <w:hideMark/>
          </w:tcPr>
          <w:p w14:paraId="07A340AB" w14:textId="77777777" w:rsidR="009F25F1" w:rsidRPr="004563D6" w:rsidRDefault="009F25F1" w:rsidP="00874DBD">
            <w:pPr>
              <w:spacing w:after="0" w:line="240" w:lineRule="auto"/>
              <w:ind w:left="451" w:hanging="451"/>
              <w:jc w:val="right"/>
              <w:rPr>
                <w:rFonts w:ascii="Arial" w:eastAsia="Times New Roman" w:hAnsi="Arial" w:cs="Arial"/>
                <w:b/>
                <w:bCs/>
                <w:lang w:eastAsia="en-GB"/>
              </w:rPr>
            </w:pPr>
            <w:r w:rsidRPr="004563D6">
              <w:rPr>
                <w:rFonts w:ascii="Arial" w:eastAsia="Times New Roman" w:hAnsi="Arial" w:cs="Arial"/>
                <w:b/>
                <w:bCs/>
                <w:lang w:eastAsia="en-GB"/>
              </w:rPr>
              <w:t xml:space="preserve">Equity interest </w:t>
            </w:r>
          </w:p>
        </w:tc>
        <w:tc>
          <w:tcPr>
            <w:tcW w:w="686" w:type="pct"/>
            <w:tcBorders>
              <w:top w:val="nil"/>
              <w:left w:val="nil"/>
              <w:bottom w:val="nil"/>
              <w:right w:val="nil"/>
            </w:tcBorders>
            <w:shd w:val="clear" w:color="auto" w:fill="auto"/>
            <w:vAlign w:val="bottom"/>
            <w:hideMark/>
          </w:tcPr>
          <w:p w14:paraId="1CF48477" w14:textId="77777777" w:rsidR="009F25F1" w:rsidRPr="004563D6" w:rsidRDefault="009F25F1" w:rsidP="00874DBD">
            <w:pPr>
              <w:spacing w:after="0" w:line="240" w:lineRule="auto"/>
              <w:ind w:left="451" w:hanging="451"/>
              <w:jc w:val="right"/>
              <w:rPr>
                <w:rFonts w:ascii="Arial" w:eastAsia="Times New Roman" w:hAnsi="Arial" w:cs="Arial"/>
                <w:b/>
                <w:bCs/>
                <w:lang w:eastAsia="en-GB"/>
              </w:rPr>
            </w:pPr>
            <w:r w:rsidRPr="004563D6">
              <w:rPr>
                <w:rFonts w:ascii="Arial" w:eastAsia="Times New Roman" w:hAnsi="Arial" w:cs="Arial"/>
                <w:b/>
                <w:bCs/>
                <w:lang w:eastAsia="en-GB"/>
              </w:rPr>
              <w:t>Total</w:t>
            </w:r>
          </w:p>
        </w:tc>
      </w:tr>
      <w:tr w:rsidR="005B5B25" w:rsidRPr="004563D6" w14:paraId="370B7331" w14:textId="77777777" w:rsidTr="00EF4455">
        <w:trPr>
          <w:trHeight w:val="300"/>
        </w:trPr>
        <w:tc>
          <w:tcPr>
            <w:tcW w:w="2586" w:type="pct"/>
            <w:tcBorders>
              <w:top w:val="nil"/>
              <w:left w:val="nil"/>
              <w:right w:val="nil"/>
            </w:tcBorders>
            <w:shd w:val="clear" w:color="auto" w:fill="auto"/>
            <w:vAlign w:val="center"/>
            <w:hideMark/>
          </w:tcPr>
          <w:p w14:paraId="3B6BD717" w14:textId="77777777" w:rsidR="009F25F1" w:rsidRPr="004563D6" w:rsidRDefault="009F25F1" w:rsidP="00874DBD">
            <w:pPr>
              <w:spacing w:after="0" w:line="240" w:lineRule="auto"/>
              <w:jc w:val="both"/>
              <w:rPr>
                <w:rFonts w:ascii="Arial" w:eastAsia="Times New Roman" w:hAnsi="Arial" w:cs="Arial"/>
                <w:lang w:eastAsia="en-GB"/>
              </w:rPr>
            </w:pPr>
            <w:r w:rsidRPr="004563D6">
              <w:rPr>
                <w:rFonts w:ascii="Arial" w:eastAsia="Times New Roman" w:hAnsi="Arial" w:cs="Arial"/>
                <w:lang w:eastAsia="en-GB"/>
              </w:rPr>
              <w:t> </w:t>
            </w:r>
          </w:p>
        </w:tc>
        <w:tc>
          <w:tcPr>
            <w:tcW w:w="788" w:type="pct"/>
            <w:tcBorders>
              <w:top w:val="nil"/>
              <w:left w:val="nil"/>
              <w:right w:val="nil"/>
            </w:tcBorders>
            <w:shd w:val="clear" w:color="auto" w:fill="auto"/>
            <w:noWrap/>
            <w:vAlign w:val="center"/>
            <w:hideMark/>
          </w:tcPr>
          <w:p w14:paraId="33275CB5" w14:textId="77777777" w:rsidR="009F25F1" w:rsidRPr="004563D6" w:rsidRDefault="009F25F1" w:rsidP="00874DBD">
            <w:pPr>
              <w:spacing w:after="0" w:line="240" w:lineRule="auto"/>
              <w:ind w:left="451" w:hanging="451"/>
              <w:jc w:val="right"/>
              <w:rPr>
                <w:rFonts w:ascii="Arial" w:eastAsia="Times New Roman" w:hAnsi="Arial" w:cs="Arial"/>
                <w:b/>
                <w:bCs/>
                <w:lang w:eastAsia="en-GB"/>
              </w:rPr>
            </w:pPr>
            <w:r>
              <w:rPr>
                <w:rFonts w:ascii="Arial" w:eastAsia="Times New Roman" w:hAnsi="Arial" w:cs="Arial"/>
                <w:b/>
                <w:bCs/>
                <w:lang w:eastAsia="en-GB"/>
              </w:rPr>
              <w:t>€’000</w:t>
            </w:r>
          </w:p>
        </w:tc>
        <w:tc>
          <w:tcPr>
            <w:tcW w:w="939" w:type="pct"/>
            <w:tcBorders>
              <w:top w:val="nil"/>
              <w:left w:val="nil"/>
              <w:right w:val="nil"/>
            </w:tcBorders>
            <w:shd w:val="clear" w:color="auto" w:fill="auto"/>
            <w:noWrap/>
            <w:vAlign w:val="center"/>
            <w:hideMark/>
          </w:tcPr>
          <w:p w14:paraId="081C4CF2" w14:textId="77777777" w:rsidR="009F25F1" w:rsidRPr="004563D6" w:rsidRDefault="009F25F1" w:rsidP="00874DBD">
            <w:pPr>
              <w:spacing w:after="0" w:line="240" w:lineRule="auto"/>
              <w:ind w:left="451" w:hanging="451"/>
              <w:jc w:val="right"/>
              <w:rPr>
                <w:rFonts w:ascii="Arial" w:eastAsia="Times New Roman" w:hAnsi="Arial" w:cs="Arial"/>
                <w:b/>
                <w:bCs/>
                <w:lang w:eastAsia="en-GB"/>
              </w:rPr>
            </w:pPr>
            <w:r>
              <w:rPr>
                <w:rFonts w:ascii="Arial" w:eastAsia="Times New Roman" w:hAnsi="Arial" w:cs="Arial"/>
                <w:b/>
                <w:bCs/>
                <w:lang w:eastAsia="en-GB"/>
              </w:rPr>
              <w:t>€’000</w:t>
            </w:r>
          </w:p>
        </w:tc>
        <w:tc>
          <w:tcPr>
            <w:tcW w:w="686" w:type="pct"/>
            <w:tcBorders>
              <w:top w:val="nil"/>
              <w:left w:val="nil"/>
              <w:right w:val="nil"/>
            </w:tcBorders>
            <w:shd w:val="clear" w:color="auto" w:fill="auto"/>
            <w:noWrap/>
            <w:vAlign w:val="center"/>
            <w:hideMark/>
          </w:tcPr>
          <w:p w14:paraId="40C09470" w14:textId="77777777" w:rsidR="009F25F1" w:rsidRPr="004563D6" w:rsidRDefault="009F25F1" w:rsidP="00874DBD">
            <w:pPr>
              <w:spacing w:after="0" w:line="240" w:lineRule="auto"/>
              <w:ind w:left="451" w:hanging="451"/>
              <w:jc w:val="right"/>
              <w:rPr>
                <w:rFonts w:ascii="Arial" w:eastAsia="Times New Roman" w:hAnsi="Arial" w:cs="Arial"/>
                <w:b/>
                <w:bCs/>
                <w:lang w:eastAsia="en-GB"/>
              </w:rPr>
            </w:pPr>
            <w:r>
              <w:rPr>
                <w:rFonts w:ascii="Arial" w:eastAsia="Times New Roman" w:hAnsi="Arial" w:cs="Arial"/>
                <w:b/>
                <w:bCs/>
                <w:lang w:eastAsia="en-GB"/>
              </w:rPr>
              <w:t>€’000</w:t>
            </w:r>
          </w:p>
        </w:tc>
      </w:tr>
      <w:tr w:rsidR="005B5B25" w:rsidRPr="00CA5CC6" w14:paraId="74792F2C" w14:textId="77777777" w:rsidTr="00EF4455">
        <w:trPr>
          <w:trHeight w:val="85"/>
        </w:trPr>
        <w:tc>
          <w:tcPr>
            <w:tcW w:w="2586" w:type="pct"/>
            <w:tcBorders>
              <w:left w:val="nil"/>
              <w:bottom w:val="nil"/>
              <w:right w:val="nil"/>
            </w:tcBorders>
            <w:shd w:val="clear" w:color="000000" w:fill="FFFFFF"/>
            <w:vAlign w:val="center"/>
            <w:hideMark/>
          </w:tcPr>
          <w:p w14:paraId="4D4EE4DC" w14:textId="77777777" w:rsidR="009F25F1" w:rsidRPr="00CA5CC6" w:rsidRDefault="009F25F1" w:rsidP="00874DBD">
            <w:pPr>
              <w:spacing w:after="0" w:line="240" w:lineRule="auto"/>
              <w:jc w:val="both"/>
              <w:rPr>
                <w:rFonts w:ascii="Arial" w:eastAsia="Times New Roman" w:hAnsi="Arial" w:cs="Arial"/>
                <w:sz w:val="12"/>
                <w:lang w:eastAsia="en-GB"/>
              </w:rPr>
            </w:pPr>
            <w:r w:rsidRPr="00CA5CC6">
              <w:rPr>
                <w:rFonts w:ascii="Arial" w:eastAsia="Times New Roman" w:hAnsi="Arial" w:cs="Arial"/>
                <w:sz w:val="12"/>
                <w:lang w:eastAsia="en-GB"/>
              </w:rPr>
              <w:t> </w:t>
            </w:r>
          </w:p>
        </w:tc>
        <w:tc>
          <w:tcPr>
            <w:tcW w:w="788" w:type="pct"/>
            <w:tcBorders>
              <w:left w:val="nil"/>
              <w:bottom w:val="nil"/>
              <w:right w:val="nil"/>
            </w:tcBorders>
            <w:shd w:val="clear" w:color="auto" w:fill="auto"/>
            <w:noWrap/>
            <w:vAlign w:val="center"/>
            <w:hideMark/>
          </w:tcPr>
          <w:p w14:paraId="66AE9F64" w14:textId="77777777" w:rsidR="009F25F1" w:rsidRPr="00CA5CC6" w:rsidRDefault="009F25F1" w:rsidP="00874DBD">
            <w:pPr>
              <w:spacing w:after="0" w:line="240" w:lineRule="auto"/>
              <w:ind w:left="451" w:hanging="451"/>
              <w:jc w:val="right"/>
              <w:rPr>
                <w:rFonts w:ascii="Arial" w:eastAsia="Times New Roman" w:hAnsi="Arial" w:cs="Arial"/>
                <w:b/>
                <w:bCs/>
                <w:sz w:val="12"/>
                <w:lang w:eastAsia="en-GB"/>
              </w:rPr>
            </w:pPr>
            <w:r w:rsidRPr="00CA5CC6">
              <w:rPr>
                <w:rFonts w:ascii="Arial" w:eastAsia="Times New Roman" w:hAnsi="Arial" w:cs="Arial"/>
                <w:b/>
                <w:bCs/>
                <w:sz w:val="12"/>
                <w:lang w:eastAsia="en-GB"/>
              </w:rPr>
              <w:t> </w:t>
            </w:r>
          </w:p>
        </w:tc>
        <w:tc>
          <w:tcPr>
            <w:tcW w:w="939" w:type="pct"/>
            <w:tcBorders>
              <w:left w:val="nil"/>
              <w:bottom w:val="nil"/>
              <w:right w:val="nil"/>
            </w:tcBorders>
            <w:shd w:val="clear" w:color="auto" w:fill="auto"/>
            <w:noWrap/>
            <w:vAlign w:val="center"/>
            <w:hideMark/>
          </w:tcPr>
          <w:p w14:paraId="5425A681" w14:textId="77777777" w:rsidR="009F25F1" w:rsidRPr="00CA5CC6" w:rsidRDefault="009F25F1" w:rsidP="00874DBD">
            <w:pPr>
              <w:spacing w:after="0" w:line="240" w:lineRule="auto"/>
              <w:ind w:left="451" w:hanging="451"/>
              <w:jc w:val="right"/>
              <w:rPr>
                <w:rFonts w:ascii="Arial" w:eastAsia="Times New Roman" w:hAnsi="Arial" w:cs="Arial"/>
                <w:b/>
                <w:bCs/>
                <w:sz w:val="12"/>
                <w:lang w:eastAsia="en-GB"/>
              </w:rPr>
            </w:pPr>
            <w:r w:rsidRPr="00CA5CC6">
              <w:rPr>
                <w:rFonts w:ascii="Arial" w:eastAsia="Times New Roman" w:hAnsi="Arial" w:cs="Arial"/>
                <w:b/>
                <w:bCs/>
                <w:sz w:val="12"/>
                <w:lang w:eastAsia="en-GB"/>
              </w:rPr>
              <w:t> </w:t>
            </w:r>
          </w:p>
        </w:tc>
        <w:tc>
          <w:tcPr>
            <w:tcW w:w="686" w:type="pct"/>
            <w:tcBorders>
              <w:left w:val="nil"/>
              <w:bottom w:val="nil"/>
              <w:right w:val="nil"/>
            </w:tcBorders>
            <w:shd w:val="clear" w:color="auto" w:fill="auto"/>
            <w:noWrap/>
            <w:vAlign w:val="center"/>
            <w:hideMark/>
          </w:tcPr>
          <w:p w14:paraId="43718146" w14:textId="77777777" w:rsidR="009F25F1" w:rsidRPr="00CA5CC6" w:rsidRDefault="009F25F1" w:rsidP="00874DBD">
            <w:pPr>
              <w:spacing w:after="0" w:line="240" w:lineRule="auto"/>
              <w:ind w:left="451" w:hanging="451"/>
              <w:jc w:val="right"/>
              <w:rPr>
                <w:rFonts w:ascii="Arial" w:eastAsia="Times New Roman" w:hAnsi="Arial" w:cs="Arial"/>
                <w:sz w:val="12"/>
                <w:lang w:eastAsia="en-GB"/>
              </w:rPr>
            </w:pPr>
            <w:r w:rsidRPr="00CA5CC6">
              <w:rPr>
                <w:rFonts w:ascii="Arial" w:eastAsia="Times New Roman" w:hAnsi="Arial" w:cs="Arial"/>
                <w:sz w:val="12"/>
                <w:lang w:eastAsia="en-GB"/>
              </w:rPr>
              <w:t> </w:t>
            </w:r>
          </w:p>
        </w:tc>
      </w:tr>
      <w:tr w:rsidR="005B5B25" w:rsidRPr="004563D6" w14:paraId="04B03F40" w14:textId="77777777" w:rsidTr="00EF4455">
        <w:trPr>
          <w:trHeight w:val="300"/>
        </w:trPr>
        <w:tc>
          <w:tcPr>
            <w:tcW w:w="2586" w:type="pct"/>
            <w:tcBorders>
              <w:top w:val="nil"/>
              <w:left w:val="nil"/>
              <w:bottom w:val="nil"/>
              <w:right w:val="nil"/>
            </w:tcBorders>
            <w:shd w:val="clear" w:color="000000" w:fill="FFFFFF"/>
            <w:vAlign w:val="center"/>
            <w:hideMark/>
          </w:tcPr>
          <w:p w14:paraId="68139588" w14:textId="6A6D86C7" w:rsidR="00EE3025" w:rsidRPr="00EE3025" w:rsidRDefault="00EE3025" w:rsidP="00EE3025">
            <w:pPr>
              <w:spacing w:after="0" w:line="240" w:lineRule="auto"/>
              <w:jc w:val="both"/>
              <w:rPr>
                <w:rFonts w:ascii="Arial" w:eastAsia="Times New Roman" w:hAnsi="Arial" w:cs="Arial"/>
                <w:lang w:eastAsia="en-GB"/>
              </w:rPr>
            </w:pPr>
            <w:r w:rsidRPr="004563D6">
              <w:rPr>
                <w:rFonts w:ascii="Arial" w:eastAsia="Times New Roman" w:hAnsi="Arial" w:cs="Arial"/>
                <w:lang w:eastAsia="en-GB"/>
              </w:rPr>
              <w:t>Opening balance</w:t>
            </w:r>
          </w:p>
        </w:tc>
        <w:tc>
          <w:tcPr>
            <w:tcW w:w="788" w:type="pct"/>
            <w:tcBorders>
              <w:top w:val="nil"/>
              <w:left w:val="nil"/>
              <w:bottom w:val="nil"/>
              <w:right w:val="nil"/>
            </w:tcBorders>
            <w:shd w:val="clear" w:color="auto" w:fill="auto"/>
            <w:noWrap/>
            <w:vAlign w:val="center"/>
          </w:tcPr>
          <w:p w14:paraId="525C677C" w14:textId="06D85F4E" w:rsidR="00EE3025" w:rsidRPr="00755005" w:rsidRDefault="00EE3025" w:rsidP="00EE3025">
            <w:pPr>
              <w:spacing w:after="0" w:line="240" w:lineRule="auto"/>
              <w:ind w:left="451" w:hanging="451"/>
              <w:jc w:val="right"/>
              <w:rPr>
                <w:rFonts w:ascii="Arial" w:eastAsia="Times New Roman" w:hAnsi="Arial" w:cs="Arial"/>
                <w:lang w:eastAsia="en-GB"/>
              </w:rPr>
            </w:pPr>
            <w:r w:rsidRPr="00C14CFD">
              <w:rPr>
                <w:rFonts w:ascii="Arial" w:eastAsia="Times New Roman" w:hAnsi="Arial" w:cs="Arial"/>
                <w:b/>
                <w:bCs/>
                <w:lang w:eastAsia="en-GB"/>
              </w:rPr>
              <w:t>435,336</w:t>
            </w:r>
          </w:p>
        </w:tc>
        <w:tc>
          <w:tcPr>
            <w:tcW w:w="939" w:type="pct"/>
            <w:tcBorders>
              <w:top w:val="nil"/>
              <w:left w:val="nil"/>
              <w:bottom w:val="nil"/>
              <w:right w:val="nil"/>
            </w:tcBorders>
            <w:shd w:val="clear" w:color="auto" w:fill="auto"/>
            <w:noWrap/>
            <w:vAlign w:val="center"/>
          </w:tcPr>
          <w:p w14:paraId="3DFADB29" w14:textId="35CCF31A" w:rsidR="00EE3025" w:rsidRPr="00755005" w:rsidRDefault="00EE3025" w:rsidP="00EE3025">
            <w:pPr>
              <w:spacing w:after="0" w:line="240" w:lineRule="auto"/>
              <w:ind w:left="451" w:hanging="451"/>
              <w:jc w:val="right"/>
              <w:rPr>
                <w:rFonts w:ascii="Arial" w:eastAsia="Times New Roman" w:hAnsi="Arial" w:cs="Arial"/>
                <w:lang w:eastAsia="en-GB"/>
              </w:rPr>
            </w:pPr>
            <w:r w:rsidRPr="00C14CFD">
              <w:rPr>
                <w:rFonts w:ascii="Arial" w:eastAsia="Times New Roman" w:hAnsi="Arial" w:cs="Arial"/>
                <w:b/>
                <w:bCs/>
                <w:lang w:eastAsia="en-GB"/>
              </w:rPr>
              <w:t>414,771</w:t>
            </w:r>
          </w:p>
        </w:tc>
        <w:tc>
          <w:tcPr>
            <w:tcW w:w="686" w:type="pct"/>
            <w:tcBorders>
              <w:top w:val="nil"/>
              <w:left w:val="nil"/>
              <w:bottom w:val="nil"/>
              <w:right w:val="nil"/>
            </w:tcBorders>
            <w:shd w:val="clear" w:color="auto" w:fill="auto"/>
            <w:noWrap/>
            <w:vAlign w:val="center"/>
          </w:tcPr>
          <w:p w14:paraId="5BB688F0" w14:textId="1296F607" w:rsidR="00EE3025" w:rsidRPr="00755005" w:rsidRDefault="00EE3025" w:rsidP="00EE3025">
            <w:pPr>
              <w:spacing w:after="0" w:line="240" w:lineRule="auto"/>
              <w:ind w:left="451" w:hanging="451"/>
              <w:jc w:val="right"/>
              <w:rPr>
                <w:rFonts w:ascii="Arial" w:eastAsia="Times New Roman" w:hAnsi="Arial" w:cs="Arial"/>
                <w:b/>
                <w:bCs/>
                <w:lang w:eastAsia="en-GB"/>
              </w:rPr>
            </w:pPr>
            <w:r w:rsidRPr="00C14CFD">
              <w:rPr>
                <w:rFonts w:ascii="Arial" w:eastAsia="Times New Roman" w:hAnsi="Arial" w:cs="Arial"/>
                <w:b/>
                <w:bCs/>
                <w:lang w:eastAsia="en-GB"/>
              </w:rPr>
              <w:t>850,107</w:t>
            </w:r>
          </w:p>
        </w:tc>
      </w:tr>
      <w:tr w:rsidR="005B5B25" w:rsidRPr="004563D6" w14:paraId="214B95B9" w14:textId="77777777" w:rsidTr="00EF4455">
        <w:trPr>
          <w:trHeight w:hRule="exact" w:val="301"/>
        </w:trPr>
        <w:tc>
          <w:tcPr>
            <w:tcW w:w="2586" w:type="pct"/>
            <w:tcBorders>
              <w:top w:val="nil"/>
              <w:left w:val="nil"/>
              <w:bottom w:val="nil"/>
              <w:right w:val="nil"/>
            </w:tcBorders>
            <w:shd w:val="clear" w:color="000000" w:fill="FFFFFF"/>
            <w:vAlign w:val="center"/>
            <w:hideMark/>
          </w:tcPr>
          <w:p w14:paraId="7877287A" w14:textId="0CB03DA4" w:rsidR="00EE3025" w:rsidRPr="00EE3025" w:rsidRDefault="00EE3025" w:rsidP="00EE3025">
            <w:pPr>
              <w:spacing w:after="0" w:line="240" w:lineRule="auto"/>
              <w:jc w:val="both"/>
              <w:rPr>
                <w:rFonts w:ascii="Arial" w:eastAsia="Times New Roman" w:hAnsi="Arial" w:cs="Arial"/>
                <w:lang w:eastAsia="en-GB"/>
              </w:rPr>
            </w:pPr>
            <w:r w:rsidRPr="004563D6">
              <w:rPr>
                <w:rFonts w:ascii="Arial" w:eastAsia="Times New Roman" w:hAnsi="Arial" w:cs="Arial"/>
                <w:lang w:eastAsia="en-GB"/>
              </w:rPr>
              <w:t>Additions</w:t>
            </w:r>
          </w:p>
        </w:tc>
        <w:tc>
          <w:tcPr>
            <w:tcW w:w="788" w:type="pct"/>
            <w:tcBorders>
              <w:top w:val="nil"/>
              <w:left w:val="nil"/>
              <w:bottom w:val="nil"/>
              <w:right w:val="nil"/>
            </w:tcBorders>
            <w:shd w:val="clear" w:color="auto" w:fill="auto"/>
            <w:noWrap/>
          </w:tcPr>
          <w:p w14:paraId="0E58D34C" w14:textId="11D39EEB" w:rsidR="00EE3025" w:rsidRPr="00755005" w:rsidRDefault="00EE3025" w:rsidP="00EE3025">
            <w:pPr>
              <w:spacing w:after="0" w:line="240" w:lineRule="auto"/>
              <w:ind w:left="451" w:hanging="451"/>
              <w:jc w:val="right"/>
              <w:rPr>
                <w:rFonts w:ascii="Arial" w:eastAsia="Times New Roman" w:hAnsi="Arial" w:cs="Arial"/>
                <w:lang w:eastAsia="en-GB"/>
              </w:rPr>
            </w:pPr>
            <w:r>
              <w:rPr>
                <w:rFonts w:ascii="Arial" w:eastAsia="Times New Roman" w:hAnsi="Arial" w:cs="Arial"/>
                <w:bCs/>
                <w:lang w:eastAsia="en-GB"/>
              </w:rPr>
              <w:t>57,182</w:t>
            </w:r>
          </w:p>
        </w:tc>
        <w:tc>
          <w:tcPr>
            <w:tcW w:w="939" w:type="pct"/>
            <w:tcBorders>
              <w:top w:val="nil"/>
              <w:left w:val="nil"/>
              <w:bottom w:val="nil"/>
              <w:right w:val="nil"/>
            </w:tcBorders>
            <w:shd w:val="clear" w:color="auto" w:fill="auto"/>
            <w:noWrap/>
          </w:tcPr>
          <w:p w14:paraId="00AED192" w14:textId="7E846706" w:rsidR="00EE3025" w:rsidRPr="00755005" w:rsidRDefault="00EE3025" w:rsidP="00EE3025">
            <w:pPr>
              <w:spacing w:after="0" w:line="240" w:lineRule="auto"/>
              <w:ind w:left="451" w:hanging="451"/>
              <w:jc w:val="right"/>
              <w:rPr>
                <w:rFonts w:ascii="Arial" w:eastAsia="Times New Roman" w:hAnsi="Arial" w:cs="Arial"/>
                <w:lang w:eastAsia="en-GB"/>
              </w:rPr>
            </w:pPr>
            <w:r w:rsidRPr="00875A1D">
              <w:rPr>
                <w:rFonts w:ascii="Arial" w:eastAsia="Times New Roman" w:hAnsi="Arial" w:cs="Arial"/>
                <w:bCs/>
                <w:lang w:eastAsia="en-GB"/>
              </w:rPr>
              <w:t>9,440</w:t>
            </w:r>
          </w:p>
        </w:tc>
        <w:tc>
          <w:tcPr>
            <w:tcW w:w="686" w:type="pct"/>
            <w:tcBorders>
              <w:top w:val="nil"/>
              <w:left w:val="nil"/>
              <w:bottom w:val="nil"/>
              <w:right w:val="nil"/>
            </w:tcBorders>
            <w:shd w:val="clear" w:color="auto" w:fill="auto"/>
            <w:noWrap/>
          </w:tcPr>
          <w:p w14:paraId="4DAA820A" w14:textId="38714039" w:rsidR="00EE3025" w:rsidRPr="00755005" w:rsidRDefault="00EE3025" w:rsidP="00EE3025">
            <w:pPr>
              <w:spacing w:after="0" w:line="240" w:lineRule="auto"/>
              <w:ind w:left="451" w:hanging="451"/>
              <w:jc w:val="right"/>
              <w:rPr>
                <w:rFonts w:ascii="Arial" w:eastAsia="Times New Roman" w:hAnsi="Arial" w:cs="Arial"/>
                <w:b/>
                <w:bCs/>
                <w:lang w:eastAsia="en-GB"/>
              </w:rPr>
            </w:pPr>
            <w:r>
              <w:rPr>
                <w:rFonts w:ascii="Arial" w:eastAsia="Times New Roman" w:hAnsi="Arial" w:cs="Arial"/>
                <w:b/>
                <w:bCs/>
                <w:lang w:eastAsia="en-GB"/>
              </w:rPr>
              <w:t>66,622</w:t>
            </w:r>
          </w:p>
        </w:tc>
      </w:tr>
      <w:tr w:rsidR="005B5B25" w:rsidRPr="004563D6" w14:paraId="0BB3374F" w14:textId="77777777" w:rsidTr="00EF4455">
        <w:trPr>
          <w:trHeight w:hRule="exact" w:val="301"/>
        </w:trPr>
        <w:tc>
          <w:tcPr>
            <w:tcW w:w="2586" w:type="pct"/>
            <w:tcBorders>
              <w:top w:val="nil"/>
              <w:left w:val="nil"/>
              <w:bottom w:val="nil"/>
              <w:right w:val="nil"/>
            </w:tcBorders>
            <w:shd w:val="clear" w:color="000000" w:fill="FFFFFF"/>
            <w:vAlign w:val="center"/>
          </w:tcPr>
          <w:p w14:paraId="0898C18F" w14:textId="60396616" w:rsidR="00EE3025" w:rsidRPr="00EE3025" w:rsidRDefault="00EE3025" w:rsidP="00EE3025">
            <w:pPr>
              <w:spacing w:after="0" w:line="240" w:lineRule="auto"/>
              <w:jc w:val="both"/>
              <w:rPr>
                <w:rFonts w:ascii="Arial" w:eastAsia="Times New Roman" w:hAnsi="Arial" w:cs="Arial"/>
                <w:lang w:eastAsia="en-GB"/>
              </w:rPr>
            </w:pPr>
            <w:r>
              <w:rPr>
                <w:rFonts w:ascii="Arial" w:eastAsia="Times New Roman" w:hAnsi="Arial" w:cs="Arial"/>
                <w:lang w:eastAsia="en-GB"/>
              </w:rPr>
              <w:t>Shareholder loan interest capitalised</w:t>
            </w:r>
          </w:p>
        </w:tc>
        <w:tc>
          <w:tcPr>
            <w:tcW w:w="788" w:type="pct"/>
            <w:tcBorders>
              <w:top w:val="nil"/>
              <w:left w:val="nil"/>
              <w:bottom w:val="nil"/>
              <w:right w:val="nil"/>
            </w:tcBorders>
            <w:shd w:val="clear" w:color="auto" w:fill="auto"/>
            <w:noWrap/>
            <w:vAlign w:val="center"/>
          </w:tcPr>
          <w:p w14:paraId="6746489D" w14:textId="18E7CC1E" w:rsidR="00EE3025" w:rsidRDefault="00EE3025" w:rsidP="00EE3025">
            <w:pPr>
              <w:spacing w:after="0" w:line="240" w:lineRule="auto"/>
              <w:ind w:left="451" w:hanging="451"/>
              <w:jc w:val="right"/>
              <w:rPr>
                <w:rFonts w:ascii="Arial" w:eastAsia="Times New Roman" w:hAnsi="Arial" w:cs="Arial"/>
                <w:bCs/>
                <w:lang w:eastAsia="en-GB"/>
              </w:rPr>
            </w:pPr>
            <w:r>
              <w:rPr>
                <w:rFonts w:ascii="Arial" w:eastAsia="Times New Roman" w:hAnsi="Arial" w:cs="Arial"/>
                <w:lang w:eastAsia="en-GB"/>
              </w:rPr>
              <w:t>1,339</w:t>
            </w:r>
          </w:p>
        </w:tc>
        <w:tc>
          <w:tcPr>
            <w:tcW w:w="939" w:type="pct"/>
            <w:tcBorders>
              <w:top w:val="nil"/>
              <w:left w:val="nil"/>
              <w:bottom w:val="nil"/>
              <w:right w:val="nil"/>
            </w:tcBorders>
            <w:shd w:val="clear" w:color="auto" w:fill="auto"/>
            <w:noWrap/>
            <w:vAlign w:val="center"/>
          </w:tcPr>
          <w:p w14:paraId="0E5C9BAF" w14:textId="0F8E5EC9" w:rsidR="00EE3025" w:rsidRPr="00875A1D" w:rsidRDefault="00EE3025" w:rsidP="00EE3025">
            <w:pPr>
              <w:spacing w:after="0" w:line="240" w:lineRule="auto"/>
              <w:ind w:left="451" w:hanging="451"/>
              <w:jc w:val="right"/>
              <w:rPr>
                <w:rFonts w:ascii="Arial" w:eastAsia="Times New Roman" w:hAnsi="Arial" w:cs="Arial"/>
                <w:bCs/>
                <w:lang w:eastAsia="en-GB"/>
              </w:rPr>
            </w:pPr>
            <w:r>
              <w:rPr>
                <w:rFonts w:ascii="Arial" w:eastAsia="Times New Roman" w:hAnsi="Arial" w:cs="Arial"/>
                <w:lang w:eastAsia="en-GB"/>
              </w:rPr>
              <w:t>-</w:t>
            </w:r>
          </w:p>
        </w:tc>
        <w:tc>
          <w:tcPr>
            <w:tcW w:w="686" w:type="pct"/>
            <w:tcBorders>
              <w:top w:val="nil"/>
              <w:left w:val="nil"/>
              <w:bottom w:val="nil"/>
              <w:right w:val="nil"/>
            </w:tcBorders>
            <w:shd w:val="clear" w:color="auto" w:fill="auto"/>
            <w:noWrap/>
            <w:vAlign w:val="center"/>
          </w:tcPr>
          <w:p w14:paraId="11CD4A97" w14:textId="63D70E39" w:rsidR="00EE3025" w:rsidRDefault="00EE3025" w:rsidP="00EE3025">
            <w:pPr>
              <w:spacing w:after="0" w:line="240" w:lineRule="auto"/>
              <w:ind w:left="451" w:hanging="451"/>
              <w:jc w:val="right"/>
              <w:rPr>
                <w:rFonts w:ascii="Arial" w:eastAsia="Times New Roman" w:hAnsi="Arial" w:cs="Arial"/>
                <w:b/>
                <w:bCs/>
                <w:lang w:eastAsia="en-GB"/>
              </w:rPr>
            </w:pPr>
            <w:r>
              <w:rPr>
                <w:rFonts w:ascii="Arial" w:eastAsia="Times New Roman" w:hAnsi="Arial" w:cs="Arial"/>
                <w:b/>
                <w:bCs/>
                <w:lang w:eastAsia="en-GB"/>
              </w:rPr>
              <w:t>1,339</w:t>
            </w:r>
          </w:p>
        </w:tc>
      </w:tr>
      <w:tr w:rsidR="005B5B25" w:rsidRPr="004563D6" w14:paraId="17FAE6AD" w14:textId="77777777" w:rsidTr="00EF4455">
        <w:trPr>
          <w:trHeight w:hRule="exact" w:val="599"/>
        </w:trPr>
        <w:tc>
          <w:tcPr>
            <w:tcW w:w="2586" w:type="pct"/>
            <w:tcBorders>
              <w:top w:val="nil"/>
              <w:left w:val="nil"/>
              <w:bottom w:val="nil"/>
              <w:right w:val="nil"/>
            </w:tcBorders>
            <w:shd w:val="clear" w:color="000000" w:fill="FFFFFF"/>
            <w:vAlign w:val="center"/>
            <w:hideMark/>
          </w:tcPr>
          <w:p w14:paraId="6BBBA236" w14:textId="150E4BF6" w:rsidR="00EE3025" w:rsidRPr="00EE3025" w:rsidRDefault="00EE3025" w:rsidP="00EE3025">
            <w:pPr>
              <w:spacing w:after="0" w:line="240" w:lineRule="auto"/>
              <w:jc w:val="both"/>
              <w:rPr>
                <w:rFonts w:ascii="Arial" w:eastAsia="Times New Roman" w:hAnsi="Arial" w:cs="Arial"/>
                <w:lang w:eastAsia="en-GB"/>
              </w:rPr>
            </w:pPr>
            <w:r w:rsidRPr="00EB4758">
              <w:rPr>
                <w:rFonts w:ascii="Arial" w:eastAsia="Times New Roman" w:hAnsi="Arial" w:cs="Arial"/>
                <w:lang w:eastAsia="en-GB"/>
              </w:rPr>
              <w:t>Repayment of shareholder loan investments</w:t>
            </w:r>
          </w:p>
        </w:tc>
        <w:tc>
          <w:tcPr>
            <w:tcW w:w="788" w:type="pct"/>
            <w:tcBorders>
              <w:top w:val="nil"/>
              <w:left w:val="nil"/>
              <w:bottom w:val="nil"/>
              <w:right w:val="nil"/>
            </w:tcBorders>
            <w:shd w:val="clear" w:color="auto" w:fill="auto"/>
            <w:noWrap/>
            <w:vAlign w:val="center"/>
          </w:tcPr>
          <w:p w14:paraId="184AE0D0" w14:textId="0D077804" w:rsidR="00EE3025" w:rsidRPr="00755005" w:rsidRDefault="00EE3025" w:rsidP="00EE3025">
            <w:pPr>
              <w:spacing w:after="0" w:line="240" w:lineRule="auto"/>
              <w:ind w:left="451" w:hanging="451"/>
              <w:jc w:val="right"/>
              <w:rPr>
                <w:rFonts w:ascii="Arial" w:eastAsia="Times New Roman" w:hAnsi="Arial" w:cs="Arial"/>
                <w:lang w:eastAsia="en-GB"/>
              </w:rPr>
            </w:pPr>
            <w:r>
              <w:rPr>
                <w:rFonts w:ascii="Arial" w:eastAsia="Times New Roman" w:hAnsi="Arial" w:cs="Arial"/>
                <w:lang w:eastAsia="en-GB"/>
              </w:rPr>
              <w:t>(18,704)</w:t>
            </w:r>
          </w:p>
        </w:tc>
        <w:tc>
          <w:tcPr>
            <w:tcW w:w="939" w:type="pct"/>
            <w:tcBorders>
              <w:top w:val="nil"/>
              <w:left w:val="nil"/>
              <w:bottom w:val="nil"/>
              <w:right w:val="nil"/>
            </w:tcBorders>
            <w:shd w:val="clear" w:color="auto" w:fill="auto"/>
            <w:noWrap/>
            <w:vAlign w:val="center"/>
          </w:tcPr>
          <w:p w14:paraId="0B9F5452" w14:textId="2EF8EDAD" w:rsidR="00EE3025" w:rsidRPr="00755005" w:rsidRDefault="00EE3025" w:rsidP="00EE3025">
            <w:pPr>
              <w:spacing w:after="0" w:line="240" w:lineRule="auto"/>
              <w:ind w:left="451" w:hanging="451"/>
              <w:jc w:val="right"/>
              <w:rPr>
                <w:rFonts w:ascii="Arial" w:eastAsia="Times New Roman" w:hAnsi="Arial" w:cs="Arial"/>
                <w:lang w:eastAsia="en-GB"/>
              </w:rPr>
            </w:pPr>
            <w:r>
              <w:rPr>
                <w:rFonts w:ascii="Arial" w:eastAsia="Times New Roman" w:hAnsi="Arial" w:cs="Arial"/>
                <w:lang w:eastAsia="en-GB"/>
              </w:rPr>
              <w:t>-</w:t>
            </w:r>
          </w:p>
        </w:tc>
        <w:tc>
          <w:tcPr>
            <w:tcW w:w="686" w:type="pct"/>
            <w:tcBorders>
              <w:top w:val="nil"/>
              <w:left w:val="nil"/>
              <w:bottom w:val="nil"/>
              <w:right w:val="nil"/>
            </w:tcBorders>
            <w:shd w:val="clear" w:color="auto" w:fill="auto"/>
            <w:noWrap/>
            <w:vAlign w:val="center"/>
          </w:tcPr>
          <w:p w14:paraId="7A728F93" w14:textId="34C177F9" w:rsidR="00EE3025" w:rsidRPr="00755005" w:rsidRDefault="00EE3025" w:rsidP="00EE3025">
            <w:pPr>
              <w:spacing w:after="0" w:line="240" w:lineRule="auto"/>
              <w:ind w:left="451" w:hanging="451"/>
              <w:jc w:val="right"/>
              <w:rPr>
                <w:rFonts w:ascii="Arial" w:eastAsia="Times New Roman" w:hAnsi="Arial" w:cs="Arial"/>
                <w:b/>
                <w:bCs/>
                <w:lang w:eastAsia="en-GB"/>
              </w:rPr>
            </w:pPr>
            <w:r>
              <w:rPr>
                <w:rFonts w:ascii="Arial" w:eastAsia="Times New Roman" w:hAnsi="Arial" w:cs="Arial"/>
                <w:b/>
                <w:bCs/>
                <w:lang w:eastAsia="en-GB"/>
              </w:rPr>
              <w:t>(18,704)</w:t>
            </w:r>
          </w:p>
        </w:tc>
      </w:tr>
      <w:tr w:rsidR="005B5B25" w:rsidRPr="004563D6" w14:paraId="5D791CC1" w14:textId="77777777" w:rsidTr="00EF4455">
        <w:trPr>
          <w:trHeight w:val="585"/>
        </w:trPr>
        <w:tc>
          <w:tcPr>
            <w:tcW w:w="2586" w:type="pct"/>
            <w:tcBorders>
              <w:top w:val="nil"/>
              <w:left w:val="nil"/>
              <w:bottom w:val="single" w:sz="4" w:space="0" w:color="auto"/>
              <w:right w:val="nil"/>
            </w:tcBorders>
            <w:shd w:val="clear" w:color="000000" w:fill="FFFFFF"/>
            <w:vAlign w:val="center"/>
            <w:hideMark/>
          </w:tcPr>
          <w:p w14:paraId="0F704076" w14:textId="7D245CE7" w:rsidR="00EE3025" w:rsidRPr="00EE3025" w:rsidRDefault="00EE3025" w:rsidP="00EF4455">
            <w:pPr>
              <w:spacing w:after="0" w:line="240" w:lineRule="auto"/>
              <w:jc w:val="both"/>
              <w:rPr>
                <w:rFonts w:ascii="Arial" w:eastAsia="Times New Roman" w:hAnsi="Arial" w:cs="Arial"/>
                <w:lang w:eastAsia="en-GB"/>
              </w:rPr>
            </w:pPr>
            <w:r>
              <w:rPr>
                <w:rFonts w:ascii="Arial" w:eastAsia="Times New Roman" w:hAnsi="Arial" w:cs="Arial"/>
                <w:lang w:eastAsia="en-GB"/>
              </w:rPr>
              <w:lastRenderedPageBreak/>
              <w:t>U</w:t>
            </w:r>
            <w:r w:rsidRPr="004563D6">
              <w:rPr>
                <w:rFonts w:ascii="Arial" w:eastAsia="Times New Roman" w:hAnsi="Arial" w:cs="Arial"/>
                <w:lang w:eastAsia="en-GB"/>
              </w:rPr>
              <w:t>nrealised movemen</w:t>
            </w:r>
            <w:r>
              <w:rPr>
                <w:rFonts w:ascii="Arial" w:eastAsia="Times New Roman" w:hAnsi="Arial" w:cs="Arial"/>
                <w:lang w:eastAsia="en-GB"/>
              </w:rPr>
              <w:t xml:space="preserve">t in fair value of investments </w:t>
            </w:r>
            <w:r w:rsidRPr="007A0A39">
              <w:rPr>
                <w:rFonts w:ascii="Arial" w:eastAsia="Times New Roman" w:hAnsi="Arial" w:cs="Arial"/>
                <w:lang w:eastAsia="en-GB"/>
              </w:rPr>
              <w:t xml:space="preserve">(note </w:t>
            </w:r>
            <w:r>
              <w:rPr>
                <w:rFonts w:ascii="Arial" w:eastAsia="Times New Roman" w:hAnsi="Arial" w:cs="Arial"/>
                <w:lang w:eastAsia="en-GB"/>
              </w:rPr>
              <w:t>3</w:t>
            </w:r>
            <w:r w:rsidRPr="007A0A39">
              <w:rPr>
                <w:rFonts w:ascii="Arial" w:eastAsia="Times New Roman" w:hAnsi="Arial" w:cs="Arial"/>
                <w:lang w:eastAsia="en-GB"/>
              </w:rPr>
              <w:t>)</w:t>
            </w:r>
          </w:p>
        </w:tc>
        <w:tc>
          <w:tcPr>
            <w:tcW w:w="788" w:type="pct"/>
            <w:tcBorders>
              <w:top w:val="nil"/>
              <w:left w:val="nil"/>
              <w:bottom w:val="single" w:sz="4" w:space="0" w:color="auto"/>
              <w:right w:val="nil"/>
            </w:tcBorders>
            <w:shd w:val="clear" w:color="auto" w:fill="auto"/>
            <w:noWrap/>
            <w:vAlign w:val="center"/>
          </w:tcPr>
          <w:p w14:paraId="60659887" w14:textId="4716DDF1" w:rsidR="00EE3025" w:rsidRPr="00755005" w:rsidRDefault="00EE3025" w:rsidP="00EE3025">
            <w:pPr>
              <w:spacing w:after="0" w:line="240" w:lineRule="auto"/>
              <w:ind w:left="451" w:hanging="451"/>
              <w:jc w:val="right"/>
              <w:rPr>
                <w:rFonts w:ascii="Arial" w:eastAsia="Times New Roman" w:hAnsi="Arial" w:cs="Arial"/>
                <w:lang w:eastAsia="en-GB"/>
              </w:rPr>
            </w:pPr>
            <w:r>
              <w:rPr>
                <w:rFonts w:ascii="Arial" w:eastAsia="Times New Roman" w:hAnsi="Arial" w:cs="Arial"/>
                <w:lang w:eastAsia="en-GB"/>
              </w:rPr>
              <w:t>2,160</w:t>
            </w:r>
          </w:p>
        </w:tc>
        <w:tc>
          <w:tcPr>
            <w:tcW w:w="939" w:type="pct"/>
            <w:tcBorders>
              <w:top w:val="nil"/>
              <w:left w:val="nil"/>
              <w:bottom w:val="single" w:sz="4" w:space="0" w:color="auto"/>
              <w:right w:val="nil"/>
            </w:tcBorders>
            <w:shd w:val="clear" w:color="auto" w:fill="auto"/>
            <w:noWrap/>
            <w:vAlign w:val="center"/>
          </w:tcPr>
          <w:p w14:paraId="34994C95" w14:textId="557E1011" w:rsidR="00EE3025" w:rsidRPr="00755005" w:rsidRDefault="00EE3025" w:rsidP="00EE3025">
            <w:pPr>
              <w:spacing w:after="0" w:line="240" w:lineRule="auto"/>
              <w:ind w:left="451" w:hanging="451"/>
              <w:jc w:val="right"/>
              <w:rPr>
                <w:rFonts w:ascii="Arial" w:eastAsia="Times New Roman" w:hAnsi="Arial" w:cs="Arial"/>
                <w:lang w:eastAsia="en-GB"/>
              </w:rPr>
            </w:pPr>
            <w:r>
              <w:rPr>
                <w:rFonts w:ascii="Arial" w:eastAsia="Times New Roman" w:hAnsi="Arial" w:cs="Arial"/>
                <w:lang w:eastAsia="en-GB"/>
              </w:rPr>
              <w:t>7,226</w:t>
            </w:r>
          </w:p>
        </w:tc>
        <w:tc>
          <w:tcPr>
            <w:tcW w:w="686" w:type="pct"/>
            <w:tcBorders>
              <w:top w:val="nil"/>
              <w:left w:val="nil"/>
              <w:bottom w:val="single" w:sz="4" w:space="0" w:color="auto"/>
              <w:right w:val="nil"/>
            </w:tcBorders>
            <w:shd w:val="clear" w:color="auto" w:fill="auto"/>
            <w:noWrap/>
            <w:vAlign w:val="center"/>
          </w:tcPr>
          <w:p w14:paraId="781BCC4A" w14:textId="5EA49A4F" w:rsidR="00EE3025" w:rsidRPr="00755005" w:rsidRDefault="00EE3025" w:rsidP="00EE3025">
            <w:pPr>
              <w:spacing w:after="0" w:line="240" w:lineRule="auto"/>
              <w:ind w:left="451" w:hanging="451"/>
              <w:jc w:val="right"/>
              <w:rPr>
                <w:rFonts w:ascii="Arial" w:eastAsia="Times New Roman" w:hAnsi="Arial" w:cs="Arial"/>
                <w:b/>
                <w:bCs/>
                <w:lang w:eastAsia="en-GB"/>
              </w:rPr>
            </w:pPr>
            <w:r>
              <w:rPr>
                <w:rFonts w:ascii="Arial" w:eastAsia="Times New Roman" w:hAnsi="Arial" w:cs="Arial"/>
                <w:b/>
                <w:bCs/>
                <w:lang w:eastAsia="en-GB"/>
              </w:rPr>
              <w:t>9,386</w:t>
            </w:r>
          </w:p>
        </w:tc>
      </w:tr>
      <w:tr w:rsidR="005B5B25" w:rsidRPr="004563D6" w14:paraId="769F5D9E" w14:textId="77777777" w:rsidTr="00EF4455">
        <w:trPr>
          <w:trHeight w:val="315"/>
        </w:trPr>
        <w:tc>
          <w:tcPr>
            <w:tcW w:w="2586" w:type="pct"/>
            <w:tcBorders>
              <w:top w:val="single" w:sz="4" w:space="0" w:color="auto"/>
              <w:left w:val="nil"/>
              <w:bottom w:val="single" w:sz="12" w:space="0" w:color="auto"/>
              <w:right w:val="nil"/>
            </w:tcBorders>
            <w:shd w:val="clear" w:color="000000" w:fill="FFFFFF"/>
            <w:vAlign w:val="center"/>
            <w:hideMark/>
          </w:tcPr>
          <w:p w14:paraId="0A510B48" w14:textId="77777777" w:rsidR="008832FF" w:rsidRPr="004563D6" w:rsidRDefault="008832FF" w:rsidP="008832FF">
            <w:pPr>
              <w:spacing w:after="0" w:line="240" w:lineRule="auto"/>
              <w:jc w:val="both"/>
              <w:rPr>
                <w:rFonts w:ascii="Arial" w:eastAsia="Times New Roman" w:hAnsi="Arial" w:cs="Arial"/>
                <w:b/>
                <w:bCs/>
                <w:lang w:eastAsia="en-GB"/>
              </w:rPr>
            </w:pPr>
            <w:r w:rsidRPr="004563D6">
              <w:rPr>
                <w:rFonts w:ascii="Arial" w:eastAsia="Times New Roman" w:hAnsi="Arial" w:cs="Arial"/>
                <w:b/>
                <w:bCs/>
                <w:lang w:eastAsia="en-GB"/>
              </w:rPr>
              <w:t> </w:t>
            </w:r>
          </w:p>
        </w:tc>
        <w:tc>
          <w:tcPr>
            <w:tcW w:w="788" w:type="pct"/>
            <w:tcBorders>
              <w:top w:val="single" w:sz="4" w:space="0" w:color="auto"/>
              <w:left w:val="nil"/>
              <w:bottom w:val="single" w:sz="12" w:space="0" w:color="auto"/>
              <w:right w:val="nil"/>
            </w:tcBorders>
            <w:shd w:val="clear" w:color="auto" w:fill="auto"/>
            <w:noWrap/>
            <w:vAlign w:val="center"/>
          </w:tcPr>
          <w:p w14:paraId="622A8399" w14:textId="58BDD314" w:rsidR="008832FF" w:rsidRPr="00755005" w:rsidRDefault="008832FF" w:rsidP="008832FF">
            <w:pPr>
              <w:spacing w:after="0" w:line="240" w:lineRule="auto"/>
              <w:ind w:left="451" w:hanging="451"/>
              <w:jc w:val="right"/>
              <w:rPr>
                <w:rFonts w:ascii="Arial" w:eastAsia="Times New Roman" w:hAnsi="Arial" w:cs="Arial"/>
                <w:b/>
                <w:bCs/>
                <w:lang w:eastAsia="en-GB"/>
              </w:rPr>
            </w:pPr>
            <w:r w:rsidRPr="008832FF">
              <w:rPr>
                <w:rFonts w:ascii="Arial" w:eastAsia="Times New Roman" w:hAnsi="Arial" w:cs="Arial"/>
                <w:lang w:eastAsia="en-GB"/>
              </w:rPr>
              <w:t>477,313</w:t>
            </w:r>
          </w:p>
        </w:tc>
        <w:tc>
          <w:tcPr>
            <w:tcW w:w="939" w:type="pct"/>
            <w:tcBorders>
              <w:top w:val="single" w:sz="4" w:space="0" w:color="auto"/>
              <w:left w:val="nil"/>
              <w:bottom w:val="single" w:sz="12" w:space="0" w:color="auto"/>
              <w:right w:val="nil"/>
            </w:tcBorders>
            <w:shd w:val="clear" w:color="auto" w:fill="auto"/>
            <w:noWrap/>
            <w:vAlign w:val="center"/>
          </w:tcPr>
          <w:p w14:paraId="14077880" w14:textId="0B304296" w:rsidR="008832FF" w:rsidRPr="00755005" w:rsidRDefault="008832FF" w:rsidP="008832FF">
            <w:pPr>
              <w:spacing w:after="0" w:line="240" w:lineRule="auto"/>
              <w:ind w:left="451" w:hanging="451"/>
              <w:jc w:val="right"/>
              <w:rPr>
                <w:rFonts w:ascii="Arial" w:eastAsia="Times New Roman" w:hAnsi="Arial" w:cs="Arial"/>
                <w:b/>
                <w:bCs/>
                <w:lang w:eastAsia="en-GB"/>
              </w:rPr>
            </w:pPr>
            <w:r w:rsidRPr="008832FF">
              <w:rPr>
                <w:rFonts w:ascii="Arial" w:eastAsia="Times New Roman" w:hAnsi="Arial" w:cs="Arial"/>
                <w:lang w:eastAsia="en-GB"/>
              </w:rPr>
              <w:t>431,437</w:t>
            </w:r>
          </w:p>
        </w:tc>
        <w:tc>
          <w:tcPr>
            <w:tcW w:w="686" w:type="pct"/>
            <w:tcBorders>
              <w:top w:val="single" w:sz="4" w:space="0" w:color="auto"/>
              <w:left w:val="nil"/>
              <w:bottom w:val="single" w:sz="12" w:space="0" w:color="auto"/>
              <w:right w:val="nil"/>
            </w:tcBorders>
            <w:shd w:val="clear" w:color="auto" w:fill="auto"/>
            <w:noWrap/>
            <w:vAlign w:val="center"/>
          </w:tcPr>
          <w:p w14:paraId="7DA679E6" w14:textId="5539FE4D" w:rsidR="008832FF" w:rsidRPr="00FD1D02" w:rsidRDefault="00FD1D02" w:rsidP="008832FF">
            <w:pPr>
              <w:spacing w:after="0" w:line="240" w:lineRule="auto"/>
              <w:ind w:left="451" w:hanging="451"/>
              <w:jc w:val="right"/>
              <w:rPr>
                <w:rFonts w:ascii="Arial" w:eastAsia="Times New Roman" w:hAnsi="Arial" w:cs="Arial"/>
                <w:b/>
                <w:bCs/>
                <w:lang w:eastAsia="en-GB"/>
              </w:rPr>
            </w:pPr>
            <w:r w:rsidRPr="00EF4455">
              <w:rPr>
                <w:rFonts w:ascii="Arial" w:eastAsia="Times New Roman" w:hAnsi="Arial" w:cs="Arial"/>
                <w:b/>
                <w:bCs/>
                <w:lang w:eastAsia="en-GB"/>
              </w:rPr>
              <w:t>908,750</w:t>
            </w:r>
          </w:p>
        </w:tc>
      </w:tr>
    </w:tbl>
    <w:p w14:paraId="6DD9AE9E" w14:textId="77777777" w:rsidR="003A4321" w:rsidRDefault="003A4321" w:rsidP="003A4321">
      <w:pPr>
        <w:spacing w:after="0"/>
        <w:jc w:val="both"/>
        <w:rPr>
          <w:rFonts w:ascii="Arial" w:hAnsi="Arial" w:cs="Arial"/>
        </w:rPr>
      </w:pPr>
    </w:p>
    <w:p w14:paraId="35A0636F" w14:textId="77777777" w:rsidR="003A4321" w:rsidRPr="00EA0463" w:rsidRDefault="003A4321" w:rsidP="003A4321">
      <w:pPr>
        <w:spacing w:after="0"/>
        <w:jc w:val="both"/>
        <w:rPr>
          <w:rFonts w:ascii="Arial" w:hAnsi="Arial" w:cs="Arial"/>
        </w:rPr>
      </w:pPr>
      <w:r w:rsidRPr="00972E6F">
        <w:rPr>
          <w:rFonts w:ascii="Arial" w:hAnsi="Arial" w:cs="Arial"/>
        </w:rPr>
        <w:t xml:space="preserve">The unrealised movement in </w:t>
      </w:r>
      <w:r w:rsidRPr="00EA0463">
        <w:rPr>
          <w:rFonts w:ascii="Arial" w:hAnsi="Arial" w:cs="Arial"/>
        </w:rPr>
        <w:t>fair value of investments of the Group during the period was made up as follows:</w:t>
      </w:r>
    </w:p>
    <w:tbl>
      <w:tblPr>
        <w:tblStyle w:val="TableGrid"/>
        <w:tblW w:w="9072" w:type="dxa"/>
        <w:tblLook w:val="04A0" w:firstRow="1" w:lastRow="0" w:firstColumn="1" w:lastColumn="0" w:noHBand="0" w:noVBand="1"/>
      </w:tblPr>
      <w:tblGrid>
        <w:gridCol w:w="4962"/>
        <w:gridCol w:w="2276"/>
        <w:gridCol w:w="1834"/>
      </w:tblGrid>
      <w:tr w:rsidR="003A4321" w:rsidRPr="00EA0463" w14:paraId="7BB1B5BE" w14:textId="77777777" w:rsidTr="00EF44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14:paraId="65135BC9" w14:textId="77777777" w:rsidR="003A4321" w:rsidRPr="00EA0463" w:rsidRDefault="003A4321" w:rsidP="00D4377B">
            <w:pPr>
              <w:jc w:val="both"/>
              <w:rPr>
                <w:rFonts w:ascii="Arial" w:hAnsi="Arial" w:cs="Arial"/>
                <w:b/>
              </w:rPr>
            </w:pPr>
          </w:p>
        </w:tc>
        <w:tc>
          <w:tcPr>
            <w:tcW w:w="2276" w:type="dxa"/>
            <w:shd w:val="clear" w:color="auto" w:fill="auto"/>
          </w:tcPr>
          <w:p w14:paraId="32B50C48" w14:textId="77777777" w:rsidR="003A4321" w:rsidRPr="008D7A8C" w:rsidRDefault="003A4321" w:rsidP="00D4377B">
            <w:pPr>
              <w:cnfStyle w:val="100000000000" w:firstRow="1" w:lastRow="0" w:firstColumn="0" w:lastColumn="0" w:oddVBand="0" w:evenVBand="0" w:oddHBand="0" w:evenHBand="0" w:firstRowFirstColumn="0" w:firstRowLastColumn="0" w:lastRowFirstColumn="0" w:lastRowLastColumn="0"/>
              <w:rPr>
                <w:rFonts w:ascii="Arial" w:hAnsi="Arial" w:cs="Arial"/>
                <w:b/>
              </w:rPr>
            </w:pPr>
            <w:r w:rsidRPr="00336E46">
              <w:rPr>
                <w:rFonts w:ascii="Arial" w:hAnsi="Arial" w:cs="Arial"/>
                <w:b/>
              </w:rPr>
              <w:t>For the six</w:t>
            </w:r>
          </w:p>
          <w:p w14:paraId="66A4ECF6" w14:textId="77777777" w:rsidR="003A4321" w:rsidRPr="008D7A8C" w:rsidRDefault="003A4321" w:rsidP="00D4377B">
            <w:pPr>
              <w:cnfStyle w:val="100000000000" w:firstRow="1" w:lastRow="0" w:firstColumn="0" w:lastColumn="0" w:oddVBand="0" w:evenVBand="0" w:oddHBand="0" w:evenHBand="0" w:firstRowFirstColumn="0" w:firstRowLastColumn="0" w:lastRowFirstColumn="0" w:lastRowLastColumn="0"/>
              <w:rPr>
                <w:rFonts w:ascii="Arial" w:hAnsi="Arial" w:cs="Arial"/>
                <w:b/>
              </w:rPr>
            </w:pPr>
            <w:r w:rsidRPr="008D7A8C">
              <w:rPr>
                <w:rFonts w:ascii="Arial" w:hAnsi="Arial" w:cs="Arial"/>
                <w:b/>
              </w:rPr>
              <w:t>months ended</w:t>
            </w:r>
          </w:p>
          <w:p w14:paraId="60238C28" w14:textId="2CDDBE7E" w:rsidR="003A4321" w:rsidRPr="00EA0463" w:rsidRDefault="002A67A2" w:rsidP="00D4377B">
            <w:pPr>
              <w:cnfStyle w:val="100000000000" w:firstRow="1" w:lastRow="0" w:firstColumn="0" w:lastColumn="0" w:oddVBand="0" w:evenVBand="0" w:oddHBand="0" w:evenHBand="0" w:firstRowFirstColumn="0" w:firstRowLastColumn="0" w:lastRowFirstColumn="0" w:lastRowLastColumn="0"/>
              <w:rPr>
                <w:rFonts w:ascii="Arial" w:hAnsi="Arial" w:cs="Arial"/>
                <w:b/>
              </w:rPr>
            </w:pPr>
            <w:r>
              <w:rPr>
                <w:rFonts w:ascii="Arial" w:hAnsi="Arial" w:cs="Arial"/>
                <w:b/>
              </w:rPr>
              <w:t xml:space="preserve"> 30 June 202</w:t>
            </w:r>
            <w:r w:rsidR="001B6B64">
              <w:rPr>
                <w:rFonts w:ascii="Arial" w:hAnsi="Arial" w:cs="Arial"/>
                <w:b/>
              </w:rPr>
              <w:t>1</w:t>
            </w:r>
          </w:p>
          <w:p w14:paraId="4EC4BEDC" w14:textId="77777777" w:rsidR="003A4321" w:rsidRPr="00EA0463" w:rsidRDefault="003A4321" w:rsidP="00D4377B">
            <w:pPr>
              <w:cnfStyle w:val="100000000000" w:firstRow="1" w:lastRow="0" w:firstColumn="0" w:lastColumn="0" w:oddVBand="0" w:evenVBand="0" w:oddHBand="0" w:evenHBand="0" w:firstRowFirstColumn="0" w:firstRowLastColumn="0" w:lastRowFirstColumn="0" w:lastRowLastColumn="0"/>
              <w:rPr>
                <w:rFonts w:ascii="Arial" w:hAnsi="Arial" w:cs="Arial"/>
                <w:b/>
              </w:rPr>
            </w:pPr>
            <w:r w:rsidRPr="00EA0463">
              <w:rPr>
                <w:rFonts w:ascii="Arial" w:hAnsi="Arial" w:cs="Arial"/>
                <w:b/>
              </w:rPr>
              <w:t>€’000</w:t>
            </w:r>
          </w:p>
        </w:tc>
        <w:tc>
          <w:tcPr>
            <w:tcW w:w="1834" w:type="dxa"/>
            <w:shd w:val="clear" w:color="auto" w:fill="auto"/>
          </w:tcPr>
          <w:p w14:paraId="6CDAE013" w14:textId="77777777" w:rsidR="003A4321" w:rsidRPr="00EA0463" w:rsidRDefault="003A4321" w:rsidP="00D4377B">
            <w:pPr>
              <w:cnfStyle w:val="100000000000" w:firstRow="1" w:lastRow="0" w:firstColumn="0" w:lastColumn="0" w:oddVBand="0" w:evenVBand="0" w:oddHBand="0" w:evenHBand="0" w:firstRowFirstColumn="0" w:firstRowLastColumn="0" w:lastRowFirstColumn="0" w:lastRowLastColumn="0"/>
              <w:rPr>
                <w:rFonts w:ascii="Arial" w:hAnsi="Arial" w:cs="Arial"/>
                <w:b/>
              </w:rPr>
            </w:pPr>
            <w:r w:rsidRPr="00EA0463">
              <w:rPr>
                <w:rFonts w:ascii="Arial" w:hAnsi="Arial" w:cs="Arial"/>
                <w:b/>
              </w:rPr>
              <w:t xml:space="preserve">For the six </w:t>
            </w:r>
          </w:p>
          <w:p w14:paraId="23D33729" w14:textId="77777777" w:rsidR="003A4321" w:rsidRPr="00EA0463" w:rsidRDefault="003A4321" w:rsidP="00D4377B">
            <w:pPr>
              <w:cnfStyle w:val="100000000000" w:firstRow="1" w:lastRow="0" w:firstColumn="0" w:lastColumn="0" w:oddVBand="0" w:evenVBand="0" w:oddHBand="0" w:evenHBand="0" w:firstRowFirstColumn="0" w:firstRowLastColumn="0" w:lastRowFirstColumn="0" w:lastRowLastColumn="0"/>
              <w:rPr>
                <w:rFonts w:ascii="Arial" w:hAnsi="Arial" w:cs="Arial"/>
                <w:b/>
              </w:rPr>
            </w:pPr>
            <w:r w:rsidRPr="00EA0463">
              <w:rPr>
                <w:rFonts w:ascii="Arial" w:hAnsi="Arial" w:cs="Arial"/>
                <w:b/>
              </w:rPr>
              <w:t>months ended</w:t>
            </w:r>
          </w:p>
          <w:p w14:paraId="78F7D5EA" w14:textId="51E1BE8A" w:rsidR="003A4321" w:rsidRPr="00EA0463" w:rsidRDefault="002A67A2" w:rsidP="00D4377B">
            <w:pPr>
              <w:cnfStyle w:val="100000000000" w:firstRow="1" w:lastRow="0" w:firstColumn="0" w:lastColumn="0" w:oddVBand="0" w:evenVBand="0" w:oddHBand="0" w:evenHBand="0" w:firstRowFirstColumn="0" w:firstRowLastColumn="0" w:lastRowFirstColumn="0" w:lastRowLastColumn="0"/>
              <w:rPr>
                <w:rFonts w:ascii="Arial" w:hAnsi="Arial" w:cs="Arial"/>
                <w:b/>
              </w:rPr>
            </w:pPr>
            <w:r>
              <w:rPr>
                <w:rFonts w:ascii="Arial" w:hAnsi="Arial" w:cs="Arial"/>
                <w:b/>
              </w:rPr>
              <w:t xml:space="preserve">30 June </w:t>
            </w:r>
            <w:r w:rsidR="001B6B64">
              <w:rPr>
                <w:rFonts w:ascii="Arial" w:hAnsi="Arial" w:cs="Arial"/>
                <w:b/>
              </w:rPr>
              <w:t>2020</w:t>
            </w:r>
          </w:p>
          <w:p w14:paraId="56D670C9" w14:textId="77777777" w:rsidR="003A4321" w:rsidRPr="00EA0463" w:rsidRDefault="003A4321" w:rsidP="00D4377B">
            <w:pPr>
              <w:cnfStyle w:val="100000000000" w:firstRow="1" w:lastRow="0" w:firstColumn="0" w:lastColumn="0" w:oddVBand="0" w:evenVBand="0" w:oddHBand="0" w:evenHBand="0" w:firstRowFirstColumn="0" w:firstRowLastColumn="0" w:lastRowFirstColumn="0" w:lastRowLastColumn="0"/>
              <w:rPr>
                <w:rFonts w:ascii="Arial" w:hAnsi="Arial" w:cs="Arial"/>
                <w:b/>
              </w:rPr>
            </w:pPr>
            <w:r w:rsidRPr="00EA0463">
              <w:rPr>
                <w:rFonts w:ascii="Arial" w:hAnsi="Arial" w:cs="Arial"/>
                <w:b/>
              </w:rPr>
              <w:t>€’000</w:t>
            </w:r>
          </w:p>
        </w:tc>
      </w:tr>
      <w:tr w:rsidR="001B6B64" w:rsidRPr="00EA0463" w14:paraId="34E341B9" w14:textId="77777777" w:rsidTr="00EF4455">
        <w:tc>
          <w:tcPr>
            <w:cnfStyle w:val="001000000000" w:firstRow="0" w:lastRow="0" w:firstColumn="1" w:lastColumn="0" w:oddVBand="0" w:evenVBand="0" w:oddHBand="0" w:evenHBand="0" w:firstRowFirstColumn="0" w:firstRowLastColumn="0" w:lastRowFirstColumn="0" w:lastRowLastColumn="0"/>
            <w:tcW w:w="4962" w:type="dxa"/>
          </w:tcPr>
          <w:p w14:paraId="6B963B59" w14:textId="7AE2A997" w:rsidR="001B6B64" w:rsidRPr="00972E6F" w:rsidRDefault="001B6B64" w:rsidP="00EF4455">
            <w:pPr>
              <w:spacing w:line="276" w:lineRule="auto"/>
              <w:jc w:val="both"/>
              <w:rPr>
                <w:rFonts w:ascii="Arial" w:hAnsi="Arial" w:cs="Arial"/>
              </w:rPr>
            </w:pPr>
            <w:r w:rsidRPr="00EA0463">
              <w:rPr>
                <w:rFonts w:ascii="Arial" w:hAnsi="Arial" w:cs="Arial"/>
              </w:rPr>
              <w:t xml:space="preserve">Decrease in </w:t>
            </w:r>
            <w:r w:rsidRPr="00972E6F">
              <w:rPr>
                <w:rFonts w:ascii="Arial" w:hAnsi="Arial" w:cs="Arial"/>
              </w:rPr>
              <w:t>valuation of investments</w:t>
            </w:r>
          </w:p>
        </w:tc>
        <w:tc>
          <w:tcPr>
            <w:tcW w:w="2276" w:type="dxa"/>
            <w:shd w:val="clear" w:color="auto" w:fill="EDFFB7"/>
            <w:vAlign w:val="center"/>
          </w:tcPr>
          <w:p w14:paraId="7D6FB2CD" w14:textId="1AFD4D75" w:rsidR="001B6B64" w:rsidRPr="00E04BE3" w:rsidRDefault="00474FC0" w:rsidP="00EF44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474FC0">
              <w:rPr>
                <w:rFonts w:ascii="Arial" w:hAnsi="Arial" w:cs="Arial"/>
              </w:rPr>
              <w:t>(1</w:t>
            </w:r>
            <w:r w:rsidR="00BD1EC3">
              <w:rPr>
                <w:rFonts w:ascii="Arial" w:hAnsi="Arial" w:cs="Arial"/>
              </w:rPr>
              <w:t>8</w:t>
            </w:r>
            <w:r w:rsidRPr="00474FC0">
              <w:rPr>
                <w:rFonts w:ascii="Arial" w:hAnsi="Arial" w:cs="Arial"/>
              </w:rPr>
              <w:t>,</w:t>
            </w:r>
            <w:r w:rsidR="00BD1EC3">
              <w:rPr>
                <w:rFonts w:ascii="Arial" w:hAnsi="Arial" w:cs="Arial"/>
              </w:rPr>
              <w:t>457</w:t>
            </w:r>
            <w:r w:rsidRPr="00474FC0">
              <w:rPr>
                <w:rFonts w:ascii="Arial" w:hAnsi="Arial" w:cs="Arial"/>
              </w:rPr>
              <w:t>)</w:t>
            </w:r>
          </w:p>
        </w:tc>
        <w:tc>
          <w:tcPr>
            <w:tcW w:w="1834" w:type="dxa"/>
            <w:shd w:val="clear" w:color="auto" w:fill="auto"/>
            <w:vAlign w:val="center"/>
          </w:tcPr>
          <w:p w14:paraId="412B4AD9" w14:textId="146CBA53" w:rsidR="001B6B64" w:rsidRPr="004E6A68" w:rsidRDefault="001B6B64" w:rsidP="00EF44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E04BE3">
              <w:rPr>
                <w:rFonts w:ascii="Arial" w:hAnsi="Arial" w:cs="Arial"/>
              </w:rPr>
              <w:t>(10,</w:t>
            </w:r>
            <w:r>
              <w:rPr>
                <w:rFonts w:ascii="Arial" w:hAnsi="Arial" w:cs="Arial"/>
              </w:rPr>
              <w:t>842</w:t>
            </w:r>
            <w:r w:rsidRPr="00E04BE3">
              <w:rPr>
                <w:rFonts w:ascii="Arial" w:hAnsi="Arial" w:cs="Arial"/>
              </w:rPr>
              <w:t>)</w:t>
            </w:r>
          </w:p>
        </w:tc>
      </w:tr>
      <w:tr w:rsidR="001B6B64" w:rsidRPr="00EA0463" w14:paraId="739847D2" w14:textId="77777777" w:rsidTr="00EF4455">
        <w:tc>
          <w:tcPr>
            <w:cnfStyle w:val="001000000000" w:firstRow="0" w:lastRow="0" w:firstColumn="1" w:lastColumn="0" w:oddVBand="0" w:evenVBand="0" w:oddHBand="0" w:evenHBand="0" w:firstRowFirstColumn="0" w:firstRowLastColumn="0" w:lastRowFirstColumn="0" w:lastRowLastColumn="0"/>
            <w:tcW w:w="4962" w:type="dxa"/>
          </w:tcPr>
          <w:p w14:paraId="5F48E1BB" w14:textId="36AD0AE6" w:rsidR="001B6B64" w:rsidRPr="00EA0463" w:rsidRDefault="001B6B64" w:rsidP="00EF4455">
            <w:pPr>
              <w:spacing w:line="276" w:lineRule="auto"/>
              <w:jc w:val="both"/>
              <w:rPr>
                <w:rFonts w:ascii="Arial" w:hAnsi="Arial" w:cs="Arial"/>
              </w:rPr>
            </w:pPr>
            <w:r>
              <w:rPr>
                <w:rFonts w:ascii="Arial" w:hAnsi="Arial" w:cs="Arial"/>
              </w:rPr>
              <w:t>Movement in swap fair values at SPV level</w:t>
            </w:r>
          </w:p>
        </w:tc>
        <w:tc>
          <w:tcPr>
            <w:tcW w:w="2276" w:type="dxa"/>
            <w:shd w:val="clear" w:color="auto" w:fill="EDFFB7"/>
            <w:vAlign w:val="center"/>
          </w:tcPr>
          <w:p w14:paraId="0A08A817" w14:textId="425C9C58" w:rsidR="001B6B64" w:rsidRPr="00E04BE3" w:rsidRDefault="00474FC0" w:rsidP="00EF44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474FC0">
              <w:rPr>
                <w:rFonts w:ascii="Arial" w:hAnsi="Arial" w:cs="Arial"/>
              </w:rPr>
              <w:t>1,025</w:t>
            </w:r>
          </w:p>
        </w:tc>
        <w:tc>
          <w:tcPr>
            <w:tcW w:w="1834" w:type="dxa"/>
            <w:shd w:val="clear" w:color="auto" w:fill="auto"/>
            <w:vAlign w:val="center"/>
          </w:tcPr>
          <w:p w14:paraId="09253614" w14:textId="75E6A70B" w:rsidR="001B6B64" w:rsidRPr="004E6A68" w:rsidRDefault="001B6B64" w:rsidP="00EF44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129</w:t>
            </w:r>
          </w:p>
        </w:tc>
      </w:tr>
      <w:tr w:rsidR="001B6B64" w:rsidRPr="00EA0463" w14:paraId="4A26289E" w14:textId="77777777" w:rsidTr="00EF4455">
        <w:tc>
          <w:tcPr>
            <w:cnfStyle w:val="001000000000" w:firstRow="0" w:lastRow="0" w:firstColumn="1" w:lastColumn="0" w:oddVBand="0" w:evenVBand="0" w:oddHBand="0" w:evenHBand="0" w:firstRowFirstColumn="0" w:firstRowLastColumn="0" w:lastRowFirstColumn="0" w:lastRowLastColumn="0"/>
            <w:tcW w:w="4962" w:type="dxa"/>
          </w:tcPr>
          <w:p w14:paraId="379F1C50" w14:textId="54F0B712" w:rsidR="001B6B64" w:rsidRDefault="001B6B64" w:rsidP="00EF4455">
            <w:pPr>
              <w:spacing w:line="276" w:lineRule="auto"/>
              <w:jc w:val="both"/>
              <w:rPr>
                <w:rFonts w:ascii="Arial" w:hAnsi="Arial" w:cs="Arial"/>
              </w:rPr>
            </w:pPr>
            <w:r>
              <w:rPr>
                <w:rFonts w:ascii="Arial" w:hAnsi="Arial" w:cs="Arial"/>
              </w:rPr>
              <w:t>Repayment of debt at SPV level</w:t>
            </w:r>
          </w:p>
        </w:tc>
        <w:tc>
          <w:tcPr>
            <w:tcW w:w="2276" w:type="dxa"/>
            <w:shd w:val="clear" w:color="auto" w:fill="EDFFB7"/>
            <w:vAlign w:val="center"/>
          </w:tcPr>
          <w:p w14:paraId="6E0E061F" w14:textId="198D3D22" w:rsidR="001B6B64" w:rsidRPr="00E04BE3" w:rsidRDefault="00DA5DBA" w:rsidP="00EF44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8</w:t>
            </w:r>
            <w:r w:rsidR="00474FC0" w:rsidRPr="00474FC0">
              <w:rPr>
                <w:rFonts w:ascii="Arial" w:hAnsi="Arial" w:cs="Arial"/>
              </w:rPr>
              <w:t>,</w:t>
            </w:r>
            <w:r>
              <w:rPr>
                <w:rFonts w:ascii="Arial" w:hAnsi="Arial" w:cs="Arial"/>
              </w:rPr>
              <w:t>316</w:t>
            </w:r>
          </w:p>
        </w:tc>
        <w:tc>
          <w:tcPr>
            <w:tcW w:w="1834" w:type="dxa"/>
            <w:shd w:val="clear" w:color="auto" w:fill="auto"/>
            <w:vAlign w:val="center"/>
          </w:tcPr>
          <w:p w14:paraId="2B0DC408" w14:textId="659EA891" w:rsidR="001B6B64" w:rsidRDefault="001B6B64" w:rsidP="00EF44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E04BE3">
              <w:rPr>
                <w:rFonts w:ascii="Arial" w:hAnsi="Arial" w:cs="Arial"/>
              </w:rPr>
              <w:t>5,266</w:t>
            </w:r>
          </w:p>
        </w:tc>
      </w:tr>
      <w:tr w:rsidR="001B6B64" w:rsidRPr="00EA0463" w14:paraId="37EEF5FB" w14:textId="77777777" w:rsidTr="00EF4455">
        <w:tc>
          <w:tcPr>
            <w:cnfStyle w:val="001000000000" w:firstRow="0" w:lastRow="0" w:firstColumn="1" w:lastColumn="0" w:oddVBand="0" w:evenVBand="0" w:oddHBand="0" w:evenHBand="0" w:firstRowFirstColumn="0" w:firstRowLastColumn="0" w:lastRowFirstColumn="0" w:lastRowLastColumn="0"/>
            <w:tcW w:w="4962" w:type="dxa"/>
          </w:tcPr>
          <w:p w14:paraId="7C921B42" w14:textId="6084DA68" w:rsidR="001B6B64" w:rsidRDefault="001B6B64" w:rsidP="00EF4455">
            <w:pPr>
              <w:spacing w:line="276" w:lineRule="auto"/>
              <w:jc w:val="both"/>
              <w:rPr>
                <w:rFonts w:ascii="Arial" w:hAnsi="Arial" w:cs="Arial"/>
              </w:rPr>
            </w:pPr>
            <w:r>
              <w:rPr>
                <w:rFonts w:ascii="Arial" w:hAnsi="Arial" w:cs="Arial"/>
              </w:rPr>
              <w:t xml:space="preserve">Loan interest capitalised </w:t>
            </w:r>
          </w:p>
        </w:tc>
        <w:tc>
          <w:tcPr>
            <w:tcW w:w="2276" w:type="dxa"/>
            <w:shd w:val="clear" w:color="auto" w:fill="EDFFB7"/>
            <w:vAlign w:val="center"/>
          </w:tcPr>
          <w:p w14:paraId="0C2CA565" w14:textId="4BCE2971" w:rsidR="001B6B64" w:rsidRPr="00E04BE3" w:rsidRDefault="00474FC0" w:rsidP="00EF44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t>
            </w:r>
          </w:p>
        </w:tc>
        <w:tc>
          <w:tcPr>
            <w:tcW w:w="1834" w:type="dxa"/>
            <w:shd w:val="clear" w:color="auto" w:fill="auto"/>
            <w:vAlign w:val="center"/>
          </w:tcPr>
          <w:p w14:paraId="27D1D541" w14:textId="3F18AD97" w:rsidR="001B6B64" w:rsidRPr="004E6A68" w:rsidRDefault="001B6B64" w:rsidP="00EF44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E04BE3">
              <w:rPr>
                <w:rFonts w:ascii="Arial" w:hAnsi="Arial" w:cs="Arial"/>
              </w:rPr>
              <w:t>(1,339)</w:t>
            </w:r>
          </w:p>
        </w:tc>
      </w:tr>
      <w:tr w:rsidR="001B6B64" w:rsidRPr="00EA0463" w14:paraId="252D164A" w14:textId="77777777" w:rsidTr="00EF4455">
        <w:tc>
          <w:tcPr>
            <w:cnfStyle w:val="001000000000" w:firstRow="0" w:lastRow="0" w:firstColumn="1" w:lastColumn="0" w:oddVBand="0" w:evenVBand="0" w:oddHBand="0" w:evenHBand="0" w:firstRowFirstColumn="0" w:firstRowLastColumn="0" w:lastRowFirstColumn="0" w:lastRowLastColumn="0"/>
            <w:tcW w:w="4962" w:type="dxa"/>
          </w:tcPr>
          <w:p w14:paraId="0D5D1659" w14:textId="0D6270BF" w:rsidR="001B6B64" w:rsidRPr="00EA0463" w:rsidRDefault="001B6B64" w:rsidP="00EF4455">
            <w:pPr>
              <w:spacing w:line="276" w:lineRule="auto"/>
              <w:jc w:val="both"/>
              <w:rPr>
                <w:rFonts w:ascii="Arial" w:hAnsi="Arial" w:cs="Arial"/>
              </w:rPr>
            </w:pPr>
            <w:r w:rsidRPr="00EA0463">
              <w:rPr>
                <w:rFonts w:ascii="Arial" w:hAnsi="Arial" w:cs="Arial"/>
              </w:rPr>
              <w:t>Repayment of shar</w:t>
            </w:r>
            <w:r w:rsidRPr="00972E6F">
              <w:rPr>
                <w:rFonts w:ascii="Arial" w:hAnsi="Arial" w:cs="Arial"/>
              </w:rPr>
              <w:t>eholde</w:t>
            </w:r>
            <w:r>
              <w:rPr>
                <w:rFonts w:ascii="Arial" w:hAnsi="Arial" w:cs="Arial"/>
              </w:rPr>
              <w:t>r loan investments (note 17)</w:t>
            </w:r>
          </w:p>
        </w:tc>
        <w:tc>
          <w:tcPr>
            <w:tcW w:w="2276" w:type="dxa"/>
            <w:shd w:val="clear" w:color="auto" w:fill="EDFFB7"/>
          </w:tcPr>
          <w:p w14:paraId="472F1A64" w14:textId="327E880D" w:rsidR="001B6B64" w:rsidRPr="00037CDE" w:rsidRDefault="00474FC0" w:rsidP="00EF44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037CDE">
              <w:rPr>
                <w:rFonts w:ascii="Arial" w:hAnsi="Arial" w:cs="Arial"/>
              </w:rPr>
              <w:t>3</w:t>
            </w:r>
            <w:r w:rsidR="00037CDE" w:rsidRPr="007E0411">
              <w:rPr>
                <w:rFonts w:ascii="Arial" w:hAnsi="Arial" w:cs="Arial"/>
              </w:rPr>
              <w:t>1</w:t>
            </w:r>
            <w:r w:rsidRPr="00037CDE">
              <w:rPr>
                <w:rFonts w:ascii="Arial" w:hAnsi="Arial" w:cs="Arial"/>
              </w:rPr>
              <w:t>,</w:t>
            </w:r>
            <w:r w:rsidR="00037CDE" w:rsidRPr="007E0411">
              <w:rPr>
                <w:rFonts w:ascii="Arial" w:hAnsi="Arial" w:cs="Arial"/>
              </w:rPr>
              <w:t>097</w:t>
            </w:r>
          </w:p>
        </w:tc>
        <w:tc>
          <w:tcPr>
            <w:tcW w:w="1834" w:type="dxa"/>
            <w:shd w:val="clear" w:color="auto" w:fill="auto"/>
          </w:tcPr>
          <w:p w14:paraId="751441CC" w14:textId="4F3D803E" w:rsidR="001B6B64" w:rsidRPr="00037CDE" w:rsidRDefault="001B6B64" w:rsidP="00EF44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037CDE">
              <w:rPr>
                <w:rFonts w:ascii="Arial" w:hAnsi="Arial" w:cs="Arial"/>
              </w:rPr>
              <w:t>18,704</w:t>
            </w:r>
          </w:p>
        </w:tc>
      </w:tr>
      <w:tr w:rsidR="001B6B64" w:rsidRPr="00EA0463" w14:paraId="17B471F9" w14:textId="77777777" w:rsidTr="00EF4455">
        <w:tc>
          <w:tcPr>
            <w:cnfStyle w:val="001000000000" w:firstRow="0" w:lastRow="0" w:firstColumn="1" w:lastColumn="0" w:oddVBand="0" w:evenVBand="0" w:oddHBand="0" w:evenHBand="0" w:firstRowFirstColumn="0" w:firstRowLastColumn="0" w:lastRowFirstColumn="0" w:lastRowLastColumn="0"/>
            <w:tcW w:w="4962" w:type="dxa"/>
          </w:tcPr>
          <w:p w14:paraId="4DBCCD01" w14:textId="77777777" w:rsidR="001B6B64" w:rsidRPr="00972E6F" w:rsidRDefault="001B6B64" w:rsidP="00EF4455">
            <w:pPr>
              <w:spacing w:line="276" w:lineRule="auto"/>
              <w:jc w:val="both"/>
              <w:rPr>
                <w:rFonts w:ascii="Arial" w:hAnsi="Arial" w:cs="Arial"/>
              </w:rPr>
            </w:pPr>
            <w:r w:rsidRPr="00EA0463">
              <w:rPr>
                <w:rFonts w:ascii="Arial" w:hAnsi="Arial" w:cs="Arial"/>
              </w:rPr>
              <w:t>Movement in cash balances of SPVs</w:t>
            </w:r>
          </w:p>
        </w:tc>
        <w:tc>
          <w:tcPr>
            <w:tcW w:w="2276" w:type="dxa"/>
            <w:shd w:val="clear" w:color="auto" w:fill="EDFFB7"/>
            <w:vAlign w:val="center"/>
          </w:tcPr>
          <w:p w14:paraId="5F117B13" w14:textId="6D5D1591" w:rsidR="001B6B64" w:rsidRPr="00E04BE3" w:rsidRDefault="00BD1EC3" w:rsidP="00EF44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1,205</w:t>
            </w:r>
          </w:p>
        </w:tc>
        <w:tc>
          <w:tcPr>
            <w:tcW w:w="1834" w:type="dxa"/>
            <w:shd w:val="clear" w:color="auto" w:fill="auto"/>
            <w:vAlign w:val="center"/>
          </w:tcPr>
          <w:p w14:paraId="3CAB6E54" w14:textId="6E61196A" w:rsidR="001B6B64" w:rsidRPr="004E6A68" w:rsidRDefault="001B6B64" w:rsidP="00EF44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E04BE3">
              <w:rPr>
                <w:rFonts w:ascii="Arial" w:hAnsi="Arial" w:cs="Arial"/>
              </w:rPr>
              <w:t>(3,367)</w:t>
            </w:r>
          </w:p>
        </w:tc>
      </w:tr>
      <w:tr w:rsidR="001B6B64" w:rsidRPr="00EA0463" w14:paraId="140CEDB1" w14:textId="77777777" w:rsidTr="00EF4455">
        <w:tc>
          <w:tcPr>
            <w:cnfStyle w:val="001000000000" w:firstRow="0" w:lastRow="0" w:firstColumn="1" w:lastColumn="0" w:oddVBand="0" w:evenVBand="0" w:oddHBand="0" w:evenHBand="0" w:firstRowFirstColumn="0" w:firstRowLastColumn="0" w:lastRowFirstColumn="0" w:lastRowLastColumn="0"/>
            <w:tcW w:w="4962" w:type="dxa"/>
            <w:tcBorders>
              <w:bottom w:val="single" w:sz="4" w:space="0" w:color="auto"/>
            </w:tcBorders>
          </w:tcPr>
          <w:p w14:paraId="00850EB0" w14:textId="2787EEC0" w:rsidR="001B6B64" w:rsidRPr="00972E6F" w:rsidRDefault="001B6B64" w:rsidP="00EF4455">
            <w:pPr>
              <w:spacing w:line="276" w:lineRule="auto"/>
              <w:jc w:val="both"/>
              <w:rPr>
                <w:rFonts w:ascii="Arial" w:hAnsi="Arial" w:cs="Arial"/>
              </w:rPr>
            </w:pPr>
            <w:r>
              <w:rPr>
                <w:rFonts w:ascii="Arial" w:hAnsi="Arial" w:cs="Arial"/>
              </w:rPr>
              <w:t>A</w:t>
            </w:r>
            <w:r w:rsidRPr="00EA0463">
              <w:rPr>
                <w:rFonts w:ascii="Arial" w:hAnsi="Arial" w:cs="Arial"/>
              </w:rPr>
              <w:t>cquisition costs</w:t>
            </w:r>
          </w:p>
        </w:tc>
        <w:tc>
          <w:tcPr>
            <w:tcW w:w="2276" w:type="dxa"/>
            <w:tcBorders>
              <w:bottom w:val="single" w:sz="4" w:space="0" w:color="auto"/>
            </w:tcBorders>
            <w:shd w:val="clear" w:color="auto" w:fill="EDFFB7"/>
            <w:vAlign w:val="center"/>
          </w:tcPr>
          <w:p w14:paraId="0B913661" w14:textId="5FD93A3D" w:rsidR="001B6B64" w:rsidRPr="00E04BE3" w:rsidRDefault="00DA5DBA" w:rsidP="00EF44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w:t>
            </w:r>
            <w:r w:rsidR="00474FC0" w:rsidRPr="00474FC0">
              <w:rPr>
                <w:rFonts w:ascii="Arial" w:hAnsi="Arial" w:cs="Arial"/>
              </w:rPr>
              <w:t>,</w:t>
            </w:r>
            <w:r>
              <w:rPr>
                <w:rFonts w:ascii="Arial" w:hAnsi="Arial" w:cs="Arial"/>
              </w:rPr>
              <w:t>590</w:t>
            </w:r>
          </w:p>
        </w:tc>
        <w:tc>
          <w:tcPr>
            <w:tcW w:w="1834" w:type="dxa"/>
            <w:tcBorders>
              <w:bottom w:val="single" w:sz="4" w:space="0" w:color="auto"/>
            </w:tcBorders>
            <w:shd w:val="clear" w:color="auto" w:fill="auto"/>
            <w:vAlign w:val="center"/>
          </w:tcPr>
          <w:p w14:paraId="5CDFE2CE" w14:textId="49678533" w:rsidR="001B6B64" w:rsidRPr="004E6A68" w:rsidRDefault="001B6B64" w:rsidP="00EF44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E04BE3">
              <w:rPr>
                <w:rFonts w:ascii="Arial" w:hAnsi="Arial" w:cs="Arial"/>
              </w:rPr>
              <w:t>835</w:t>
            </w:r>
          </w:p>
        </w:tc>
      </w:tr>
      <w:tr w:rsidR="001B6B64" w:rsidRPr="00EA0463" w14:paraId="22D55990" w14:textId="77777777" w:rsidTr="00EF4455">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bottom w:val="single" w:sz="12" w:space="0" w:color="auto"/>
            </w:tcBorders>
          </w:tcPr>
          <w:p w14:paraId="4F0749EF" w14:textId="77777777" w:rsidR="001B6B64" w:rsidRPr="00EA0463" w:rsidRDefault="001B6B64" w:rsidP="001B6B64">
            <w:pPr>
              <w:jc w:val="both"/>
              <w:rPr>
                <w:rFonts w:ascii="Arial" w:hAnsi="Arial" w:cs="Arial"/>
                <w:b/>
              </w:rPr>
            </w:pPr>
          </w:p>
        </w:tc>
        <w:tc>
          <w:tcPr>
            <w:tcW w:w="2276" w:type="dxa"/>
            <w:tcBorders>
              <w:top w:val="single" w:sz="4" w:space="0" w:color="auto"/>
              <w:bottom w:val="single" w:sz="12" w:space="0" w:color="auto"/>
            </w:tcBorders>
            <w:shd w:val="clear" w:color="auto" w:fill="EDFFB7"/>
            <w:vAlign w:val="center"/>
          </w:tcPr>
          <w:p w14:paraId="65AC3D39" w14:textId="7F9EA574" w:rsidR="001B6B64" w:rsidRPr="00E04BE3" w:rsidRDefault="00474FC0" w:rsidP="001B6B64">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474FC0">
              <w:rPr>
                <w:rFonts w:ascii="Arial" w:hAnsi="Arial" w:cs="Arial"/>
                <w:b/>
              </w:rPr>
              <w:t>25,776</w:t>
            </w:r>
          </w:p>
        </w:tc>
        <w:tc>
          <w:tcPr>
            <w:tcW w:w="1834" w:type="dxa"/>
            <w:tcBorders>
              <w:top w:val="single" w:sz="4" w:space="0" w:color="auto"/>
              <w:bottom w:val="single" w:sz="12" w:space="0" w:color="auto"/>
            </w:tcBorders>
            <w:shd w:val="clear" w:color="auto" w:fill="auto"/>
            <w:vAlign w:val="center"/>
          </w:tcPr>
          <w:p w14:paraId="1BB5A706" w14:textId="043E3EE4" w:rsidR="001B6B64" w:rsidRPr="00EA0463" w:rsidRDefault="001B6B64" w:rsidP="001B6B64">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E04BE3">
              <w:rPr>
                <w:rFonts w:ascii="Arial" w:hAnsi="Arial" w:cs="Arial"/>
                <w:b/>
              </w:rPr>
              <w:t>9,386</w:t>
            </w:r>
          </w:p>
        </w:tc>
      </w:tr>
    </w:tbl>
    <w:p w14:paraId="650F9E6B" w14:textId="77777777" w:rsidR="002D2E79" w:rsidRDefault="002D2E79" w:rsidP="00382C2F">
      <w:pPr>
        <w:pStyle w:val="Bullets"/>
        <w:numPr>
          <w:ilvl w:val="0"/>
          <w:numId w:val="0"/>
        </w:numPr>
        <w:jc w:val="both"/>
        <w:rPr>
          <w:rFonts w:eastAsia="Times New Roman" w:cs="Arial"/>
        </w:rPr>
      </w:pPr>
    </w:p>
    <w:p w14:paraId="26550CAB" w14:textId="2F8ED86E" w:rsidR="00802F94" w:rsidRPr="00877B55" w:rsidRDefault="00802F94" w:rsidP="00877B55">
      <w:pPr>
        <w:autoSpaceDE w:val="0"/>
        <w:autoSpaceDN w:val="0"/>
        <w:adjustRightInd w:val="0"/>
        <w:spacing w:after="0"/>
        <w:jc w:val="both"/>
        <w:rPr>
          <w:rFonts w:cs="Arial"/>
          <w:b/>
          <w:sz w:val="24"/>
          <w:szCs w:val="26"/>
        </w:rPr>
      </w:pPr>
      <w:r w:rsidRPr="00877B55">
        <w:rPr>
          <w:rFonts w:ascii="Arial" w:hAnsi="Arial" w:cs="Arial"/>
          <w:b/>
          <w:sz w:val="24"/>
          <w:szCs w:val="26"/>
        </w:rPr>
        <w:t>Fair value measurements</w:t>
      </w:r>
    </w:p>
    <w:p w14:paraId="7898A23B" w14:textId="29984254" w:rsidR="00802F94" w:rsidRPr="00802F94" w:rsidRDefault="00802F94" w:rsidP="00EF4455">
      <w:pPr>
        <w:pStyle w:val="Bullets"/>
        <w:numPr>
          <w:ilvl w:val="0"/>
          <w:numId w:val="0"/>
        </w:numPr>
        <w:spacing w:line="276" w:lineRule="auto"/>
        <w:jc w:val="both"/>
        <w:rPr>
          <w:rFonts w:eastAsia="Times New Roman" w:cs="Arial"/>
        </w:rPr>
      </w:pPr>
      <w:r w:rsidRPr="00802F94">
        <w:rPr>
          <w:rFonts w:eastAsia="Times New Roman" w:cs="Arial"/>
        </w:rPr>
        <w:t xml:space="preserve">As disclosed </w:t>
      </w:r>
      <w:r w:rsidR="008D00C7">
        <w:rPr>
          <w:rFonts w:eastAsia="Times New Roman" w:cs="Arial"/>
        </w:rPr>
        <w:t>in</w:t>
      </w:r>
      <w:r w:rsidRPr="00802F94">
        <w:rPr>
          <w:rFonts w:eastAsia="Times New Roman" w:cs="Arial"/>
        </w:rPr>
        <w:t xml:space="preserve"> the Company’s Annual Report for the year ended 31 December </w:t>
      </w:r>
      <w:r w:rsidR="001B6B64" w:rsidRPr="00802F94">
        <w:rPr>
          <w:rFonts w:eastAsia="Times New Roman" w:cs="Arial"/>
        </w:rPr>
        <w:t>20</w:t>
      </w:r>
      <w:r w:rsidR="001B6B64">
        <w:rPr>
          <w:rFonts w:eastAsia="Times New Roman" w:cs="Arial"/>
        </w:rPr>
        <w:t>20</w:t>
      </w:r>
      <w:r w:rsidRPr="00802F94">
        <w:rPr>
          <w:rFonts w:eastAsia="Times New Roman" w:cs="Arial"/>
        </w:rPr>
        <w:t>, IFRS 13 “Fair</w:t>
      </w:r>
      <w:r>
        <w:rPr>
          <w:rFonts w:eastAsia="Times New Roman" w:cs="Arial"/>
        </w:rPr>
        <w:t xml:space="preserve"> </w:t>
      </w:r>
      <w:r w:rsidRPr="00802F94">
        <w:rPr>
          <w:rFonts w:eastAsia="Times New Roman" w:cs="Arial"/>
        </w:rPr>
        <w:t>Value Measurement” requires disclosure of fair value measurement by level. The level of fair value hierarchy within the</w:t>
      </w:r>
      <w:r>
        <w:rPr>
          <w:rFonts w:eastAsia="Times New Roman" w:cs="Arial"/>
        </w:rPr>
        <w:t xml:space="preserve"> </w:t>
      </w:r>
      <w:r w:rsidRPr="00802F94">
        <w:rPr>
          <w:rFonts w:eastAsia="Times New Roman" w:cs="Arial"/>
        </w:rPr>
        <w:t>financial assets or financial liabilities ranges from level 1 to level 3 and is determined on the basis of the lowest level input</w:t>
      </w:r>
      <w:r>
        <w:rPr>
          <w:rFonts w:eastAsia="Times New Roman" w:cs="Arial"/>
        </w:rPr>
        <w:t xml:space="preserve"> </w:t>
      </w:r>
      <w:r w:rsidRPr="00802F94">
        <w:rPr>
          <w:rFonts w:eastAsia="Times New Roman" w:cs="Arial"/>
        </w:rPr>
        <w:t>that is significant to the fair value measurement.</w:t>
      </w:r>
    </w:p>
    <w:p w14:paraId="3AD61108" w14:textId="77777777" w:rsidR="00802F94" w:rsidRDefault="00802F94" w:rsidP="00802F94">
      <w:pPr>
        <w:pStyle w:val="Bullets"/>
        <w:numPr>
          <w:ilvl w:val="0"/>
          <w:numId w:val="0"/>
        </w:numPr>
        <w:jc w:val="both"/>
        <w:rPr>
          <w:rFonts w:eastAsia="Times New Roman" w:cs="Arial"/>
        </w:rPr>
      </w:pPr>
    </w:p>
    <w:p w14:paraId="177CD388" w14:textId="72D6912C" w:rsidR="00802F94" w:rsidRDefault="00802F94" w:rsidP="00EF4455">
      <w:pPr>
        <w:pStyle w:val="Bullets"/>
        <w:numPr>
          <w:ilvl w:val="0"/>
          <w:numId w:val="0"/>
        </w:numPr>
        <w:spacing w:line="276" w:lineRule="auto"/>
        <w:jc w:val="both"/>
        <w:rPr>
          <w:rFonts w:eastAsia="Times New Roman" w:cs="Arial"/>
        </w:rPr>
      </w:pPr>
      <w:r w:rsidRPr="00802F94">
        <w:rPr>
          <w:rFonts w:eastAsia="Times New Roman" w:cs="Arial"/>
        </w:rPr>
        <w:t>The fair value of the Group’s investments is ultimately determined by the underlying fair values of the SPV investments.</w:t>
      </w:r>
      <w:r>
        <w:rPr>
          <w:rFonts w:eastAsia="Times New Roman" w:cs="Arial"/>
        </w:rPr>
        <w:t xml:space="preserve"> </w:t>
      </w:r>
      <w:r w:rsidRPr="00802F94">
        <w:rPr>
          <w:rFonts w:eastAsia="Times New Roman" w:cs="Arial"/>
        </w:rPr>
        <w:t>Due to their nature, they are always expected to be classified as level 3, as the investments are not traded and contain</w:t>
      </w:r>
      <w:r>
        <w:rPr>
          <w:rFonts w:eastAsia="Times New Roman" w:cs="Arial"/>
        </w:rPr>
        <w:t xml:space="preserve"> </w:t>
      </w:r>
      <w:r w:rsidRPr="00802F94">
        <w:rPr>
          <w:rFonts w:eastAsia="Times New Roman" w:cs="Arial"/>
        </w:rPr>
        <w:t>unobservable inputs. There have been no transfers between levels during t</w:t>
      </w:r>
      <w:r w:rsidR="008C2DB6">
        <w:rPr>
          <w:rFonts w:eastAsia="Times New Roman" w:cs="Arial"/>
        </w:rPr>
        <w:t>he six months ended 30 June 202</w:t>
      </w:r>
      <w:r w:rsidR="00CB17A8">
        <w:rPr>
          <w:rFonts w:eastAsia="Times New Roman" w:cs="Arial"/>
        </w:rPr>
        <w:t>1</w:t>
      </w:r>
      <w:r w:rsidRPr="00802F94">
        <w:rPr>
          <w:rFonts w:eastAsia="Times New Roman" w:cs="Arial"/>
        </w:rPr>
        <w:t>. All other</w:t>
      </w:r>
      <w:r>
        <w:rPr>
          <w:rFonts w:eastAsia="Times New Roman" w:cs="Arial"/>
        </w:rPr>
        <w:t xml:space="preserve"> </w:t>
      </w:r>
      <w:r w:rsidRPr="00802F94">
        <w:rPr>
          <w:rFonts w:eastAsia="Times New Roman" w:cs="Arial"/>
        </w:rPr>
        <w:t>financial instruments are classified as level 2.</w:t>
      </w:r>
    </w:p>
    <w:p w14:paraId="7FDC6324" w14:textId="77777777" w:rsidR="00802F94" w:rsidRDefault="00802F94" w:rsidP="00802F94">
      <w:pPr>
        <w:pStyle w:val="Bullets"/>
        <w:numPr>
          <w:ilvl w:val="0"/>
          <w:numId w:val="0"/>
        </w:numPr>
        <w:ind w:left="720"/>
        <w:jc w:val="both"/>
        <w:rPr>
          <w:rFonts w:eastAsia="Times New Roman" w:cs="Arial"/>
        </w:rPr>
      </w:pPr>
    </w:p>
    <w:p w14:paraId="5F66A1D1" w14:textId="77777777" w:rsidR="002D2E79" w:rsidRPr="00877B55" w:rsidRDefault="002D2E79" w:rsidP="00877B55">
      <w:pPr>
        <w:autoSpaceDE w:val="0"/>
        <w:autoSpaceDN w:val="0"/>
        <w:adjustRightInd w:val="0"/>
        <w:spacing w:after="0"/>
        <w:jc w:val="both"/>
        <w:rPr>
          <w:rFonts w:ascii="Arial" w:hAnsi="Arial" w:cs="Arial"/>
          <w:b/>
          <w:sz w:val="24"/>
          <w:szCs w:val="26"/>
        </w:rPr>
      </w:pPr>
      <w:r w:rsidRPr="00877B55">
        <w:rPr>
          <w:rFonts w:ascii="Arial" w:hAnsi="Arial" w:cs="Arial"/>
          <w:b/>
          <w:sz w:val="24"/>
          <w:szCs w:val="26"/>
        </w:rPr>
        <w:t>Sensitivity analysis</w:t>
      </w:r>
    </w:p>
    <w:p w14:paraId="7F5ACAEE" w14:textId="712D2B6A" w:rsidR="002D2E79" w:rsidRDefault="002D2E79" w:rsidP="002D2E79">
      <w:pPr>
        <w:spacing w:after="0"/>
        <w:jc w:val="both"/>
        <w:rPr>
          <w:rFonts w:ascii="Arial" w:hAnsi="Arial" w:cs="Arial"/>
        </w:rPr>
      </w:pPr>
      <w:r>
        <w:rPr>
          <w:rFonts w:ascii="Arial" w:hAnsi="Arial" w:cs="Arial"/>
        </w:rPr>
        <w:t xml:space="preserve">The fair value of the Group’s investments </w:t>
      </w:r>
      <w:r w:rsidRPr="005469EB">
        <w:rPr>
          <w:rFonts w:ascii="Arial" w:hAnsi="Arial" w:cs="Arial"/>
        </w:rPr>
        <w:t>is €</w:t>
      </w:r>
      <w:r w:rsidR="005469EB" w:rsidRPr="005469EB">
        <w:rPr>
          <w:rFonts w:ascii="Arial" w:hAnsi="Arial" w:cs="Arial"/>
        </w:rPr>
        <w:t>1</w:t>
      </w:r>
      <w:r w:rsidR="005469EB">
        <w:rPr>
          <w:rFonts w:ascii="Arial" w:hAnsi="Arial" w:cs="Arial"/>
        </w:rPr>
        <w:t>,235,70</w:t>
      </w:r>
      <w:r w:rsidR="007116F9">
        <w:rPr>
          <w:rFonts w:ascii="Arial" w:hAnsi="Arial" w:cs="Arial"/>
        </w:rPr>
        <w:t>3</w:t>
      </w:r>
      <w:r w:rsidR="005469EB">
        <w:rPr>
          <w:rFonts w:ascii="Arial" w:hAnsi="Arial" w:cs="Arial"/>
        </w:rPr>
        <w:t>,</w:t>
      </w:r>
      <w:r w:rsidR="007116F9">
        <w:rPr>
          <w:rFonts w:ascii="Arial" w:hAnsi="Arial" w:cs="Arial"/>
        </w:rPr>
        <w:t>0</w:t>
      </w:r>
      <w:r w:rsidR="005469EB">
        <w:rPr>
          <w:rFonts w:ascii="Arial" w:hAnsi="Arial" w:cs="Arial"/>
        </w:rPr>
        <w:t>1</w:t>
      </w:r>
      <w:r w:rsidR="007116F9">
        <w:rPr>
          <w:rFonts w:ascii="Arial" w:hAnsi="Arial" w:cs="Arial"/>
        </w:rPr>
        <w:t>7</w:t>
      </w:r>
      <w:r>
        <w:rPr>
          <w:rFonts w:ascii="Arial" w:hAnsi="Arial" w:cs="Arial"/>
        </w:rPr>
        <w:t xml:space="preserve"> (</w:t>
      </w:r>
      <w:r w:rsidR="00496D8B">
        <w:rPr>
          <w:rFonts w:ascii="Arial" w:hAnsi="Arial" w:cs="Arial"/>
        </w:rPr>
        <w:t>31 Decem</w:t>
      </w:r>
      <w:r w:rsidR="003A4321">
        <w:rPr>
          <w:rFonts w:ascii="Arial" w:hAnsi="Arial" w:cs="Arial"/>
        </w:rPr>
        <w:t>b</w:t>
      </w:r>
      <w:r w:rsidR="00496D8B">
        <w:rPr>
          <w:rFonts w:ascii="Arial" w:hAnsi="Arial" w:cs="Arial"/>
        </w:rPr>
        <w:t xml:space="preserve">er </w:t>
      </w:r>
      <w:r w:rsidR="001B6B64">
        <w:rPr>
          <w:rFonts w:ascii="Arial" w:hAnsi="Arial" w:cs="Arial"/>
        </w:rPr>
        <w:t>2020</w:t>
      </w:r>
      <w:r>
        <w:rPr>
          <w:rFonts w:ascii="Arial" w:hAnsi="Arial" w:cs="Arial"/>
        </w:rPr>
        <w:t>: €</w:t>
      </w:r>
      <w:r w:rsidR="001B6B64">
        <w:rPr>
          <w:rFonts w:ascii="Arial" w:hAnsi="Arial" w:cs="Arial"/>
        </w:rPr>
        <w:t>944,352,444</w:t>
      </w:r>
      <w:r>
        <w:rPr>
          <w:rFonts w:ascii="Arial" w:hAnsi="Arial" w:cs="Arial"/>
        </w:rPr>
        <w:t>). The following analysis is provided to illustrate the sensitivity of the fair value of investments to a change in an individual input, while all other variables remain constant. The Board considers these changes in inputs to be within reasonable expected ranges. This is not intended to imply the likelihood of change or that possible changes in value would be restricted to this range.</w:t>
      </w:r>
    </w:p>
    <w:p w14:paraId="5927FDE7" w14:textId="77777777" w:rsidR="002D2E79" w:rsidRDefault="002D2E79" w:rsidP="002D2E79">
      <w:pPr>
        <w:spacing w:after="0"/>
        <w:jc w:val="both"/>
        <w:rPr>
          <w:rFonts w:ascii="Arial" w:hAnsi="Arial" w:cs="Arial"/>
        </w:rPr>
      </w:pPr>
    </w:p>
    <w:tbl>
      <w:tblPr>
        <w:tblW w:w="4890" w:type="pct"/>
        <w:tblLayout w:type="fixed"/>
        <w:tblLook w:val="04A0" w:firstRow="1" w:lastRow="0" w:firstColumn="1" w:lastColumn="0" w:noHBand="0" w:noVBand="1"/>
      </w:tblPr>
      <w:tblGrid>
        <w:gridCol w:w="1766"/>
        <w:gridCol w:w="2076"/>
        <w:gridCol w:w="1907"/>
        <w:gridCol w:w="1637"/>
        <w:gridCol w:w="1441"/>
      </w:tblGrid>
      <w:tr w:rsidR="002D2E79" w:rsidRPr="00E07C61" w14:paraId="4060866B" w14:textId="77777777" w:rsidTr="00803EE7">
        <w:trPr>
          <w:trHeight w:val="331"/>
        </w:trPr>
        <w:tc>
          <w:tcPr>
            <w:tcW w:w="1000" w:type="pct"/>
            <w:tcBorders>
              <w:top w:val="nil"/>
              <w:left w:val="nil"/>
              <w:right w:val="nil"/>
            </w:tcBorders>
            <w:shd w:val="clear" w:color="auto" w:fill="auto"/>
            <w:vAlign w:val="bottom"/>
            <w:hideMark/>
          </w:tcPr>
          <w:p w14:paraId="6E4460E8" w14:textId="77777777" w:rsidR="002D2E79" w:rsidRPr="00E07C61" w:rsidRDefault="002D2E79" w:rsidP="00874DBD">
            <w:pPr>
              <w:spacing w:after="0" w:line="240" w:lineRule="auto"/>
              <w:jc w:val="both"/>
              <w:rPr>
                <w:rFonts w:ascii="Arial" w:eastAsia="Times New Roman" w:hAnsi="Arial" w:cs="Arial"/>
                <w:b/>
                <w:bCs/>
                <w:color w:val="000000"/>
                <w:lang w:eastAsia="en-GB"/>
              </w:rPr>
            </w:pPr>
            <w:r w:rsidRPr="00E07C61">
              <w:rPr>
                <w:rFonts w:ascii="Arial" w:eastAsia="Times New Roman" w:hAnsi="Arial" w:cs="Arial"/>
                <w:b/>
                <w:bCs/>
                <w:color w:val="000000"/>
                <w:lang w:eastAsia="en-GB"/>
              </w:rPr>
              <w:t>Input</w:t>
            </w:r>
          </w:p>
        </w:tc>
        <w:tc>
          <w:tcPr>
            <w:tcW w:w="1176" w:type="pct"/>
            <w:tcBorders>
              <w:top w:val="nil"/>
              <w:left w:val="nil"/>
              <w:right w:val="nil"/>
            </w:tcBorders>
            <w:shd w:val="clear" w:color="auto" w:fill="auto"/>
            <w:vAlign w:val="bottom"/>
            <w:hideMark/>
          </w:tcPr>
          <w:p w14:paraId="504683E4" w14:textId="77777777" w:rsidR="002D2E79" w:rsidRPr="00E07C61" w:rsidRDefault="002D2E79" w:rsidP="00874DBD">
            <w:pPr>
              <w:spacing w:after="0" w:line="240" w:lineRule="auto"/>
              <w:jc w:val="both"/>
              <w:rPr>
                <w:rFonts w:ascii="Arial" w:eastAsia="Times New Roman" w:hAnsi="Arial" w:cs="Arial"/>
                <w:b/>
                <w:bCs/>
                <w:color w:val="000000"/>
                <w:lang w:eastAsia="en-GB"/>
              </w:rPr>
            </w:pPr>
            <w:r w:rsidRPr="00E07C61">
              <w:rPr>
                <w:rFonts w:ascii="Arial" w:eastAsia="Times New Roman" w:hAnsi="Arial" w:cs="Arial"/>
                <w:b/>
                <w:bCs/>
                <w:color w:val="000000"/>
                <w:lang w:eastAsia="en-GB"/>
              </w:rPr>
              <w:t>Base case</w:t>
            </w:r>
          </w:p>
        </w:tc>
        <w:tc>
          <w:tcPr>
            <w:tcW w:w="1080" w:type="pct"/>
            <w:tcBorders>
              <w:top w:val="nil"/>
              <w:left w:val="nil"/>
              <w:right w:val="nil"/>
            </w:tcBorders>
            <w:shd w:val="clear" w:color="auto" w:fill="auto"/>
            <w:vAlign w:val="bottom"/>
            <w:hideMark/>
          </w:tcPr>
          <w:p w14:paraId="3C3E92FA" w14:textId="77777777" w:rsidR="002D2E79" w:rsidRPr="00E07C61" w:rsidRDefault="002D2E79" w:rsidP="00874DBD">
            <w:pPr>
              <w:spacing w:after="0" w:line="240" w:lineRule="auto"/>
              <w:jc w:val="right"/>
              <w:rPr>
                <w:rFonts w:ascii="Arial" w:eastAsia="Times New Roman" w:hAnsi="Arial" w:cs="Arial"/>
                <w:b/>
                <w:bCs/>
                <w:color w:val="000000"/>
                <w:lang w:eastAsia="en-GB"/>
              </w:rPr>
            </w:pPr>
            <w:r w:rsidRPr="00E07C61">
              <w:rPr>
                <w:rFonts w:ascii="Arial" w:eastAsia="Times New Roman" w:hAnsi="Arial" w:cs="Arial"/>
                <w:b/>
                <w:bCs/>
                <w:color w:val="000000"/>
                <w:lang w:eastAsia="en-GB"/>
              </w:rPr>
              <w:t>Change in input</w:t>
            </w:r>
          </w:p>
        </w:tc>
        <w:tc>
          <w:tcPr>
            <w:tcW w:w="927" w:type="pct"/>
            <w:tcBorders>
              <w:top w:val="nil"/>
              <w:left w:val="nil"/>
              <w:right w:val="nil"/>
            </w:tcBorders>
            <w:shd w:val="clear" w:color="auto" w:fill="auto"/>
            <w:vAlign w:val="bottom"/>
            <w:hideMark/>
          </w:tcPr>
          <w:p w14:paraId="47994FCB" w14:textId="6CE780A9" w:rsidR="002D2E79" w:rsidRPr="00E07C61" w:rsidRDefault="002D2E79" w:rsidP="00874DBD">
            <w:pPr>
              <w:spacing w:after="0" w:line="240" w:lineRule="auto"/>
              <w:jc w:val="right"/>
              <w:rPr>
                <w:rFonts w:ascii="Arial" w:eastAsia="Times New Roman" w:hAnsi="Arial" w:cs="Arial"/>
                <w:b/>
                <w:bCs/>
                <w:color w:val="000000"/>
                <w:lang w:eastAsia="en-GB"/>
              </w:rPr>
            </w:pPr>
            <w:r w:rsidRPr="00E07C61">
              <w:rPr>
                <w:rFonts w:ascii="Arial" w:eastAsia="Times New Roman" w:hAnsi="Arial" w:cs="Arial"/>
                <w:b/>
                <w:bCs/>
                <w:color w:val="000000"/>
                <w:lang w:eastAsia="en-GB"/>
              </w:rPr>
              <w:t>Change in                  fair value of investments</w:t>
            </w:r>
          </w:p>
        </w:tc>
        <w:tc>
          <w:tcPr>
            <w:tcW w:w="816" w:type="pct"/>
            <w:tcBorders>
              <w:top w:val="nil"/>
              <w:left w:val="nil"/>
              <w:right w:val="nil"/>
            </w:tcBorders>
            <w:shd w:val="clear" w:color="auto" w:fill="auto"/>
            <w:vAlign w:val="bottom"/>
            <w:hideMark/>
          </w:tcPr>
          <w:p w14:paraId="5F9709D1" w14:textId="77777777" w:rsidR="002D2E79" w:rsidRPr="00E07C61" w:rsidRDefault="002D2E79" w:rsidP="00874DBD">
            <w:pPr>
              <w:spacing w:after="0" w:line="240" w:lineRule="auto"/>
              <w:jc w:val="right"/>
              <w:rPr>
                <w:rFonts w:ascii="Arial" w:eastAsia="Times New Roman" w:hAnsi="Arial" w:cs="Arial"/>
                <w:b/>
                <w:bCs/>
                <w:color w:val="000000"/>
                <w:lang w:eastAsia="en-GB"/>
              </w:rPr>
            </w:pPr>
            <w:r w:rsidRPr="00E07C61">
              <w:rPr>
                <w:rFonts w:ascii="Arial" w:eastAsia="Times New Roman" w:hAnsi="Arial" w:cs="Arial"/>
                <w:b/>
                <w:bCs/>
                <w:color w:val="000000"/>
                <w:lang w:eastAsia="en-GB"/>
              </w:rPr>
              <w:t>Change in NAV per share</w:t>
            </w:r>
          </w:p>
        </w:tc>
      </w:tr>
      <w:tr w:rsidR="002D2E79" w:rsidRPr="00E07C61" w14:paraId="091E3807" w14:textId="77777777" w:rsidTr="00803EE7">
        <w:trPr>
          <w:trHeight w:val="300"/>
        </w:trPr>
        <w:tc>
          <w:tcPr>
            <w:tcW w:w="1000" w:type="pct"/>
            <w:tcBorders>
              <w:top w:val="nil"/>
              <w:left w:val="nil"/>
              <w:bottom w:val="nil"/>
              <w:right w:val="nil"/>
            </w:tcBorders>
            <w:shd w:val="clear" w:color="000000" w:fill="FFFFFF"/>
            <w:vAlign w:val="center"/>
            <w:hideMark/>
          </w:tcPr>
          <w:p w14:paraId="52119B80" w14:textId="77777777" w:rsidR="002D2E79" w:rsidRPr="00E07C61" w:rsidRDefault="002D2E79" w:rsidP="00874DBD">
            <w:pPr>
              <w:spacing w:after="0" w:line="240" w:lineRule="auto"/>
              <w:jc w:val="both"/>
              <w:rPr>
                <w:rFonts w:ascii="Arial" w:eastAsia="Times New Roman" w:hAnsi="Arial" w:cs="Arial"/>
                <w:color w:val="000000"/>
                <w:lang w:eastAsia="en-GB"/>
              </w:rPr>
            </w:pPr>
            <w:r w:rsidRPr="00E07C61">
              <w:rPr>
                <w:rFonts w:ascii="Arial" w:eastAsia="Times New Roman" w:hAnsi="Arial" w:cs="Arial"/>
                <w:color w:val="000000"/>
                <w:lang w:eastAsia="en-GB"/>
              </w:rPr>
              <w:t> </w:t>
            </w:r>
          </w:p>
        </w:tc>
        <w:tc>
          <w:tcPr>
            <w:tcW w:w="1176" w:type="pct"/>
            <w:tcBorders>
              <w:left w:val="nil"/>
              <w:bottom w:val="nil"/>
              <w:right w:val="nil"/>
            </w:tcBorders>
            <w:shd w:val="clear" w:color="000000" w:fill="EDFFB7"/>
            <w:noWrap/>
            <w:vAlign w:val="center"/>
            <w:hideMark/>
          </w:tcPr>
          <w:p w14:paraId="0887552B" w14:textId="77777777" w:rsidR="002D2E79" w:rsidRPr="00E07C61" w:rsidRDefault="002D2E79" w:rsidP="00874DBD">
            <w:pPr>
              <w:spacing w:after="0" w:line="240" w:lineRule="auto"/>
              <w:jc w:val="both"/>
              <w:rPr>
                <w:rFonts w:ascii="Arial" w:eastAsia="Times New Roman" w:hAnsi="Arial" w:cs="Arial"/>
                <w:b/>
                <w:bCs/>
                <w:color w:val="000000"/>
                <w:lang w:eastAsia="en-GB"/>
              </w:rPr>
            </w:pPr>
            <w:r w:rsidRPr="00E07C61">
              <w:rPr>
                <w:rFonts w:ascii="Arial" w:eastAsia="Times New Roman" w:hAnsi="Arial" w:cs="Arial"/>
                <w:b/>
                <w:bCs/>
                <w:color w:val="000000"/>
                <w:lang w:eastAsia="en-GB"/>
              </w:rPr>
              <w:t> </w:t>
            </w:r>
          </w:p>
        </w:tc>
        <w:tc>
          <w:tcPr>
            <w:tcW w:w="1080" w:type="pct"/>
            <w:tcBorders>
              <w:left w:val="nil"/>
              <w:bottom w:val="nil"/>
              <w:right w:val="nil"/>
            </w:tcBorders>
            <w:shd w:val="clear" w:color="000000" w:fill="EDFFB7"/>
            <w:noWrap/>
            <w:vAlign w:val="center"/>
            <w:hideMark/>
          </w:tcPr>
          <w:p w14:paraId="4ADB1A07" w14:textId="77777777" w:rsidR="002D2E79" w:rsidRPr="00E07C61" w:rsidRDefault="002D2E79" w:rsidP="00874DBD">
            <w:pPr>
              <w:spacing w:after="0" w:line="240" w:lineRule="auto"/>
              <w:jc w:val="both"/>
              <w:rPr>
                <w:rFonts w:ascii="Arial" w:eastAsia="Times New Roman" w:hAnsi="Arial" w:cs="Arial"/>
                <w:b/>
                <w:bCs/>
                <w:color w:val="000000"/>
                <w:lang w:eastAsia="en-GB"/>
              </w:rPr>
            </w:pPr>
            <w:r w:rsidRPr="00E07C61">
              <w:rPr>
                <w:rFonts w:ascii="Arial" w:eastAsia="Times New Roman" w:hAnsi="Arial" w:cs="Arial"/>
                <w:b/>
                <w:bCs/>
                <w:color w:val="000000"/>
                <w:lang w:eastAsia="en-GB"/>
              </w:rPr>
              <w:t> </w:t>
            </w:r>
          </w:p>
        </w:tc>
        <w:tc>
          <w:tcPr>
            <w:tcW w:w="927" w:type="pct"/>
            <w:tcBorders>
              <w:left w:val="nil"/>
              <w:bottom w:val="nil"/>
              <w:right w:val="nil"/>
            </w:tcBorders>
            <w:shd w:val="clear" w:color="000000" w:fill="EDFFB7"/>
            <w:noWrap/>
            <w:vAlign w:val="center"/>
            <w:hideMark/>
          </w:tcPr>
          <w:p w14:paraId="52825C5A" w14:textId="77777777" w:rsidR="002D2E79" w:rsidRPr="00E07C61" w:rsidRDefault="002D2E79" w:rsidP="00874DBD">
            <w:pPr>
              <w:spacing w:after="0" w:line="240" w:lineRule="auto"/>
              <w:jc w:val="right"/>
              <w:rPr>
                <w:rFonts w:ascii="Arial" w:eastAsia="Times New Roman" w:hAnsi="Arial" w:cs="Arial"/>
                <w:b/>
                <w:bCs/>
                <w:lang w:eastAsia="en-GB"/>
              </w:rPr>
            </w:pPr>
            <w:r>
              <w:rPr>
                <w:rFonts w:ascii="Arial" w:eastAsia="Times New Roman" w:hAnsi="Arial" w:cs="Arial"/>
                <w:b/>
                <w:bCs/>
                <w:lang w:eastAsia="en-GB"/>
              </w:rPr>
              <w:t>€’000</w:t>
            </w:r>
          </w:p>
        </w:tc>
        <w:tc>
          <w:tcPr>
            <w:tcW w:w="816" w:type="pct"/>
            <w:tcBorders>
              <w:left w:val="nil"/>
              <w:bottom w:val="nil"/>
              <w:right w:val="nil"/>
            </w:tcBorders>
            <w:shd w:val="clear" w:color="000000" w:fill="EDFFB7"/>
            <w:noWrap/>
            <w:vAlign w:val="center"/>
            <w:hideMark/>
          </w:tcPr>
          <w:p w14:paraId="6E1DD26B" w14:textId="77777777" w:rsidR="002D2E79" w:rsidRPr="00E07C61" w:rsidRDefault="002D2E79" w:rsidP="00874DBD">
            <w:pPr>
              <w:spacing w:after="0" w:line="240" w:lineRule="auto"/>
              <w:jc w:val="right"/>
              <w:rPr>
                <w:rFonts w:ascii="Arial" w:eastAsia="Times New Roman" w:hAnsi="Arial" w:cs="Arial"/>
                <w:b/>
                <w:bCs/>
                <w:color w:val="000000"/>
                <w:lang w:eastAsia="en-GB"/>
              </w:rPr>
            </w:pPr>
            <w:r>
              <w:rPr>
                <w:rFonts w:ascii="Arial" w:eastAsia="Times New Roman" w:hAnsi="Arial" w:cs="Arial"/>
                <w:b/>
                <w:bCs/>
                <w:color w:val="000000"/>
                <w:lang w:eastAsia="en-GB"/>
              </w:rPr>
              <w:t>cent</w:t>
            </w:r>
          </w:p>
        </w:tc>
      </w:tr>
      <w:tr w:rsidR="002D2E79" w:rsidRPr="00B95F19" w14:paraId="6FE49D57" w14:textId="77777777" w:rsidTr="00803EE7">
        <w:trPr>
          <w:trHeight w:val="95"/>
        </w:trPr>
        <w:tc>
          <w:tcPr>
            <w:tcW w:w="1000" w:type="pct"/>
            <w:tcBorders>
              <w:top w:val="nil"/>
              <w:left w:val="nil"/>
              <w:bottom w:val="nil"/>
              <w:right w:val="nil"/>
            </w:tcBorders>
            <w:shd w:val="clear" w:color="000000" w:fill="FFFFFF"/>
            <w:vAlign w:val="center"/>
            <w:hideMark/>
          </w:tcPr>
          <w:p w14:paraId="67582042" w14:textId="77777777" w:rsidR="002D2E79" w:rsidRPr="00B95F19" w:rsidRDefault="002D2E79" w:rsidP="00874DBD">
            <w:pPr>
              <w:spacing w:after="0" w:line="240" w:lineRule="auto"/>
              <w:jc w:val="both"/>
              <w:rPr>
                <w:rFonts w:ascii="Arial" w:eastAsia="Times New Roman" w:hAnsi="Arial" w:cs="Arial"/>
                <w:color w:val="000000"/>
                <w:sz w:val="6"/>
                <w:lang w:eastAsia="en-GB"/>
              </w:rPr>
            </w:pPr>
            <w:r w:rsidRPr="00B95F19">
              <w:rPr>
                <w:rFonts w:ascii="Arial" w:eastAsia="Times New Roman" w:hAnsi="Arial" w:cs="Arial"/>
                <w:color w:val="000000"/>
                <w:sz w:val="6"/>
                <w:lang w:eastAsia="en-GB"/>
              </w:rPr>
              <w:t> </w:t>
            </w:r>
          </w:p>
        </w:tc>
        <w:tc>
          <w:tcPr>
            <w:tcW w:w="1176" w:type="pct"/>
            <w:tcBorders>
              <w:top w:val="nil"/>
              <w:left w:val="nil"/>
              <w:bottom w:val="nil"/>
              <w:right w:val="nil"/>
            </w:tcBorders>
            <w:shd w:val="clear" w:color="000000" w:fill="EDFFB7"/>
            <w:noWrap/>
            <w:vAlign w:val="center"/>
            <w:hideMark/>
          </w:tcPr>
          <w:p w14:paraId="3ADA7B43" w14:textId="77777777" w:rsidR="002D2E79" w:rsidRPr="00B95F19" w:rsidRDefault="002D2E79" w:rsidP="00874DBD">
            <w:pPr>
              <w:spacing w:after="0" w:line="240" w:lineRule="auto"/>
              <w:jc w:val="both"/>
              <w:rPr>
                <w:rFonts w:ascii="Arial" w:eastAsia="Times New Roman" w:hAnsi="Arial" w:cs="Arial"/>
                <w:b/>
                <w:bCs/>
                <w:color w:val="000000"/>
                <w:sz w:val="6"/>
                <w:lang w:eastAsia="en-GB"/>
              </w:rPr>
            </w:pPr>
            <w:r w:rsidRPr="00B95F19">
              <w:rPr>
                <w:rFonts w:ascii="Arial" w:eastAsia="Times New Roman" w:hAnsi="Arial" w:cs="Arial"/>
                <w:b/>
                <w:bCs/>
                <w:color w:val="000000"/>
                <w:sz w:val="6"/>
                <w:lang w:eastAsia="en-GB"/>
              </w:rPr>
              <w:t> </w:t>
            </w:r>
          </w:p>
        </w:tc>
        <w:tc>
          <w:tcPr>
            <w:tcW w:w="1080" w:type="pct"/>
            <w:tcBorders>
              <w:top w:val="nil"/>
              <w:left w:val="nil"/>
              <w:bottom w:val="nil"/>
              <w:right w:val="nil"/>
            </w:tcBorders>
            <w:shd w:val="clear" w:color="000000" w:fill="EDFFB7"/>
            <w:noWrap/>
            <w:vAlign w:val="center"/>
            <w:hideMark/>
          </w:tcPr>
          <w:p w14:paraId="6AB799C5" w14:textId="77777777" w:rsidR="002D2E79" w:rsidRPr="00B95F19" w:rsidRDefault="002D2E79" w:rsidP="00874DBD">
            <w:pPr>
              <w:spacing w:after="0" w:line="240" w:lineRule="auto"/>
              <w:jc w:val="both"/>
              <w:rPr>
                <w:rFonts w:ascii="Arial" w:eastAsia="Times New Roman" w:hAnsi="Arial" w:cs="Arial"/>
                <w:b/>
                <w:bCs/>
                <w:color w:val="000000"/>
                <w:sz w:val="6"/>
                <w:lang w:eastAsia="en-GB"/>
              </w:rPr>
            </w:pPr>
            <w:r w:rsidRPr="00B95F19">
              <w:rPr>
                <w:rFonts w:ascii="Arial" w:eastAsia="Times New Roman" w:hAnsi="Arial" w:cs="Arial"/>
                <w:b/>
                <w:bCs/>
                <w:color w:val="000000"/>
                <w:sz w:val="6"/>
                <w:lang w:eastAsia="en-GB"/>
              </w:rPr>
              <w:t> </w:t>
            </w:r>
          </w:p>
        </w:tc>
        <w:tc>
          <w:tcPr>
            <w:tcW w:w="927" w:type="pct"/>
            <w:tcBorders>
              <w:top w:val="nil"/>
              <w:left w:val="nil"/>
              <w:bottom w:val="nil"/>
              <w:right w:val="nil"/>
            </w:tcBorders>
            <w:shd w:val="clear" w:color="000000" w:fill="EDFFB7"/>
            <w:noWrap/>
            <w:vAlign w:val="center"/>
            <w:hideMark/>
          </w:tcPr>
          <w:p w14:paraId="20931201" w14:textId="77777777" w:rsidR="002D2E79" w:rsidRPr="00B95F19" w:rsidRDefault="002D2E79" w:rsidP="00874DBD">
            <w:pPr>
              <w:spacing w:after="0" w:line="240" w:lineRule="auto"/>
              <w:jc w:val="both"/>
              <w:rPr>
                <w:rFonts w:ascii="Arial" w:eastAsia="Times New Roman" w:hAnsi="Arial" w:cs="Arial"/>
                <w:b/>
                <w:bCs/>
                <w:color w:val="000000"/>
                <w:sz w:val="6"/>
                <w:lang w:eastAsia="en-GB"/>
              </w:rPr>
            </w:pPr>
            <w:r w:rsidRPr="00B95F19">
              <w:rPr>
                <w:rFonts w:ascii="Arial" w:eastAsia="Times New Roman" w:hAnsi="Arial" w:cs="Arial"/>
                <w:b/>
                <w:bCs/>
                <w:color w:val="000000"/>
                <w:sz w:val="6"/>
                <w:lang w:eastAsia="en-GB"/>
              </w:rPr>
              <w:t> </w:t>
            </w:r>
          </w:p>
        </w:tc>
        <w:tc>
          <w:tcPr>
            <w:tcW w:w="816" w:type="pct"/>
            <w:tcBorders>
              <w:top w:val="nil"/>
              <w:left w:val="nil"/>
              <w:bottom w:val="nil"/>
              <w:right w:val="nil"/>
            </w:tcBorders>
            <w:shd w:val="clear" w:color="000000" w:fill="EDFFB7"/>
            <w:noWrap/>
            <w:vAlign w:val="center"/>
            <w:hideMark/>
          </w:tcPr>
          <w:p w14:paraId="4526785F" w14:textId="77777777" w:rsidR="002D2E79" w:rsidRPr="00B95F19" w:rsidRDefault="002D2E79" w:rsidP="00874DBD">
            <w:pPr>
              <w:spacing w:after="0" w:line="240" w:lineRule="auto"/>
              <w:jc w:val="both"/>
              <w:rPr>
                <w:rFonts w:ascii="Arial" w:eastAsia="Times New Roman" w:hAnsi="Arial" w:cs="Arial"/>
                <w:b/>
                <w:bCs/>
                <w:color w:val="000000"/>
                <w:sz w:val="6"/>
                <w:lang w:eastAsia="en-GB"/>
              </w:rPr>
            </w:pPr>
            <w:r w:rsidRPr="00B95F19">
              <w:rPr>
                <w:rFonts w:ascii="Arial" w:eastAsia="Times New Roman" w:hAnsi="Arial" w:cs="Arial"/>
                <w:b/>
                <w:bCs/>
                <w:color w:val="000000"/>
                <w:sz w:val="6"/>
                <w:lang w:eastAsia="en-GB"/>
              </w:rPr>
              <w:t> </w:t>
            </w:r>
          </w:p>
        </w:tc>
      </w:tr>
      <w:tr w:rsidR="00803EE7" w:rsidRPr="00E07C61" w14:paraId="16CDA358" w14:textId="77777777" w:rsidTr="007E0411">
        <w:trPr>
          <w:trHeight w:val="285"/>
        </w:trPr>
        <w:tc>
          <w:tcPr>
            <w:tcW w:w="1000" w:type="pct"/>
            <w:tcBorders>
              <w:top w:val="nil"/>
              <w:left w:val="nil"/>
              <w:bottom w:val="nil"/>
              <w:right w:val="nil"/>
            </w:tcBorders>
            <w:shd w:val="clear" w:color="000000" w:fill="FFFFFF"/>
            <w:vAlign w:val="center"/>
            <w:hideMark/>
          </w:tcPr>
          <w:p w14:paraId="307501BA" w14:textId="77777777" w:rsidR="00803EE7" w:rsidRPr="0087567F" w:rsidRDefault="00803EE7" w:rsidP="00803EE7">
            <w:pPr>
              <w:spacing w:after="0" w:line="240" w:lineRule="auto"/>
              <w:jc w:val="both"/>
              <w:rPr>
                <w:rFonts w:ascii="Arial" w:eastAsia="Times New Roman" w:hAnsi="Arial" w:cs="Arial"/>
                <w:color w:val="000000"/>
                <w:lang w:eastAsia="en-GB"/>
              </w:rPr>
            </w:pPr>
            <w:r w:rsidRPr="0087567F">
              <w:rPr>
                <w:rFonts w:ascii="Arial" w:eastAsia="Times New Roman" w:hAnsi="Arial" w:cs="Arial"/>
                <w:color w:val="000000"/>
                <w:lang w:eastAsia="en-GB"/>
              </w:rPr>
              <w:t>Discount rate</w:t>
            </w:r>
          </w:p>
        </w:tc>
        <w:tc>
          <w:tcPr>
            <w:tcW w:w="1176" w:type="pct"/>
            <w:tcBorders>
              <w:top w:val="nil"/>
              <w:left w:val="nil"/>
              <w:bottom w:val="nil"/>
              <w:right w:val="nil"/>
            </w:tcBorders>
            <w:shd w:val="clear" w:color="000000" w:fill="EDFFB7"/>
            <w:noWrap/>
            <w:vAlign w:val="center"/>
          </w:tcPr>
          <w:p w14:paraId="13CFFE6F" w14:textId="5F25D93E" w:rsidR="00803EE7" w:rsidRPr="0087567F" w:rsidRDefault="00803EE7" w:rsidP="00803EE7">
            <w:pPr>
              <w:spacing w:after="0" w:line="240" w:lineRule="auto"/>
              <w:jc w:val="both"/>
              <w:rPr>
                <w:rFonts w:ascii="Arial" w:eastAsia="Times New Roman" w:hAnsi="Arial" w:cs="Arial"/>
                <w:color w:val="000000"/>
                <w:lang w:eastAsia="en-GB"/>
              </w:rPr>
            </w:pPr>
            <w:r w:rsidRPr="0087567F">
              <w:rPr>
                <w:rFonts w:ascii="Arial" w:eastAsia="Times New Roman" w:hAnsi="Arial" w:cs="Arial"/>
                <w:color w:val="000000"/>
                <w:lang w:eastAsia="en-GB"/>
              </w:rPr>
              <w:t>6 - 7 per cent</w:t>
            </w:r>
          </w:p>
        </w:tc>
        <w:tc>
          <w:tcPr>
            <w:tcW w:w="1080" w:type="pct"/>
            <w:tcBorders>
              <w:top w:val="nil"/>
              <w:left w:val="nil"/>
              <w:bottom w:val="nil"/>
              <w:right w:val="nil"/>
            </w:tcBorders>
            <w:shd w:val="clear" w:color="000000" w:fill="EDFFB7"/>
            <w:noWrap/>
            <w:vAlign w:val="center"/>
          </w:tcPr>
          <w:p w14:paraId="2D60B534" w14:textId="4A0C129D" w:rsidR="00803EE7" w:rsidRPr="0087567F" w:rsidRDefault="00803EE7" w:rsidP="00803EE7">
            <w:pPr>
              <w:spacing w:after="0" w:line="240" w:lineRule="auto"/>
              <w:jc w:val="right"/>
              <w:rPr>
                <w:rFonts w:ascii="Arial" w:eastAsia="Times New Roman" w:hAnsi="Arial" w:cs="Arial"/>
                <w:color w:val="000000"/>
                <w:lang w:eastAsia="en-GB"/>
              </w:rPr>
            </w:pPr>
            <w:r w:rsidRPr="0087567F">
              <w:rPr>
                <w:rFonts w:ascii="Arial" w:eastAsia="Times New Roman" w:hAnsi="Arial" w:cs="Arial"/>
                <w:color w:val="000000"/>
                <w:lang w:eastAsia="en-GB"/>
              </w:rPr>
              <w:t>+ 0.25 per cent</w:t>
            </w:r>
          </w:p>
        </w:tc>
        <w:tc>
          <w:tcPr>
            <w:tcW w:w="927" w:type="pct"/>
            <w:tcBorders>
              <w:top w:val="nil"/>
              <w:left w:val="nil"/>
              <w:bottom w:val="nil"/>
              <w:right w:val="nil"/>
            </w:tcBorders>
            <w:shd w:val="clear" w:color="000000" w:fill="EDFFB7"/>
            <w:noWrap/>
          </w:tcPr>
          <w:p w14:paraId="72144D4D" w14:textId="3B363769" w:rsidR="00803EE7" w:rsidRPr="00EF4455" w:rsidRDefault="00803EE7" w:rsidP="00803EE7">
            <w:pPr>
              <w:spacing w:after="0" w:line="240" w:lineRule="auto"/>
              <w:jc w:val="right"/>
              <w:rPr>
                <w:rFonts w:ascii="Arial" w:eastAsia="Times New Roman" w:hAnsi="Arial" w:cs="Arial"/>
                <w:color w:val="000000"/>
                <w:highlight w:val="yellow"/>
                <w:lang w:eastAsia="en-GB"/>
              </w:rPr>
            </w:pPr>
            <w:r w:rsidRPr="00A312C5">
              <w:t xml:space="preserve"> (22,718)</w:t>
            </w:r>
          </w:p>
        </w:tc>
        <w:tc>
          <w:tcPr>
            <w:tcW w:w="816" w:type="pct"/>
            <w:tcBorders>
              <w:top w:val="nil"/>
              <w:left w:val="nil"/>
              <w:bottom w:val="nil"/>
              <w:right w:val="nil"/>
            </w:tcBorders>
            <w:shd w:val="clear" w:color="000000" w:fill="EDFFB7"/>
            <w:noWrap/>
          </w:tcPr>
          <w:p w14:paraId="0FE672C5" w14:textId="29F88512" w:rsidR="00803EE7" w:rsidRPr="00EF4455" w:rsidRDefault="00803EE7" w:rsidP="00803EE7">
            <w:pPr>
              <w:spacing w:after="0" w:line="240" w:lineRule="auto"/>
              <w:jc w:val="right"/>
              <w:rPr>
                <w:rFonts w:ascii="Arial" w:eastAsia="Times New Roman" w:hAnsi="Arial" w:cs="Arial"/>
                <w:color w:val="000000"/>
                <w:highlight w:val="yellow"/>
                <w:lang w:eastAsia="en-GB"/>
              </w:rPr>
            </w:pPr>
            <w:r w:rsidRPr="00A312C5">
              <w:t xml:space="preserve"> (3.1)</w:t>
            </w:r>
          </w:p>
        </w:tc>
      </w:tr>
      <w:tr w:rsidR="00803EE7" w:rsidRPr="00E07C61" w14:paraId="5F6AE4F0" w14:textId="77777777" w:rsidTr="007E0411">
        <w:trPr>
          <w:trHeight w:val="285"/>
        </w:trPr>
        <w:tc>
          <w:tcPr>
            <w:tcW w:w="1000" w:type="pct"/>
            <w:tcBorders>
              <w:top w:val="nil"/>
              <w:left w:val="nil"/>
              <w:bottom w:val="nil"/>
              <w:right w:val="nil"/>
            </w:tcBorders>
            <w:shd w:val="clear" w:color="000000" w:fill="FFFFFF"/>
            <w:vAlign w:val="center"/>
            <w:hideMark/>
          </w:tcPr>
          <w:p w14:paraId="6A002E26" w14:textId="77777777" w:rsidR="00803EE7" w:rsidRPr="0087567F" w:rsidRDefault="00803EE7" w:rsidP="00803EE7">
            <w:pPr>
              <w:spacing w:after="0" w:line="240" w:lineRule="auto"/>
              <w:jc w:val="both"/>
              <w:rPr>
                <w:rFonts w:ascii="Arial" w:eastAsia="Times New Roman" w:hAnsi="Arial" w:cs="Arial"/>
                <w:color w:val="000000"/>
                <w:lang w:eastAsia="en-GB"/>
              </w:rPr>
            </w:pPr>
            <w:r w:rsidRPr="0087567F">
              <w:rPr>
                <w:rFonts w:ascii="Arial" w:eastAsia="Times New Roman" w:hAnsi="Arial" w:cs="Arial"/>
                <w:color w:val="000000"/>
                <w:lang w:eastAsia="en-GB"/>
              </w:rPr>
              <w:t> </w:t>
            </w:r>
          </w:p>
        </w:tc>
        <w:tc>
          <w:tcPr>
            <w:tcW w:w="1176" w:type="pct"/>
            <w:tcBorders>
              <w:top w:val="nil"/>
              <w:left w:val="nil"/>
              <w:bottom w:val="nil"/>
              <w:right w:val="nil"/>
            </w:tcBorders>
            <w:shd w:val="clear" w:color="000000" w:fill="EDFFB7"/>
            <w:noWrap/>
            <w:vAlign w:val="center"/>
          </w:tcPr>
          <w:p w14:paraId="23F75713" w14:textId="77777777" w:rsidR="00803EE7" w:rsidRPr="0087567F" w:rsidRDefault="00803EE7" w:rsidP="00803EE7">
            <w:pPr>
              <w:spacing w:after="0" w:line="240" w:lineRule="auto"/>
              <w:jc w:val="both"/>
              <w:rPr>
                <w:rFonts w:ascii="Arial" w:eastAsia="Times New Roman" w:hAnsi="Arial" w:cs="Arial"/>
                <w:color w:val="000000"/>
                <w:lang w:eastAsia="en-GB"/>
              </w:rPr>
            </w:pPr>
            <w:r w:rsidRPr="0087567F">
              <w:rPr>
                <w:rFonts w:ascii="Arial" w:eastAsia="Times New Roman" w:hAnsi="Arial" w:cs="Arial"/>
                <w:color w:val="000000"/>
                <w:lang w:eastAsia="en-GB"/>
              </w:rPr>
              <w:t> </w:t>
            </w:r>
          </w:p>
        </w:tc>
        <w:tc>
          <w:tcPr>
            <w:tcW w:w="1080" w:type="pct"/>
            <w:tcBorders>
              <w:top w:val="nil"/>
              <w:left w:val="nil"/>
              <w:bottom w:val="nil"/>
              <w:right w:val="nil"/>
            </w:tcBorders>
            <w:shd w:val="clear" w:color="000000" w:fill="EDFFB7"/>
            <w:noWrap/>
            <w:vAlign w:val="center"/>
          </w:tcPr>
          <w:p w14:paraId="62D443A0" w14:textId="4C32EAE0" w:rsidR="00803EE7" w:rsidRPr="0087567F" w:rsidRDefault="00803EE7" w:rsidP="00803EE7">
            <w:pPr>
              <w:spacing w:after="0" w:line="240" w:lineRule="auto"/>
              <w:jc w:val="right"/>
              <w:rPr>
                <w:rFonts w:ascii="Arial" w:eastAsia="Times New Roman" w:hAnsi="Arial" w:cs="Arial"/>
                <w:color w:val="000000"/>
                <w:lang w:eastAsia="en-GB"/>
              </w:rPr>
            </w:pPr>
            <w:r w:rsidRPr="0087567F">
              <w:rPr>
                <w:rFonts w:ascii="Arial" w:eastAsia="Times New Roman" w:hAnsi="Arial" w:cs="Arial"/>
                <w:color w:val="000000"/>
                <w:lang w:eastAsia="en-GB"/>
              </w:rPr>
              <w:t>- 0.25 per cent</w:t>
            </w:r>
          </w:p>
        </w:tc>
        <w:tc>
          <w:tcPr>
            <w:tcW w:w="927" w:type="pct"/>
            <w:tcBorders>
              <w:top w:val="nil"/>
              <w:left w:val="nil"/>
              <w:bottom w:val="nil"/>
              <w:right w:val="nil"/>
            </w:tcBorders>
            <w:shd w:val="clear" w:color="000000" w:fill="EDFFB7"/>
            <w:noWrap/>
          </w:tcPr>
          <w:p w14:paraId="04333529" w14:textId="3E15D9C8" w:rsidR="00803EE7" w:rsidRPr="00EF4455" w:rsidRDefault="00803EE7" w:rsidP="00803EE7">
            <w:pPr>
              <w:spacing w:after="0" w:line="240" w:lineRule="auto"/>
              <w:jc w:val="right"/>
              <w:rPr>
                <w:rFonts w:ascii="Arial" w:eastAsia="Times New Roman" w:hAnsi="Arial" w:cs="Arial"/>
                <w:color w:val="000000"/>
                <w:highlight w:val="yellow"/>
                <w:lang w:eastAsia="en-GB"/>
              </w:rPr>
            </w:pPr>
            <w:r w:rsidRPr="00A312C5">
              <w:t xml:space="preserve">23,500 </w:t>
            </w:r>
          </w:p>
        </w:tc>
        <w:tc>
          <w:tcPr>
            <w:tcW w:w="816" w:type="pct"/>
            <w:tcBorders>
              <w:top w:val="nil"/>
              <w:left w:val="nil"/>
              <w:bottom w:val="nil"/>
              <w:right w:val="nil"/>
            </w:tcBorders>
            <w:shd w:val="clear" w:color="000000" w:fill="EDFFB7"/>
            <w:noWrap/>
          </w:tcPr>
          <w:p w14:paraId="3B8B05D1" w14:textId="6750AA1E" w:rsidR="00803EE7" w:rsidRPr="00EF4455" w:rsidRDefault="00803EE7" w:rsidP="00803EE7">
            <w:pPr>
              <w:spacing w:after="0" w:line="240" w:lineRule="auto"/>
              <w:jc w:val="right"/>
              <w:rPr>
                <w:rFonts w:ascii="Arial" w:eastAsia="Times New Roman" w:hAnsi="Arial" w:cs="Arial"/>
                <w:color w:val="000000"/>
                <w:highlight w:val="yellow"/>
                <w:lang w:eastAsia="en-GB"/>
              </w:rPr>
            </w:pPr>
            <w:r w:rsidRPr="00A312C5">
              <w:t xml:space="preserve">3.2 </w:t>
            </w:r>
          </w:p>
        </w:tc>
      </w:tr>
      <w:tr w:rsidR="00803EE7" w:rsidRPr="00B95F19" w14:paraId="08B24646" w14:textId="77777777" w:rsidTr="007E0411">
        <w:trPr>
          <w:trHeight w:val="95"/>
        </w:trPr>
        <w:tc>
          <w:tcPr>
            <w:tcW w:w="1000" w:type="pct"/>
            <w:tcBorders>
              <w:top w:val="nil"/>
              <w:left w:val="nil"/>
              <w:bottom w:val="nil"/>
              <w:right w:val="nil"/>
            </w:tcBorders>
            <w:shd w:val="clear" w:color="000000" w:fill="FFFFFF"/>
            <w:vAlign w:val="center"/>
            <w:hideMark/>
          </w:tcPr>
          <w:p w14:paraId="22DDA601" w14:textId="77777777" w:rsidR="00803EE7" w:rsidRPr="00892F4B" w:rsidRDefault="00803EE7" w:rsidP="00803EE7">
            <w:pPr>
              <w:spacing w:after="0" w:line="240" w:lineRule="auto"/>
              <w:jc w:val="both"/>
              <w:rPr>
                <w:rFonts w:ascii="Arial" w:eastAsia="Times New Roman" w:hAnsi="Arial" w:cs="Arial"/>
                <w:color w:val="000000"/>
                <w:sz w:val="6"/>
                <w:highlight w:val="yellow"/>
                <w:lang w:eastAsia="en-GB"/>
              </w:rPr>
            </w:pPr>
            <w:r w:rsidRPr="00892F4B">
              <w:rPr>
                <w:rFonts w:ascii="Arial" w:eastAsia="Times New Roman" w:hAnsi="Arial" w:cs="Arial"/>
                <w:color w:val="000000"/>
                <w:sz w:val="6"/>
                <w:highlight w:val="yellow"/>
                <w:lang w:eastAsia="en-GB"/>
              </w:rPr>
              <w:t> </w:t>
            </w:r>
          </w:p>
        </w:tc>
        <w:tc>
          <w:tcPr>
            <w:tcW w:w="1176" w:type="pct"/>
            <w:tcBorders>
              <w:top w:val="nil"/>
              <w:left w:val="nil"/>
              <w:bottom w:val="nil"/>
              <w:right w:val="nil"/>
            </w:tcBorders>
            <w:shd w:val="clear" w:color="000000" w:fill="EDFFB7"/>
            <w:noWrap/>
            <w:vAlign w:val="center"/>
          </w:tcPr>
          <w:p w14:paraId="2C362D89" w14:textId="77777777" w:rsidR="00803EE7" w:rsidRPr="00892F4B" w:rsidRDefault="00803EE7" w:rsidP="00803EE7">
            <w:pPr>
              <w:spacing w:after="0" w:line="240" w:lineRule="auto"/>
              <w:jc w:val="both"/>
              <w:rPr>
                <w:rFonts w:ascii="Arial" w:eastAsia="Times New Roman" w:hAnsi="Arial" w:cs="Arial"/>
                <w:color w:val="000000"/>
                <w:sz w:val="6"/>
                <w:highlight w:val="yellow"/>
                <w:lang w:eastAsia="en-GB"/>
              </w:rPr>
            </w:pPr>
            <w:r w:rsidRPr="00892F4B">
              <w:rPr>
                <w:rFonts w:ascii="Arial" w:eastAsia="Times New Roman" w:hAnsi="Arial" w:cs="Arial"/>
                <w:color w:val="000000"/>
                <w:sz w:val="6"/>
                <w:highlight w:val="yellow"/>
                <w:lang w:eastAsia="en-GB"/>
              </w:rPr>
              <w:t> </w:t>
            </w:r>
          </w:p>
        </w:tc>
        <w:tc>
          <w:tcPr>
            <w:tcW w:w="1080" w:type="pct"/>
            <w:tcBorders>
              <w:top w:val="nil"/>
              <w:left w:val="nil"/>
              <w:bottom w:val="nil"/>
              <w:right w:val="nil"/>
            </w:tcBorders>
            <w:shd w:val="clear" w:color="000000" w:fill="EDFFB7"/>
            <w:noWrap/>
            <w:vAlign w:val="center"/>
          </w:tcPr>
          <w:p w14:paraId="357DAAF3" w14:textId="77777777" w:rsidR="00803EE7" w:rsidRPr="0087567F" w:rsidRDefault="00803EE7" w:rsidP="00803EE7">
            <w:pPr>
              <w:spacing w:after="0" w:line="240" w:lineRule="auto"/>
              <w:jc w:val="right"/>
              <w:rPr>
                <w:rFonts w:ascii="Arial" w:eastAsia="Times New Roman" w:hAnsi="Arial" w:cs="Arial"/>
                <w:color w:val="000000"/>
                <w:lang w:eastAsia="en-GB"/>
              </w:rPr>
            </w:pPr>
            <w:r w:rsidRPr="0087567F">
              <w:rPr>
                <w:rFonts w:ascii="Arial" w:eastAsia="Times New Roman" w:hAnsi="Arial" w:cs="Arial"/>
                <w:color w:val="000000"/>
                <w:lang w:eastAsia="en-GB"/>
              </w:rPr>
              <w:t> </w:t>
            </w:r>
          </w:p>
        </w:tc>
        <w:tc>
          <w:tcPr>
            <w:tcW w:w="927" w:type="pct"/>
            <w:tcBorders>
              <w:top w:val="nil"/>
              <w:left w:val="nil"/>
              <w:bottom w:val="nil"/>
              <w:right w:val="nil"/>
            </w:tcBorders>
            <w:shd w:val="clear" w:color="000000" w:fill="EDFFB7"/>
            <w:noWrap/>
          </w:tcPr>
          <w:p w14:paraId="3113FF60" w14:textId="77777777" w:rsidR="00803EE7" w:rsidRPr="00EF4455" w:rsidRDefault="00803EE7" w:rsidP="00803EE7">
            <w:pPr>
              <w:spacing w:after="0" w:line="240" w:lineRule="auto"/>
              <w:jc w:val="right"/>
              <w:rPr>
                <w:rFonts w:ascii="Arial" w:eastAsia="Times New Roman" w:hAnsi="Arial" w:cs="Arial"/>
                <w:color w:val="000000"/>
                <w:highlight w:val="yellow"/>
                <w:lang w:eastAsia="en-GB"/>
              </w:rPr>
            </w:pPr>
          </w:p>
        </w:tc>
        <w:tc>
          <w:tcPr>
            <w:tcW w:w="816" w:type="pct"/>
            <w:tcBorders>
              <w:top w:val="nil"/>
              <w:left w:val="nil"/>
              <w:bottom w:val="nil"/>
              <w:right w:val="nil"/>
            </w:tcBorders>
            <w:shd w:val="clear" w:color="000000" w:fill="EDFFB7"/>
            <w:noWrap/>
          </w:tcPr>
          <w:p w14:paraId="6738CA35" w14:textId="77777777" w:rsidR="00803EE7" w:rsidRPr="00140077" w:rsidRDefault="00803EE7" w:rsidP="00803EE7">
            <w:pPr>
              <w:spacing w:after="0" w:line="240" w:lineRule="auto"/>
              <w:jc w:val="right"/>
              <w:rPr>
                <w:rFonts w:ascii="Arial" w:eastAsia="Times New Roman" w:hAnsi="Arial" w:cs="Arial"/>
                <w:color w:val="000000"/>
                <w:highlight w:val="yellow"/>
                <w:lang w:eastAsia="en-GB"/>
              </w:rPr>
            </w:pPr>
          </w:p>
        </w:tc>
      </w:tr>
      <w:tr w:rsidR="00803EE7" w:rsidRPr="00E07C61" w14:paraId="6291237C" w14:textId="77777777" w:rsidTr="007E0411">
        <w:trPr>
          <w:trHeight w:val="285"/>
        </w:trPr>
        <w:tc>
          <w:tcPr>
            <w:tcW w:w="1000" w:type="pct"/>
            <w:tcBorders>
              <w:top w:val="nil"/>
              <w:left w:val="nil"/>
              <w:bottom w:val="nil"/>
              <w:right w:val="nil"/>
            </w:tcBorders>
            <w:shd w:val="clear" w:color="000000" w:fill="FFFFFF"/>
            <w:vAlign w:val="center"/>
            <w:hideMark/>
          </w:tcPr>
          <w:p w14:paraId="3A3E97F0" w14:textId="77777777" w:rsidR="00803EE7" w:rsidRPr="0087567F" w:rsidRDefault="00803EE7" w:rsidP="00803EE7">
            <w:pPr>
              <w:spacing w:after="0" w:line="240" w:lineRule="auto"/>
              <w:jc w:val="both"/>
              <w:rPr>
                <w:rFonts w:ascii="Arial" w:eastAsia="Times New Roman" w:hAnsi="Arial" w:cs="Arial"/>
                <w:color w:val="000000"/>
                <w:lang w:eastAsia="en-GB"/>
              </w:rPr>
            </w:pPr>
            <w:r w:rsidRPr="0087567F">
              <w:rPr>
                <w:rFonts w:ascii="Arial" w:eastAsia="Times New Roman" w:hAnsi="Arial" w:cs="Arial"/>
                <w:color w:val="000000"/>
                <w:lang w:eastAsia="en-GB"/>
              </w:rPr>
              <w:lastRenderedPageBreak/>
              <w:t>Energy yield</w:t>
            </w:r>
          </w:p>
        </w:tc>
        <w:tc>
          <w:tcPr>
            <w:tcW w:w="1176" w:type="pct"/>
            <w:tcBorders>
              <w:top w:val="nil"/>
              <w:left w:val="nil"/>
              <w:bottom w:val="nil"/>
              <w:right w:val="nil"/>
            </w:tcBorders>
            <w:shd w:val="clear" w:color="000000" w:fill="EDFFB7"/>
            <w:noWrap/>
            <w:vAlign w:val="center"/>
          </w:tcPr>
          <w:p w14:paraId="0E57A7FC" w14:textId="77777777" w:rsidR="00803EE7" w:rsidRPr="0087567F" w:rsidRDefault="00803EE7" w:rsidP="00803EE7">
            <w:pPr>
              <w:spacing w:after="0" w:line="240" w:lineRule="auto"/>
              <w:jc w:val="both"/>
              <w:rPr>
                <w:rFonts w:ascii="Arial" w:eastAsia="Times New Roman" w:hAnsi="Arial" w:cs="Arial"/>
                <w:color w:val="000000"/>
                <w:lang w:eastAsia="en-GB"/>
              </w:rPr>
            </w:pPr>
            <w:r w:rsidRPr="0087567F">
              <w:rPr>
                <w:rFonts w:ascii="Arial" w:eastAsia="Times New Roman" w:hAnsi="Arial" w:cs="Arial"/>
                <w:color w:val="000000"/>
                <w:lang w:eastAsia="en-GB"/>
              </w:rPr>
              <w:t>P50</w:t>
            </w:r>
          </w:p>
        </w:tc>
        <w:tc>
          <w:tcPr>
            <w:tcW w:w="1080" w:type="pct"/>
            <w:tcBorders>
              <w:top w:val="nil"/>
              <w:left w:val="nil"/>
              <w:bottom w:val="nil"/>
              <w:right w:val="nil"/>
            </w:tcBorders>
            <w:shd w:val="clear" w:color="000000" w:fill="EDFFB7"/>
            <w:noWrap/>
            <w:vAlign w:val="center"/>
          </w:tcPr>
          <w:p w14:paraId="53D42133" w14:textId="77777777" w:rsidR="00803EE7" w:rsidRPr="0087567F" w:rsidRDefault="00803EE7" w:rsidP="00803EE7">
            <w:pPr>
              <w:spacing w:after="0" w:line="240" w:lineRule="auto"/>
              <w:jc w:val="right"/>
              <w:rPr>
                <w:rFonts w:ascii="Arial" w:eastAsia="Times New Roman" w:hAnsi="Arial" w:cs="Arial"/>
                <w:color w:val="000000"/>
                <w:lang w:eastAsia="en-GB"/>
              </w:rPr>
            </w:pPr>
            <w:r w:rsidRPr="0087567F">
              <w:rPr>
                <w:rFonts w:ascii="Arial" w:eastAsia="Times New Roman" w:hAnsi="Arial" w:cs="Arial"/>
                <w:color w:val="000000"/>
                <w:lang w:eastAsia="en-GB"/>
              </w:rPr>
              <w:t>10 year P90</w:t>
            </w:r>
          </w:p>
        </w:tc>
        <w:tc>
          <w:tcPr>
            <w:tcW w:w="927" w:type="pct"/>
            <w:tcBorders>
              <w:top w:val="nil"/>
              <w:left w:val="nil"/>
              <w:bottom w:val="nil"/>
              <w:right w:val="nil"/>
            </w:tcBorders>
            <w:shd w:val="clear" w:color="000000" w:fill="EDFFB7"/>
            <w:noWrap/>
          </w:tcPr>
          <w:p w14:paraId="0C0A7347" w14:textId="1C9B2049" w:rsidR="00803EE7" w:rsidRPr="00EF4455" w:rsidRDefault="00803EE7" w:rsidP="00803EE7">
            <w:pPr>
              <w:spacing w:after="0" w:line="240" w:lineRule="auto"/>
              <w:jc w:val="right"/>
              <w:rPr>
                <w:rFonts w:ascii="Arial" w:eastAsia="Times New Roman" w:hAnsi="Arial" w:cs="Arial"/>
                <w:color w:val="000000"/>
                <w:highlight w:val="yellow"/>
                <w:lang w:eastAsia="en-GB"/>
              </w:rPr>
            </w:pPr>
            <w:r w:rsidRPr="00A312C5">
              <w:t xml:space="preserve"> (61,208)</w:t>
            </w:r>
          </w:p>
        </w:tc>
        <w:tc>
          <w:tcPr>
            <w:tcW w:w="816" w:type="pct"/>
            <w:tcBorders>
              <w:top w:val="nil"/>
              <w:left w:val="nil"/>
              <w:bottom w:val="nil"/>
              <w:right w:val="nil"/>
            </w:tcBorders>
            <w:shd w:val="clear" w:color="000000" w:fill="EDFFB7"/>
            <w:noWrap/>
          </w:tcPr>
          <w:p w14:paraId="07F524CB" w14:textId="06324CC4" w:rsidR="00803EE7" w:rsidRPr="00EF4455" w:rsidRDefault="00803EE7" w:rsidP="00803EE7">
            <w:pPr>
              <w:spacing w:after="0" w:line="240" w:lineRule="auto"/>
              <w:jc w:val="right"/>
              <w:rPr>
                <w:rFonts w:ascii="Arial" w:eastAsia="Times New Roman" w:hAnsi="Arial" w:cs="Arial"/>
                <w:color w:val="000000"/>
                <w:highlight w:val="yellow"/>
                <w:lang w:eastAsia="en-GB"/>
              </w:rPr>
            </w:pPr>
            <w:r w:rsidRPr="00A312C5">
              <w:t xml:space="preserve"> (8.3)</w:t>
            </w:r>
          </w:p>
        </w:tc>
      </w:tr>
      <w:tr w:rsidR="00803EE7" w:rsidRPr="00E07C61" w14:paraId="5A8308A7" w14:textId="77777777" w:rsidTr="007E0411">
        <w:trPr>
          <w:trHeight w:val="285"/>
        </w:trPr>
        <w:tc>
          <w:tcPr>
            <w:tcW w:w="1000" w:type="pct"/>
            <w:tcBorders>
              <w:top w:val="nil"/>
              <w:left w:val="nil"/>
              <w:bottom w:val="nil"/>
              <w:right w:val="nil"/>
            </w:tcBorders>
            <w:shd w:val="clear" w:color="000000" w:fill="FFFFFF"/>
            <w:vAlign w:val="center"/>
            <w:hideMark/>
          </w:tcPr>
          <w:p w14:paraId="750B3E89" w14:textId="77777777" w:rsidR="00803EE7" w:rsidRPr="0087567F" w:rsidRDefault="00803EE7" w:rsidP="00803EE7">
            <w:pPr>
              <w:spacing w:after="0" w:line="240" w:lineRule="auto"/>
              <w:jc w:val="both"/>
              <w:rPr>
                <w:rFonts w:ascii="Arial" w:eastAsia="Times New Roman" w:hAnsi="Arial" w:cs="Arial"/>
                <w:color w:val="000000"/>
                <w:lang w:eastAsia="en-GB"/>
              </w:rPr>
            </w:pPr>
            <w:r w:rsidRPr="0087567F">
              <w:rPr>
                <w:rFonts w:ascii="Arial" w:eastAsia="Times New Roman" w:hAnsi="Arial" w:cs="Arial"/>
                <w:color w:val="000000"/>
                <w:lang w:eastAsia="en-GB"/>
              </w:rPr>
              <w:t> </w:t>
            </w:r>
          </w:p>
        </w:tc>
        <w:tc>
          <w:tcPr>
            <w:tcW w:w="1176" w:type="pct"/>
            <w:tcBorders>
              <w:top w:val="nil"/>
              <w:left w:val="nil"/>
              <w:bottom w:val="nil"/>
              <w:right w:val="nil"/>
            </w:tcBorders>
            <w:shd w:val="clear" w:color="000000" w:fill="EDFFB7"/>
            <w:noWrap/>
            <w:vAlign w:val="center"/>
          </w:tcPr>
          <w:p w14:paraId="4B6AFC97" w14:textId="77777777" w:rsidR="00803EE7" w:rsidRPr="0087567F" w:rsidRDefault="00803EE7" w:rsidP="00803EE7">
            <w:pPr>
              <w:spacing w:after="0" w:line="240" w:lineRule="auto"/>
              <w:jc w:val="both"/>
              <w:rPr>
                <w:rFonts w:ascii="Arial" w:eastAsia="Times New Roman" w:hAnsi="Arial" w:cs="Arial"/>
                <w:color w:val="000000"/>
                <w:lang w:eastAsia="en-GB"/>
              </w:rPr>
            </w:pPr>
            <w:r w:rsidRPr="0087567F">
              <w:rPr>
                <w:rFonts w:ascii="Arial" w:eastAsia="Times New Roman" w:hAnsi="Arial" w:cs="Arial"/>
                <w:color w:val="000000"/>
                <w:lang w:eastAsia="en-GB"/>
              </w:rPr>
              <w:t> </w:t>
            </w:r>
          </w:p>
        </w:tc>
        <w:tc>
          <w:tcPr>
            <w:tcW w:w="1080" w:type="pct"/>
            <w:tcBorders>
              <w:top w:val="nil"/>
              <w:left w:val="nil"/>
              <w:bottom w:val="nil"/>
              <w:right w:val="nil"/>
            </w:tcBorders>
            <w:shd w:val="clear" w:color="000000" w:fill="EDFFB7"/>
            <w:noWrap/>
            <w:vAlign w:val="center"/>
          </w:tcPr>
          <w:p w14:paraId="6268F935" w14:textId="77777777" w:rsidR="00803EE7" w:rsidRPr="0087567F" w:rsidRDefault="00803EE7" w:rsidP="00803EE7">
            <w:pPr>
              <w:spacing w:after="0" w:line="240" w:lineRule="auto"/>
              <w:jc w:val="right"/>
              <w:rPr>
                <w:rFonts w:ascii="Arial" w:eastAsia="Times New Roman" w:hAnsi="Arial" w:cs="Arial"/>
                <w:color w:val="000000"/>
                <w:lang w:eastAsia="en-GB"/>
              </w:rPr>
            </w:pPr>
            <w:r w:rsidRPr="0087567F">
              <w:rPr>
                <w:rFonts w:ascii="Arial" w:eastAsia="Times New Roman" w:hAnsi="Arial" w:cs="Arial"/>
                <w:color w:val="000000"/>
                <w:lang w:eastAsia="en-GB"/>
              </w:rPr>
              <w:t>10 year P10</w:t>
            </w:r>
          </w:p>
        </w:tc>
        <w:tc>
          <w:tcPr>
            <w:tcW w:w="927" w:type="pct"/>
            <w:tcBorders>
              <w:top w:val="nil"/>
              <w:left w:val="nil"/>
              <w:bottom w:val="nil"/>
              <w:right w:val="nil"/>
            </w:tcBorders>
            <w:shd w:val="clear" w:color="000000" w:fill="EDFFB7"/>
            <w:noWrap/>
          </w:tcPr>
          <w:p w14:paraId="702D439D" w14:textId="52B7B02D" w:rsidR="00803EE7" w:rsidRPr="00EF4455" w:rsidRDefault="00803EE7" w:rsidP="00803EE7">
            <w:pPr>
              <w:spacing w:after="0" w:line="240" w:lineRule="auto"/>
              <w:jc w:val="right"/>
              <w:rPr>
                <w:rFonts w:ascii="Arial" w:eastAsia="Times New Roman" w:hAnsi="Arial" w:cs="Arial"/>
                <w:color w:val="000000"/>
                <w:highlight w:val="yellow"/>
                <w:lang w:eastAsia="en-GB"/>
              </w:rPr>
            </w:pPr>
            <w:r w:rsidRPr="00A312C5">
              <w:t xml:space="preserve">60,895 </w:t>
            </w:r>
          </w:p>
        </w:tc>
        <w:tc>
          <w:tcPr>
            <w:tcW w:w="816" w:type="pct"/>
            <w:tcBorders>
              <w:top w:val="nil"/>
              <w:left w:val="nil"/>
              <w:bottom w:val="nil"/>
              <w:right w:val="nil"/>
            </w:tcBorders>
            <w:shd w:val="clear" w:color="000000" w:fill="EDFFB7"/>
            <w:noWrap/>
          </w:tcPr>
          <w:p w14:paraId="1387C451" w14:textId="6BEE984B" w:rsidR="00803EE7" w:rsidRPr="00EF4455" w:rsidRDefault="00803EE7" w:rsidP="00803EE7">
            <w:pPr>
              <w:spacing w:after="0" w:line="240" w:lineRule="auto"/>
              <w:jc w:val="right"/>
              <w:rPr>
                <w:rFonts w:ascii="Arial" w:eastAsia="Times New Roman" w:hAnsi="Arial" w:cs="Arial"/>
                <w:color w:val="000000"/>
                <w:highlight w:val="yellow"/>
                <w:lang w:eastAsia="en-GB"/>
              </w:rPr>
            </w:pPr>
            <w:r w:rsidRPr="00A312C5">
              <w:t xml:space="preserve">8.2 </w:t>
            </w:r>
          </w:p>
        </w:tc>
      </w:tr>
      <w:tr w:rsidR="00803EE7" w:rsidRPr="00B95F19" w14:paraId="505B9473" w14:textId="77777777" w:rsidTr="007E0411">
        <w:trPr>
          <w:trHeight w:val="95"/>
        </w:trPr>
        <w:tc>
          <w:tcPr>
            <w:tcW w:w="1000" w:type="pct"/>
            <w:tcBorders>
              <w:top w:val="nil"/>
              <w:left w:val="nil"/>
              <w:bottom w:val="nil"/>
              <w:right w:val="nil"/>
            </w:tcBorders>
            <w:shd w:val="clear" w:color="000000" w:fill="FFFFFF"/>
            <w:vAlign w:val="center"/>
            <w:hideMark/>
          </w:tcPr>
          <w:p w14:paraId="6FEFD578" w14:textId="77777777" w:rsidR="00803EE7" w:rsidRPr="0087567F" w:rsidRDefault="00803EE7" w:rsidP="00803EE7">
            <w:pPr>
              <w:spacing w:after="0" w:line="240" w:lineRule="auto"/>
              <w:jc w:val="both"/>
              <w:rPr>
                <w:rFonts w:ascii="Arial" w:eastAsia="Times New Roman" w:hAnsi="Arial" w:cs="Arial"/>
                <w:color w:val="000000"/>
                <w:sz w:val="6"/>
                <w:lang w:eastAsia="en-GB"/>
              </w:rPr>
            </w:pPr>
            <w:r w:rsidRPr="0087567F">
              <w:rPr>
                <w:rFonts w:ascii="Arial" w:eastAsia="Times New Roman" w:hAnsi="Arial" w:cs="Arial"/>
                <w:color w:val="000000"/>
                <w:sz w:val="6"/>
                <w:lang w:eastAsia="en-GB"/>
              </w:rPr>
              <w:t> </w:t>
            </w:r>
          </w:p>
        </w:tc>
        <w:tc>
          <w:tcPr>
            <w:tcW w:w="1176" w:type="pct"/>
            <w:tcBorders>
              <w:top w:val="nil"/>
              <w:left w:val="nil"/>
              <w:bottom w:val="nil"/>
              <w:right w:val="nil"/>
            </w:tcBorders>
            <w:shd w:val="clear" w:color="000000" w:fill="EDFFB7"/>
            <w:noWrap/>
            <w:vAlign w:val="center"/>
          </w:tcPr>
          <w:p w14:paraId="5EDD3E86" w14:textId="77777777" w:rsidR="00803EE7" w:rsidRPr="0087567F" w:rsidRDefault="00803EE7" w:rsidP="00803EE7">
            <w:pPr>
              <w:spacing w:after="0" w:line="240" w:lineRule="auto"/>
              <w:jc w:val="both"/>
              <w:rPr>
                <w:rFonts w:ascii="Arial" w:eastAsia="Times New Roman" w:hAnsi="Arial" w:cs="Arial"/>
                <w:color w:val="000000"/>
                <w:sz w:val="6"/>
                <w:lang w:eastAsia="en-GB"/>
              </w:rPr>
            </w:pPr>
            <w:r w:rsidRPr="0087567F">
              <w:rPr>
                <w:rFonts w:ascii="Arial" w:eastAsia="Times New Roman" w:hAnsi="Arial" w:cs="Arial"/>
                <w:color w:val="000000"/>
                <w:sz w:val="6"/>
                <w:lang w:eastAsia="en-GB"/>
              </w:rPr>
              <w:t> </w:t>
            </w:r>
          </w:p>
        </w:tc>
        <w:tc>
          <w:tcPr>
            <w:tcW w:w="1080" w:type="pct"/>
            <w:tcBorders>
              <w:top w:val="nil"/>
              <w:left w:val="nil"/>
              <w:bottom w:val="nil"/>
              <w:right w:val="nil"/>
            </w:tcBorders>
            <w:shd w:val="clear" w:color="000000" w:fill="EDFFB7"/>
            <w:noWrap/>
            <w:vAlign w:val="center"/>
          </w:tcPr>
          <w:p w14:paraId="68B4841A" w14:textId="77777777" w:rsidR="00803EE7" w:rsidRPr="0087567F" w:rsidRDefault="00803EE7" w:rsidP="00803EE7">
            <w:pPr>
              <w:spacing w:after="0" w:line="240" w:lineRule="auto"/>
              <w:jc w:val="right"/>
              <w:rPr>
                <w:rFonts w:ascii="Arial" w:eastAsia="Times New Roman" w:hAnsi="Arial" w:cs="Arial"/>
                <w:color w:val="000000"/>
                <w:lang w:eastAsia="en-GB"/>
              </w:rPr>
            </w:pPr>
            <w:r w:rsidRPr="0087567F">
              <w:rPr>
                <w:rFonts w:ascii="Arial" w:eastAsia="Times New Roman" w:hAnsi="Arial" w:cs="Arial"/>
                <w:color w:val="000000"/>
                <w:lang w:eastAsia="en-GB"/>
              </w:rPr>
              <w:t> </w:t>
            </w:r>
          </w:p>
        </w:tc>
        <w:tc>
          <w:tcPr>
            <w:tcW w:w="927" w:type="pct"/>
            <w:tcBorders>
              <w:top w:val="nil"/>
              <w:left w:val="nil"/>
              <w:bottom w:val="nil"/>
              <w:right w:val="nil"/>
            </w:tcBorders>
            <w:shd w:val="clear" w:color="000000" w:fill="EDFFB7"/>
            <w:noWrap/>
          </w:tcPr>
          <w:p w14:paraId="703CC916" w14:textId="77777777" w:rsidR="00803EE7" w:rsidRPr="00EF4455" w:rsidRDefault="00803EE7" w:rsidP="00803EE7">
            <w:pPr>
              <w:spacing w:after="0" w:line="240" w:lineRule="auto"/>
              <w:jc w:val="right"/>
              <w:rPr>
                <w:rFonts w:ascii="Arial" w:eastAsia="Times New Roman" w:hAnsi="Arial" w:cs="Arial"/>
                <w:color w:val="000000"/>
                <w:highlight w:val="yellow"/>
                <w:lang w:eastAsia="en-GB"/>
              </w:rPr>
            </w:pPr>
          </w:p>
        </w:tc>
        <w:tc>
          <w:tcPr>
            <w:tcW w:w="816" w:type="pct"/>
            <w:tcBorders>
              <w:top w:val="nil"/>
              <w:left w:val="nil"/>
              <w:bottom w:val="nil"/>
              <w:right w:val="nil"/>
            </w:tcBorders>
            <w:shd w:val="clear" w:color="000000" w:fill="EDFFB7"/>
            <w:noWrap/>
          </w:tcPr>
          <w:p w14:paraId="66FB438E" w14:textId="77777777" w:rsidR="00803EE7" w:rsidRPr="00EF4455" w:rsidRDefault="00803EE7" w:rsidP="00803EE7">
            <w:pPr>
              <w:spacing w:after="0" w:line="240" w:lineRule="auto"/>
              <w:jc w:val="right"/>
              <w:rPr>
                <w:rFonts w:ascii="Arial" w:eastAsia="Times New Roman" w:hAnsi="Arial" w:cs="Arial"/>
                <w:color w:val="000000"/>
                <w:highlight w:val="yellow"/>
                <w:lang w:eastAsia="en-GB"/>
              </w:rPr>
            </w:pPr>
          </w:p>
        </w:tc>
      </w:tr>
      <w:tr w:rsidR="00803EE7" w:rsidRPr="00E07C61" w14:paraId="138C14A9" w14:textId="77777777" w:rsidTr="007E0411">
        <w:trPr>
          <w:trHeight w:val="285"/>
        </w:trPr>
        <w:tc>
          <w:tcPr>
            <w:tcW w:w="1000" w:type="pct"/>
            <w:tcBorders>
              <w:top w:val="nil"/>
              <w:left w:val="nil"/>
              <w:bottom w:val="nil"/>
              <w:right w:val="nil"/>
            </w:tcBorders>
            <w:shd w:val="clear" w:color="000000" w:fill="FFFFFF"/>
            <w:vAlign w:val="center"/>
            <w:hideMark/>
          </w:tcPr>
          <w:p w14:paraId="645ACEE6" w14:textId="77777777" w:rsidR="00803EE7" w:rsidRPr="0087567F" w:rsidRDefault="00803EE7" w:rsidP="00803EE7">
            <w:pPr>
              <w:spacing w:after="0" w:line="240" w:lineRule="auto"/>
              <w:jc w:val="both"/>
              <w:rPr>
                <w:rFonts w:ascii="Arial" w:eastAsia="Times New Roman" w:hAnsi="Arial" w:cs="Arial"/>
                <w:color w:val="000000"/>
                <w:lang w:eastAsia="en-GB"/>
              </w:rPr>
            </w:pPr>
            <w:r w:rsidRPr="0087567F">
              <w:rPr>
                <w:rFonts w:ascii="Arial" w:eastAsia="Times New Roman" w:hAnsi="Arial" w:cs="Arial"/>
                <w:color w:val="000000"/>
                <w:lang w:eastAsia="en-GB"/>
              </w:rPr>
              <w:t>Power price</w:t>
            </w:r>
          </w:p>
        </w:tc>
        <w:tc>
          <w:tcPr>
            <w:tcW w:w="1176" w:type="pct"/>
            <w:vMerge w:val="restart"/>
            <w:tcBorders>
              <w:top w:val="nil"/>
              <w:left w:val="nil"/>
              <w:bottom w:val="nil"/>
              <w:right w:val="nil"/>
            </w:tcBorders>
            <w:shd w:val="clear" w:color="000000" w:fill="EDFFB7"/>
            <w:vAlign w:val="center"/>
          </w:tcPr>
          <w:p w14:paraId="0AC04691" w14:textId="77777777" w:rsidR="00803EE7" w:rsidRPr="0087567F" w:rsidRDefault="00803EE7" w:rsidP="00803EE7">
            <w:pPr>
              <w:spacing w:after="0" w:line="240" w:lineRule="auto"/>
              <w:jc w:val="both"/>
              <w:rPr>
                <w:rFonts w:ascii="Arial" w:eastAsia="Times New Roman" w:hAnsi="Arial" w:cs="Arial"/>
                <w:color w:val="000000"/>
                <w:lang w:eastAsia="en-GB"/>
              </w:rPr>
            </w:pPr>
            <w:r w:rsidRPr="0087567F">
              <w:rPr>
                <w:rFonts w:ascii="Arial" w:eastAsia="Times New Roman" w:hAnsi="Arial" w:cs="Arial"/>
                <w:color w:val="000000"/>
                <w:lang w:eastAsia="en-GB"/>
              </w:rPr>
              <w:t>Forecast by leading consultant</w:t>
            </w:r>
          </w:p>
        </w:tc>
        <w:tc>
          <w:tcPr>
            <w:tcW w:w="1080" w:type="pct"/>
            <w:tcBorders>
              <w:top w:val="nil"/>
              <w:left w:val="nil"/>
              <w:bottom w:val="nil"/>
              <w:right w:val="nil"/>
            </w:tcBorders>
            <w:shd w:val="clear" w:color="000000" w:fill="EDFFB7"/>
            <w:noWrap/>
            <w:vAlign w:val="center"/>
          </w:tcPr>
          <w:p w14:paraId="0D5FE991" w14:textId="5869650C" w:rsidR="00803EE7" w:rsidRPr="0087567F" w:rsidRDefault="00803EE7" w:rsidP="00803EE7">
            <w:pPr>
              <w:spacing w:after="0" w:line="240" w:lineRule="auto"/>
              <w:jc w:val="right"/>
              <w:rPr>
                <w:rFonts w:ascii="Arial" w:eastAsia="Times New Roman" w:hAnsi="Arial" w:cs="Arial"/>
                <w:color w:val="000000"/>
                <w:lang w:eastAsia="en-GB"/>
              </w:rPr>
            </w:pPr>
            <w:r w:rsidRPr="0087567F">
              <w:rPr>
                <w:rFonts w:ascii="Arial" w:eastAsia="Times New Roman" w:hAnsi="Arial" w:cs="Arial"/>
                <w:color w:val="000000"/>
                <w:lang w:eastAsia="en-GB"/>
              </w:rPr>
              <w:t>- 10 per cent</w:t>
            </w:r>
          </w:p>
        </w:tc>
        <w:tc>
          <w:tcPr>
            <w:tcW w:w="927" w:type="pct"/>
            <w:tcBorders>
              <w:top w:val="nil"/>
              <w:left w:val="nil"/>
              <w:bottom w:val="nil"/>
              <w:right w:val="nil"/>
            </w:tcBorders>
            <w:shd w:val="clear" w:color="000000" w:fill="EDFFB7"/>
            <w:noWrap/>
          </w:tcPr>
          <w:p w14:paraId="33901EB1" w14:textId="3B556F4E" w:rsidR="00803EE7" w:rsidRPr="00EF4455" w:rsidRDefault="00803EE7" w:rsidP="00803EE7">
            <w:pPr>
              <w:spacing w:after="0" w:line="240" w:lineRule="auto"/>
              <w:jc w:val="right"/>
              <w:rPr>
                <w:rFonts w:ascii="Arial" w:eastAsia="Times New Roman" w:hAnsi="Arial" w:cs="Arial"/>
                <w:color w:val="000000"/>
                <w:highlight w:val="yellow"/>
                <w:lang w:eastAsia="en-GB"/>
              </w:rPr>
            </w:pPr>
            <w:r w:rsidRPr="00A312C5">
              <w:t xml:space="preserve"> (61,843)</w:t>
            </w:r>
          </w:p>
        </w:tc>
        <w:tc>
          <w:tcPr>
            <w:tcW w:w="816" w:type="pct"/>
            <w:tcBorders>
              <w:top w:val="nil"/>
              <w:left w:val="nil"/>
              <w:bottom w:val="nil"/>
              <w:right w:val="nil"/>
            </w:tcBorders>
            <w:shd w:val="clear" w:color="000000" w:fill="EDFFB7"/>
            <w:noWrap/>
          </w:tcPr>
          <w:p w14:paraId="3AF63CED" w14:textId="579BD921" w:rsidR="00803EE7" w:rsidRPr="00EF4455" w:rsidRDefault="00803EE7" w:rsidP="00803EE7">
            <w:pPr>
              <w:spacing w:after="0" w:line="240" w:lineRule="auto"/>
              <w:jc w:val="right"/>
              <w:rPr>
                <w:rFonts w:ascii="Arial" w:eastAsia="Times New Roman" w:hAnsi="Arial" w:cs="Arial"/>
                <w:color w:val="000000"/>
                <w:highlight w:val="yellow"/>
                <w:lang w:eastAsia="en-GB"/>
              </w:rPr>
            </w:pPr>
            <w:r w:rsidRPr="00A312C5">
              <w:t xml:space="preserve"> (8.3)</w:t>
            </w:r>
          </w:p>
        </w:tc>
      </w:tr>
      <w:tr w:rsidR="00803EE7" w:rsidRPr="00E07C61" w14:paraId="26237A98" w14:textId="77777777" w:rsidTr="007E0411">
        <w:trPr>
          <w:trHeight w:val="285"/>
        </w:trPr>
        <w:tc>
          <w:tcPr>
            <w:tcW w:w="1000" w:type="pct"/>
            <w:tcBorders>
              <w:top w:val="nil"/>
              <w:left w:val="nil"/>
              <w:bottom w:val="nil"/>
              <w:right w:val="nil"/>
            </w:tcBorders>
            <w:shd w:val="clear" w:color="000000" w:fill="FFFFFF"/>
            <w:vAlign w:val="center"/>
            <w:hideMark/>
          </w:tcPr>
          <w:p w14:paraId="00015298" w14:textId="77777777" w:rsidR="00803EE7" w:rsidRPr="0087567F" w:rsidRDefault="00803EE7" w:rsidP="00803EE7">
            <w:pPr>
              <w:spacing w:after="0" w:line="240" w:lineRule="auto"/>
              <w:jc w:val="both"/>
              <w:rPr>
                <w:rFonts w:ascii="Arial" w:eastAsia="Times New Roman" w:hAnsi="Arial" w:cs="Arial"/>
                <w:color w:val="000000"/>
                <w:lang w:eastAsia="en-GB"/>
              </w:rPr>
            </w:pPr>
            <w:r w:rsidRPr="0087567F">
              <w:rPr>
                <w:rFonts w:ascii="Arial" w:eastAsia="Times New Roman" w:hAnsi="Arial" w:cs="Arial"/>
                <w:color w:val="000000"/>
                <w:lang w:eastAsia="en-GB"/>
              </w:rPr>
              <w:t> </w:t>
            </w:r>
          </w:p>
        </w:tc>
        <w:tc>
          <w:tcPr>
            <w:tcW w:w="1176" w:type="pct"/>
            <w:vMerge/>
            <w:tcBorders>
              <w:top w:val="nil"/>
              <w:left w:val="nil"/>
              <w:bottom w:val="nil"/>
              <w:right w:val="nil"/>
            </w:tcBorders>
            <w:vAlign w:val="center"/>
          </w:tcPr>
          <w:p w14:paraId="4DCA315D" w14:textId="77777777" w:rsidR="00803EE7" w:rsidRPr="0087567F" w:rsidRDefault="00803EE7" w:rsidP="00803EE7">
            <w:pPr>
              <w:spacing w:after="0" w:line="240" w:lineRule="auto"/>
              <w:jc w:val="both"/>
              <w:rPr>
                <w:rFonts w:ascii="Arial" w:eastAsia="Times New Roman" w:hAnsi="Arial" w:cs="Arial"/>
                <w:color w:val="000000"/>
                <w:lang w:eastAsia="en-GB"/>
              </w:rPr>
            </w:pPr>
          </w:p>
        </w:tc>
        <w:tc>
          <w:tcPr>
            <w:tcW w:w="1080" w:type="pct"/>
            <w:tcBorders>
              <w:top w:val="nil"/>
              <w:left w:val="nil"/>
              <w:bottom w:val="nil"/>
              <w:right w:val="nil"/>
            </w:tcBorders>
            <w:shd w:val="clear" w:color="000000" w:fill="EDFFB7"/>
            <w:noWrap/>
            <w:vAlign w:val="center"/>
          </w:tcPr>
          <w:p w14:paraId="60D493B4" w14:textId="5E5656BF" w:rsidR="00803EE7" w:rsidRPr="0087567F" w:rsidRDefault="00803EE7" w:rsidP="00803EE7">
            <w:pPr>
              <w:spacing w:after="0" w:line="240" w:lineRule="auto"/>
              <w:jc w:val="right"/>
              <w:rPr>
                <w:rFonts w:ascii="Arial" w:eastAsia="Times New Roman" w:hAnsi="Arial" w:cs="Arial"/>
                <w:color w:val="000000"/>
                <w:lang w:eastAsia="en-GB"/>
              </w:rPr>
            </w:pPr>
            <w:r w:rsidRPr="0087567F">
              <w:rPr>
                <w:rFonts w:ascii="Arial" w:eastAsia="Times New Roman" w:hAnsi="Arial" w:cs="Arial"/>
                <w:color w:val="000000"/>
                <w:lang w:eastAsia="en-GB"/>
              </w:rPr>
              <w:t>+ 10 per cent</w:t>
            </w:r>
          </w:p>
        </w:tc>
        <w:tc>
          <w:tcPr>
            <w:tcW w:w="927" w:type="pct"/>
            <w:tcBorders>
              <w:top w:val="nil"/>
              <w:left w:val="nil"/>
              <w:bottom w:val="nil"/>
              <w:right w:val="nil"/>
            </w:tcBorders>
            <w:shd w:val="clear" w:color="000000" w:fill="EDFFB7"/>
            <w:noWrap/>
          </w:tcPr>
          <w:p w14:paraId="56333CB4" w14:textId="10E5A002" w:rsidR="00803EE7" w:rsidRPr="00EF4455" w:rsidRDefault="00803EE7" w:rsidP="00803EE7">
            <w:pPr>
              <w:spacing w:after="0" w:line="240" w:lineRule="auto"/>
              <w:jc w:val="right"/>
              <w:rPr>
                <w:rFonts w:ascii="Arial" w:eastAsia="Times New Roman" w:hAnsi="Arial" w:cs="Arial"/>
                <w:color w:val="000000"/>
                <w:highlight w:val="yellow"/>
                <w:lang w:eastAsia="en-GB"/>
              </w:rPr>
            </w:pPr>
            <w:r w:rsidRPr="00A312C5">
              <w:t xml:space="preserve">62,664 </w:t>
            </w:r>
          </w:p>
        </w:tc>
        <w:tc>
          <w:tcPr>
            <w:tcW w:w="816" w:type="pct"/>
            <w:tcBorders>
              <w:top w:val="nil"/>
              <w:left w:val="nil"/>
              <w:bottom w:val="nil"/>
              <w:right w:val="nil"/>
            </w:tcBorders>
            <w:shd w:val="clear" w:color="000000" w:fill="EDFFB7"/>
            <w:noWrap/>
          </w:tcPr>
          <w:p w14:paraId="06AC96D7" w14:textId="5438181C" w:rsidR="00803EE7" w:rsidRPr="00EF4455" w:rsidRDefault="00803EE7" w:rsidP="00803EE7">
            <w:pPr>
              <w:spacing w:after="0" w:line="240" w:lineRule="auto"/>
              <w:jc w:val="right"/>
              <w:rPr>
                <w:rFonts w:ascii="Arial" w:eastAsia="Times New Roman" w:hAnsi="Arial" w:cs="Arial"/>
                <w:color w:val="000000"/>
                <w:highlight w:val="yellow"/>
                <w:lang w:eastAsia="en-GB"/>
              </w:rPr>
            </w:pPr>
            <w:r w:rsidRPr="00A312C5">
              <w:t xml:space="preserve">8.5 </w:t>
            </w:r>
          </w:p>
        </w:tc>
      </w:tr>
      <w:tr w:rsidR="00803EE7" w:rsidRPr="00B95F19" w14:paraId="64E0CADB" w14:textId="77777777" w:rsidTr="007E0411">
        <w:trPr>
          <w:trHeight w:val="95"/>
        </w:trPr>
        <w:tc>
          <w:tcPr>
            <w:tcW w:w="1000" w:type="pct"/>
            <w:tcBorders>
              <w:top w:val="nil"/>
              <w:left w:val="nil"/>
              <w:right w:val="nil"/>
            </w:tcBorders>
            <w:shd w:val="clear" w:color="000000" w:fill="FFFFFF"/>
            <w:vAlign w:val="center"/>
            <w:hideMark/>
          </w:tcPr>
          <w:p w14:paraId="3A22CD72" w14:textId="77777777" w:rsidR="00803EE7" w:rsidRPr="0087567F" w:rsidRDefault="00803EE7" w:rsidP="00803EE7">
            <w:pPr>
              <w:spacing w:after="0" w:line="240" w:lineRule="auto"/>
              <w:jc w:val="both"/>
              <w:rPr>
                <w:rFonts w:ascii="Arial" w:eastAsia="Times New Roman" w:hAnsi="Arial" w:cs="Arial"/>
                <w:color w:val="000000"/>
                <w:sz w:val="6"/>
                <w:lang w:eastAsia="en-GB"/>
              </w:rPr>
            </w:pPr>
            <w:r w:rsidRPr="0087567F">
              <w:rPr>
                <w:rFonts w:ascii="Arial" w:eastAsia="Times New Roman" w:hAnsi="Arial" w:cs="Arial"/>
                <w:color w:val="000000"/>
                <w:sz w:val="6"/>
                <w:lang w:eastAsia="en-GB"/>
              </w:rPr>
              <w:t> </w:t>
            </w:r>
          </w:p>
        </w:tc>
        <w:tc>
          <w:tcPr>
            <w:tcW w:w="1176" w:type="pct"/>
            <w:tcBorders>
              <w:top w:val="nil"/>
              <w:left w:val="nil"/>
              <w:right w:val="nil"/>
            </w:tcBorders>
            <w:shd w:val="clear" w:color="000000" w:fill="EDFFB7"/>
            <w:noWrap/>
            <w:vAlign w:val="center"/>
          </w:tcPr>
          <w:p w14:paraId="6430590A" w14:textId="77777777" w:rsidR="00803EE7" w:rsidRPr="0087567F" w:rsidRDefault="00803EE7" w:rsidP="00803EE7">
            <w:pPr>
              <w:spacing w:after="0" w:line="240" w:lineRule="auto"/>
              <w:jc w:val="both"/>
              <w:rPr>
                <w:rFonts w:ascii="Arial" w:eastAsia="Times New Roman" w:hAnsi="Arial" w:cs="Arial"/>
                <w:color w:val="000000"/>
                <w:sz w:val="6"/>
                <w:lang w:eastAsia="en-GB"/>
              </w:rPr>
            </w:pPr>
            <w:r w:rsidRPr="0087567F">
              <w:rPr>
                <w:rFonts w:ascii="Arial" w:eastAsia="Times New Roman" w:hAnsi="Arial" w:cs="Arial"/>
                <w:color w:val="000000"/>
                <w:sz w:val="6"/>
                <w:lang w:eastAsia="en-GB"/>
              </w:rPr>
              <w:t> </w:t>
            </w:r>
          </w:p>
        </w:tc>
        <w:tc>
          <w:tcPr>
            <w:tcW w:w="1080" w:type="pct"/>
            <w:tcBorders>
              <w:top w:val="nil"/>
              <w:left w:val="nil"/>
              <w:right w:val="nil"/>
            </w:tcBorders>
            <w:shd w:val="clear" w:color="000000" w:fill="EDFFB7"/>
            <w:noWrap/>
            <w:vAlign w:val="center"/>
          </w:tcPr>
          <w:p w14:paraId="2DD4D18A" w14:textId="77777777" w:rsidR="00803EE7" w:rsidRPr="0087567F" w:rsidRDefault="00803EE7" w:rsidP="00803EE7">
            <w:pPr>
              <w:spacing w:after="0" w:line="240" w:lineRule="auto"/>
              <w:jc w:val="right"/>
              <w:rPr>
                <w:rFonts w:ascii="Arial" w:eastAsia="Times New Roman" w:hAnsi="Arial" w:cs="Arial"/>
                <w:color w:val="000000"/>
                <w:lang w:eastAsia="en-GB"/>
              </w:rPr>
            </w:pPr>
            <w:r w:rsidRPr="0087567F">
              <w:rPr>
                <w:rFonts w:ascii="Arial" w:eastAsia="Times New Roman" w:hAnsi="Arial" w:cs="Arial"/>
                <w:color w:val="000000"/>
                <w:lang w:eastAsia="en-GB"/>
              </w:rPr>
              <w:t> </w:t>
            </w:r>
          </w:p>
        </w:tc>
        <w:tc>
          <w:tcPr>
            <w:tcW w:w="927" w:type="pct"/>
            <w:tcBorders>
              <w:top w:val="nil"/>
              <w:left w:val="nil"/>
              <w:right w:val="nil"/>
            </w:tcBorders>
            <w:shd w:val="clear" w:color="000000" w:fill="EDFFB7"/>
            <w:noWrap/>
          </w:tcPr>
          <w:p w14:paraId="58776D1A" w14:textId="77777777" w:rsidR="00803EE7" w:rsidRPr="00EF4455" w:rsidRDefault="00803EE7" w:rsidP="00803EE7">
            <w:pPr>
              <w:spacing w:after="0" w:line="240" w:lineRule="auto"/>
              <w:jc w:val="right"/>
              <w:rPr>
                <w:rFonts w:ascii="Arial" w:eastAsia="Times New Roman" w:hAnsi="Arial" w:cs="Arial"/>
                <w:color w:val="000000"/>
                <w:highlight w:val="yellow"/>
                <w:lang w:eastAsia="en-GB"/>
              </w:rPr>
            </w:pPr>
          </w:p>
        </w:tc>
        <w:tc>
          <w:tcPr>
            <w:tcW w:w="816" w:type="pct"/>
            <w:tcBorders>
              <w:top w:val="nil"/>
              <w:left w:val="nil"/>
              <w:right w:val="nil"/>
            </w:tcBorders>
            <w:shd w:val="clear" w:color="000000" w:fill="EDFFB7"/>
            <w:noWrap/>
          </w:tcPr>
          <w:p w14:paraId="78A173B4" w14:textId="77777777" w:rsidR="00803EE7" w:rsidRPr="00EF4455" w:rsidRDefault="00803EE7" w:rsidP="00803EE7">
            <w:pPr>
              <w:spacing w:after="0" w:line="240" w:lineRule="auto"/>
              <w:jc w:val="right"/>
              <w:rPr>
                <w:rFonts w:ascii="Arial" w:eastAsia="Times New Roman" w:hAnsi="Arial" w:cs="Arial"/>
                <w:color w:val="000000"/>
                <w:highlight w:val="yellow"/>
                <w:lang w:eastAsia="en-GB"/>
              </w:rPr>
            </w:pPr>
          </w:p>
        </w:tc>
      </w:tr>
      <w:tr w:rsidR="00803EE7" w:rsidRPr="0087567F" w14:paraId="2F542C40" w14:textId="77777777" w:rsidTr="007E0411">
        <w:trPr>
          <w:trHeight w:val="285"/>
        </w:trPr>
        <w:tc>
          <w:tcPr>
            <w:tcW w:w="1000" w:type="pct"/>
            <w:tcBorders>
              <w:top w:val="nil"/>
              <w:left w:val="nil"/>
              <w:right w:val="nil"/>
            </w:tcBorders>
            <w:shd w:val="clear" w:color="000000" w:fill="FFFFFF"/>
            <w:vAlign w:val="center"/>
            <w:hideMark/>
          </w:tcPr>
          <w:p w14:paraId="1ED3272D" w14:textId="77777777" w:rsidR="00803EE7" w:rsidRPr="0087567F" w:rsidRDefault="00803EE7" w:rsidP="00803EE7">
            <w:pPr>
              <w:spacing w:after="0" w:line="240" w:lineRule="auto"/>
              <w:jc w:val="both"/>
              <w:rPr>
                <w:rFonts w:ascii="Arial" w:eastAsia="Times New Roman" w:hAnsi="Arial" w:cs="Arial"/>
                <w:color w:val="000000"/>
                <w:lang w:eastAsia="en-GB"/>
              </w:rPr>
            </w:pPr>
            <w:r w:rsidRPr="0087567F">
              <w:rPr>
                <w:rFonts w:ascii="Arial" w:eastAsia="Times New Roman" w:hAnsi="Arial" w:cs="Arial"/>
                <w:color w:val="000000"/>
                <w:lang w:eastAsia="en-GB"/>
              </w:rPr>
              <w:t>Inflation rate</w:t>
            </w:r>
          </w:p>
        </w:tc>
        <w:tc>
          <w:tcPr>
            <w:tcW w:w="1176" w:type="pct"/>
            <w:tcBorders>
              <w:top w:val="nil"/>
              <w:left w:val="nil"/>
              <w:right w:val="nil"/>
            </w:tcBorders>
            <w:shd w:val="clear" w:color="000000" w:fill="EDFFB7"/>
            <w:noWrap/>
            <w:vAlign w:val="center"/>
          </w:tcPr>
          <w:p w14:paraId="2592A73E" w14:textId="24DF0362" w:rsidR="00803EE7" w:rsidRPr="0087567F" w:rsidRDefault="00803EE7" w:rsidP="00803EE7">
            <w:pPr>
              <w:spacing w:after="0" w:line="240" w:lineRule="auto"/>
              <w:jc w:val="both"/>
              <w:rPr>
                <w:rFonts w:ascii="Arial" w:eastAsia="Times New Roman" w:hAnsi="Arial" w:cs="Arial"/>
                <w:lang w:eastAsia="en-GB"/>
              </w:rPr>
            </w:pPr>
            <w:r w:rsidRPr="0087567F">
              <w:rPr>
                <w:rFonts w:ascii="Arial" w:eastAsia="Times New Roman" w:hAnsi="Arial" w:cs="Arial"/>
                <w:lang w:eastAsia="en-GB"/>
              </w:rPr>
              <w:t>2.0 per cent</w:t>
            </w:r>
          </w:p>
        </w:tc>
        <w:tc>
          <w:tcPr>
            <w:tcW w:w="1080" w:type="pct"/>
            <w:tcBorders>
              <w:top w:val="nil"/>
              <w:left w:val="nil"/>
              <w:right w:val="nil"/>
            </w:tcBorders>
            <w:shd w:val="clear" w:color="000000" w:fill="EDFFB7"/>
            <w:noWrap/>
            <w:vAlign w:val="center"/>
          </w:tcPr>
          <w:p w14:paraId="0626AA5A" w14:textId="1E662F93" w:rsidR="00803EE7" w:rsidRPr="0087567F" w:rsidRDefault="00803EE7" w:rsidP="00803EE7">
            <w:pPr>
              <w:spacing w:after="0" w:line="240" w:lineRule="auto"/>
              <w:jc w:val="right"/>
              <w:rPr>
                <w:rFonts w:ascii="Arial" w:eastAsia="Times New Roman" w:hAnsi="Arial" w:cs="Arial"/>
                <w:color w:val="000000"/>
                <w:lang w:eastAsia="en-GB"/>
              </w:rPr>
            </w:pPr>
            <w:r w:rsidRPr="0087567F">
              <w:rPr>
                <w:rFonts w:ascii="Arial" w:eastAsia="Times New Roman" w:hAnsi="Arial" w:cs="Arial"/>
                <w:color w:val="000000"/>
                <w:lang w:eastAsia="en-GB"/>
              </w:rPr>
              <w:t>- 0.5 per cent</w:t>
            </w:r>
          </w:p>
        </w:tc>
        <w:tc>
          <w:tcPr>
            <w:tcW w:w="927" w:type="pct"/>
            <w:tcBorders>
              <w:top w:val="nil"/>
              <w:left w:val="nil"/>
              <w:right w:val="nil"/>
            </w:tcBorders>
            <w:shd w:val="clear" w:color="000000" w:fill="EDFFB7"/>
            <w:noWrap/>
          </w:tcPr>
          <w:p w14:paraId="1461F459" w14:textId="0701CA89" w:rsidR="00803EE7" w:rsidRPr="00EF4455" w:rsidRDefault="00803EE7" w:rsidP="00803EE7">
            <w:pPr>
              <w:spacing w:after="0" w:line="240" w:lineRule="auto"/>
              <w:jc w:val="right"/>
              <w:rPr>
                <w:rFonts w:ascii="Arial" w:eastAsia="Times New Roman" w:hAnsi="Arial" w:cs="Arial"/>
                <w:color w:val="000000"/>
                <w:highlight w:val="yellow"/>
                <w:lang w:eastAsia="en-GB"/>
              </w:rPr>
            </w:pPr>
            <w:r w:rsidRPr="00A312C5">
              <w:t xml:space="preserve"> (44,036)</w:t>
            </w:r>
          </w:p>
        </w:tc>
        <w:tc>
          <w:tcPr>
            <w:tcW w:w="816" w:type="pct"/>
            <w:tcBorders>
              <w:top w:val="nil"/>
              <w:left w:val="nil"/>
              <w:right w:val="nil"/>
            </w:tcBorders>
            <w:shd w:val="clear" w:color="000000" w:fill="EDFFB7"/>
            <w:noWrap/>
          </w:tcPr>
          <w:p w14:paraId="0CE7AFE9" w14:textId="6AC38D82" w:rsidR="00803EE7" w:rsidRPr="00EF4455" w:rsidRDefault="00803EE7" w:rsidP="00803EE7">
            <w:pPr>
              <w:spacing w:after="0" w:line="240" w:lineRule="auto"/>
              <w:jc w:val="right"/>
              <w:rPr>
                <w:rFonts w:ascii="Arial" w:eastAsia="Times New Roman" w:hAnsi="Arial" w:cs="Arial"/>
                <w:color w:val="000000"/>
                <w:highlight w:val="yellow"/>
                <w:lang w:eastAsia="en-GB"/>
              </w:rPr>
            </w:pPr>
            <w:r w:rsidRPr="00A312C5">
              <w:t xml:space="preserve"> (5.9)</w:t>
            </w:r>
          </w:p>
        </w:tc>
      </w:tr>
      <w:tr w:rsidR="00803EE7" w:rsidRPr="0087567F" w14:paraId="7D8BFB88" w14:textId="77777777" w:rsidTr="007E0411">
        <w:trPr>
          <w:trHeight w:val="285"/>
        </w:trPr>
        <w:tc>
          <w:tcPr>
            <w:tcW w:w="1000" w:type="pct"/>
            <w:tcBorders>
              <w:top w:val="nil"/>
              <w:left w:val="nil"/>
              <w:right w:val="nil"/>
            </w:tcBorders>
            <w:shd w:val="clear" w:color="000000" w:fill="FFFFFF"/>
            <w:vAlign w:val="center"/>
          </w:tcPr>
          <w:p w14:paraId="74EB95AC" w14:textId="77777777" w:rsidR="00803EE7" w:rsidRPr="0087567F" w:rsidRDefault="00803EE7" w:rsidP="00803EE7">
            <w:pPr>
              <w:spacing w:after="0" w:line="240" w:lineRule="auto"/>
              <w:jc w:val="both"/>
              <w:rPr>
                <w:rFonts w:ascii="Arial" w:eastAsia="Times New Roman" w:hAnsi="Arial" w:cs="Arial"/>
                <w:color w:val="000000"/>
                <w:lang w:eastAsia="en-GB"/>
              </w:rPr>
            </w:pPr>
          </w:p>
        </w:tc>
        <w:tc>
          <w:tcPr>
            <w:tcW w:w="1176" w:type="pct"/>
            <w:tcBorders>
              <w:top w:val="nil"/>
              <w:left w:val="nil"/>
              <w:right w:val="nil"/>
            </w:tcBorders>
            <w:shd w:val="clear" w:color="000000" w:fill="EDFFB7"/>
            <w:noWrap/>
            <w:vAlign w:val="center"/>
          </w:tcPr>
          <w:p w14:paraId="0CD9EE95" w14:textId="77777777" w:rsidR="00803EE7" w:rsidRPr="0087567F" w:rsidRDefault="00803EE7" w:rsidP="00803EE7">
            <w:pPr>
              <w:spacing w:after="0" w:line="240" w:lineRule="auto"/>
              <w:jc w:val="both"/>
              <w:rPr>
                <w:rFonts w:ascii="Arial" w:eastAsia="Times New Roman" w:hAnsi="Arial" w:cs="Arial"/>
                <w:lang w:eastAsia="en-GB"/>
              </w:rPr>
            </w:pPr>
          </w:p>
        </w:tc>
        <w:tc>
          <w:tcPr>
            <w:tcW w:w="1080" w:type="pct"/>
            <w:tcBorders>
              <w:top w:val="nil"/>
              <w:left w:val="nil"/>
              <w:right w:val="nil"/>
            </w:tcBorders>
            <w:shd w:val="clear" w:color="000000" w:fill="EDFFB7"/>
            <w:noWrap/>
            <w:vAlign w:val="center"/>
          </w:tcPr>
          <w:p w14:paraId="1FA290CA" w14:textId="5D85FEBB" w:rsidR="00803EE7" w:rsidRPr="0087567F" w:rsidRDefault="00803EE7" w:rsidP="00803EE7">
            <w:pPr>
              <w:spacing w:after="0" w:line="240" w:lineRule="auto"/>
              <w:jc w:val="right"/>
              <w:rPr>
                <w:rFonts w:ascii="Arial" w:eastAsia="Times New Roman" w:hAnsi="Arial" w:cs="Arial"/>
                <w:color w:val="000000"/>
                <w:lang w:eastAsia="en-GB"/>
              </w:rPr>
            </w:pPr>
            <w:r w:rsidRPr="0087567F">
              <w:rPr>
                <w:rFonts w:ascii="Arial" w:eastAsia="Times New Roman" w:hAnsi="Arial" w:cs="Arial"/>
                <w:color w:val="000000"/>
                <w:lang w:eastAsia="en-GB"/>
              </w:rPr>
              <w:t>+ 0.5 per cent</w:t>
            </w:r>
          </w:p>
        </w:tc>
        <w:tc>
          <w:tcPr>
            <w:tcW w:w="927" w:type="pct"/>
            <w:tcBorders>
              <w:top w:val="nil"/>
              <w:left w:val="nil"/>
              <w:right w:val="nil"/>
            </w:tcBorders>
            <w:shd w:val="clear" w:color="000000" w:fill="EDFFB7"/>
            <w:noWrap/>
          </w:tcPr>
          <w:p w14:paraId="3A9953E0" w14:textId="6B18A6B7" w:rsidR="00803EE7" w:rsidRPr="00EF4455" w:rsidRDefault="00803EE7" w:rsidP="00803EE7">
            <w:pPr>
              <w:spacing w:after="0" w:line="240" w:lineRule="auto"/>
              <w:jc w:val="right"/>
              <w:rPr>
                <w:rFonts w:ascii="Arial" w:eastAsia="Times New Roman" w:hAnsi="Arial" w:cs="Arial"/>
                <w:color w:val="000000"/>
                <w:highlight w:val="yellow"/>
                <w:lang w:eastAsia="en-GB"/>
              </w:rPr>
            </w:pPr>
            <w:r w:rsidRPr="00A312C5">
              <w:t xml:space="preserve">48,954 </w:t>
            </w:r>
          </w:p>
        </w:tc>
        <w:tc>
          <w:tcPr>
            <w:tcW w:w="816" w:type="pct"/>
            <w:tcBorders>
              <w:top w:val="nil"/>
              <w:left w:val="nil"/>
              <w:right w:val="nil"/>
            </w:tcBorders>
            <w:shd w:val="clear" w:color="000000" w:fill="EDFFB7"/>
            <w:noWrap/>
          </w:tcPr>
          <w:p w14:paraId="27337E96" w14:textId="2BC0A94D" w:rsidR="00803EE7" w:rsidRPr="00EF4455" w:rsidRDefault="00803EE7" w:rsidP="00803EE7">
            <w:pPr>
              <w:spacing w:after="0" w:line="240" w:lineRule="auto"/>
              <w:jc w:val="right"/>
              <w:rPr>
                <w:rFonts w:ascii="Arial" w:eastAsia="Times New Roman" w:hAnsi="Arial" w:cs="Arial"/>
                <w:color w:val="000000"/>
                <w:highlight w:val="yellow"/>
                <w:lang w:eastAsia="en-GB"/>
              </w:rPr>
            </w:pPr>
            <w:r w:rsidRPr="00A312C5">
              <w:t xml:space="preserve">6.6 </w:t>
            </w:r>
          </w:p>
        </w:tc>
      </w:tr>
      <w:tr w:rsidR="00771D60" w:rsidRPr="0087567F" w14:paraId="0D3CDF62" w14:textId="77777777" w:rsidTr="00803EE7">
        <w:trPr>
          <w:trHeight w:val="285"/>
        </w:trPr>
        <w:tc>
          <w:tcPr>
            <w:tcW w:w="1000" w:type="pct"/>
            <w:tcBorders>
              <w:top w:val="nil"/>
              <w:left w:val="nil"/>
              <w:right w:val="nil"/>
            </w:tcBorders>
            <w:shd w:val="clear" w:color="000000" w:fill="FFFFFF"/>
            <w:vAlign w:val="center"/>
          </w:tcPr>
          <w:p w14:paraId="7D00AA13" w14:textId="77777777" w:rsidR="00771D60" w:rsidRPr="0087567F" w:rsidRDefault="00771D60" w:rsidP="00771D60">
            <w:pPr>
              <w:spacing w:after="0" w:line="240" w:lineRule="auto"/>
              <w:jc w:val="both"/>
              <w:rPr>
                <w:rFonts w:ascii="Arial" w:eastAsia="Times New Roman" w:hAnsi="Arial" w:cs="Arial"/>
                <w:color w:val="000000"/>
                <w:lang w:eastAsia="en-GB"/>
              </w:rPr>
            </w:pPr>
          </w:p>
        </w:tc>
        <w:tc>
          <w:tcPr>
            <w:tcW w:w="1176" w:type="pct"/>
            <w:tcBorders>
              <w:top w:val="nil"/>
              <w:left w:val="nil"/>
              <w:right w:val="nil"/>
            </w:tcBorders>
            <w:shd w:val="clear" w:color="000000" w:fill="EDFFB7"/>
            <w:noWrap/>
            <w:vAlign w:val="center"/>
          </w:tcPr>
          <w:p w14:paraId="1D898F6B" w14:textId="77777777" w:rsidR="00771D60" w:rsidRPr="0087567F" w:rsidRDefault="00771D60" w:rsidP="00771D60">
            <w:pPr>
              <w:spacing w:after="0" w:line="240" w:lineRule="auto"/>
              <w:jc w:val="both"/>
              <w:rPr>
                <w:rFonts w:ascii="Arial" w:eastAsia="Times New Roman" w:hAnsi="Arial" w:cs="Arial"/>
                <w:lang w:eastAsia="en-GB"/>
              </w:rPr>
            </w:pPr>
          </w:p>
        </w:tc>
        <w:tc>
          <w:tcPr>
            <w:tcW w:w="1080" w:type="pct"/>
            <w:tcBorders>
              <w:top w:val="nil"/>
              <w:left w:val="nil"/>
              <w:right w:val="nil"/>
            </w:tcBorders>
            <w:shd w:val="clear" w:color="000000" w:fill="EDFFB7"/>
            <w:noWrap/>
            <w:vAlign w:val="center"/>
          </w:tcPr>
          <w:p w14:paraId="414FC0BB" w14:textId="77777777" w:rsidR="00771D60" w:rsidRPr="0087567F" w:rsidRDefault="00771D60" w:rsidP="00771D60">
            <w:pPr>
              <w:spacing w:after="0" w:line="240" w:lineRule="auto"/>
              <w:jc w:val="right"/>
              <w:rPr>
                <w:rFonts w:ascii="Arial" w:eastAsia="Times New Roman" w:hAnsi="Arial" w:cs="Arial"/>
                <w:color w:val="000000"/>
                <w:lang w:eastAsia="en-GB"/>
              </w:rPr>
            </w:pPr>
          </w:p>
        </w:tc>
        <w:tc>
          <w:tcPr>
            <w:tcW w:w="927" w:type="pct"/>
            <w:tcBorders>
              <w:top w:val="nil"/>
              <w:left w:val="nil"/>
              <w:right w:val="nil"/>
            </w:tcBorders>
            <w:shd w:val="clear" w:color="000000" w:fill="EDFFB7"/>
            <w:noWrap/>
            <w:vAlign w:val="center"/>
          </w:tcPr>
          <w:p w14:paraId="2BA19D00" w14:textId="77777777" w:rsidR="00771D60" w:rsidRPr="00EF4455" w:rsidRDefault="00771D60" w:rsidP="00771D60">
            <w:pPr>
              <w:spacing w:after="0" w:line="240" w:lineRule="auto"/>
              <w:jc w:val="right"/>
              <w:rPr>
                <w:rFonts w:ascii="Arial" w:eastAsia="Times New Roman" w:hAnsi="Arial" w:cs="Arial"/>
                <w:color w:val="000000"/>
                <w:highlight w:val="yellow"/>
                <w:lang w:eastAsia="en-GB"/>
              </w:rPr>
            </w:pPr>
          </w:p>
        </w:tc>
        <w:tc>
          <w:tcPr>
            <w:tcW w:w="816" w:type="pct"/>
            <w:tcBorders>
              <w:top w:val="nil"/>
              <w:left w:val="nil"/>
              <w:right w:val="nil"/>
            </w:tcBorders>
            <w:shd w:val="clear" w:color="000000" w:fill="EDFFB7"/>
            <w:noWrap/>
            <w:vAlign w:val="center"/>
          </w:tcPr>
          <w:p w14:paraId="7210E562" w14:textId="77777777" w:rsidR="00771D60" w:rsidRPr="00EF4455" w:rsidRDefault="00771D60" w:rsidP="00771D60">
            <w:pPr>
              <w:spacing w:after="0" w:line="240" w:lineRule="auto"/>
              <w:jc w:val="right"/>
              <w:rPr>
                <w:rFonts w:ascii="Arial" w:eastAsia="Times New Roman" w:hAnsi="Arial" w:cs="Arial"/>
                <w:color w:val="000000"/>
                <w:highlight w:val="yellow"/>
                <w:lang w:eastAsia="en-GB"/>
              </w:rPr>
            </w:pPr>
          </w:p>
        </w:tc>
      </w:tr>
      <w:tr w:rsidR="00DF59DE" w:rsidRPr="0087567F" w14:paraId="7EA744DD" w14:textId="77777777" w:rsidTr="007E0411">
        <w:trPr>
          <w:trHeight w:val="285"/>
        </w:trPr>
        <w:tc>
          <w:tcPr>
            <w:tcW w:w="1000" w:type="pct"/>
            <w:tcBorders>
              <w:top w:val="nil"/>
              <w:left w:val="nil"/>
              <w:right w:val="nil"/>
            </w:tcBorders>
            <w:shd w:val="clear" w:color="000000" w:fill="FFFFFF"/>
            <w:vAlign w:val="center"/>
          </w:tcPr>
          <w:p w14:paraId="40E5CEA6" w14:textId="23A2D332" w:rsidR="00DF59DE" w:rsidRPr="0087567F" w:rsidRDefault="00DF59DE" w:rsidP="00DF59DE">
            <w:pPr>
              <w:spacing w:after="0" w:line="240" w:lineRule="auto"/>
              <w:jc w:val="both"/>
              <w:rPr>
                <w:rFonts w:ascii="Arial" w:eastAsia="Times New Roman" w:hAnsi="Arial" w:cs="Arial"/>
                <w:color w:val="000000"/>
                <w:lang w:eastAsia="en-GB"/>
              </w:rPr>
            </w:pPr>
            <w:r>
              <w:rPr>
                <w:rFonts w:ascii="Arial" w:eastAsia="Times New Roman" w:hAnsi="Arial" w:cs="Arial"/>
                <w:color w:val="000000"/>
                <w:lang w:eastAsia="en-GB"/>
              </w:rPr>
              <w:t>Asset Life</w:t>
            </w:r>
          </w:p>
        </w:tc>
        <w:tc>
          <w:tcPr>
            <w:tcW w:w="1176" w:type="pct"/>
            <w:tcBorders>
              <w:top w:val="nil"/>
              <w:left w:val="nil"/>
              <w:right w:val="nil"/>
            </w:tcBorders>
            <w:shd w:val="clear" w:color="000000" w:fill="EDFFB7"/>
            <w:noWrap/>
            <w:vAlign w:val="center"/>
          </w:tcPr>
          <w:p w14:paraId="4B358428" w14:textId="1858EB2C" w:rsidR="00DF59DE" w:rsidRPr="0087567F" w:rsidRDefault="00DF59DE" w:rsidP="00DF59DE">
            <w:pPr>
              <w:spacing w:after="0" w:line="240" w:lineRule="auto"/>
              <w:jc w:val="both"/>
              <w:rPr>
                <w:rFonts w:ascii="Arial" w:eastAsia="Times New Roman" w:hAnsi="Arial" w:cs="Arial"/>
                <w:lang w:eastAsia="en-GB"/>
              </w:rPr>
            </w:pPr>
            <w:r>
              <w:rPr>
                <w:rFonts w:ascii="Arial" w:eastAsia="Times New Roman" w:hAnsi="Arial" w:cs="Arial"/>
                <w:lang w:eastAsia="en-GB"/>
              </w:rPr>
              <w:t>30 years</w:t>
            </w:r>
          </w:p>
        </w:tc>
        <w:tc>
          <w:tcPr>
            <w:tcW w:w="1080" w:type="pct"/>
            <w:tcBorders>
              <w:top w:val="nil"/>
              <w:left w:val="nil"/>
              <w:right w:val="nil"/>
            </w:tcBorders>
            <w:shd w:val="clear" w:color="000000" w:fill="EDFFB7"/>
            <w:noWrap/>
            <w:vAlign w:val="center"/>
          </w:tcPr>
          <w:p w14:paraId="5F1BC1CE" w14:textId="51D5A328" w:rsidR="00DF59DE" w:rsidRPr="0087567F" w:rsidRDefault="00DF59DE" w:rsidP="00DF59DE">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- 5 years</w:t>
            </w:r>
          </w:p>
        </w:tc>
        <w:tc>
          <w:tcPr>
            <w:tcW w:w="927" w:type="pct"/>
            <w:tcBorders>
              <w:top w:val="nil"/>
              <w:left w:val="nil"/>
              <w:right w:val="nil"/>
            </w:tcBorders>
            <w:shd w:val="clear" w:color="000000" w:fill="EDFFB7"/>
            <w:noWrap/>
          </w:tcPr>
          <w:p w14:paraId="46E6DC6B" w14:textId="192BBB54" w:rsidR="00DF59DE" w:rsidRPr="00EF4455" w:rsidRDefault="00DF59DE" w:rsidP="00DF59DE">
            <w:pPr>
              <w:spacing w:after="0" w:line="240" w:lineRule="auto"/>
              <w:jc w:val="right"/>
              <w:rPr>
                <w:rFonts w:ascii="Arial" w:eastAsia="Times New Roman" w:hAnsi="Arial" w:cs="Arial"/>
                <w:color w:val="000000"/>
                <w:highlight w:val="yellow"/>
                <w:lang w:eastAsia="en-GB"/>
              </w:rPr>
            </w:pPr>
            <w:r w:rsidRPr="00400C5F">
              <w:t xml:space="preserve"> (95,911)</w:t>
            </w:r>
          </w:p>
        </w:tc>
        <w:tc>
          <w:tcPr>
            <w:tcW w:w="816" w:type="pct"/>
            <w:tcBorders>
              <w:top w:val="nil"/>
              <w:left w:val="nil"/>
              <w:right w:val="nil"/>
            </w:tcBorders>
            <w:shd w:val="clear" w:color="000000" w:fill="EDFFB7"/>
            <w:noWrap/>
          </w:tcPr>
          <w:p w14:paraId="21A2D3E2" w14:textId="2B9C2CB3" w:rsidR="00DF59DE" w:rsidRPr="00EF4455" w:rsidRDefault="00D272A3" w:rsidP="00DF59DE">
            <w:pPr>
              <w:spacing w:after="0" w:line="240" w:lineRule="auto"/>
              <w:jc w:val="right"/>
              <w:rPr>
                <w:rFonts w:ascii="Arial" w:eastAsia="Times New Roman" w:hAnsi="Arial" w:cs="Arial"/>
                <w:color w:val="000000"/>
                <w:highlight w:val="yellow"/>
                <w:lang w:eastAsia="en-GB"/>
              </w:rPr>
            </w:pPr>
            <w:r>
              <w:t>(</w:t>
            </w:r>
            <w:r w:rsidR="00DF59DE" w:rsidRPr="00400C5F">
              <w:t>12.9</w:t>
            </w:r>
            <w:r>
              <w:t>)</w:t>
            </w:r>
          </w:p>
        </w:tc>
      </w:tr>
      <w:tr w:rsidR="00DF59DE" w:rsidRPr="0087567F" w14:paraId="4A9F7A3C" w14:textId="77777777" w:rsidTr="007E0411">
        <w:trPr>
          <w:trHeight w:val="285"/>
        </w:trPr>
        <w:tc>
          <w:tcPr>
            <w:tcW w:w="1000" w:type="pct"/>
            <w:tcBorders>
              <w:top w:val="nil"/>
              <w:left w:val="nil"/>
              <w:bottom w:val="single" w:sz="12" w:space="0" w:color="auto"/>
              <w:right w:val="nil"/>
            </w:tcBorders>
            <w:shd w:val="clear" w:color="000000" w:fill="FFFFFF"/>
            <w:vAlign w:val="center"/>
          </w:tcPr>
          <w:p w14:paraId="131787C7" w14:textId="77777777" w:rsidR="00DF59DE" w:rsidRPr="0087567F" w:rsidRDefault="00DF59DE" w:rsidP="00DF59DE">
            <w:pPr>
              <w:spacing w:after="0" w:line="240" w:lineRule="auto"/>
              <w:jc w:val="both"/>
              <w:rPr>
                <w:rFonts w:ascii="Arial" w:eastAsia="Times New Roman" w:hAnsi="Arial" w:cs="Arial"/>
                <w:color w:val="000000"/>
                <w:lang w:eastAsia="en-GB"/>
              </w:rPr>
            </w:pPr>
          </w:p>
        </w:tc>
        <w:tc>
          <w:tcPr>
            <w:tcW w:w="1176" w:type="pct"/>
            <w:tcBorders>
              <w:top w:val="nil"/>
              <w:left w:val="nil"/>
              <w:bottom w:val="single" w:sz="12" w:space="0" w:color="auto"/>
              <w:right w:val="nil"/>
            </w:tcBorders>
            <w:shd w:val="clear" w:color="000000" w:fill="EDFFB7"/>
            <w:noWrap/>
            <w:vAlign w:val="center"/>
          </w:tcPr>
          <w:p w14:paraId="08C0A0F5" w14:textId="77777777" w:rsidR="00DF59DE" w:rsidRPr="0087567F" w:rsidRDefault="00DF59DE" w:rsidP="00DF59DE">
            <w:pPr>
              <w:spacing w:after="0" w:line="240" w:lineRule="auto"/>
              <w:jc w:val="both"/>
              <w:rPr>
                <w:rFonts w:ascii="Arial" w:eastAsia="Times New Roman" w:hAnsi="Arial" w:cs="Arial"/>
                <w:lang w:eastAsia="en-GB"/>
              </w:rPr>
            </w:pPr>
          </w:p>
        </w:tc>
        <w:tc>
          <w:tcPr>
            <w:tcW w:w="1080" w:type="pct"/>
            <w:tcBorders>
              <w:top w:val="nil"/>
              <w:left w:val="nil"/>
              <w:bottom w:val="single" w:sz="12" w:space="0" w:color="auto"/>
              <w:right w:val="nil"/>
            </w:tcBorders>
            <w:shd w:val="clear" w:color="000000" w:fill="EDFFB7"/>
            <w:noWrap/>
            <w:vAlign w:val="center"/>
          </w:tcPr>
          <w:p w14:paraId="60EB8B4D" w14:textId="0A3F60FD" w:rsidR="00DF59DE" w:rsidRPr="0087567F" w:rsidRDefault="00DF59DE" w:rsidP="00DF59DE">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+ 5 years</w:t>
            </w:r>
          </w:p>
        </w:tc>
        <w:tc>
          <w:tcPr>
            <w:tcW w:w="927" w:type="pct"/>
            <w:tcBorders>
              <w:top w:val="nil"/>
              <w:left w:val="nil"/>
              <w:bottom w:val="single" w:sz="12" w:space="0" w:color="auto"/>
              <w:right w:val="nil"/>
            </w:tcBorders>
            <w:shd w:val="clear" w:color="000000" w:fill="EDFFB7"/>
            <w:noWrap/>
          </w:tcPr>
          <w:p w14:paraId="474C00EF" w14:textId="462453DE" w:rsidR="00DF59DE" w:rsidRPr="00EF4455" w:rsidRDefault="00DF59DE" w:rsidP="00DF59DE">
            <w:pPr>
              <w:spacing w:after="0" w:line="240" w:lineRule="auto"/>
              <w:jc w:val="right"/>
              <w:rPr>
                <w:rFonts w:ascii="Arial" w:eastAsia="Times New Roman" w:hAnsi="Arial" w:cs="Arial"/>
                <w:color w:val="000000"/>
                <w:highlight w:val="yellow"/>
                <w:lang w:eastAsia="en-GB"/>
              </w:rPr>
            </w:pPr>
            <w:r w:rsidRPr="00400C5F">
              <w:t xml:space="preserve">65,150 </w:t>
            </w:r>
          </w:p>
        </w:tc>
        <w:tc>
          <w:tcPr>
            <w:tcW w:w="816" w:type="pct"/>
            <w:tcBorders>
              <w:top w:val="nil"/>
              <w:left w:val="nil"/>
              <w:bottom w:val="single" w:sz="12" w:space="0" w:color="auto"/>
              <w:right w:val="nil"/>
            </w:tcBorders>
            <w:shd w:val="clear" w:color="000000" w:fill="EDFFB7"/>
            <w:noWrap/>
          </w:tcPr>
          <w:p w14:paraId="49CCA33F" w14:textId="7AB24329" w:rsidR="00DF59DE" w:rsidRPr="00EF4455" w:rsidRDefault="00DF59DE" w:rsidP="00DF59DE">
            <w:pPr>
              <w:spacing w:after="0" w:line="240" w:lineRule="auto"/>
              <w:jc w:val="right"/>
              <w:rPr>
                <w:rFonts w:ascii="Arial" w:eastAsia="Times New Roman" w:hAnsi="Arial" w:cs="Arial"/>
                <w:color w:val="000000"/>
                <w:highlight w:val="yellow"/>
                <w:lang w:eastAsia="en-GB"/>
              </w:rPr>
            </w:pPr>
            <w:r w:rsidRPr="00400C5F">
              <w:t>8.8</w:t>
            </w:r>
          </w:p>
        </w:tc>
      </w:tr>
    </w:tbl>
    <w:p w14:paraId="2E85DDF3" w14:textId="77777777" w:rsidR="002D2E79" w:rsidRDefault="002D2E79" w:rsidP="002D2E79">
      <w:pPr>
        <w:spacing w:after="0"/>
        <w:jc w:val="both"/>
        <w:rPr>
          <w:rFonts w:ascii="Arial" w:hAnsi="Arial" w:cs="Arial"/>
        </w:rPr>
      </w:pPr>
    </w:p>
    <w:p w14:paraId="4DEC1FCA" w14:textId="216B9024" w:rsidR="00FF5AEB" w:rsidRDefault="002D2E79" w:rsidP="002D2E79">
      <w:pPr>
        <w:spacing w:after="0"/>
        <w:jc w:val="both"/>
        <w:rPr>
          <w:rFonts w:ascii="Arial" w:hAnsi="Arial" w:cs="Arial"/>
        </w:rPr>
      </w:pPr>
      <w:r w:rsidRPr="00260407">
        <w:rPr>
          <w:rFonts w:ascii="Arial" w:hAnsi="Arial" w:cs="Arial"/>
        </w:rPr>
        <w:t>The sensitivities above are assumed to be independent of each other.</w:t>
      </w:r>
      <w:r w:rsidR="002C03DF">
        <w:rPr>
          <w:rFonts w:ascii="Arial" w:hAnsi="Arial" w:cs="Arial"/>
        </w:rPr>
        <w:t xml:space="preserve"> </w:t>
      </w:r>
      <w:r w:rsidRPr="00260407">
        <w:rPr>
          <w:rFonts w:ascii="Arial" w:hAnsi="Arial" w:cs="Arial"/>
        </w:rPr>
        <w:t>Combined sensitivities are not presented.</w:t>
      </w:r>
    </w:p>
    <w:p w14:paraId="15EBBC3C" w14:textId="77777777" w:rsidR="00C96EAB" w:rsidRPr="001226F4" w:rsidRDefault="00C96EAB" w:rsidP="00C96EAB">
      <w:pPr>
        <w:pStyle w:val="Bullets"/>
        <w:numPr>
          <w:ilvl w:val="0"/>
          <w:numId w:val="0"/>
        </w:numPr>
        <w:jc w:val="both"/>
        <w:rPr>
          <w:rFonts w:cs="Arial"/>
          <w:b/>
        </w:rPr>
      </w:pPr>
    </w:p>
    <w:p w14:paraId="0C9AB7B2" w14:textId="5F31DC90" w:rsidR="00944D94" w:rsidRPr="00877B55" w:rsidRDefault="008B10F4" w:rsidP="00877B55">
      <w:pPr>
        <w:autoSpaceDE w:val="0"/>
        <w:autoSpaceDN w:val="0"/>
        <w:adjustRightInd w:val="0"/>
        <w:spacing w:after="0"/>
        <w:jc w:val="both"/>
        <w:rPr>
          <w:rFonts w:ascii="Arial" w:hAnsi="Arial" w:cs="Arial"/>
          <w:sz w:val="24"/>
          <w:szCs w:val="26"/>
        </w:rPr>
      </w:pPr>
      <w:r w:rsidRPr="00877B55">
        <w:rPr>
          <w:rFonts w:ascii="Arial" w:hAnsi="Arial" w:cs="Arial"/>
          <w:b/>
          <w:sz w:val="24"/>
          <w:szCs w:val="26"/>
        </w:rPr>
        <w:t>9</w:t>
      </w:r>
      <w:r w:rsidR="0058198A" w:rsidRPr="00877B55">
        <w:rPr>
          <w:rFonts w:ascii="Arial" w:hAnsi="Arial" w:cs="Arial"/>
          <w:b/>
          <w:sz w:val="24"/>
          <w:szCs w:val="26"/>
        </w:rPr>
        <w:t>.</w:t>
      </w:r>
      <w:r w:rsidRPr="00877B55">
        <w:rPr>
          <w:rFonts w:ascii="Arial" w:hAnsi="Arial" w:cs="Arial"/>
          <w:b/>
          <w:sz w:val="24"/>
          <w:szCs w:val="26"/>
        </w:rPr>
        <w:t xml:space="preserve">  </w:t>
      </w:r>
      <w:r w:rsidR="002164E1" w:rsidRPr="00877B55">
        <w:rPr>
          <w:rFonts w:ascii="Arial" w:hAnsi="Arial" w:cs="Arial"/>
          <w:b/>
          <w:sz w:val="24"/>
          <w:szCs w:val="26"/>
        </w:rPr>
        <w:t>U</w:t>
      </w:r>
      <w:r w:rsidR="00834BCB" w:rsidRPr="00877B55">
        <w:rPr>
          <w:rFonts w:ascii="Arial" w:hAnsi="Arial" w:cs="Arial"/>
          <w:b/>
          <w:sz w:val="24"/>
          <w:szCs w:val="26"/>
        </w:rPr>
        <w:t xml:space="preserve">nconsolidated </w:t>
      </w:r>
      <w:r w:rsidR="00B14747" w:rsidRPr="00877B55">
        <w:rPr>
          <w:rFonts w:ascii="Arial" w:hAnsi="Arial" w:cs="Arial"/>
          <w:b/>
          <w:sz w:val="24"/>
          <w:szCs w:val="26"/>
        </w:rPr>
        <w:t>s</w:t>
      </w:r>
      <w:r w:rsidR="00834BCB" w:rsidRPr="00877B55">
        <w:rPr>
          <w:rFonts w:ascii="Arial" w:hAnsi="Arial" w:cs="Arial"/>
          <w:b/>
          <w:sz w:val="24"/>
          <w:szCs w:val="26"/>
        </w:rPr>
        <w:t xml:space="preserve">ubsidiaries, </w:t>
      </w:r>
      <w:r w:rsidR="00B14747" w:rsidRPr="00877B55">
        <w:rPr>
          <w:rFonts w:ascii="Arial" w:hAnsi="Arial" w:cs="Arial"/>
          <w:b/>
          <w:sz w:val="24"/>
          <w:szCs w:val="26"/>
        </w:rPr>
        <w:t>a</w:t>
      </w:r>
      <w:r w:rsidR="00834BCB" w:rsidRPr="00877B55">
        <w:rPr>
          <w:rFonts w:ascii="Arial" w:hAnsi="Arial" w:cs="Arial"/>
          <w:b/>
          <w:sz w:val="24"/>
          <w:szCs w:val="26"/>
        </w:rPr>
        <w:t xml:space="preserve">ssociates </w:t>
      </w:r>
      <w:r w:rsidR="00B14747" w:rsidRPr="00877B55">
        <w:rPr>
          <w:rFonts w:ascii="Arial" w:hAnsi="Arial" w:cs="Arial"/>
          <w:b/>
          <w:sz w:val="24"/>
          <w:szCs w:val="26"/>
        </w:rPr>
        <w:t>a</w:t>
      </w:r>
      <w:r w:rsidR="00834BCB" w:rsidRPr="00877B55">
        <w:rPr>
          <w:rFonts w:ascii="Arial" w:hAnsi="Arial" w:cs="Arial"/>
          <w:b/>
          <w:sz w:val="24"/>
          <w:szCs w:val="26"/>
        </w:rPr>
        <w:t xml:space="preserve">nd </w:t>
      </w:r>
      <w:r w:rsidR="00B14747" w:rsidRPr="00877B55">
        <w:rPr>
          <w:rFonts w:ascii="Arial" w:hAnsi="Arial" w:cs="Arial"/>
          <w:b/>
          <w:sz w:val="24"/>
          <w:szCs w:val="26"/>
        </w:rPr>
        <w:t>j</w:t>
      </w:r>
      <w:r w:rsidR="00834BCB" w:rsidRPr="00877B55">
        <w:rPr>
          <w:rFonts w:ascii="Arial" w:hAnsi="Arial" w:cs="Arial"/>
          <w:b/>
          <w:sz w:val="24"/>
          <w:szCs w:val="26"/>
        </w:rPr>
        <w:t xml:space="preserve">oint </w:t>
      </w:r>
      <w:r w:rsidR="00B14747" w:rsidRPr="00877B55">
        <w:rPr>
          <w:rFonts w:ascii="Arial" w:hAnsi="Arial" w:cs="Arial"/>
          <w:b/>
          <w:sz w:val="24"/>
          <w:szCs w:val="26"/>
        </w:rPr>
        <w:t>v</w:t>
      </w:r>
      <w:r w:rsidR="00834BCB" w:rsidRPr="00877B55">
        <w:rPr>
          <w:rFonts w:ascii="Arial" w:hAnsi="Arial" w:cs="Arial"/>
          <w:b/>
          <w:sz w:val="24"/>
          <w:szCs w:val="26"/>
        </w:rPr>
        <w:t>entures</w:t>
      </w:r>
    </w:p>
    <w:p w14:paraId="37AB5C49" w14:textId="77777777" w:rsidR="00B4696D" w:rsidRDefault="00B4696D" w:rsidP="003A4321">
      <w:pPr>
        <w:tabs>
          <w:tab w:val="left" w:pos="6732"/>
        </w:tabs>
        <w:spacing w:after="0"/>
        <w:jc w:val="both"/>
        <w:rPr>
          <w:rFonts w:ascii="Arial" w:hAnsi="Arial" w:cs="Arial"/>
        </w:rPr>
      </w:pPr>
    </w:p>
    <w:p w14:paraId="275E4CC8" w14:textId="1FB9D84A" w:rsidR="003A4321" w:rsidRDefault="003A4321" w:rsidP="003A4321">
      <w:pPr>
        <w:tabs>
          <w:tab w:val="left" w:pos="6732"/>
        </w:tabs>
        <w:spacing w:after="0"/>
        <w:jc w:val="both"/>
        <w:rPr>
          <w:rFonts w:ascii="Arial" w:hAnsi="Arial" w:cs="Arial"/>
        </w:rPr>
      </w:pPr>
      <w:r w:rsidRPr="003A4321">
        <w:rPr>
          <w:rFonts w:ascii="Arial" w:hAnsi="Arial" w:cs="Arial"/>
        </w:rPr>
        <w:t>The following table shows subsidiaries of the Group</w:t>
      </w:r>
      <w:r w:rsidR="009F7F2E">
        <w:rPr>
          <w:rFonts w:ascii="Arial" w:hAnsi="Arial" w:cs="Arial"/>
        </w:rPr>
        <w:t xml:space="preserve"> acquired during the period. </w:t>
      </w:r>
      <w:r w:rsidRPr="003A4321">
        <w:rPr>
          <w:rFonts w:ascii="Arial" w:hAnsi="Arial" w:cs="Arial"/>
        </w:rPr>
        <w:t>As the Company is regarded as an investment entity under IFRS,</w:t>
      </w:r>
      <w:r>
        <w:rPr>
          <w:rFonts w:ascii="Arial" w:hAnsi="Arial" w:cs="Arial"/>
        </w:rPr>
        <w:t xml:space="preserve"> </w:t>
      </w:r>
      <w:r w:rsidRPr="003A4321">
        <w:rPr>
          <w:rFonts w:ascii="Arial" w:hAnsi="Arial" w:cs="Arial"/>
        </w:rPr>
        <w:t>these subsidiaries have not been consolidated in the preparation of the financial statements:</w:t>
      </w:r>
    </w:p>
    <w:tbl>
      <w:tblPr>
        <w:tblW w:w="4988" w:type="pct"/>
        <w:tblLayout w:type="fixed"/>
        <w:tblLook w:val="04A0" w:firstRow="1" w:lastRow="0" w:firstColumn="1" w:lastColumn="0" w:noHBand="0" w:noVBand="1"/>
      </w:tblPr>
      <w:tblGrid>
        <w:gridCol w:w="3686"/>
        <w:gridCol w:w="1261"/>
        <w:gridCol w:w="2431"/>
        <w:gridCol w:w="1626"/>
      </w:tblGrid>
      <w:tr w:rsidR="003A4321" w:rsidRPr="00E07C61" w14:paraId="0DD4B5EC" w14:textId="77777777" w:rsidTr="00EF4455">
        <w:trPr>
          <w:trHeight w:val="291"/>
        </w:trPr>
        <w:tc>
          <w:tcPr>
            <w:tcW w:w="2047" w:type="pct"/>
            <w:vMerge w:val="restart"/>
            <w:tcBorders>
              <w:top w:val="nil"/>
              <w:left w:val="nil"/>
              <w:right w:val="nil"/>
            </w:tcBorders>
            <w:shd w:val="clear" w:color="auto" w:fill="auto"/>
            <w:vAlign w:val="bottom"/>
            <w:hideMark/>
          </w:tcPr>
          <w:p w14:paraId="7791B0F3" w14:textId="77777777" w:rsidR="003A4321" w:rsidRPr="00E07C61" w:rsidRDefault="003A4321" w:rsidP="00D4377B">
            <w:pPr>
              <w:spacing w:after="0" w:line="240" w:lineRule="auto"/>
              <w:jc w:val="both"/>
              <w:rPr>
                <w:rFonts w:ascii="Arial" w:eastAsia="Times New Roman" w:hAnsi="Arial" w:cs="Arial"/>
                <w:b/>
                <w:bCs/>
                <w:color w:val="000000"/>
                <w:lang w:eastAsia="en-GB"/>
              </w:rPr>
            </w:pPr>
            <w:r w:rsidRPr="00E07C61">
              <w:rPr>
                <w:rFonts w:ascii="Arial" w:eastAsia="Times New Roman" w:hAnsi="Arial" w:cs="Arial"/>
                <w:b/>
                <w:bCs/>
                <w:color w:val="000000"/>
                <w:lang w:eastAsia="en-GB"/>
              </w:rPr>
              <w:t>Investment</w:t>
            </w:r>
          </w:p>
        </w:tc>
        <w:tc>
          <w:tcPr>
            <w:tcW w:w="700" w:type="pct"/>
            <w:vMerge w:val="restart"/>
            <w:tcBorders>
              <w:top w:val="nil"/>
              <w:left w:val="nil"/>
              <w:right w:val="nil"/>
            </w:tcBorders>
            <w:shd w:val="clear" w:color="auto" w:fill="auto"/>
            <w:vAlign w:val="bottom"/>
            <w:hideMark/>
          </w:tcPr>
          <w:p w14:paraId="2B3E47F9" w14:textId="77777777" w:rsidR="003A4321" w:rsidRPr="00E07C61" w:rsidRDefault="003A4321" w:rsidP="00D4377B">
            <w:pPr>
              <w:spacing w:after="0" w:line="240" w:lineRule="auto"/>
              <w:jc w:val="right"/>
              <w:rPr>
                <w:rFonts w:ascii="Arial" w:eastAsia="Times New Roman" w:hAnsi="Arial" w:cs="Arial"/>
                <w:b/>
                <w:bCs/>
                <w:color w:val="000000"/>
                <w:lang w:eastAsia="en-GB"/>
              </w:rPr>
            </w:pPr>
            <w:r w:rsidRPr="00E07C61">
              <w:rPr>
                <w:rFonts w:ascii="Arial" w:eastAsia="Times New Roman" w:hAnsi="Arial" w:cs="Arial"/>
                <w:b/>
                <w:bCs/>
                <w:color w:val="000000"/>
                <w:lang w:eastAsia="en-GB"/>
              </w:rPr>
              <w:t>Place of Business</w:t>
            </w:r>
          </w:p>
        </w:tc>
        <w:tc>
          <w:tcPr>
            <w:tcW w:w="1350" w:type="pct"/>
            <w:tcBorders>
              <w:top w:val="nil"/>
              <w:left w:val="nil"/>
              <w:right w:val="nil"/>
            </w:tcBorders>
          </w:tcPr>
          <w:p w14:paraId="0F5BF24D" w14:textId="77777777" w:rsidR="003A4321" w:rsidRPr="00E07C61" w:rsidRDefault="003A4321" w:rsidP="00D4377B">
            <w:pPr>
              <w:spacing w:after="0" w:line="240" w:lineRule="auto"/>
              <w:jc w:val="right"/>
              <w:rPr>
                <w:rFonts w:ascii="Arial" w:eastAsia="Times New Roman" w:hAnsi="Arial" w:cs="Arial"/>
                <w:b/>
                <w:bCs/>
                <w:color w:val="000000"/>
                <w:lang w:eastAsia="en-GB"/>
              </w:rPr>
            </w:pPr>
          </w:p>
        </w:tc>
        <w:tc>
          <w:tcPr>
            <w:tcW w:w="903" w:type="pct"/>
            <w:vMerge w:val="restart"/>
            <w:tcBorders>
              <w:top w:val="nil"/>
              <w:left w:val="nil"/>
              <w:right w:val="nil"/>
            </w:tcBorders>
            <w:shd w:val="clear" w:color="auto" w:fill="auto"/>
            <w:vAlign w:val="bottom"/>
            <w:hideMark/>
          </w:tcPr>
          <w:p w14:paraId="556B3B74" w14:textId="41978038" w:rsidR="003A4321" w:rsidRPr="00E07C61" w:rsidRDefault="003A4321" w:rsidP="00D4377B">
            <w:pPr>
              <w:spacing w:after="0" w:line="240" w:lineRule="auto"/>
              <w:jc w:val="right"/>
              <w:rPr>
                <w:rFonts w:ascii="Arial" w:eastAsia="Times New Roman" w:hAnsi="Arial" w:cs="Arial"/>
                <w:b/>
                <w:bCs/>
                <w:color w:val="000000"/>
                <w:lang w:eastAsia="en-GB"/>
              </w:rPr>
            </w:pPr>
            <w:r w:rsidRPr="00E07C61">
              <w:rPr>
                <w:rFonts w:ascii="Arial" w:eastAsia="Times New Roman" w:hAnsi="Arial" w:cs="Arial"/>
                <w:b/>
                <w:bCs/>
                <w:color w:val="000000"/>
                <w:lang w:eastAsia="en-GB"/>
              </w:rPr>
              <w:t xml:space="preserve">Ownership Interest as at </w:t>
            </w:r>
            <w:r w:rsidRPr="00E07C61">
              <w:rPr>
                <w:rFonts w:ascii="Arial" w:eastAsia="Times New Roman" w:hAnsi="Arial" w:cs="Arial"/>
                <w:b/>
                <w:bCs/>
                <w:color w:val="000000"/>
                <w:lang w:eastAsia="en-GB"/>
              </w:rPr>
              <w:br/>
              <w:t>3</w:t>
            </w:r>
            <w:r w:rsidR="00BF77BC">
              <w:rPr>
                <w:rFonts w:ascii="Arial" w:eastAsia="Times New Roman" w:hAnsi="Arial" w:cs="Arial"/>
                <w:b/>
                <w:bCs/>
                <w:color w:val="000000"/>
                <w:lang w:eastAsia="en-GB"/>
              </w:rPr>
              <w:t>0 June</w:t>
            </w:r>
            <w:r w:rsidRPr="00E07C61">
              <w:rPr>
                <w:rFonts w:ascii="Arial" w:eastAsia="Times New Roman" w:hAnsi="Arial" w:cs="Arial"/>
                <w:b/>
                <w:bCs/>
                <w:color w:val="000000"/>
                <w:lang w:eastAsia="en-GB"/>
              </w:rPr>
              <w:t xml:space="preserve"> </w:t>
            </w:r>
            <w:r>
              <w:rPr>
                <w:rFonts w:ascii="Arial" w:eastAsia="Times New Roman" w:hAnsi="Arial" w:cs="Arial"/>
                <w:b/>
                <w:bCs/>
                <w:color w:val="000000"/>
                <w:lang w:eastAsia="en-GB"/>
              </w:rPr>
              <w:t>20</w:t>
            </w:r>
            <w:r w:rsidR="00BF77BC">
              <w:rPr>
                <w:rFonts w:ascii="Arial" w:eastAsia="Times New Roman" w:hAnsi="Arial" w:cs="Arial"/>
                <w:b/>
                <w:bCs/>
                <w:color w:val="000000"/>
                <w:lang w:eastAsia="en-GB"/>
              </w:rPr>
              <w:t>2</w:t>
            </w:r>
            <w:r w:rsidR="00140077">
              <w:rPr>
                <w:rFonts w:ascii="Arial" w:eastAsia="Times New Roman" w:hAnsi="Arial" w:cs="Arial"/>
                <w:b/>
                <w:bCs/>
                <w:color w:val="000000"/>
                <w:lang w:eastAsia="en-GB"/>
              </w:rPr>
              <w:t>1</w:t>
            </w:r>
          </w:p>
        </w:tc>
      </w:tr>
      <w:tr w:rsidR="003A4321" w:rsidRPr="00E07C61" w14:paraId="5AC0414F" w14:textId="77777777" w:rsidTr="00EF4455">
        <w:trPr>
          <w:trHeight w:val="315"/>
        </w:trPr>
        <w:tc>
          <w:tcPr>
            <w:tcW w:w="2047" w:type="pct"/>
            <w:vMerge/>
            <w:tcBorders>
              <w:top w:val="nil"/>
              <w:left w:val="nil"/>
              <w:right w:val="nil"/>
            </w:tcBorders>
            <w:vAlign w:val="center"/>
            <w:hideMark/>
          </w:tcPr>
          <w:p w14:paraId="3453DDFA" w14:textId="77777777" w:rsidR="003A4321" w:rsidRPr="00E07C61" w:rsidRDefault="003A4321" w:rsidP="00D4377B">
            <w:pPr>
              <w:spacing w:after="0" w:line="240" w:lineRule="auto"/>
              <w:jc w:val="both"/>
              <w:rPr>
                <w:rFonts w:ascii="Arial" w:eastAsia="Times New Roman" w:hAnsi="Arial" w:cs="Arial"/>
                <w:b/>
                <w:bCs/>
                <w:color w:val="000000"/>
                <w:lang w:eastAsia="en-GB"/>
              </w:rPr>
            </w:pPr>
          </w:p>
        </w:tc>
        <w:tc>
          <w:tcPr>
            <w:tcW w:w="700" w:type="pct"/>
            <w:vMerge/>
            <w:tcBorders>
              <w:left w:val="nil"/>
              <w:right w:val="nil"/>
            </w:tcBorders>
            <w:vAlign w:val="center"/>
            <w:hideMark/>
          </w:tcPr>
          <w:p w14:paraId="10777EFD" w14:textId="77777777" w:rsidR="003A4321" w:rsidRPr="00E07C61" w:rsidRDefault="003A4321" w:rsidP="00D4377B">
            <w:pPr>
              <w:spacing w:after="0" w:line="240" w:lineRule="auto"/>
              <w:jc w:val="right"/>
              <w:rPr>
                <w:rFonts w:ascii="Arial" w:eastAsia="Times New Roman" w:hAnsi="Arial" w:cs="Arial"/>
                <w:b/>
                <w:bCs/>
                <w:color w:val="000000"/>
                <w:lang w:eastAsia="en-GB"/>
              </w:rPr>
            </w:pPr>
          </w:p>
        </w:tc>
        <w:tc>
          <w:tcPr>
            <w:tcW w:w="1350" w:type="pct"/>
            <w:tcBorders>
              <w:left w:val="nil"/>
              <w:right w:val="nil"/>
            </w:tcBorders>
            <w:vAlign w:val="bottom"/>
          </w:tcPr>
          <w:p w14:paraId="2859B67E" w14:textId="6C1EC779" w:rsidR="003A4321" w:rsidRPr="00E07C61" w:rsidRDefault="003A4321">
            <w:pPr>
              <w:spacing w:after="0" w:line="240" w:lineRule="auto"/>
              <w:jc w:val="right"/>
              <w:rPr>
                <w:rFonts w:ascii="Arial" w:eastAsia="Times New Roman" w:hAnsi="Arial" w:cs="Arial"/>
                <w:b/>
                <w:bCs/>
                <w:color w:val="000000"/>
                <w:lang w:eastAsia="en-GB"/>
              </w:rPr>
            </w:pPr>
            <w:r>
              <w:rPr>
                <w:rFonts w:ascii="Arial" w:eastAsia="Times New Roman" w:hAnsi="Arial" w:cs="Arial"/>
                <w:b/>
                <w:bCs/>
                <w:color w:val="000000"/>
                <w:lang w:eastAsia="en-GB"/>
              </w:rPr>
              <w:t>Registered</w:t>
            </w:r>
            <w:r w:rsidR="00EE3025">
              <w:rPr>
                <w:rFonts w:ascii="Arial" w:eastAsia="Times New Roman" w:hAnsi="Arial" w:cs="Arial"/>
                <w:b/>
                <w:bCs/>
                <w:color w:val="000000"/>
                <w:lang w:eastAsia="en-GB"/>
              </w:rPr>
              <w:t xml:space="preserve"> </w:t>
            </w:r>
            <w:r>
              <w:rPr>
                <w:rFonts w:ascii="Arial" w:eastAsia="Times New Roman" w:hAnsi="Arial" w:cs="Arial"/>
                <w:b/>
                <w:bCs/>
                <w:color w:val="000000"/>
                <w:lang w:eastAsia="en-GB"/>
              </w:rPr>
              <w:t>Office</w:t>
            </w:r>
          </w:p>
        </w:tc>
        <w:tc>
          <w:tcPr>
            <w:tcW w:w="903" w:type="pct"/>
            <w:vMerge/>
            <w:tcBorders>
              <w:left w:val="nil"/>
              <w:right w:val="nil"/>
            </w:tcBorders>
            <w:vAlign w:val="center"/>
            <w:hideMark/>
          </w:tcPr>
          <w:p w14:paraId="14BABBB8" w14:textId="77777777" w:rsidR="003A4321" w:rsidRPr="00E07C61" w:rsidRDefault="003A4321" w:rsidP="00D4377B">
            <w:pPr>
              <w:spacing w:after="0" w:line="240" w:lineRule="auto"/>
              <w:jc w:val="right"/>
              <w:rPr>
                <w:rFonts w:ascii="Arial" w:eastAsia="Times New Roman" w:hAnsi="Arial" w:cs="Arial"/>
                <w:b/>
                <w:bCs/>
                <w:color w:val="000000"/>
                <w:lang w:eastAsia="en-GB"/>
              </w:rPr>
            </w:pPr>
          </w:p>
        </w:tc>
      </w:tr>
      <w:tr w:rsidR="00AA4179" w:rsidRPr="00E07C61" w14:paraId="53A2132B" w14:textId="77777777" w:rsidTr="00EF4455">
        <w:trPr>
          <w:trHeight w:val="291"/>
        </w:trPr>
        <w:tc>
          <w:tcPr>
            <w:tcW w:w="2047" w:type="pct"/>
            <w:shd w:val="clear" w:color="000000" w:fill="FFFFFF"/>
            <w:noWrap/>
          </w:tcPr>
          <w:p w14:paraId="4A9A3153" w14:textId="36858900" w:rsidR="00AA4179" w:rsidRPr="007E0411" w:rsidRDefault="00AA4179" w:rsidP="00EE3025">
            <w:pPr>
              <w:spacing w:after="0" w:line="240" w:lineRule="auto"/>
              <w:rPr>
                <w:rFonts w:ascii="Arial" w:hAnsi="Arial" w:cs="Arial"/>
                <w:sz w:val="18"/>
                <w:szCs w:val="18"/>
              </w:rPr>
            </w:pPr>
            <w:proofErr w:type="spellStart"/>
            <w:r w:rsidRPr="007E0411">
              <w:rPr>
                <w:rFonts w:ascii="Arial" w:hAnsi="Arial" w:cs="Arial"/>
                <w:sz w:val="18"/>
                <w:szCs w:val="18"/>
              </w:rPr>
              <w:t>Cord</w:t>
            </w:r>
            <w:r w:rsidR="00D67835" w:rsidRPr="007E0411">
              <w:rPr>
                <w:rFonts w:ascii="Arial" w:hAnsi="Arial" w:cs="Arial"/>
                <w:sz w:val="18"/>
                <w:szCs w:val="18"/>
              </w:rPr>
              <w:t>a</w:t>
            </w:r>
            <w:r w:rsidRPr="007E0411">
              <w:rPr>
                <w:rFonts w:ascii="Arial" w:hAnsi="Arial" w:cs="Arial"/>
                <w:sz w:val="18"/>
                <w:szCs w:val="18"/>
              </w:rPr>
              <w:t>l</w:t>
            </w:r>
            <w:proofErr w:type="spellEnd"/>
          </w:p>
        </w:tc>
        <w:tc>
          <w:tcPr>
            <w:tcW w:w="700" w:type="pct"/>
            <w:shd w:val="clear" w:color="000000" w:fill="EDFFB7"/>
            <w:noWrap/>
          </w:tcPr>
          <w:p w14:paraId="186306F6" w14:textId="765140A0" w:rsidR="00AA4179" w:rsidRPr="007E0411" w:rsidRDefault="00AA4179" w:rsidP="00EE3025">
            <w:pPr>
              <w:spacing w:after="0" w:line="240" w:lineRule="auto"/>
              <w:jc w:val="right"/>
              <w:rPr>
                <w:rFonts w:ascii="Arial" w:hAnsi="Arial" w:cs="Arial"/>
                <w:sz w:val="18"/>
                <w:szCs w:val="18"/>
              </w:rPr>
            </w:pPr>
            <w:r w:rsidRPr="007E0411">
              <w:rPr>
                <w:rFonts w:ascii="Arial" w:hAnsi="Arial" w:cs="Arial"/>
                <w:sz w:val="18"/>
                <w:szCs w:val="18"/>
              </w:rPr>
              <w:t>Ireland</w:t>
            </w:r>
          </w:p>
        </w:tc>
        <w:tc>
          <w:tcPr>
            <w:tcW w:w="1350" w:type="pct"/>
            <w:shd w:val="clear" w:color="000000" w:fill="EDFFB7"/>
            <w:vAlign w:val="bottom"/>
          </w:tcPr>
          <w:p w14:paraId="6D86B5CE" w14:textId="77777777" w:rsidR="00AA4179" w:rsidRPr="007E0411" w:rsidRDefault="00AA4179" w:rsidP="00AA4179">
            <w:pPr>
              <w:autoSpaceDE w:val="0"/>
              <w:autoSpaceDN w:val="0"/>
              <w:adjustRightInd w:val="0"/>
              <w:spacing w:after="0" w:line="240" w:lineRule="auto"/>
              <w:jc w:val="right"/>
              <w:rPr>
                <w:rFonts w:ascii="AvenirLTStd-Light" w:hAnsi="AvenirLTStd-Light" w:cs="AvenirLTStd-Light"/>
                <w:sz w:val="18"/>
                <w:szCs w:val="18"/>
              </w:rPr>
            </w:pPr>
            <w:r w:rsidRPr="007E0411">
              <w:rPr>
                <w:rFonts w:ascii="AvenirLTStd-Light" w:hAnsi="AvenirLTStd-Light" w:cs="AvenirLTStd-Light"/>
                <w:sz w:val="18"/>
                <w:szCs w:val="18"/>
              </w:rPr>
              <w:t>Riverside One, Sir John</w:t>
            </w:r>
          </w:p>
          <w:p w14:paraId="2A0EBB9F" w14:textId="63F99CE4" w:rsidR="00AA4179" w:rsidRPr="007E0411" w:rsidRDefault="00AA4179" w:rsidP="00AA4179">
            <w:pPr>
              <w:autoSpaceDE w:val="0"/>
              <w:autoSpaceDN w:val="0"/>
              <w:adjustRightInd w:val="0"/>
              <w:spacing w:after="0" w:line="240" w:lineRule="auto"/>
              <w:jc w:val="right"/>
              <w:rPr>
                <w:rFonts w:ascii="AvenirLTStd-Light" w:hAnsi="AvenirLTStd-Light" w:cs="AvenirLTStd-Light"/>
                <w:sz w:val="18"/>
                <w:szCs w:val="18"/>
              </w:rPr>
            </w:pPr>
            <w:r w:rsidRPr="007E0411">
              <w:rPr>
                <w:rFonts w:ascii="AvenirLTStd-Light" w:hAnsi="AvenirLTStd-Light" w:cs="AvenirLTStd-Light"/>
                <w:sz w:val="18"/>
                <w:szCs w:val="18"/>
              </w:rPr>
              <w:t>Rogerson’s Quay, Dublin 2</w:t>
            </w:r>
          </w:p>
        </w:tc>
        <w:tc>
          <w:tcPr>
            <w:tcW w:w="903" w:type="pct"/>
            <w:shd w:val="clear" w:color="000000" w:fill="EDFFB7"/>
            <w:noWrap/>
            <w:vAlign w:val="center"/>
          </w:tcPr>
          <w:p w14:paraId="12409BB4" w14:textId="11ACF792" w:rsidR="00AA4179" w:rsidRPr="007E0411" w:rsidRDefault="00AA4179" w:rsidP="00EE3025">
            <w:pPr>
              <w:spacing w:after="0" w:line="240" w:lineRule="auto"/>
              <w:jc w:val="right"/>
              <w:rPr>
                <w:rFonts w:ascii="AvenirLTStd-Light" w:hAnsi="AvenirLTStd-Light" w:cs="AvenirLTStd-Light"/>
                <w:sz w:val="18"/>
                <w:szCs w:val="18"/>
              </w:rPr>
            </w:pPr>
            <w:r w:rsidRPr="007E0411">
              <w:rPr>
                <w:rFonts w:ascii="AvenirLTStd-Light" w:hAnsi="AvenirLTStd-Light" w:cs="AvenirLTStd-Light"/>
                <w:sz w:val="18"/>
                <w:szCs w:val="18"/>
              </w:rPr>
              <w:t>100%</w:t>
            </w:r>
          </w:p>
        </w:tc>
      </w:tr>
      <w:tr w:rsidR="00AA4179" w:rsidRPr="00E07C61" w14:paraId="594F22AC" w14:textId="77777777" w:rsidTr="007E0411">
        <w:trPr>
          <w:trHeight w:val="517"/>
        </w:trPr>
        <w:tc>
          <w:tcPr>
            <w:tcW w:w="2047" w:type="pct"/>
            <w:shd w:val="clear" w:color="000000" w:fill="FFFFFF"/>
            <w:noWrap/>
          </w:tcPr>
          <w:p w14:paraId="1F6DC53B" w14:textId="7B727EF5" w:rsidR="00AA4179" w:rsidRPr="007E0411" w:rsidRDefault="00AA4179" w:rsidP="00EE3025">
            <w:pPr>
              <w:spacing w:after="0" w:line="240" w:lineRule="auto"/>
              <w:rPr>
                <w:rFonts w:ascii="Arial" w:hAnsi="Arial" w:cs="Arial"/>
                <w:sz w:val="18"/>
                <w:szCs w:val="18"/>
              </w:rPr>
            </w:pPr>
            <w:proofErr w:type="spellStart"/>
            <w:r w:rsidRPr="007E0411">
              <w:rPr>
                <w:rFonts w:ascii="Arial" w:hAnsi="Arial" w:cs="Arial"/>
                <w:sz w:val="18"/>
                <w:szCs w:val="18"/>
              </w:rPr>
              <w:t>Glencarbry</w:t>
            </w:r>
            <w:proofErr w:type="spellEnd"/>
          </w:p>
        </w:tc>
        <w:tc>
          <w:tcPr>
            <w:tcW w:w="700" w:type="pct"/>
            <w:shd w:val="clear" w:color="000000" w:fill="EDFFB7"/>
            <w:noWrap/>
          </w:tcPr>
          <w:p w14:paraId="513434DC" w14:textId="5C78FE46" w:rsidR="00AA4179" w:rsidRPr="007E0411" w:rsidRDefault="00AA4179" w:rsidP="00EE3025">
            <w:pPr>
              <w:spacing w:after="0" w:line="240" w:lineRule="auto"/>
              <w:jc w:val="right"/>
              <w:rPr>
                <w:rFonts w:ascii="Arial" w:hAnsi="Arial" w:cs="Arial"/>
                <w:sz w:val="18"/>
                <w:szCs w:val="18"/>
              </w:rPr>
            </w:pPr>
            <w:r w:rsidRPr="007E0411">
              <w:rPr>
                <w:rFonts w:ascii="Arial" w:hAnsi="Arial" w:cs="Arial"/>
                <w:sz w:val="18"/>
                <w:szCs w:val="18"/>
              </w:rPr>
              <w:t>Ireland</w:t>
            </w:r>
          </w:p>
        </w:tc>
        <w:tc>
          <w:tcPr>
            <w:tcW w:w="1350" w:type="pct"/>
            <w:shd w:val="clear" w:color="000000" w:fill="EDFFB7"/>
            <w:vAlign w:val="bottom"/>
          </w:tcPr>
          <w:p w14:paraId="28BFBCAB" w14:textId="77777777" w:rsidR="00AA4179" w:rsidRPr="007E0411" w:rsidRDefault="00AA4179" w:rsidP="00AA4179">
            <w:pPr>
              <w:autoSpaceDE w:val="0"/>
              <w:autoSpaceDN w:val="0"/>
              <w:adjustRightInd w:val="0"/>
              <w:spacing w:after="0" w:line="240" w:lineRule="auto"/>
              <w:jc w:val="right"/>
              <w:rPr>
                <w:rFonts w:ascii="AvenirLTStd-Light" w:hAnsi="AvenirLTStd-Light" w:cs="AvenirLTStd-Light"/>
                <w:sz w:val="18"/>
                <w:szCs w:val="18"/>
              </w:rPr>
            </w:pPr>
            <w:r w:rsidRPr="007E0411">
              <w:rPr>
                <w:rFonts w:ascii="AvenirLTStd-Light" w:hAnsi="AvenirLTStd-Light" w:cs="AvenirLTStd-Light"/>
                <w:sz w:val="18"/>
                <w:szCs w:val="18"/>
              </w:rPr>
              <w:t>Riverside One, Sir John</w:t>
            </w:r>
          </w:p>
          <w:p w14:paraId="5ADCC040" w14:textId="5EB5A703" w:rsidR="00AA4179" w:rsidRPr="007E0411" w:rsidRDefault="00AA4179" w:rsidP="00AA4179">
            <w:pPr>
              <w:autoSpaceDE w:val="0"/>
              <w:autoSpaceDN w:val="0"/>
              <w:adjustRightInd w:val="0"/>
              <w:spacing w:after="0" w:line="240" w:lineRule="auto"/>
              <w:jc w:val="right"/>
              <w:rPr>
                <w:rFonts w:ascii="AvenirLTStd-Light" w:hAnsi="AvenirLTStd-Light" w:cs="AvenirLTStd-Light"/>
                <w:sz w:val="18"/>
                <w:szCs w:val="18"/>
              </w:rPr>
            </w:pPr>
            <w:r w:rsidRPr="007E0411">
              <w:rPr>
                <w:rFonts w:ascii="AvenirLTStd-Light" w:hAnsi="AvenirLTStd-Light" w:cs="AvenirLTStd-Light"/>
                <w:sz w:val="18"/>
                <w:szCs w:val="18"/>
              </w:rPr>
              <w:t>Rogerson’s Quay, Dublin 2</w:t>
            </w:r>
          </w:p>
        </w:tc>
        <w:tc>
          <w:tcPr>
            <w:tcW w:w="903" w:type="pct"/>
            <w:shd w:val="clear" w:color="000000" w:fill="EDFFB7"/>
            <w:noWrap/>
            <w:vAlign w:val="center"/>
          </w:tcPr>
          <w:p w14:paraId="61C83968" w14:textId="2DA57337" w:rsidR="00AA4179" w:rsidRPr="007E0411" w:rsidRDefault="00AA4179" w:rsidP="00EE3025">
            <w:pPr>
              <w:spacing w:after="0" w:line="240" w:lineRule="auto"/>
              <w:jc w:val="right"/>
              <w:rPr>
                <w:rFonts w:ascii="AvenirLTStd-Light" w:hAnsi="AvenirLTStd-Light" w:cs="AvenirLTStd-Light"/>
                <w:sz w:val="18"/>
                <w:szCs w:val="18"/>
              </w:rPr>
            </w:pPr>
            <w:r w:rsidRPr="007E0411">
              <w:rPr>
                <w:rFonts w:ascii="AvenirLTStd-Light" w:hAnsi="AvenirLTStd-Light" w:cs="AvenirLTStd-Light"/>
                <w:sz w:val="18"/>
                <w:szCs w:val="18"/>
              </w:rPr>
              <w:t>100%</w:t>
            </w:r>
          </w:p>
        </w:tc>
      </w:tr>
    </w:tbl>
    <w:p w14:paraId="5E41A6FC" w14:textId="4921598F" w:rsidR="00EE3025" w:rsidRDefault="00EE3025" w:rsidP="007E0411">
      <w:pPr>
        <w:tabs>
          <w:tab w:val="left" w:pos="6732"/>
        </w:tabs>
        <w:spacing w:after="0"/>
        <w:jc w:val="both"/>
        <w:rPr>
          <w:rFonts w:cs="Arial"/>
          <w:b/>
        </w:rPr>
      </w:pPr>
    </w:p>
    <w:p w14:paraId="77F0E505" w14:textId="075D0F26" w:rsidR="00C13F04" w:rsidRDefault="00C13F04" w:rsidP="00C13F04">
      <w:pPr>
        <w:tabs>
          <w:tab w:val="left" w:pos="6732"/>
        </w:tabs>
        <w:spacing w:after="0"/>
        <w:jc w:val="both"/>
        <w:rPr>
          <w:rFonts w:ascii="Arial" w:hAnsi="Arial" w:cs="Arial"/>
        </w:rPr>
      </w:pPr>
      <w:r>
        <w:rPr>
          <w:rFonts w:ascii="Arial" w:hAnsi="Arial" w:cs="Arial"/>
        </w:rPr>
        <w:t xml:space="preserve">There are no changes to unconsolidated subsidiaries of the Group and there is no changes to associates and joint venture of the group as disclosed </w:t>
      </w:r>
      <w:r w:rsidR="008D00C7">
        <w:rPr>
          <w:rFonts w:ascii="Arial" w:hAnsi="Arial" w:cs="Arial"/>
        </w:rPr>
        <w:t>in</w:t>
      </w:r>
      <w:r>
        <w:rPr>
          <w:rFonts w:ascii="Arial" w:hAnsi="Arial" w:cs="Arial"/>
        </w:rPr>
        <w:t xml:space="preserve"> the Company’s Annual Report for the year ended 31 December 2020.</w:t>
      </w:r>
    </w:p>
    <w:p w14:paraId="6F8EE361" w14:textId="77777777" w:rsidR="00C13F04" w:rsidRPr="007E7148" w:rsidRDefault="00C13F04" w:rsidP="00C13F04">
      <w:pPr>
        <w:tabs>
          <w:tab w:val="left" w:pos="6732"/>
        </w:tabs>
        <w:spacing w:after="0"/>
        <w:jc w:val="both"/>
        <w:rPr>
          <w:rFonts w:ascii="Arial" w:hAnsi="Arial" w:cs="Arial"/>
          <w:sz w:val="16"/>
          <w:szCs w:val="16"/>
        </w:rPr>
      </w:pPr>
    </w:p>
    <w:p w14:paraId="57B5F619" w14:textId="2E635B58" w:rsidR="00C13F04" w:rsidRDefault="00C13F04" w:rsidP="00C13F04">
      <w:pPr>
        <w:tabs>
          <w:tab w:val="left" w:pos="6732"/>
        </w:tabs>
        <w:spacing w:after="0"/>
        <w:jc w:val="both"/>
        <w:rPr>
          <w:rFonts w:ascii="Arial" w:hAnsi="Arial" w:cs="Arial"/>
        </w:rPr>
      </w:pPr>
      <w:r w:rsidRPr="00C726E5">
        <w:rPr>
          <w:rFonts w:ascii="Arial" w:hAnsi="Arial" w:cs="Arial"/>
        </w:rPr>
        <w:t>There have been no changes to security deposits or guarantees as disclosed</w:t>
      </w:r>
      <w:r>
        <w:rPr>
          <w:rFonts w:ascii="Arial" w:hAnsi="Arial" w:cs="Arial"/>
        </w:rPr>
        <w:t xml:space="preserve"> </w:t>
      </w:r>
      <w:r w:rsidR="008D00C7">
        <w:rPr>
          <w:rFonts w:ascii="Arial" w:hAnsi="Arial" w:cs="Arial"/>
        </w:rPr>
        <w:t>in</w:t>
      </w:r>
      <w:r>
        <w:rPr>
          <w:rFonts w:ascii="Arial" w:hAnsi="Arial" w:cs="Arial"/>
        </w:rPr>
        <w:t xml:space="preserve"> the Company’s Annual Report for the year ended 31 December 2020.</w:t>
      </w:r>
    </w:p>
    <w:p w14:paraId="7466AA80" w14:textId="77777777" w:rsidR="00C13F04" w:rsidRPr="001226F4" w:rsidRDefault="00C13F04" w:rsidP="00EE3025">
      <w:pPr>
        <w:pStyle w:val="Bullets"/>
        <w:numPr>
          <w:ilvl w:val="0"/>
          <w:numId w:val="0"/>
        </w:numPr>
        <w:jc w:val="both"/>
        <w:rPr>
          <w:rFonts w:cs="Arial"/>
          <w:b/>
        </w:rPr>
      </w:pPr>
    </w:p>
    <w:p w14:paraId="090049ED" w14:textId="57964CBF" w:rsidR="00F51701" w:rsidRPr="00877B55" w:rsidRDefault="00B311CB" w:rsidP="00877B55">
      <w:pPr>
        <w:autoSpaceDE w:val="0"/>
        <w:autoSpaceDN w:val="0"/>
        <w:adjustRightInd w:val="0"/>
        <w:spacing w:after="0"/>
        <w:jc w:val="both"/>
        <w:rPr>
          <w:rFonts w:ascii="Arial" w:hAnsi="Arial" w:cs="Arial"/>
          <w:b/>
          <w:sz w:val="24"/>
          <w:szCs w:val="26"/>
        </w:rPr>
      </w:pPr>
      <w:r w:rsidRPr="00877B55">
        <w:rPr>
          <w:rFonts w:ascii="Arial" w:hAnsi="Arial" w:cs="Arial"/>
          <w:b/>
          <w:sz w:val="24"/>
          <w:szCs w:val="26"/>
        </w:rPr>
        <w:t>1</w:t>
      </w:r>
      <w:r w:rsidR="008B10F4" w:rsidRPr="00877B55">
        <w:rPr>
          <w:rFonts w:ascii="Arial" w:hAnsi="Arial" w:cs="Arial"/>
          <w:b/>
          <w:sz w:val="24"/>
          <w:szCs w:val="26"/>
        </w:rPr>
        <w:t>0</w:t>
      </w:r>
      <w:r w:rsidRPr="00877B55">
        <w:rPr>
          <w:rFonts w:ascii="Arial" w:hAnsi="Arial" w:cs="Arial"/>
          <w:b/>
          <w:sz w:val="24"/>
          <w:szCs w:val="26"/>
        </w:rPr>
        <w:t xml:space="preserve">. </w:t>
      </w:r>
      <w:r w:rsidR="00F51701" w:rsidRPr="00877B55">
        <w:rPr>
          <w:rFonts w:ascii="Arial" w:hAnsi="Arial" w:cs="Arial"/>
          <w:b/>
          <w:sz w:val="24"/>
          <w:szCs w:val="26"/>
        </w:rPr>
        <w:t>Receivables</w:t>
      </w:r>
    </w:p>
    <w:tbl>
      <w:tblPr>
        <w:tblW w:w="5000" w:type="pct"/>
        <w:tblLook w:val="04A0" w:firstRow="1" w:lastRow="0" w:firstColumn="1" w:lastColumn="0" w:noHBand="0" w:noVBand="1"/>
      </w:tblPr>
      <w:tblGrid>
        <w:gridCol w:w="4681"/>
        <w:gridCol w:w="1720"/>
        <w:gridCol w:w="2625"/>
      </w:tblGrid>
      <w:tr w:rsidR="00A82D0E" w:rsidRPr="00913CA5" w14:paraId="02363EE4" w14:textId="77777777" w:rsidTr="00EF4455">
        <w:trPr>
          <w:trHeight w:val="302"/>
        </w:trPr>
        <w:tc>
          <w:tcPr>
            <w:tcW w:w="2593" w:type="pct"/>
            <w:tcBorders>
              <w:top w:val="nil"/>
              <w:left w:val="nil"/>
              <w:right w:val="nil"/>
            </w:tcBorders>
            <w:shd w:val="clear" w:color="auto" w:fill="auto"/>
            <w:vAlign w:val="center"/>
          </w:tcPr>
          <w:p w14:paraId="2D892617" w14:textId="77777777" w:rsidR="00A82D0E" w:rsidRPr="00913CA5" w:rsidRDefault="00A82D0E" w:rsidP="005B631E">
            <w:pPr>
              <w:spacing w:after="0" w:line="240" w:lineRule="auto"/>
              <w:jc w:val="both"/>
              <w:rPr>
                <w:rFonts w:ascii="Arial" w:eastAsia="Times New Roman" w:hAnsi="Arial" w:cs="Arial"/>
                <w:lang w:eastAsia="en-GB"/>
              </w:rPr>
            </w:pPr>
          </w:p>
        </w:tc>
        <w:tc>
          <w:tcPr>
            <w:tcW w:w="953" w:type="pct"/>
            <w:tcBorders>
              <w:top w:val="nil"/>
              <w:left w:val="nil"/>
              <w:right w:val="nil"/>
            </w:tcBorders>
            <w:vAlign w:val="bottom"/>
          </w:tcPr>
          <w:p w14:paraId="0187067E" w14:textId="114E1754" w:rsidR="00A82D0E" w:rsidRDefault="00B012CC" w:rsidP="005B631E">
            <w:pPr>
              <w:spacing w:after="0" w:line="240" w:lineRule="auto"/>
              <w:jc w:val="right"/>
              <w:rPr>
                <w:rFonts w:ascii="Arial" w:eastAsia="Times New Roman" w:hAnsi="Arial" w:cs="Arial"/>
                <w:b/>
                <w:bCs/>
                <w:lang w:eastAsia="en-GB"/>
              </w:rPr>
            </w:pPr>
            <w:r>
              <w:rPr>
                <w:rFonts w:ascii="Arial" w:eastAsia="Times New Roman" w:hAnsi="Arial" w:cs="Arial"/>
                <w:b/>
                <w:bCs/>
                <w:lang w:eastAsia="en-GB"/>
              </w:rPr>
              <w:t xml:space="preserve">30 June </w:t>
            </w:r>
            <w:r w:rsidR="00A82D0E">
              <w:rPr>
                <w:rFonts w:ascii="Arial" w:eastAsia="Times New Roman" w:hAnsi="Arial" w:cs="Arial"/>
                <w:b/>
                <w:bCs/>
                <w:lang w:eastAsia="en-GB"/>
              </w:rPr>
              <w:t>202</w:t>
            </w:r>
            <w:r w:rsidR="00140077">
              <w:rPr>
                <w:rFonts w:ascii="Arial" w:eastAsia="Times New Roman" w:hAnsi="Arial" w:cs="Arial"/>
                <w:b/>
                <w:bCs/>
                <w:lang w:eastAsia="en-GB"/>
              </w:rPr>
              <w:t>1</w:t>
            </w:r>
          </w:p>
        </w:tc>
        <w:tc>
          <w:tcPr>
            <w:tcW w:w="1455" w:type="pct"/>
            <w:tcBorders>
              <w:top w:val="nil"/>
              <w:left w:val="nil"/>
              <w:right w:val="nil"/>
            </w:tcBorders>
            <w:shd w:val="clear" w:color="auto" w:fill="auto"/>
            <w:noWrap/>
            <w:vAlign w:val="bottom"/>
          </w:tcPr>
          <w:p w14:paraId="3410C3DA" w14:textId="7BE1BEEA" w:rsidR="00A82D0E" w:rsidRDefault="00A82D0E" w:rsidP="005B631E">
            <w:pPr>
              <w:spacing w:after="0" w:line="240" w:lineRule="auto"/>
              <w:jc w:val="right"/>
              <w:rPr>
                <w:rFonts w:ascii="Arial" w:eastAsia="Times New Roman" w:hAnsi="Arial" w:cs="Arial"/>
                <w:b/>
                <w:bCs/>
                <w:lang w:eastAsia="en-GB"/>
              </w:rPr>
            </w:pPr>
            <w:r>
              <w:rPr>
                <w:rFonts w:ascii="Arial" w:eastAsia="Times New Roman" w:hAnsi="Arial" w:cs="Arial"/>
                <w:b/>
                <w:bCs/>
                <w:lang w:eastAsia="en-GB"/>
              </w:rPr>
              <w:t xml:space="preserve">31 December </w:t>
            </w:r>
            <w:r w:rsidR="00140077">
              <w:rPr>
                <w:rFonts w:ascii="Arial" w:eastAsia="Times New Roman" w:hAnsi="Arial" w:cs="Arial"/>
                <w:b/>
                <w:bCs/>
                <w:lang w:eastAsia="en-GB"/>
              </w:rPr>
              <w:t>2020</w:t>
            </w:r>
          </w:p>
        </w:tc>
      </w:tr>
      <w:tr w:rsidR="00A82D0E" w:rsidRPr="00913CA5" w14:paraId="7751523E" w14:textId="77777777" w:rsidTr="00EF4455">
        <w:trPr>
          <w:trHeight w:val="302"/>
        </w:trPr>
        <w:tc>
          <w:tcPr>
            <w:tcW w:w="2593" w:type="pct"/>
            <w:tcBorders>
              <w:left w:val="nil"/>
              <w:right w:val="nil"/>
            </w:tcBorders>
            <w:shd w:val="clear" w:color="auto" w:fill="auto"/>
            <w:vAlign w:val="center"/>
            <w:hideMark/>
          </w:tcPr>
          <w:p w14:paraId="42E49E7C" w14:textId="77777777" w:rsidR="00A82D0E" w:rsidRPr="00913CA5" w:rsidRDefault="00A82D0E" w:rsidP="005B631E">
            <w:pPr>
              <w:spacing w:after="0" w:line="240" w:lineRule="auto"/>
              <w:jc w:val="both"/>
              <w:rPr>
                <w:rFonts w:ascii="Arial" w:eastAsia="Times New Roman" w:hAnsi="Arial" w:cs="Arial"/>
                <w:lang w:eastAsia="en-GB"/>
              </w:rPr>
            </w:pPr>
          </w:p>
        </w:tc>
        <w:tc>
          <w:tcPr>
            <w:tcW w:w="953" w:type="pct"/>
            <w:tcBorders>
              <w:left w:val="nil"/>
              <w:right w:val="nil"/>
            </w:tcBorders>
            <w:vAlign w:val="center"/>
          </w:tcPr>
          <w:p w14:paraId="57A0D629" w14:textId="77777777" w:rsidR="00A82D0E" w:rsidRPr="00913CA5" w:rsidRDefault="00A82D0E" w:rsidP="005B631E">
            <w:pPr>
              <w:spacing w:after="0" w:line="240" w:lineRule="auto"/>
              <w:jc w:val="right"/>
              <w:rPr>
                <w:rFonts w:ascii="Arial" w:eastAsia="Times New Roman" w:hAnsi="Arial" w:cs="Arial"/>
                <w:b/>
                <w:bCs/>
                <w:lang w:eastAsia="en-GB"/>
              </w:rPr>
            </w:pPr>
            <w:r>
              <w:rPr>
                <w:rFonts w:ascii="Arial" w:eastAsia="Times New Roman" w:hAnsi="Arial" w:cs="Arial"/>
                <w:b/>
                <w:bCs/>
                <w:lang w:eastAsia="en-GB"/>
              </w:rPr>
              <w:t>€’000</w:t>
            </w:r>
          </w:p>
        </w:tc>
        <w:tc>
          <w:tcPr>
            <w:tcW w:w="1455" w:type="pct"/>
            <w:tcBorders>
              <w:left w:val="nil"/>
              <w:right w:val="nil"/>
            </w:tcBorders>
            <w:shd w:val="clear" w:color="auto" w:fill="auto"/>
            <w:noWrap/>
            <w:vAlign w:val="center"/>
            <w:hideMark/>
          </w:tcPr>
          <w:p w14:paraId="5044B7F0" w14:textId="77777777" w:rsidR="00A82D0E" w:rsidRPr="00913CA5" w:rsidRDefault="00A82D0E" w:rsidP="005B631E">
            <w:pPr>
              <w:spacing w:after="0" w:line="240" w:lineRule="auto"/>
              <w:jc w:val="right"/>
              <w:rPr>
                <w:rFonts w:ascii="Arial" w:eastAsia="Times New Roman" w:hAnsi="Arial" w:cs="Arial"/>
                <w:b/>
                <w:bCs/>
                <w:lang w:eastAsia="en-GB"/>
              </w:rPr>
            </w:pPr>
            <w:r>
              <w:rPr>
                <w:rFonts w:ascii="Arial" w:eastAsia="Times New Roman" w:hAnsi="Arial" w:cs="Arial"/>
                <w:b/>
                <w:bCs/>
                <w:lang w:eastAsia="en-GB"/>
              </w:rPr>
              <w:t>€’000</w:t>
            </w:r>
          </w:p>
        </w:tc>
      </w:tr>
      <w:tr w:rsidR="00CB17A8" w:rsidRPr="00913CA5" w14:paraId="6D98E673" w14:textId="77777777" w:rsidTr="00EF4455">
        <w:trPr>
          <w:trHeight w:val="302"/>
        </w:trPr>
        <w:tc>
          <w:tcPr>
            <w:tcW w:w="2593" w:type="pct"/>
            <w:tcBorders>
              <w:left w:val="nil"/>
              <w:right w:val="nil"/>
            </w:tcBorders>
            <w:shd w:val="clear" w:color="auto" w:fill="auto"/>
            <w:vAlign w:val="center"/>
          </w:tcPr>
          <w:p w14:paraId="6AD06561" w14:textId="0C34F9C2" w:rsidR="00CB17A8" w:rsidRPr="00913CA5" w:rsidRDefault="00CB17A8" w:rsidP="00CB17A8">
            <w:pPr>
              <w:spacing w:after="0" w:line="240" w:lineRule="auto"/>
              <w:jc w:val="both"/>
              <w:rPr>
                <w:rFonts w:ascii="Arial" w:eastAsia="Times New Roman" w:hAnsi="Arial" w:cs="Arial"/>
                <w:lang w:eastAsia="en-GB"/>
              </w:rPr>
            </w:pPr>
            <w:r>
              <w:rPr>
                <w:rFonts w:ascii="Arial" w:eastAsia="Times New Roman" w:hAnsi="Arial" w:cs="Arial"/>
                <w:lang w:eastAsia="en-GB"/>
              </w:rPr>
              <w:t>Accrued income</w:t>
            </w:r>
          </w:p>
        </w:tc>
        <w:tc>
          <w:tcPr>
            <w:tcW w:w="953" w:type="pct"/>
            <w:tcBorders>
              <w:left w:val="nil"/>
              <w:right w:val="nil"/>
            </w:tcBorders>
            <w:shd w:val="clear" w:color="auto" w:fill="EDFFB7"/>
          </w:tcPr>
          <w:p w14:paraId="57CE1DAB" w14:textId="1E660933" w:rsidR="00CB17A8" w:rsidRDefault="008F1D82" w:rsidP="00CB17A8">
            <w:pPr>
              <w:spacing w:after="0" w:line="240" w:lineRule="auto"/>
              <w:jc w:val="right"/>
              <w:rPr>
                <w:rFonts w:ascii="Arial" w:eastAsia="Times New Roman" w:hAnsi="Arial" w:cs="Arial"/>
                <w:b/>
                <w:bCs/>
                <w:lang w:eastAsia="en-GB"/>
              </w:rPr>
            </w:pPr>
            <w:r>
              <w:rPr>
                <w:rFonts w:ascii="Arial" w:eastAsia="Times New Roman" w:hAnsi="Arial" w:cs="Arial"/>
                <w:lang w:eastAsia="en-GB"/>
              </w:rPr>
              <w:t>233</w:t>
            </w:r>
          </w:p>
        </w:tc>
        <w:tc>
          <w:tcPr>
            <w:tcW w:w="1455" w:type="pct"/>
            <w:tcBorders>
              <w:left w:val="nil"/>
              <w:right w:val="nil"/>
            </w:tcBorders>
            <w:shd w:val="clear" w:color="auto" w:fill="auto"/>
            <w:noWrap/>
          </w:tcPr>
          <w:p w14:paraId="19550476" w14:textId="258CAE5E" w:rsidR="00CB17A8" w:rsidRDefault="00CB17A8" w:rsidP="00CB17A8">
            <w:pPr>
              <w:spacing w:after="0" w:line="240" w:lineRule="auto"/>
              <w:jc w:val="right"/>
              <w:rPr>
                <w:rFonts w:ascii="Arial" w:eastAsia="Times New Roman" w:hAnsi="Arial" w:cs="Arial"/>
                <w:b/>
                <w:bCs/>
                <w:lang w:eastAsia="en-GB"/>
              </w:rPr>
            </w:pPr>
            <w:r>
              <w:rPr>
                <w:rFonts w:ascii="Arial" w:eastAsia="Times New Roman" w:hAnsi="Arial" w:cs="Arial"/>
                <w:lang w:eastAsia="en-GB"/>
              </w:rPr>
              <w:t>3,774</w:t>
            </w:r>
          </w:p>
        </w:tc>
      </w:tr>
      <w:tr w:rsidR="00CB17A8" w:rsidRPr="00913CA5" w14:paraId="54F74DA4" w14:textId="77777777" w:rsidTr="00EF4455">
        <w:trPr>
          <w:trHeight w:val="287"/>
        </w:trPr>
        <w:tc>
          <w:tcPr>
            <w:tcW w:w="2593" w:type="pct"/>
            <w:tcBorders>
              <w:top w:val="nil"/>
              <w:left w:val="nil"/>
              <w:right w:val="nil"/>
            </w:tcBorders>
            <w:shd w:val="clear" w:color="000000" w:fill="FFFFFF"/>
            <w:vAlign w:val="center"/>
          </w:tcPr>
          <w:p w14:paraId="264A0877" w14:textId="6D6D6E15" w:rsidR="00CB17A8" w:rsidRDefault="00CB17A8" w:rsidP="00CB17A8">
            <w:pPr>
              <w:spacing w:after="0" w:line="240" w:lineRule="auto"/>
              <w:jc w:val="both"/>
              <w:rPr>
                <w:rFonts w:ascii="Arial" w:eastAsia="Times New Roman" w:hAnsi="Arial" w:cs="Arial"/>
                <w:lang w:eastAsia="en-GB"/>
              </w:rPr>
            </w:pPr>
            <w:r>
              <w:rPr>
                <w:rFonts w:ascii="Arial" w:eastAsia="Times New Roman" w:hAnsi="Arial" w:cs="Arial"/>
                <w:lang w:eastAsia="en-GB"/>
              </w:rPr>
              <w:t>Sundry receivables</w:t>
            </w:r>
          </w:p>
        </w:tc>
        <w:tc>
          <w:tcPr>
            <w:tcW w:w="953" w:type="pct"/>
            <w:tcBorders>
              <w:top w:val="nil"/>
              <w:left w:val="nil"/>
              <w:right w:val="nil"/>
            </w:tcBorders>
            <w:shd w:val="clear" w:color="auto" w:fill="EDFFB7"/>
          </w:tcPr>
          <w:p w14:paraId="01338C5C" w14:textId="64FA4AB7" w:rsidR="00CB17A8" w:rsidRDefault="005469EB" w:rsidP="00CB17A8">
            <w:pPr>
              <w:spacing w:after="0" w:line="240" w:lineRule="auto"/>
              <w:jc w:val="right"/>
              <w:rPr>
                <w:rFonts w:ascii="Arial" w:eastAsia="Times New Roman" w:hAnsi="Arial" w:cs="Arial"/>
                <w:lang w:eastAsia="en-GB"/>
              </w:rPr>
            </w:pPr>
            <w:r w:rsidRPr="005469EB">
              <w:rPr>
                <w:rFonts w:ascii="Arial" w:eastAsia="Times New Roman" w:hAnsi="Arial" w:cs="Arial"/>
                <w:lang w:eastAsia="en-GB"/>
              </w:rPr>
              <w:t>22</w:t>
            </w:r>
          </w:p>
        </w:tc>
        <w:tc>
          <w:tcPr>
            <w:tcW w:w="1455" w:type="pct"/>
            <w:tcBorders>
              <w:top w:val="nil"/>
              <w:left w:val="nil"/>
              <w:right w:val="nil"/>
            </w:tcBorders>
            <w:shd w:val="clear" w:color="auto" w:fill="auto"/>
            <w:noWrap/>
          </w:tcPr>
          <w:p w14:paraId="319C51B5" w14:textId="711149BC" w:rsidR="00CB17A8" w:rsidRPr="006A0578" w:rsidRDefault="00CB17A8" w:rsidP="00CB17A8">
            <w:pPr>
              <w:spacing w:after="0" w:line="240" w:lineRule="auto"/>
              <w:jc w:val="right"/>
              <w:rPr>
                <w:rFonts w:ascii="Arial" w:eastAsia="Times New Roman" w:hAnsi="Arial" w:cs="Arial"/>
                <w:lang w:eastAsia="en-GB"/>
              </w:rPr>
            </w:pPr>
            <w:r>
              <w:rPr>
                <w:rFonts w:ascii="Arial" w:eastAsia="Times New Roman" w:hAnsi="Arial" w:cs="Arial"/>
                <w:lang w:eastAsia="en-GB"/>
              </w:rPr>
              <w:t>218</w:t>
            </w:r>
          </w:p>
        </w:tc>
      </w:tr>
      <w:tr w:rsidR="00B012CC" w:rsidRPr="00913CA5" w14:paraId="3B01C689" w14:textId="77777777" w:rsidTr="00EF4455">
        <w:trPr>
          <w:trHeight w:val="287"/>
        </w:trPr>
        <w:tc>
          <w:tcPr>
            <w:tcW w:w="2593" w:type="pct"/>
            <w:tcBorders>
              <w:top w:val="nil"/>
              <w:left w:val="nil"/>
              <w:right w:val="nil"/>
            </w:tcBorders>
            <w:shd w:val="clear" w:color="000000" w:fill="FFFFFF"/>
            <w:vAlign w:val="center"/>
          </w:tcPr>
          <w:p w14:paraId="77AA7CEB" w14:textId="3F46A9C8" w:rsidR="00B012CC" w:rsidRDefault="00B012CC" w:rsidP="00B012CC">
            <w:pPr>
              <w:spacing w:after="0" w:line="240" w:lineRule="auto"/>
              <w:jc w:val="both"/>
              <w:rPr>
                <w:rFonts w:ascii="Arial" w:eastAsia="Times New Roman" w:hAnsi="Arial" w:cs="Arial"/>
                <w:lang w:eastAsia="en-GB"/>
              </w:rPr>
            </w:pPr>
            <w:r w:rsidRPr="00913CA5">
              <w:rPr>
                <w:rFonts w:ascii="Arial" w:eastAsia="Times New Roman" w:hAnsi="Arial" w:cs="Arial"/>
                <w:lang w:eastAsia="en-GB"/>
              </w:rPr>
              <w:t>VAT receivable</w:t>
            </w:r>
          </w:p>
        </w:tc>
        <w:tc>
          <w:tcPr>
            <w:tcW w:w="953" w:type="pct"/>
            <w:tcBorders>
              <w:top w:val="nil"/>
              <w:left w:val="nil"/>
              <w:right w:val="nil"/>
            </w:tcBorders>
            <w:shd w:val="clear" w:color="000000" w:fill="EDFFB7"/>
          </w:tcPr>
          <w:p w14:paraId="6287491E" w14:textId="46066E37" w:rsidR="00B012CC" w:rsidRPr="00C223B1" w:rsidRDefault="005469EB" w:rsidP="00B012CC">
            <w:pPr>
              <w:spacing w:after="0" w:line="240" w:lineRule="auto"/>
              <w:jc w:val="right"/>
              <w:rPr>
                <w:rFonts w:ascii="Arial" w:eastAsia="Times New Roman" w:hAnsi="Arial" w:cs="Arial"/>
                <w:lang w:eastAsia="en-GB"/>
              </w:rPr>
            </w:pPr>
            <w:r w:rsidRPr="005469EB">
              <w:rPr>
                <w:rFonts w:ascii="Arial" w:eastAsia="Times New Roman" w:hAnsi="Arial" w:cs="Arial"/>
                <w:lang w:eastAsia="en-GB"/>
              </w:rPr>
              <w:t>13</w:t>
            </w:r>
          </w:p>
        </w:tc>
        <w:tc>
          <w:tcPr>
            <w:tcW w:w="1455" w:type="pct"/>
            <w:tcBorders>
              <w:top w:val="nil"/>
              <w:left w:val="nil"/>
              <w:right w:val="nil"/>
            </w:tcBorders>
            <w:shd w:val="clear" w:color="auto" w:fill="auto"/>
            <w:noWrap/>
          </w:tcPr>
          <w:p w14:paraId="7B0CF436" w14:textId="60035D24" w:rsidR="00B012CC" w:rsidRPr="00C223B1" w:rsidRDefault="00B012CC" w:rsidP="00B012CC">
            <w:pPr>
              <w:spacing w:after="0" w:line="240" w:lineRule="auto"/>
              <w:jc w:val="right"/>
              <w:rPr>
                <w:rFonts w:ascii="Arial" w:eastAsia="Times New Roman" w:hAnsi="Arial" w:cs="Arial"/>
                <w:lang w:eastAsia="en-GB"/>
              </w:rPr>
            </w:pPr>
            <w:r>
              <w:rPr>
                <w:rFonts w:ascii="Arial" w:eastAsia="Times New Roman" w:hAnsi="Arial" w:cs="Arial"/>
                <w:lang w:eastAsia="en-GB"/>
              </w:rPr>
              <w:t>58</w:t>
            </w:r>
          </w:p>
        </w:tc>
      </w:tr>
      <w:tr w:rsidR="00B012CC" w:rsidRPr="00913CA5" w14:paraId="30DC1936" w14:textId="77777777" w:rsidTr="00EF4455">
        <w:trPr>
          <w:trHeight w:val="287"/>
        </w:trPr>
        <w:tc>
          <w:tcPr>
            <w:tcW w:w="2593" w:type="pct"/>
            <w:tcBorders>
              <w:top w:val="nil"/>
              <w:left w:val="nil"/>
              <w:right w:val="nil"/>
            </w:tcBorders>
            <w:shd w:val="clear" w:color="000000" w:fill="FFFFFF"/>
            <w:vAlign w:val="center"/>
          </w:tcPr>
          <w:p w14:paraId="59345E98" w14:textId="7C190DE8" w:rsidR="00B012CC" w:rsidRPr="00913CA5" w:rsidRDefault="00B012CC" w:rsidP="00B012CC">
            <w:pPr>
              <w:spacing w:after="0" w:line="240" w:lineRule="auto"/>
              <w:jc w:val="both"/>
              <w:rPr>
                <w:rFonts w:ascii="Arial" w:eastAsia="Times New Roman" w:hAnsi="Arial" w:cs="Arial"/>
                <w:lang w:eastAsia="en-GB"/>
              </w:rPr>
            </w:pPr>
            <w:r>
              <w:rPr>
                <w:rFonts w:ascii="Arial" w:eastAsia="Times New Roman" w:hAnsi="Arial" w:cs="Arial"/>
                <w:lang w:eastAsia="en-GB"/>
              </w:rPr>
              <w:t>Prepayments</w:t>
            </w:r>
          </w:p>
        </w:tc>
        <w:tc>
          <w:tcPr>
            <w:tcW w:w="953" w:type="pct"/>
            <w:tcBorders>
              <w:top w:val="nil"/>
              <w:left w:val="nil"/>
              <w:right w:val="nil"/>
            </w:tcBorders>
            <w:shd w:val="clear" w:color="000000" w:fill="EDFFB7"/>
          </w:tcPr>
          <w:p w14:paraId="491DC290" w14:textId="6369CB27" w:rsidR="00B012CC" w:rsidRDefault="005469EB" w:rsidP="00B012CC">
            <w:pPr>
              <w:spacing w:after="0" w:line="240" w:lineRule="auto"/>
              <w:jc w:val="right"/>
              <w:rPr>
                <w:rFonts w:ascii="Arial" w:eastAsia="Times New Roman" w:hAnsi="Arial" w:cs="Arial"/>
                <w:lang w:eastAsia="en-GB"/>
              </w:rPr>
            </w:pPr>
            <w:r w:rsidRPr="005469EB">
              <w:rPr>
                <w:rFonts w:ascii="Arial" w:eastAsia="Times New Roman" w:hAnsi="Arial" w:cs="Arial"/>
                <w:lang w:eastAsia="en-GB"/>
              </w:rPr>
              <w:t>71</w:t>
            </w:r>
          </w:p>
        </w:tc>
        <w:tc>
          <w:tcPr>
            <w:tcW w:w="1455" w:type="pct"/>
            <w:tcBorders>
              <w:top w:val="nil"/>
              <w:left w:val="nil"/>
              <w:right w:val="nil"/>
            </w:tcBorders>
            <w:shd w:val="clear" w:color="auto" w:fill="auto"/>
            <w:noWrap/>
          </w:tcPr>
          <w:p w14:paraId="15BDE3E2" w14:textId="55A0667C" w:rsidR="00B012CC" w:rsidRPr="006A0578" w:rsidRDefault="00B012CC" w:rsidP="00B012CC">
            <w:pPr>
              <w:spacing w:after="0" w:line="240" w:lineRule="auto"/>
              <w:jc w:val="right"/>
              <w:rPr>
                <w:rFonts w:ascii="Arial" w:eastAsia="Times New Roman" w:hAnsi="Arial" w:cs="Arial"/>
                <w:lang w:eastAsia="en-GB"/>
              </w:rPr>
            </w:pPr>
            <w:r>
              <w:rPr>
                <w:rFonts w:ascii="Arial" w:eastAsia="Times New Roman" w:hAnsi="Arial" w:cs="Arial"/>
                <w:lang w:eastAsia="en-GB"/>
              </w:rPr>
              <w:t>45</w:t>
            </w:r>
          </w:p>
        </w:tc>
      </w:tr>
      <w:tr w:rsidR="00B012CC" w:rsidRPr="00913CA5" w14:paraId="2FB80A0C" w14:textId="77777777" w:rsidTr="00EF4455">
        <w:trPr>
          <w:trHeight w:val="287"/>
        </w:trPr>
        <w:tc>
          <w:tcPr>
            <w:tcW w:w="2593" w:type="pct"/>
            <w:tcBorders>
              <w:top w:val="single" w:sz="4" w:space="0" w:color="auto"/>
              <w:left w:val="nil"/>
              <w:bottom w:val="single" w:sz="8" w:space="0" w:color="auto"/>
              <w:right w:val="nil"/>
            </w:tcBorders>
            <w:shd w:val="clear" w:color="000000" w:fill="FFFFFF"/>
            <w:vAlign w:val="center"/>
          </w:tcPr>
          <w:p w14:paraId="4A87C13F" w14:textId="77777777" w:rsidR="00B012CC" w:rsidRPr="00913CA5" w:rsidRDefault="00B012CC" w:rsidP="00B012CC">
            <w:pPr>
              <w:spacing w:after="0" w:line="240" w:lineRule="auto"/>
              <w:jc w:val="both"/>
              <w:rPr>
                <w:rFonts w:ascii="Arial" w:eastAsia="Times New Roman" w:hAnsi="Arial" w:cs="Arial"/>
                <w:lang w:eastAsia="en-GB"/>
              </w:rPr>
            </w:pPr>
          </w:p>
        </w:tc>
        <w:tc>
          <w:tcPr>
            <w:tcW w:w="953" w:type="pct"/>
            <w:tcBorders>
              <w:top w:val="single" w:sz="4" w:space="0" w:color="auto"/>
              <w:left w:val="nil"/>
              <w:bottom w:val="single" w:sz="8" w:space="0" w:color="auto"/>
              <w:right w:val="nil"/>
            </w:tcBorders>
            <w:shd w:val="clear" w:color="000000" w:fill="EDFFB7"/>
          </w:tcPr>
          <w:p w14:paraId="550D76B6" w14:textId="5FA1E858" w:rsidR="00B012CC" w:rsidRDefault="008F1D82" w:rsidP="00B012CC">
            <w:pPr>
              <w:spacing w:after="0" w:line="240" w:lineRule="auto"/>
              <w:jc w:val="right"/>
              <w:rPr>
                <w:rFonts w:ascii="Arial" w:eastAsia="Times New Roman" w:hAnsi="Arial" w:cs="Arial"/>
                <w:lang w:eastAsia="en-GB"/>
              </w:rPr>
            </w:pPr>
            <w:r>
              <w:rPr>
                <w:rFonts w:ascii="Arial" w:eastAsia="Times New Roman" w:hAnsi="Arial" w:cs="Arial"/>
                <w:lang w:eastAsia="en-GB"/>
              </w:rPr>
              <w:t>339</w:t>
            </w:r>
          </w:p>
        </w:tc>
        <w:tc>
          <w:tcPr>
            <w:tcW w:w="1455" w:type="pct"/>
            <w:tcBorders>
              <w:top w:val="single" w:sz="4" w:space="0" w:color="auto"/>
              <w:left w:val="nil"/>
              <w:bottom w:val="single" w:sz="8" w:space="0" w:color="auto"/>
              <w:right w:val="nil"/>
            </w:tcBorders>
            <w:shd w:val="clear" w:color="auto" w:fill="auto"/>
            <w:noWrap/>
          </w:tcPr>
          <w:p w14:paraId="00900262" w14:textId="615B575A" w:rsidR="00B012CC" w:rsidRPr="006A0578" w:rsidRDefault="00B012CC" w:rsidP="00B012CC">
            <w:pPr>
              <w:spacing w:after="0" w:line="240" w:lineRule="auto"/>
              <w:jc w:val="right"/>
              <w:rPr>
                <w:rFonts w:ascii="Arial" w:eastAsia="Times New Roman" w:hAnsi="Arial" w:cs="Arial"/>
                <w:lang w:eastAsia="en-GB"/>
              </w:rPr>
            </w:pPr>
            <w:r>
              <w:rPr>
                <w:rFonts w:ascii="Arial" w:eastAsia="Times New Roman" w:hAnsi="Arial" w:cs="Arial"/>
                <w:lang w:eastAsia="en-GB"/>
              </w:rPr>
              <w:t>4,095</w:t>
            </w:r>
          </w:p>
        </w:tc>
      </w:tr>
      <w:tr w:rsidR="00B012CC" w:rsidRPr="00913CA5" w14:paraId="5B724BFC" w14:textId="77777777" w:rsidTr="00EF4455">
        <w:trPr>
          <w:trHeight w:val="317"/>
        </w:trPr>
        <w:tc>
          <w:tcPr>
            <w:tcW w:w="2593" w:type="pct"/>
            <w:tcBorders>
              <w:top w:val="single" w:sz="8" w:space="0" w:color="auto"/>
              <w:left w:val="nil"/>
              <w:right w:val="nil"/>
            </w:tcBorders>
            <w:shd w:val="clear" w:color="auto" w:fill="auto"/>
            <w:vAlign w:val="center"/>
            <w:hideMark/>
          </w:tcPr>
          <w:p w14:paraId="2C4373CC" w14:textId="77777777" w:rsidR="00B012CC" w:rsidRPr="00913CA5" w:rsidRDefault="00B012CC" w:rsidP="00B012CC">
            <w:pPr>
              <w:spacing w:after="0" w:line="240" w:lineRule="auto"/>
              <w:jc w:val="both"/>
              <w:rPr>
                <w:rFonts w:ascii="Arial" w:eastAsia="Times New Roman" w:hAnsi="Arial" w:cs="Arial"/>
                <w:b/>
                <w:bCs/>
                <w:lang w:eastAsia="en-GB"/>
              </w:rPr>
            </w:pPr>
            <w:r w:rsidRPr="00913CA5">
              <w:rPr>
                <w:rFonts w:ascii="Arial" w:eastAsia="Times New Roman" w:hAnsi="Arial" w:cs="Arial"/>
                <w:b/>
                <w:bCs/>
                <w:lang w:eastAsia="en-GB"/>
              </w:rPr>
              <w:t> </w:t>
            </w:r>
          </w:p>
        </w:tc>
        <w:tc>
          <w:tcPr>
            <w:tcW w:w="953" w:type="pct"/>
            <w:tcBorders>
              <w:top w:val="single" w:sz="8" w:space="0" w:color="auto"/>
              <w:left w:val="nil"/>
              <w:right w:val="nil"/>
            </w:tcBorders>
            <w:shd w:val="clear" w:color="auto" w:fill="auto"/>
            <w:vAlign w:val="center"/>
          </w:tcPr>
          <w:p w14:paraId="32BE2457" w14:textId="0480B0DE" w:rsidR="00B012CC" w:rsidRPr="00C223B1" w:rsidRDefault="00B012CC" w:rsidP="00B012CC">
            <w:pPr>
              <w:spacing w:after="0" w:line="240" w:lineRule="auto"/>
              <w:jc w:val="right"/>
              <w:rPr>
                <w:rFonts w:ascii="Arial" w:eastAsia="Times New Roman" w:hAnsi="Arial" w:cs="Arial"/>
                <w:b/>
                <w:bCs/>
                <w:lang w:eastAsia="en-GB"/>
              </w:rPr>
            </w:pPr>
          </w:p>
        </w:tc>
        <w:tc>
          <w:tcPr>
            <w:tcW w:w="1455" w:type="pct"/>
            <w:tcBorders>
              <w:top w:val="single" w:sz="8" w:space="0" w:color="auto"/>
              <w:left w:val="nil"/>
              <w:right w:val="nil"/>
            </w:tcBorders>
            <w:shd w:val="clear" w:color="auto" w:fill="auto"/>
            <w:noWrap/>
          </w:tcPr>
          <w:p w14:paraId="4384DF2B" w14:textId="580DDB29" w:rsidR="00B012CC" w:rsidRPr="00A4769A" w:rsidRDefault="00B012CC" w:rsidP="00B012CC">
            <w:pPr>
              <w:spacing w:after="0" w:line="240" w:lineRule="auto"/>
              <w:jc w:val="right"/>
              <w:rPr>
                <w:rFonts w:ascii="Arial" w:eastAsia="Times New Roman" w:hAnsi="Arial" w:cs="Arial"/>
                <w:b/>
                <w:bCs/>
                <w:lang w:eastAsia="en-GB"/>
              </w:rPr>
            </w:pPr>
          </w:p>
        </w:tc>
      </w:tr>
      <w:tr w:rsidR="00B012CC" w:rsidRPr="0043122E" w14:paraId="02BB87AA" w14:textId="77777777" w:rsidTr="00EF4455">
        <w:trPr>
          <w:trHeight w:val="315"/>
        </w:trPr>
        <w:tc>
          <w:tcPr>
            <w:tcW w:w="2593" w:type="pct"/>
            <w:tcBorders>
              <w:top w:val="nil"/>
              <w:left w:val="nil"/>
              <w:right w:val="nil"/>
            </w:tcBorders>
            <w:shd w:val="clear" w:color="auto" w:fill="auto"/>
            <w:vAlign w:val="center"/>
          </w:tcPr>
          <w:p w14:paraId="3C3CB23C" w14:textId="26B93750" w:rsidR="00B012CC" w:rsidRPr="00877B55" w:rsidRDefault="00B311CB" w:rsidP="00877B55">
            <w:pPr>
              <w:autoSpaceDE w:val="0"/>
              <w:autoSpaceDN w:val="0"/>
              <w:adjustRightInd w:val="0"/>
              <w:spacing w:after="0"/>
              <w:jc w:val="both"/>
              <w:rPr>
                <w:rFonts w:ascii="Arial" w:hAnsi="Arial" w:cs="Arial"/>
                <w:b/>
                <w:sz w:val="24"/>
                <w:szCs w:val="26"/>
              </w:rPr>
            </w:pPr>
            <w:r w:rsidRPr="00877B55">
              <w:rPr>
                <w:rFonts w:ascii="Arial" w:hAnsi="Arial" w:cs="Arial"/>
                <w:b/>
                <w:sz w:val="24"/>
                <w:szCs w:val="26"/>
              </w:rPr>
              <w:t>1</w:t>
            </w:r>
            <w:r w:rsidR="008B10F4" w:rsidRPr="00877B55">
              <w:rPr>
                <w:rFonts w:ascii="Arial" w:hAnsi="Arial" w:cs="Arial"/>
                <w:b/>
                <w:sz w:val="24"/>
                <w:szCs w:val="26"/>
              </w:rPr>
              <w:t>1</w:t>
            </w:r>
            <w:r w:rsidRPr="00877B55">
              <w:rPr>
                <w:rFonts w:ascii="Arial" w:hAnsi="Arial" w:cs="Arial"/>
                <w:b/>
                <w:sz w:val="24"/>
                <w:szCs w:val="26"/>
              </w:rPr>
              <w:t xml:space="preserve">. </w:t>
            </w:r>
            <w:r w:rsidR="00B012CC" w:rsidRPr="00877B55">
              <w:rPr>
                <w:rFonts w:ascii="Arial" w:hAnsi="Arial" w:cs="Arial"/>
                <w:b/>
                <w:sz w:val="24"/>
                <w:szCs w:val="26"/>
              </w:rPr>
              <w:t>Payables</w:t>
            </w:r>
          </w:p>
        </w:tc>
        <w:tc>
          <w:tcPr>
            <w:tcW w:w="953" w:type="pct"/>
            <w:tcBorders>
              <w:top w:val="nil"/>
              <w:left w:val="nil"/>
              <w:right w:val="nil"/>
            </w:tcBorders>
            <w:vAlign w:val="bottom"/>
          </w:tcPr>
          <w:p w14:paraId="7F8E74BF" w14:textId="200B974E" w:rsidR="00B012CC" w:rsidRPr="00877B55" w:rsidRDefault="00B012CC" w:rsidP="00877B55">
            <w:pPr>
              <w:autoSpaceDE w:val="0"/>
              <w:autoSpaceDN w:val="0"/>
              <w:adjustRightInd w:val="0"/>
              <w:spacing w:after="0"/>
              <w:jc w:val="both"/>
              <w:rPr>
                <w:rFonts w:ascii="Arial" w:hAnsi="Arial" w:cs="Arial"/>
                <w:b/>
                <w:sz w:val="24"/>
                <w:szCs w:val="26"/>
              </w:rPr>
            </w:pPr>
          </w:p>
        </w:tc>
        <w:tc>
          <w:tcPr>
            <w:tcW w:w="1455" w:type="pct"/>
            <w:tcBorders>
              <w:top w:val="nil"/>
              <w:left w:val="nil"/>
              <w:right w:val="nil"/>
            </w:tcBorders>
            <w:shd w:val="clear" w:color="auto" w:fill="auto"/>
            <w:noWrap/>
            <w:vAlign w:val="bottom"/>
          </w:tcPr>
          <w:p w14:paraId="1721B222" w14:textId="27CA898C" w:rsidR="00B012CC" w:rsidRPr="00877B55" w:rsidRDefault="00B012CC" w:rsidP="00877B55">
            <w:pPr>
              <w:autoSpaceDE w:val="0"/>
              <w:autoSpaceDN w:val="0"/>
              <w:adjustRightInd w:val="0"/>
              <w:spacing w:after="0"/>
              <w:jc w:val="both"/>
              <w:rPr>
                <w:rFonts w:ascii="Arial" w:hAnsi="Arial" w:cs="Arial"/>
                <w:b/>
                <w:sz w:val="24"/>
                <w:szCs w:val="26"/>
              </w:rPr>
            </w:pPr>
          </w:p>
        </w:tc>
      </w:tr>
      <w:tr w:rsidR="00B012CC" w:rsidRPr="00913CA5" w14:paraId="339CF720" w14:textId="77777777" w:rsidTr="00EF4455">
        <w:trPr>
          <w:trHeight w:val="315"/>
        </w:trPr>
        <w:tc>
          <w:tcPr>
            <w:tcW w:w="2593" w:type="pct"/>
            <w:tcBorders>
              <w:left w:val="nil"/>
              <w:right w:val="nil"/>
            </w:tcBorders>
            <w:shd w:val="clear" w:color="auto" w:fill="auto"/>
            <w:vAlign w:val="center"/>
          </w:tcPr>
          <w:p w14:paraId="691D5B10" w14:textId="77777777" w:rsidR="00B012CC" w:rsidRPr="00913CA5" w:rsidRDefault="00B012CC" w:rsidP="00B012CC">
            <w:pPr>
              <w:spacing w:after="0" w:line="240" w:lineRule="auto"/>
              <w:jc w:val="both"/>
              <w:rPr>
                <w:rFonts w:ascii="Arial" w:eastAsia="Times New Roman" w:hAnsi="Arial" w:cs="Arial"/>
                <w:lang w:eastAsia="en-GB"/>
              </w:rPr>
            </w:pPr>
          </w:p>
        </w:tc>
        <w:tc>
          <w:tcPr>
            <w:tcW w:w="953" w:type="pct"/>
            <w:tcBorders>
              <w:left w:val="nil"/>
              <w:right w:val="nil"/>
            </w:tcBorders>
            <w:vAlign w:val="bottom"/>
          </w:tcPr>
          <w:p w14:paraId="263B74F1" w14:textId="2A8BBBA6" w:rsidR="00B012CC" w:rsidRDefault="00B012CC" w:rsidP="00B012CC">
            <w:pPr>
              <w:spacing w:after="0" w:line="240" w:lineRule="auto"/>
              <w:jc w:val="right"/>
              <w:rPr>
                <w:rFonts w:ascii="Arial" w:eastAsia="Times New Roman" w:hAnsi="Arial" w:cs="Arial"/>
                <w:b/>
                <w:bCs/>
                <w:lang w:eastAsia="en-GB"/>
              </w:rPr>
            </w:pPr>
            <w:r>
              <w:rPr>
                <w:rFonts w:ascii="Arial" w:eastAsia="Times New Roman" w:hAnsi="Arial" w:cs="Arial"/>
                <w:b/>
                <w:bCs/>
                <w:lang w:eastAsia="en-GB"/>
              </w:rPr>
              <w:t>30 June 2021</w:t>
            </w:r>
          </w:p>
        </w:tc>
        <w:tc>
          <w:tcPr>
            <w:tcW w:w="1455" w:type="pct"/>
            <w:tcBorders>
              <w:left w:val="nil"/>
              <w:right w:val="nil"/>
            </w:tcBorders>
            <w:shd w:val="clear" w:color="auto" w:fill="auto"/>
            <w:noWrap/>
            <w:vAlign w:val="bottom"/>
          </w:tcPr>
          <w:p w14:paraId="52020C41" w14:textId="4DAAA300" w:rsidR="00B012CC" w:rsidRDefault="00B012CC" w:rsidP="00B012CC">
            <w:pPr>
              <w:spacing w:after="0" w:line="240" w:lineRule="auto"/>
              <w:jc w:val="right"/>
              <w:rPr>
                <w:rFonts w:ascii="Arial" w:eastAsia="Times New Roman" w:hAnsi="Arial" w:cs="Arial"/>
                <w:b/>
                <w:bCs/>
                <w:lang w:eastAsia="en-GB"/>
              </w:rPr>
            </w:pPr>
            <w:r>
              <w:rPr>
                <w:rFonts w:ascii="Arial" w:eastAsia="Times New Roman" w:hAnsi="Arial" w:cs="Arial"/>
                <w:b/>
                <w:bCs/>
                <w:lang w:eastAsia="en-GB"/>
              </w:rPr>
              <w:t>31 December 2020</w:t>
            </w:r>
          </w:p>
        </w:tc>
      </w:tr>
      <w:tr w:rsidR="00B012CC" w:rsidRPr="00913CA5" w14:paraId="5DF05552" w14:textId="77777777" w:rsidTr="00EF4455">
        <w:trPr>
          <w:trHeight w:val="315"/>
        </w:trPr>
        <w:tc>
          <w:tcPr>
            <w:tcW w:w="2593" w:type="pct"/>
            <w:tcBorders>
              <w:left w:val="nil"/>
              <w:right w:val="nil"/>
            </w:tcBorders>
            <w:shd w:val="clear" w:color="auto" w:fill="auto"/>
            <w:vAlign w:val="center"/>
            <w:hideMark/>
          </w:tcPr>
          <w:p w14:paraId="5C7A0E81" w14:textId="77777777" w:rsidR="00B012CC" w:rsidRPr="00913CA5" w:rsidRDefault="00B012CC" w:rsidP="00B012CC">
            <w:pPr>
              <w:spacing w:after="0" w:line="240" w:lineRule="auto"/>
              <w:jc w:val="both"/>
              <w:rPr>
                <w:rFonts w:ascii="Arial" w:eastAsia="Times New Roman" w:hAnsi="Arial" w:cs="Arial"/>
                <w:lang w:eastAsia="en-GB"/>
              </w:rPr>
            </w:pPr>
          </w:p>
        </w:tc>
        <w:tc>
          <w:tcPr>
            <w:tcW w:w="953" w:type="pct"/>
            <w:tcBorders>
              <w:left w:val="nil"/>
              <w:right w:val="nil"/>
            </w:tcBorders>
            <w:vAlign w:val="center"/>
          </w:tcPr>
          <w:p w14:paraId="518B5C9B" w14:textId="77777777" w:rsidR="00B012CC" w:rsidRPr="00913CA5" w:rsidRDefault="00B012CC" w:rsidP="00B012CC">
            <w:pPr>
              <w:spacing w:after="0" w:line="240" w:lineRule="auto"/>
              <w:jc w:val="right"/>
              <w:rPr>
                <w:rFonts w:ascii="Arial" w:eastAsia="Times New Roman" w:hAnsi="Arial" w:cs="Arial"/>
                <w:b/>
                <w:bCs/>
                <w:lang w:eastAsia="en-GB"/>
              </w:rPr>
            </w:pPr>
            <w:r>
              <w:rPr>
                <w:rFonts w:ascii="Arial" w:eastAsia="Times New Roman" w:hAnsi="Arial" w:cs="Arial"/>
                <w:b/>
                <w:bCs/>
                <w:lang w:eastAsia="en-GB"/>
              </w:rPr>
              <w:t>€’000</w:t>
            </w:r>
          </w:p>
        </w:tc>
        <w:tc>
          <w:tcPr>
            <w:tcW w:w="1455" w:type="pct"/>
            <w:tcBorders>
              <w:left w:val="nil"/>
              <w:right w:val="nil"/>
            </w:tcBorders>
            <w:shd w:val="clear" w:color="auto" w:fill="auto"/>
            <w:noWrap/>
            <w:vAlign w:val="center"/>
            <w:hideMark/>
          </w:tcPr>
          <w:p w14:paraId="6A6C75CE" w14:textId="77777777" w:rsidR="00B012CC" w:rsidRPr="00913CA5" w:rsidRDefault="00B012CC" w:rsidP="00B012CC">
            <w:pPr>
              <w:spacing w:after="0" w:line="240" w:lineRule="auto"/>
              <w:jc w:val="right"/>
              <w:rPr>
                <w:rFonts w:ascii="Arial" w:eastAsia="Times New Roman" w:hAnsi="Arial" w:cs="Arial"/>
                <w:b/>
                <w:bCs/>
                <w:lang w:eastAsia="en-GB"/>
              </w:rPr>
            </w:pPr>
            <w:r>
              <w:rPr>
                <w:rFonts w:ascii="Arial" w:eastAsia="Times New Roman" w:hAnsi="Arial" w:cs="Arial"/>
                <w:b/>
                <w:bCs/>
                <w:lang w:eastAsia="en-GB"/>
              </w:rPr>
              <w:t>€’000</w:t>
            </w:r>
          </w:p>
        </w:tc>
      </w:tr>
      <w:tr w:rsidR="00B012CC" w:rsidRPr="00913CA5" w14:paraId="4A9E6F18" w14:textId="77777777" w:rsidTr="00EF4455">
        <w:trPr>
          <w:trHeight w:val="300"/>
        </w:trPr>
        <w:tc>
          <w:tcPr>
            <w:tcW w:w="2593" w:type="pct"/>
            <w:tcBorders>
              <w:left w:val="nil"/>
              <w:bottom w:val="nil"/>
              <w:right w:val="nil"/>
            </w:tcBorders>
            <w:shd w:val="clear" w:color="000000" w:fill="FFFFFF"/>
            <w:vAlign w:val="center"/>
          </w:tcPr>
          <w:p w14:paraId="680623CC" w14:textId="77777777" w:rsidR="00B012CC" w:rsidRDefault="00B012CC" w:rsidP="00B012CC">
            <w:pPr>
              <w:spacing w:after="0" w:line="240" w:lineRule="auto"/>
              <w:jc w:val="both"/>
              <w:rPr>
                <w:rFonts w:ascii="Arial" w:eastAsia="Times New Roman" w:hAnsi="Arial" w:cs="Arial"/>
                <w:lang w:eastAsia="en-GB"/>
              </w:rPr>
            </w:pPr>
            <w:r w:rsidRPr="00913CA5">
              <w:rPr>
                <w:rFonts w:ascii="Arial" w:eastAsia="Times New Roman" w:hAnsi="Arial" w:cs="Arial"/>
                <w:lang w:eastAsia="en-GB"/>
              </w:rPr>
              <w:t>Investment management fee</w:t>
            </w:r>
            <w:r>
              <w:rPr>
                <w:rFonts w:ascii="Arial" w:eastAsia="Times New Roman" w:hAnsi="Arial" w:cs="Arial"/>
                <w:lang w:eastAsia="en-GB"/>
              </w:rPr>
              <w:t>s</w:t>
            </w:r>
            <w:r w:rsidRPr="00913CA5">
              <w:rPr>
                <w:rFonts w:ascii="Arial" w:eastAsia="Times New Roman" w:hAnsi="Arial" w:cs="Arial"/>
                <w:lang w:eastAsia="en-GB"/>
              </w:rPr>
              <w:t xml:space="preserve"> payable</w:t>
            </w:r>
          </w:p>
        </w:tc>
        <w:tc>
          <w:tcPr>
            <w:tcW w:w="953" w:type="pct"/>
            <w:tcBorders>
              <w:left w:val="nil"/>
              <w:bottom w:val="nil"/>
              <w:right w:val="nil"/>
            </w:tcBorders>
            <w:shd w:val="clear" w:color="000000" w:fill="EDFFB7"/>
          </w:tcPr>
          <w:p w14:paraId="4E98305C" w14:textId="7ACEBDFE" w:rsidR="00B012CC" w:rsidRPr="00025365" w:rsidRDefault="00FF3664" w:rsidP="00B012CC">
            <w:pPr>
              <w:spacing w:after="0" w:line="240" w:lineRule="auto"/>
              <w:jc w:val="right"/>
              <w:rPr>
                <w:rFonts w:ascii="Arial" w:eastAsia="Times New Roman" w:hAnsi="Arial" w:cs="Arial"/>
                <w:lang w:eastAsia="en-GB"/>
              </w:rPr>
            </w:pPr>
            <w:r>
              <w:rPr>
                <w:rFonts w:ascii="Arial" w:eastAsia="Times New Roman" w:hAnsi="Arial" w:cs="Arial"/>
                <w:lang w:eastAsia="en-GB"/>
              </w:rPr>
              <w:t>1</w:t>
            </w:r>
            <w:r w:rsidR="008F1D82">
              <w:rPr>
                <w:rFonts w:ascii="Arial" w:eastAsia="Times New Roman" w:hAnsi="Arial" w:cs="Arial"/>
                <w:lang w:eastAsia="en-GB"/>
              </w:rPr>
              <w:t>,</w:t>
            </w:r>
            <w:r>
              <w:rPr>
                <w:rFonts w:ascii="Arial" w:eastAsia="Times New Roman" w:hAnsi="Arial" w:cs="Arial"/>
                <w:lang w:eastAsia="en-GB"/>
              </w:rPr>
              <w:t>855</w:t>
            </w:r>
          </w:p>
        </w:tc>
        <w:tc>
          <w:tcPr>
            <w:tcW w:w="1455" w:type="pct"/>
            <w:tcBorders>
              <w:left w:val="nil"/>
              <w:bottom w:val="nil"/>
              <w:right w:val="nil"/>
            </w:tcBorders>
            <w:shd w:val="clear" w:color="auto" w:fill="auto"/>
            <w:noWrap/>
          </w:tcPr>
          <w:p w14:paraId="3F841ECD" w14:textId="45B4C0B2" w:rsidR="00B012CC" w:rsidRDefault="00B012CC" w:rsidP="00B012CC">
            <w:pPr>
              <w:spacing w:after="0" w:line="240" w:lineRule="auto"/>
              <w:jc w:val="right"/>
              <w:rPr>
                <w:rFonts w:ascii="Arial" w:eastAsia="Times New Roman" w:hAnsi="Arial" w:cs="Arial"/>
                <w:lang w:eastAsia="en-GB"/>
              </w:rPr>
            </w:pPr>
            <w:r>
              <w:rPr>
                <w:rFonts w:ascii="Arial" w:eastAsia="Times New Roman" w:hAnsi="Arial" w:cs="Arial"/>
                <w:lang w:eastAsia="en-GB"/>
              </w:rPr>
              <w:t>1,685</w:t>
            </w:r>
          </w:p>
        </w:tc>
      </w:tr>
      <w:tr w:rsidR="00B012CC" w:rsidRPr="00913CA5" w14:paraId="50D53DA0" w14:textId="77777777" w:rsidTr="00EF4455">
        <w:trPr>
          <w:trHeight w:val="300"/>
        </w:trPr>
        <w:tc>
          <w:tcPr>
            <w:tcW w:w="2593" w:type="pct"/>
            <w:tcBorders>
              <w:top w:val="nil"/>
              <w:left w:val="nil"/>
              <w:bottom w:val="nil"/>
              <w:right w:val="nil"/>
            </w:tcBorders>
            <w:shd w:val="clear" w:color="000000" w:fill="FFFFFF"/>
            <w:vAlign w:val="center"/>
          </w:tcPr>
          <w:p w14:paraId="3B18D6A4" w14:textId="438DBD6A" w:rsidR="00B012CC" w:rsidRPr="00913CA5" w:rsidRDefault="00B012CC" w:rsidP="00B012CC">
            <w:pPr>
              <w:spacing w:after="0" w:line="240" w:lineRule="auto"/>
              <w:jc w:val="both"/>
              <w:rPr>
                <w:rFonts w:ascii="Arial" w:eastAsia="Times New Roman" w:hAnsi="Arial" w:cs="Arial"/>
                <w:lang w:eastAsia="en-GB"/>
              </w:rPr>
            </w:pPr>
            <w:r>
              <w:rPr>
                <w:rFonts w:ascii="Arial" w:eastAsia="Times New Roman" w:hAnsi="Arial" w:cs="Arial"/>
                <w:lang w:eastAsia="en-GB"/>
              </w:rPr>
              <w:t>Acquisition costs payable</w:t>
            </w:r>
          </w:p>
        </w:tc>
        <w:tc>
          <w:tcPr>
            <w:tcW w:w="953" w:type="pct"/>
            <w:tcBorders>
              <w:top w:val="nil"/>
              <w:left w:val="nil"/>
              <w:bottom w:val="nil"/>
              <w:right w:val="nil"/>
            </w:tcBorders>
            <w:shd w:val="clear" w:color="000000" w:fill="EDFFB7"/>
          </w:tcPr>
          <w:p w14:paraId="42EF3323" w14:textId="43F649EE" w:rsidR="00B012CC" w:rsidRPr="00025365" w:rsidRDefault="005469EB" w:rsidP="00B012CC">
            <w:pPr>
              <w:spacing w:after="0" w:line="240" w:lineRule="auto"/>
              <w:jc w:val="right"/>
              <w:rPr>
                <w:rFonts w:ascii="Arial" w:eastAsia="Times New Roman" w:hAnsi="Arial" w:cs="Arial"/>
                <w:lang w:eastAsia="en-GB"/>
              </w:rPr>
            </w:pPr>
            <w:r w:rsidRPr="005469EB">
              <w:rPr>
                <w:rFonts w:ascii="Arial" w:eastAsia="Times New Roman" w:hAnsi="Arial" w:cs="Arial"/>
                <w:lang w:eastAsia="en-GB"/>
              </w:rPr>
              <w:t>1,15</w:t>
            </w:r>
            <w:r w:rsidR="008F1D82">
              <w:rPr>
                <w:rFonts w:ascii="Arial" w:eastAsia="Times New Roman" w:hAnsi="Arial" w:cs="Arial"/>
                <w:lang w:eastAsia="en-GB"/>
              </w:rPr>
              <w:t>1</w:t>
            </w:r>
          </w:p>
        </w:tc>
        <w:tc>
          <w:tcPr>
            <w:tcW w:w="1455" w:type="pct"/>
            <w:tcBorders>
              <w:top w:val="nil"/>
              <w:left w:val="nil"/>
              <w:bottom w:val="nil"/>
              <w:right w:val="nil"/>
            </w:tcBorders>
            <w:shd w:val="clear" w:color="auto" w:fill="auto"/>
            <w:noWrap/>
          </w:tcPr>
          <w:p w14:paraId="6D898C38" w14:textId="5A7F1031" w:rsidR="00B012CC" w:rsidRDefault="00B012CC" w:rsidP="00B012CC">
            <w:pPr>
              <w:spacing w:after="0" w:line="240" w:lineRule="auto"/>
              <w:jc w:val="right"/>
              <w:rPr>
                <w:rFonts w:ascii="Arial" w:eastAsia="Times New Roman" w:hAnsi="Arial" w:cs="Arial"/>
                <w:lang w:eastAsia="en-GB"/>
              </w:rPr>
            </w:pPr>
            <w:r>
              <w:rPr>
                <w:rFonts w:ascii="Arial" w:eastAsia="Times New Roman" w:hAnsi="Arial" w:cs="Arial"/>
                <w:lang w:eastAsia="en-GB"/>
              </w:rPr>
              <w:t>1,389</w:t>
            </w:r>
          </w:p>
        </w:tc>
      </w:tr>
      <w:tr w:rsidR="00B012CC" w:rsidRPr="00913CA5" w14:paraId="6065859A" w14:textId="77777777" w:rsidTr="00EF4455">
        <w:trPr>
          <w:trHeight w:val="300"/>
        </w:trPr>
        <w:tc>
          <w:tcPr>
            <w:tcW w:w="2593" w:type="pct"/>
            <w:tcBorders>
              <w:top w:val="nil"/>
              <w:left w:val="nil"/>
              <w:bottom w:val="nil"/>
              <w:right w:val="nil"/>
            </w:tcBorders>
            <w:shd w:val="clear" w:color="000000" w:fill="FFFFFF"/>
            <w:vAlign w:val="center"/>
            <w:hideMark/>
          </w:tcPr>
          <w:p w14:paraId="1FA9F194" w14:textId="77777777" w:rsidR="00B012CC" w:rsidRPr="00913CA5" w:rsidRDefault="00B012CC" w:rsidP="00B012CC">
            <w:pPr>
              <w:spacing w:after="0" w:line="240" w:lineRule="auto"/>
              <w:jc w:val="both"/>
              <w:rPr>
                <w:rFonts w:ascii="Arial" w:eastAsia="Times New Roman" w:hAnsi="Arial" w:cs="Arial"/>
                <w:lang w:eastAsia="en-GB"/>
              </w:rPr>
            </w:pPr>
            <w:r w:rsidRPr="00913CA5">
              <w:rPr>
                <w:rFonts w:ascii="Arial" w:eastAsia="Times New Roman" w:hAnsi="Arial" w:cs="Arial"/>
                <w:lang w:eastAsia="en-GB"/>
              </w:rPr>
              <w:lastRenderedPageBreak/>
              <w:t>Other payables</w:t>
            </w:r>
            <w:r>
              <w:rPr>
                <w:rFonts w:ascii="Arial" w:eastAsia="Times New Roman" w:hAnsi="Arial" w:cs="Arial"/>
                <w:lang w:eastAsia="en-GB"/>
              </w:rPr>
              <w:t xml:space="preserve"> </w:t>
            </w:r>
          </w:p>
        </w:tc>
        <w:tc>
          <w:tcPr>
            <w:tcW w:w="953" w:type="pct"/>
            <w:tcBorders>
              <w:top w:val="nil"/>
              <w:left w:val="nil"/>
              <w:bottom w:val="nil"/>
              <w:right w:val="nil"/>
            </w:tcBorders>
            <w:shd w:val="clear" w:color="000000" w:fill="EDFFB7"/>
          </w:tcPr>
          <w:p w14:paraId="55A5750F" w14:textId="685BB7FA" w:rsidR="00B012CC" w:rsidRPr="00025365" w:rsidRDefault="00FF3664" w:rsidP="00B012CC">
            <w:pPr>
              <w:spacing w:after="0" w:line="240" w:lineRule="auto"/>
              <w:jc w:val="right"/>
              <w:rPr>
                <w:rFonts w:ascii="Arial" w:eastAsia="Times New Roman" w:hAnsi="Arial" w:cs="Arial"/>
                <w:lang w:eastAsia="en-GB"/>
              </w:rPr>
            </w:pPr>
            <w:r>
              <w:rPr>
                <w:rFonts w:ascii="Arial" w:eastAsia="Times New Roman" w:hAnsi="Arial" w:cs="Arial"/>
                <w:lang w:eastAsia="en-GB"/>
              </w:rPr>
              <w:t>2,106</w:t>
            </w:r>
          </w:p>
        </w:tc>
        <w:tc>
          <w:tcPr>
            <w:tcW w:w="1455" w:type="pct"/>
            <w:tcBorders>
              <w:top w:val="nil"/>
              <w:left w:val="nil"/>
              <w:bottom w:val="nil"/>
              <w:right w:val="nil"/>
            </w:tcBorders>
            <w:shd w:val="clear" w:color="auto" w:fill="auto"/>
            <w:noWrap/>
          </w:tcPr>
          <w:p w14:paraId="4788A66D" w14:textId="4FD064C2" w:rsidR="00B012CC" w:rsidRPr="00025365" w:rsidRDefault="00B012CC" w:rsidP="00B012CC">
            <w:pPr>
              <w:spacing w:after="0" w:line="240" w:lineRule="auto"/>
              <w:jc w:val="right"/>
              <w:rPr>
                <w:rFonts w:ascii="Arial" w:eastAsia="Times New Roman" w:hAnsi="Arial" w:cs="Arial"/>
                <w:lang w:eastAsia="en-GB"/>
              </w:rPr>
            </w:pPr>
            <w:r>
              <w:rPr>
                <w:rFonts w:ascii="Arial" w:eastAsia="Times New Roman" w:hAnsi="Arial" w:cs="Arial"/>
                <w:lang w:eastAsia="en-GB"/>
              </w:rPr>
              <w:t>1,325</w:t>
            </w:r>
          </w:p>
        </w:tc>
      </w:tr>
      <w:tr w:rsidR="00B012CC" w:rsidRPr="00913CA5" w14:paraId="3B32FFD3" w14:textId="77777777" w:rsidTr="00EF4455">
        <w:trPr>
          <w:trHeight w:val="300"/>
        </w:trPr>
        <w:tc>
          <w:tcPr>
            <w:tcW w:w="2593" w:type="pct"/>
            <w:tcBorders>
              <w:top w:val="nil"/>
              <w:left w:val="nil"/>
              <w:right w:val="nil"/>
            </w:tcBorders>
            <w:shd w:val="clear" w:color="000000" w:fill="FFFFFF"/>
            <w:vAlign w:val="center"/>
            <w:hideMark/>
          </w:tcPr>
          <w:p w14:paraId="2919D27F" w14:textId="77777777" w:rsidR="00B012CC" w:rsidRPr="00913CA5" w:rsidRDefault="00B012CC" w:rsidP="00B012CC">
            <w:pPr>
              <w:spacing w:after="0" w:line="240" w:lineRule="auto"/>
              <w:jc w:val="both"/>
              <w:rPr>
                <w:rFonts w:ascii="Arial" w:eastAsia="Times New Roman" w:hAnsi="Arial" w:cs="Arial"/>
                <w:lang w:eastAsia="en-GB"/>
              </w:rPr>
            </w:pPr>
            <w:r w:rsidRPr="00913CA5">
              <w:rPr>
                <w:rFonts w:ascii="Arial" w:eastAsia="Times New Roman" w:hAnsi="Arial" w:cs="Arial"/>
                <w:lang w:eastAsia="en-GB"/>
              </w:rPr>
              <w:t>Loan interest payable</w:t>
            </w:r>
          </w:p>
        </w:tc>
        <w:tc>
          <w:tcPr>
            <w:tcW w:w="953" w:type="pct"/>
            <w:tcBorders>
              <w:top w:val="nil"/>
              <w:left w:val="nil"/>
              <w:right w:val="nil"/>
            </w:tcBorders>
            <w:shd w:val="clear" w:color="000000" w:fill="EDFFB7"/>
          </w:tcPr>
          <w:p w14:paraId="5EAD1904" w14:textId="21ADD1A8" w:rsidR="00B012CC" w:rsidRPr="00025365" w:rsidRDefault="00FF3664" w:rsidP="00B012CC">
            <w:pPr>
              <w:spacing w:after="0" w:line="240" w:lineRule="auto"/>
              <w:jc w:val="right"/>
              <w:rPr>
                <w:rFonts w:ascii="Arial" w:eastAsia="Times New Roman" w:hAnsi="Arial" w:cs="Arial"/>
                <w:lang w:eastAsia="en-GB"/>
              </w:rPr>
            </w:pPr>
            <w:r>
              <w:rPr>
                <w:rFonts w:ascii="Arial" w:eastAsia="Times New Roman" w:hAnsi="Arial" w:cs="Arial"/>
                <w:lang w:eastAsia="en-GB"/>
              </w:rPr>
              <w:t>724</w:t>
            </w:r>
          </w:p>
        </w:tc>
        <w:tc>
          <w:tcPr>
            <w:tcW w:w="1455" w:type="pct"/>
            <w:tcBorders>
              <w:top w:val="nil"/>
              <w:left w:val="nil"/>
              <w:right w:val="nil"/>
            </w:tcBorders>
            <w:shd w:val="clear" w:color="auto" w:fill="auto"/>
            <w:noWrap/>
          </w:tcPr>
          <w:p w14:paraId="31A5A836" w14:textId="263F8EFA" w:rsidR="00B012CC" w:rsidRPr="00025365" w:rsidRDefault="00B012CC" w:rsidP="00B012CC">
            <w:pPr>
              <w:spacing w:after="0" w:line="240" w:lineRule="auto"/>
              <w:jc w:val="right"/>
              <w:rPr>
                <w:rFonts w:ascii="Arial" w:eastAsia="Times New Roman" w:hAnsi="Arial" w:cs="Arial"/>
                <w:lang w:eastAsia="en-GB"/>
              </w:rPr>
            </w:pPr>
            <w:r>
              <w:rPr>
                <w:rFonts w:ascii="Arial" w:eastAsia="Times New Roman" w:hAnsi="Arial" w:cs="Arial"/>
                <w:lang w:eastAsia="en-GB"/>
              </w:rPr>
              <w:t>556</w:t>
            </w:r>
          </w:p>
        </w:tc>
      </w:tr>
      <w:tr w:rsidR="00B012CC" w:rsidRPr="00913CA5" w14:paraId="552E25D6" w14:textId="77777777" w:rsidTr="00EF4455">
        <w:trPr>
          <w:trHeight w:val="300"/>
        </w:trPr>
        <w:tc>
          <w:tcPr>
            <w:tcW w:w="2593" w:type="pct"/>
            <w:tcBorders>
              <w:top w:val="nil"/>
              <w:left w:val="nil"/>
              <w:right w:val="nil"/>
            </w:tcBorders>
            <w:shd w:val="clear" w:color="000000" w:fill="FFFFFF"/>
            <w:vAlign w:val="center"/>
          </w:tcPr>
          <w:p w14:paraId="7A187363" w14:textId="1C37FCF4" w:rsidR="00B012CC" w:rsidRDefault="00B012CC" w:rsidP="00B012CC">
            <w:pPr>
              <w:spacing w:after="0" w:line="240" w:lineRule="auto"/>
              <w:jc w:val="both"/>
              <w:rPr>
                <w:rFonts w:ascii="Arial" w:eastAsia="Times New Roman" w:hAnsi="Arial" w:cs="Arial"/>
                <w:lang w:eastAsia="en-GB"/>
              </w:rPr>
            </w:pPr>
            <w:r>
              <w:rPr>
                <w:rFonts w:ascii="Arial" w:eastAsia="Times New Roman" w:hAnsi="Arial" w:cs="Arial"/>
                <w:lang w:eastAsia="en-GB"/>
              </w:rPr>
              <w:t>Commitment fee payable</w:t>
            </w:r>
          </w:p>
        </w:tc>
        <w:tc>
          <w:tcPr>
            <w:tcW w:w="953" w:type="pct"/>
            <w:tcBorders>
              <w:top w:val="nil"/>
              <w:left w:val="nil"/>
              <w:right w:val="nil"/>
            </w:tcBorders>
            <w:shd w:val="clear" w:color="000000" w:fill="EDFFB7"/>
          </w:tcPr>
          <w:p w14:paraId="170F9C59" w14:textId="2450D9B9" w:rsidR="00B012CC" w:rsidRDefault="00FF3664" w:rsidP="00B012CC">
            <w:pPr>
              <w:spacing w:after="0" w:line="240" w:lineRule="auto"/>
              <w:jc w:val="right"/>
              <w:rPr>
                <w:rFonts w:ascii="Arial" w:eastAsia="Times New Roman" w:hAnsi="Arial" w:cs="Arial"/>
                <w:lang w:eastAsia="en-GB"/>
              </w:rPr>
            </w:pPr>
            <w:r>
              <w:rPr>
                <w:rFonts w:ascii="Arial" w:eastAsia="Times New Roman" w:hAnsi="Arial" w:cs="Arial"/>
                <w:lang w:eastAsia="en-GB"/>
              </w:rPr>
              <w:t>61</w:t>
            </w:r>
          </w:p>
        </w:tc>
        <w:tc>
          <w:tcPr>
            <w:tcW w:w="1455" w:type="pct"/>
            <w:tcBorders>
              <w:top w:val="nil"/>
              <w:left w:val="nil"/>
              <w:right w:val="nil"/>
            </w:tcBorders>
            <w:shd w:val="clear" w:color="auto" w:fill="auto"/>
            <w:noWrap/>
          </w:tcPr>
          <w:p w14:paraId="4CEDADB7" w14:textId="33B81316" w:rsidR="00B012CC" w:rsidRPr="006A0578" w:rsidRDefault="00B012CC" w:rsidP="00B012CC">
            <w:pPr>
              <w:spacing w:after="0" w:line="240" w:lineRule="auto"/>
              <w:jc w:val="right"/>
              <w:rPr>
                <w:rFonts w:ascii="Arial" w:eastAsia="Times New Roman" w:hAnsi="Arial" w:cs="Arial"/>
                <w:lang w:eastAsia="en-GB"/>
              </w:rPr>
            </w:pPr>
            <w:r>
              <w:rPr>
                <w:rFonts w:ascii="Arial" w:eastAsia="Times New Roman" w:hAnsi="Arial" w:cs="Arial"/>
                <w:lang w:eastAsia="en-GB"/>
              </w:rPr>
              <w:t>224</w:t>
            </w:r>
          </w:p>
        </w:tc>
      </w:tr>
      <w:tr w:rsidR="00B012CC" w:rsidRPr="00913CA5" w14:paraId="5135C68F" w14:textId="77777777" w:rsidTr="00B012CC">
        <w:trPr>
          <w:trHeight w:val="300"/>
        </w:trPr>
        <w:tc>
          <w:tcPr>
            <w:tcW w:w="2593" w:type="pct"/>
            <w:tcBorders>
              <w:top w:val="nil"/>
              <w:left w:val="nil"/>
              <w:right w:val="nil"/>
            </w:tcBorders>
            <w:shd w:val="clear" w:color="000000" w:fill="FFFFFF"/>
            <w:vAlign w:val="center"/>
          </w:tcPr>
          <w:p w14:paraId="1BC3F815" w14:textId="73CA155C" w:rsidR="00B012CC" w:rsidRDefault="00B012CC" w:rsidP="00B012CC">
            <w:pPr>
              <w:spacing w:after="0" w:line="240" w:lineRule="auto"/>
              <w:jc w:val="both"/>
              <w:rPr>
                <w:rFonts w:ascii="Arial" w:eastAsia="Times New Roman" w:hAnsi="Arial" w:cs="Arial"/>
                <w:lang w:eastAsia="en-GB"/>
              </w:rPr>
            </w:pPr>
            <w:r w:rsidRPr="00913CA5">
              <w:rPr>
                <w:rFonts w:ascii="Arial" w:eastAsia="Times New Roman" w:hAnsi="Arial" w:cs="Arial"/>
                <w:lang w:eastAsia="en-GB"/>
              </w:rPr>
              <w:t>Share issue costs payable</w:t>
            </w:r>
          </w:p>
        </w:tc>
        <w:tc>
          <w:tcPr>
            <w:tcW w:w="953" w:type="pct"/>
            <w:tcBorders>
              <w:top w:val="nil"/>
              <w:left w:val="nil"/>
              <w:right w:val="nil"/>
            </w:tcBorders>
            <w:shd w:val="clear" w:color="000000" w:fill="EDFFB7"/>
          </w:tcPr>
          <w:p w14:paraId="4810F7A0" w14:textId="37C10EDB" w:rsidR="00B012CC" w:rsidDel="00140077" w:rsidRDefault="005469EB" w:rsidP="00B012CC">
            <w:pPr>
              <w:spacing w:after="0" w:line="240" w:lineRule="auto"/>
              <w:jc w:val="right"/>
              <w:rPr>
                <w:rFonts w:ascii="Arial" w:eastAsia="Times New Roman" w:hAnsi="Arial" w:cs="Arial"/>
                <w:lang w:eastAsia="en-GB"/>
              </w:rPr>
            </w:pPr>
            <w:r>
              <w:rPr>
                <w:rFonts w:ascii="Arial" w:eastAsia="Times New Roman" w:hAnsi="Arial" w:cs="Arial"/>
                <w:lang w:eastAsia="en-GB"/>
              </w:rPr>
              <w:t>-</w:t>
            </w:r>
          </w:p>
        </w:tc>
        <w:tc>
          <w:tcPr>
            <w:tcW w:w="1455" w:type="pct"/>
            <w:tcBorders>
              <w:top w:val="nil"/>
              <w:left w:val="nil"/>
              <w:right w:val="nil"/>
            </w:tcBorders>
            <w:shd w:val="clear" w:color="auto" w:fill="auto"/>
            <w:noWrap/>
          </w:tcPr>
          <w:p w14:paraId="4DF87F3B" w14:textId="5A864947" w:rsidR="00B012CC" w:rsidRDefault="008F1D82" w:rsidP="00B012CC">
            <w:pPr>
              <w:spacing w:after="0" w:line="240" w:lineRule="auto"/>
              <w:jc w:val="right"/>
              <w:rPr>
                <w:rFonts w:ascii="Arial" w:eastAsia="Times New Roman" w:hAnsi="Arial" w:cs="Arial"/>
                <w:lang w:eastAsia="en-GB"/>
              </w:rPr>
            </w:pPr>
            <w:r>
              <w:rPr>
                <w:rFonts w:ascii="Arial" w:eastAsia="Times New Roman" w:hAnsi="Arial" w:cs="Arial"/>
                <w:lang w:eastAsia="en-GB"/>
              </w:rPr>
              <w:t>1</w:t>
            </w:r>
            <w:r w:rsidR="00B012CC">
              <w:rPr>
                <w:rFonts w:ascii="Arial" w:eastAsia="Times New Roman" w:hAnsi="Arial" w:cs="Arial"/>
                <w:lang w:eastAsia="en-GB"/>
              </w:rPr>
              <w:t>57</w:t>
            </w:r>
          </w:p>
        </w:tc>
      </w:tr>
      <w:tr w:rsidR="00B012CC" w:rsidRPr="00913CA5" w14:paraId="0BD78CA9" w14:textId="77777777" w:rsidTr="00EF4455">
        <w:trPr>
          <w:trHeight w:val="300"/>
        </w:trPr>
        <w:tc>
          <w:tcPr>
            <w:tcW w:w="2593" w:type="pct"/>
            <w:tcBorders>
              <w:left w:val="nil"/>
              <w:right w:val="nil"/>
            </w:tcBorders>
            <w:shd w:val="clear" w:color="000000" w:fill="FFFFFF"/>
            <w:vAlign w:val="center"/>
            <w:hideMark/>
          </w:tcPr>
          <w:p w14:paraId="2E8D242F" w14:textId="77777777" w:rsidR="00B012CC" w:rsidRPr="00913CA5" w:rsidRDefault="00B012CC" w:rsidP="00B012CC">
            <w:pPr>
              <w:spacing w:after="0" w:line="240" w:lineRule="auto"/>
              <w:jc w:val="both"/>
              <w:rPr>
                <w:rFonts w:ascii="Arial" w:eastAsia="Times New Roman" w:hAnsi="Arial" w:cs="Arial"/>
                <w:lang w:eastAsia="en-GB"/>
              </w:rPr>
            </w:pPr>
            <w:r>
              <w:rPr>
                <w:rFonts w:ascii="Arial" w:eastAsia="Times New Roman" w:hAnsi="Arial" w:cs="Arial"/>
                <w:lang w:eastAsia="en-GB"/>
              </w:rPr>
              <w:t>Other f</w:t>
            </w:r>
            <w:r w:rsidRPr="00913CA5">
              <w:rPr>
                <w:rFonts w:ascii="Arial" w:eastAsia="Times New Roman" w:hAnsi="Arial" w:cs="Arial"/>
                <w:lang w:eastAsia="en-GB"/>
              </w:rPr>
              <w:t>inance costs payable</w:t>
            </w:r>
          </w:p>
        </w:tc>
        <w:tc>
          <w:tcPr>
            <w:tcW w:w="953" w:type="pct"/>
            <w:tcBorders>
              <w:left w:val="nil"/>
              <w:right w:val="nil"/>
            </w:tcBorders>
            <w:shd w:val="clear" w:color="000000" w:fill="EDFFB7"/>
          </w:tcPr>
          <w:p w14:paraId="77B1F371" w14:textId="00390C2A" w:rsidR="00B012CC" w:rsidRPr="00025365" w:rsidRDefault="005469EB" w:rsidP="00B012CC">
            <w:pPr>
              <w:spacing w:after="0" w:line="240" w:lineRule="auto"/>
              <w:jc w:val="right"/>
              <w:rPr>
                <w:rFonts w:ascii="Arial" w:eastAsia="Times New Roman" w:hAnsi="Arial" w:cs="Arial"/>
                <w:lang w:eastAsia="en-GB"/>
              </w:rPr>
            </w:pPr>
            <w:r>
              <w:rPr>
                <w:rFonts w:ascii="Arial" w:eastAsia="Times New Roman" w:hAnsi="Arial" w:cs="Arial"/>
                <w:lang w:eastAsia="en-GB"/>
              </w:rPr>
              <w:t>-</w:t>
            </w:r>
          </w:p>
        </w:tc>
        <w:tc>
          <w:tcPr>
            <w:tcW w:w="1455" w:type="pct"/>
            <w:tcBorders>
              <w:left w:val="nil"/>
              <w:right w:val="nil"/>
            </w:tcBorders>
            <w:shd w:val="clear" w:color="auto" w:fill="auto"/>
            <w:noWrap/>
          </w:tcPr>
          <w:p w14:paraId="00D52420" w14:textId="2794593D" w:rsidR="00B012CC" w:rsidRPr="00025365" w:rsidRDefault="00B012CC" w:rsidP="00B012CC">
            <w:pPr>
              <w:spacing w:after="0" w:line="240" w:lineRule="auto"/>
              <w:jc w:val="right"/>
              <w:rPr>
                <w:rFonts w:ascii="Arial" w:eastAsia="Times New Roman" w:hAnsi="Arial" w:cs="Arial"/>
                <w:lang w:eastAsia="en-GB"/>
              </w:rPr>
            </w:pPr>
            <w:r>
              <w:rPr>
                <w:rFonts w:ascii="Arial" w:eastAsia="Times New Roman" w:hAnsi="Arial" w:cs="Arial"/>
                <w:lang w:eastAsia="en-GB"/>
              </w:rPr>
              <w:t>7</w:t>
            </w:r>
          </w:p>
        </w:tc>
      </w:tr>
      <w:tr w:rsidR="00B012CC" w:rsidRPr="00913CA5" w14:paraId="4CF47158" w14:textId="77777777" w:rsidTr="00EF4455">
        <w:trPr>
          <w:trHeight w:val="331"/>
        </w:trPr>
        <w:tc>
          <w:tcPr>
            <w:tcW w:w="2593" w:type="pct"/>
            <w:tcBorders>
              <w:top w:val="single" w:sz="4" w:space="0" w:color="auto"/>
              <w:left w:val="nil"/>
              <w:bottom w:val="single" w:sz="12" w:space="0" w:color="auto"/>
              <w:right w:val="nil"/>
            </w:tcBorders>
            <w:shd w:val="clear" w:color="000000" w:fill="FFFFFF"/>
            <w:vAlign w:val="center"/>
            <w:hideMark/>
          </w:tcPr>
          <w:p w14:paraId="673BE93D" w14:textId="77777777" w:rsidR="00B012CC" w:rsidRPr="00913CA5" w:rsidRDefault="00B012CC" w:rsidP="00B012CC">
            <w:pPr>
              <w:spacing w:after="0" w:line="240" w:lineRule="auto"/>
              <w:jc w:val="both"/>
              <w:rPr>
                <w:rFonts w:ascii="Arial" w:eastAsia="Times New Roman" w:hAnsi="Arial" w:cs="Arial"/>
                <w:b/>
                <w:bCs/>
                <w:lang w:eastAsia="en-GB"/>
              </w:rPr>
            </w:pPr>
            <w:r w:rsidRPr="00913CA5">
              <w:rPr>
                <w:rFonts w:ascii="Arial" w:eastAsia="Times New Roman" w:hAnsi="Arial" w:cs="Arial"/>
                <w:b/>
                <w:bCs/>
                <w:lang w:eastAsia="en-GB"/>
              </w:rPr>
              <w:t> </w:t>
            </w:r>
          </w:p>
        </w:tc>
        <w:tc>
          <w:tcPr>
            <w:tcW w:w="953" w:type="pct"/>
            <w:tcBorders>
              <w:top w:val="single" w:sz="4" w:space="0" w:color="auto"/>
              <w:left w:val="nil"/>
              <w:bottom w:val="single" w:sz="12" w:space="0" w:color="auto"/>
              <w:right w:val="nil"/>
            </w:tcBorders>
            <w:shd w:val="clear" w:color="000000" w:fill="EDFFB7"/>
          </w:tcPr>
          <w:p w14:paraId="006FB732" w14:textId="31105F0F" w:rsidR="00B012CC" w:rsidRPr="00025365" w:rsidRDefault="008F1D82" w:rsidP="00B012CC">
            <w:pPr>
              <w:spacing w:after="0" w:line="240" w:lineRule="auto"/>
              <w:jc w:val="right"/>
              <w:rPr>
                <w:rFonts w:ascii="Arial" w:eastAsia="Times New Roman" w:hAnsi="Arial" w:cs="Arial"/>
                <w:b/>
                <w:bCs/>
                <w:lang w:eastAsia="en-GB"/>
              </w:rPr>
            </w:pPr>
            <w:r>
              <w:rPr>
                <w:rFonts w:ascii="Arial" w:eastAsia="Times New Roman" w:hAnsi="Arial" w:cs="Arial"/>
                <w:b/>
                <w:bCs/>
                <w:lang w:eastAsia="en-GB"/>
              </w:rPr>
              <w:t>5</w:t>
            </w:r>
            <w:r w:rsidR="005469EB" w:rsidRPr="005469EB">
              <w:rPr>
                <w:rFonts w:ascii="Arial" w:eastAsia="Times New Roman" w:hAnsi="Arial" w:cs="Arial"/>
                <w:b/>
                <w:bCs/>
                <w:lang w:eastAsia="en-GB"/>
              </w:rPr>
              <w:t>,</w:t>
            </w:r>
            <w:r>
              <w:rPr>
                <w:rFonts w:ascii="Arial" w:eastAsia="Times New Roman" w:hAnsi="Arial" w:cs="Arial"/>
                <w:b/>
                <w:bCs/>
                <w:lang w:eastAsia="en-GB"/>
              </w:rPr>
              <w:t>897</w:t>
            </w:r>
          </w:p>
        </w:tc>
        <w:tc>
          <w:tcPr>
            <w:tcW w:w="1455" w:type="pct"/>
            <w:tcBorders>
              <w:top w:val="single" w:sz="4" w:space="0" w:color="auto"/>
              <w:left w:val="nil"/>
              <w:bottom w:val="single" w:sz="12" w:space="0" w:color="auto"/>
              <w:right w:val="nil"/>
            </w:tcBorders>
            <w:shd w:val="clear" w:color="auto" w:fill="auto"/>
            <w:noWrap/>
          </w:tcPr>
          <w:p w14:paraId="58D3B5DB" w14:textId="2F162E0B" w:rsidR="00B012CC" w:rsidRPr="006A0578" w:rsidRDefault="00B012CC" w:rsidP="00B012CC">
            <w:pPr>
              <w:spacing w:after="0" w:line="240" w:lineRule="auto"/>
              <w:jc w:val="right"/>
              <w:rPr>
                <w:rFonts w:ascii="Arial" w:eastAsia="Times New Roman" w:hAnsi="Arial" w:cs="Arial"/>
                <w:b/>
                <w:lang w:eastAsia="en-GB"/>
              </w:rPr>
            </w:pPr>
            <w:r>
              <w:rPr>
                <w:rFonts w:ascii="Arial" w:eastAsia="Times New Roman" w:hAnsi="Arial" w:cs="Arial"/>
                <w:b/>
                <w:lang w:eastAsia="en-GB"/>
              </w:rPr>
              <w:t>5,</w:t>
            </w:r>
            <w:r w:rsidR="008F1D82">
              <w:rPr>
                <w:rFonts w:ascii="Arial" w:eastAsia="Times New Roman" w:hAnsi="Arial" w:cs="Arial"/>
                <w:b/>
                <w:lang w:eastAsia="en-GB"/>
              </w:rPr>
              <w:t>3</w:t>
            </w:r>
            <w:r>
              <w:rPr>
                <w:rFonts w:ascii="Arial" w:eastAsia="Times New Roman" w:hAnsi="Arial" w:cs="Arial"/>
                <w:b/>
                <w:lang w:eastAsia="en-GB"/>
              </w:rPr>
              <w:t>43</w:t>
            </w:r>
          </w:p>
        </w:tc>
      </w:tr>
    </w:tbl>
    <w:p w14:paraId="32CCC485" w14:textId="3BF0221C" w:rsidR="00D95F13" w:rsidRDefault="00D95F13" w:rsidP="00D95F13">
      <w:pPr>
        <w:pStyle w:val="Heading2"/>
        <w:keepNext w:val="0"/>
        <w:keepLines w:val="0"/>
        <w:tabs>
          <w:tab w:val="left" w:pos="567"/>
        </w:tabs>
        <w:spacing w:before="0" w:line="240" w:lineRule="auto"/>
        <w:jc w:val="both"/>
        <w:rPr>
          <w:rFonts w:asciiTheme="minorHAnsi" w:eastAsiaTheme="minorHAnsi" w:hAnsiTheme="minorHAnsi" w:cstheme="minorBidi"/>
          <w:b w:val="0"/>
          <w:bCs w:val="0"/>
          <w:color w:val="auto"/>
          <w:sz w:val="22"/>
          <w:szCs w:val="22"/>
        </w:rPr>
      </w:pPr>
    </w:p>
    <w:p w14:paraId="419FF0BB" w14:textId="274E9F6F" w:rsidR="0069544C" w:rsidRPr="00877B55" w:rsidRDefault="008B10F4" w:rsidP="00877B55">
      <w:pPr>
        <w:autoSpaceDE w:val="0"/>
        <w:autoSpaceDN w:val="0"/>
        <w:adjustRightInd w:val="0"/>
        <w:spacing w:after="0"/>
        <w:jc w:val="both"/>
        <w:rPr>
          <w:rFonts w:ascii="Arial" w:hAnsi="Arial" w:cs="Arial"/>
          <w:sz w:val="24"/>
          <w:szCs w:val="26"/>
        </w:rPr>
      </w:pPr>
      <w:r w:rsidRPr="00877B55">
        <w:rPr>
          <w:rFonts w:ascii="Arial" w:hAnsi="Arial" w:cs="Arial"/>
          <w:b/>
          <w:sz w:val="24"/>
          <w:szCs w:val="26"/>
        </w:rPr>
        <w:t>12.</w:t>
      </w:r>
      <w:r w:rsidR="00B311CB" w:rsidRPr="00877B55">
        <w:rPr>
          <w:rFonts w:ascii="Arial" w:hAnsi="Arial" w:cs="Arial"/>
          <w:b/>
          <w:sz w:val="24"/>
          <w:szCs w:val="26"/>
        </w:rPr>
        <w:t xml:space="preserve"> </w:t>
      </w:r>
      <w:r w:rsidR="0069544C" w:rsidRPr="00877B55">
        <w:rPr>
          <w:rFonts w:ascii="Arial" w:hAnsi="Arial" w:cs="Arial"/>
          <w:b/>
          <w:sz w:val="24"/>
          <w:szCs w:val="26"/>
        </w:rPr>
        <w:t xml:space="preserve">Loans and borrowings </w:t>
      </w:r>
    </w:p>
    <w:tbl>
      <w:tblPr>
        <w:tblW w:w="4946" w:type="pct"/>
        <w:tblLayout w:type="fixed"/>
        <w:tblLook w:val="04A0" w:firstRow="1" w:lastRow="0" w:firstColumn="1" w:lastColumn="0" w:noHBand="0" w:noVBand="1"/>
      </w:tblPr>
      <w:tblGrid>
        <w:gridCol w:w="4302"/>
        <w:gridCol w:w="2220"/>
        <w:gridCol w:w="2407"/>
      </w:tblGrid>
      <w:tr w:rsidR="00DD5A55" w:rsidRPr="009452C9" w14:paraId="1BA29908" w14:textId="77777777" w:rsidTr="00EF4455">
        <w:trPr>
          <w:trHeight w:val="311"/>
        </w:trPr>
        <w:tc>
          <w:tcPr>
            <w:tcW w:w="3652" w:type="pct"/>
            <w:gridSpan w:val="2"/>
            <w:tcBorders>
              <w:top w:val="nil"/>
              <w:left w:val="nil"/>
              <w:right w:val="nil"/>
            </w:tcBorders>
            <w:shd w:val="clear" w:color="auto" w:fill="auto"/>
            <w:vAlign w:val="center"/>
          </w:tcPr>
          <w:p w14:paraId="6170BDDF" w14:textId="56C28075" w:rsidR="00DD5A55" w:rsidRPr="009452C9" w:rsidRDefault="00657434" w:rsidP="004A4B23">
            <w:pPr>
              <w:spacing w:after="0" w:line="240" w:lineRule="auto"/>
              <w:jc w:val="right"/>
              <w:rPr>
                <w:rFonts w:ascii="Arial" w:eastAsia="Times New Roman" w:hAnsi="Arial" w:cs="Arial"/>
                <w:b/>
                <w:bCs/>
                <w:lang w:eastAsia="en-GB"/>
              </w:rPr>
            </w:pPr>
            <w:r>
              <w:rPr>
                <w:rFonts w:ascii="Arial" w:eastAsia="Times New Roman" w:hAnsi="Arial" w:cs="Arial"/>
                <w:b/>
                <w:bCs/>
                <w:lang w:eastAsia="en-GB"/>
              </w:rPr>
              <w:t>30 June 202</w:t>
            </w:r>
            <w:r w:rsidR="00CA3FBC">
              <w:rPr>
                <w:rFonts w:ascii="Arial" w:eastAsia="Times New Roman" w:hAnsi="Arial" w:cs="Arial"/>
                <w:b/>
                <w:bCs/>
                <w:lang w:eastAsia="en-GB"/>
              </w:rPr>
              <w:t>1</w:t>
            </w:r>
          </w:p>
        </w:tc>
        <w:tc>
          <w:tcPr>
            <w:tcW w:w="1348" w:type="pct"/>
            <w:tcBorders>
              <w:top w:val="nil"/>
              <w:left w:val="nil"/>
              <w:right w:val="nil"/>
            </w:tcBorders>
            <w:shd w:val="clear" w:color="auto" w:fill="auto"/>
            <w:noWrap/>
            <w:vAlign w:val="bottom"/>
          </w:tcPr>
          <w:p w14:paraId="3D30FE8F" w14:textId="7EC6DE5E" w:rsidR="00DD5A55" w:rsidRPr="009452C9" w:rsidRDefault="009C2F51" w:rsidP="004A4B23">
            <w:pPr>
              <w:spacing w:after="0" w:line="240" w:lineRule="auto"/>
              <w:jc w:val="right"/>
              <w:rPr>
                <w:rFonts w:ascii="Arial" w:eastAsia="Times New Roman" w:hAnsi="Arial" w:cs="Arial"/>
                <w:b/>
                <w:bCs/>
                <w:lang w:eastAsia="en-GB"/>
              </w:rPr>
            </w:pPr>
            <w:r>
              <w:rPr>
                <w:rFonts w:ascii="Arial" w:eastAsia="Times New Roman" w:hAnsi="Arial" w:cs="Arial"/>
                <w:b/>
                <w:bCs/>
                <w:lang w:eastAsia="en-GB"/>
              </w:rPr>
              <w:t>31 December</w:t>
            </w:r>
            <w:r w:rsidR="00AA0D9F">
              <w:rPr>
                <w:rFonts w:ascii="Arial" w:eastAsia="Times New Roman" w:hAnsi="Arial" w:cs="Arial"/>
                <w:b/>
                <w:bCs/>
                <w:lang w:eastAsia="en-GB"/>
              </w:rPr>
              <w:t xml:space="preserve"> </w:t>
            </w:r>
            <w:r w:rsidR="00CA3FBC">
              <w:rPr>
                <w:rFonts w:ascii="Arial" w:eastAsia="Times New Roman" w:hAnsi="Arial" w:cs="Arial"/>
                <w:b/>
                <w:bCs/>
                <w:lang w:eastAsia="en-GB"/>
              </w:rPr>
              <w:t>2020</w:t>
            </w:r>
          </w:p>
        </w:tc>
      </w:tr>
      <w:tr w:rsidR="0069544C" w:rsidRPr="009452C9" w14:paraId="079487F7" w14:textId="77777777" w:rsidTr="00EF4455">
        <w:trPr>
          <w:trHeight w:val="311"/>
        </w:trPr>
        <w:tc>
          <w:tcPr>
            <w:tcW w:w="2409" w:type="pct"/>
            <w:tcBorders>
              <w:left w:val="nil"/>
              <w:right w:val="nil"/>
            </w:tcBorders>
            <w:shd w:val="clear" w:color="auto" w:fill="auto"/>
            <w:vAlign w:val="center"/>
            <w:hideMark/>
          </w:tcPr>
          <w:p w14:paraId="47D57CA8" w14:textId="2A74C0FB" w:rsidR="0069544C" w:rsidRPr="009452C9" w:rsidRDefault="0069544C" w:rsidP="00AA0D9F">
            <w:pPr>
              <w:spacing w:after="0" w:line="240" w:lineRule="auto"/>
              <w:rPr>
                <w:rFonts w:ascii="Arial" w:eastAsia="Times New Roman" w:hAnsi="Arial" w:cs="Arial"/>
                <w:lang w:eastAsia="en-GB"/>
              </w:rPr>
            </w:pPr>
            <w:r w:rsidRPr="009452C9">
              <w:rPr>
                <w:rFonts w:ascii="Arial" w:eastAsia="Times New Roman" w:hAnsi="Arial" w:cs="Arial"/>
                <w:lang w:eastAsia="en-GB"/>
              </w:rPr>
              <w:t> </w:t>
            </w:r>
          </w:p>
        </w:tc>
        <w:tc>
          <w:tcPr>
            <w:tcW w:w="1243" w:type="pct"/>
            <w:tcBorders>
              <w:left w:val="nil"/>
              <w:right w:val="nil"/>
            </w:tcBorders>
          </w:tcPr>
          <w:p w14:paraId="641C0E13" w14:textId="77777777" w:rsidR="0069544C" w:rsidRPr="009452C9" w:rsidRDefault="0069544C" w:rsidP="00CC1A4B">
            <w:pPr>
              <w:spacing w:after="0" w:line="240" w:lineRule="auto"/>
              <w:jc w:val="right"/>
              <w:rPr>
                <w:rFonts w:ascii="Arial" w:eastAsia="Times New Roman" w:hAnsi="Arial" w:cs="Arial"/>
                <w:b/>
                <w:bCs/>
                <w:lang w:eastAsia="en-GB"/>
              </w:rPr>
            </w:pPr>
            <w:r w:rsidRPr="009452C9">
              <w:rPr>
                <w:rFonts w:ascii="Arial" w:eastAsia="Times New Roman" w:hAnsi="Arial" w:cs="Arial"/>
                <w:b/>
                <w:bCs/>
                <w:lang w:eastAsia="en-GB"/>
              </w:rPr>
              <w:t>€’000</w:t>
            </w:r>
          </w:p>
        </w:tc>
        <w:tc>
          <w:tcPr>
            <w:tcW w:w="1348" w:type="pct"/>
            <w:tcBorders>
              <w:left w:val="nil"/>
              <w:right w:val="nil"/>
            </w:tcBorders>
            <w:shd w:val="clear" w:color="auto" w:fill="auto"/>
            <w:noWrap/>
            <w:vAlign w:val="center"/>
            <w:hideMark/>
          </w:tcPr>
          <w:p w14:paraId="2354CEF6" w14:textId="77777777" w:rsidR="0069544C" w:rsidRPr="009452C9" w:rsidRDefault="0069544C" w:rsidP="00CC1A4B">
            <w:pPr>
              <w:spacing w:after="0" w:line="240" w:lineRule="auto"/>
              <w:jc w:val="right"/>
              <w:rPr>
                <w:rFonts w:ascii="Arial" w:eastAsia="Times New Roman" w:hAnsi="Arial" w:cs="Arial"/>
                <w:b/>
                <w:bCs/>
                <w:lang w:eastAsia="en-GB"/>
              </w:rPr>
            </w:pPr>
            <w:r w:rsidRPr="009452C9">
              <w:rPr>
                <w:rFonts w:ascii="Arial" w:eastAsia="Times New Roman" w:hAnsi="Arial" w:cs="Arial"/>
                <w:b/>
                <w:bCs/>
                <w:lang w:eastAsia="en-GB"/>
              </w:rPr>
              <w:t>€’000</w:t>
            </w:r>
          </w:p>
        </w:tc>
      </w:tr>
      <w:tr w:rsidR="009C2F51" w:rsidRPr="009452C9" w14:paraId="32CD0774" w14:textId="77777777" w:rsidTr="00EF4455">
        <w:trPr>
          <w:trHeight w:val="295"/>
        </w:trPr>
        <w:tc>
          <w:tcPr>
            <w:tcW w:w="2409" w:type="pct"/>
            <w:tcBorders>
              <w:left w:val="nil"/>
              <w:bottom w:val="nil"/>
              <w:right w:val="nil"/>
            </w:tcBorders>
            <w:shd w:val="clear" w:color="000000" w:fill="FFFFFF"/>
            <w:vAlign w:val="center"/>
            <w:hideMark/>
          </w:tcPr>
          <w:p w14:paraId="1CA54FA0" w14:textId="77777777" w:rsidR="009C2F51" w:rsidRPr="009452C9" w:rsidRDefault="009C2F51" w:rsidP="00CC1A4B">
            <w:pPr>
              <w:spacing w:after="0" w:line="240" w:lineRule="auto"/>
              <w:jc w:val="both"/>
              <w:rPr>
                <w:rFonts w:ascii="Arial" w:eastAsia="Times New Roman" w:hAnsi="Arial" w:cs="Arial"/>
                <w:lang w:eastAsia="en-GB"/>
              </w:rPr>
            </w:pPr>
            <w:r w:rsidRPr="009452C9">
              <w:rPr>
                <w:rFonts w:ascii="Arial" w:eastAsia="Times New Roman" w:hAnsi="Arial" w:cs="Arial"/>
                <w:lang w:eastAsia="en-GB"/>
              </w:rPr>
              <w:t>Opening balance</w:t>
            </w:r>
          </w:p>
        </w:tc>
        <w:tc>
          <w:tcPr>
            <w:tcW w:w="1243" w:type="pct"/>
            <w:tcBorders>
              <w:left w:val="nil"/>
              <w:bottom w:val="nil"/>
              <w:right w:val="nil"/>
            </w:tcBorders>
            <w:shd w:val="clear" w:color="000000" w:fill="EDFFB7"/>
          </w:tcPr>
          <w:p w14:paraId="0CEC6E8A" w14:textId="782B4FD6" w:rsidR="009C2F51" w:rsidRPr="005D5FB8" w:rsidRDefault="00CB713A" w:rsidP="00CC1A4B">
            <w:pPr>
              <w:spacing w:after="0" w:line="240" w:lineRule="auto"/>
              <w:jc w:val="right"/>
              <w:rPr>
                <w:rFonts w:ascii="Arial" w:eastAsia="Times New Roman" w:hAnsi="Arial" w:cs="Arial"/>
                <w:b/>
                <w:bCs/>
                <w:lang w:eastAsia="en-GB"/>
              </w:rPr>
            </w:pPr>
            <w:r w:rsidRPr="00CB713A">
              <w:rPr>
                <w:rFonts w:ascii="Arial" w:eastAsia="Times New Roman" w:hAnsi="Arial" w:cs="Arial"/>
                <w:b/>
                <w:bCs/>
                <w:lang w:eastAsia="en-GB"/>
              </w:rPr>
              <w:t>210,808</w:t>
            </w:r>
          </w:p>
        </w:tc>
        <w:tc>
          <w:tcPr>
            <w:tcW w:w="1348" w:type="pct"/>
            <w:tcBorders>
              <w:left w:val="nil"/>
              <w:bottom w:val="nil"/>
              <w:right w:val="nil"/>
            </w:tcBorders>
            <w:shd w:val="clear" w:color="auto" w:fill="auto"/>
            <w:noWrap/>
          </w:tcPr>
          <w:p w14:paraId="65596D90" w14:textId="30A2AC72" w:rsidR="009C2F51" w:rsidRPr="009C2F51" w:rsidRDefault="00CA3FBC" w:rsidP="00CC1A4B">
            <w:pPr>
              <w:spacing w:after="0" w:line="240" w:lineRule="auto"/>
              <w:jc w:val="right"/>
              <w:rPr>
                <w:rFonts w:ascii="Arial" w:eastAsia="Times New Roman" w:hAnsi="Arial" w:cs="Arial"/>
                <w:lang w:eastAsia="en-GB"/>
              </w:rPr>
            </w:pPr>
            <w:r>
              <w:rPr>
                <w:rFonts w:ascii="Arial" w:eastAsia="Times New Roman" w:hAnsi="Arial" w:cs="Arial"/>
                <w:lang w:eastAsia="en-GB"/>
              </w:rPr>
              <w:t>206,000</w:t>
            </w:r>
          </w:p>
        </w:tc>
      </w:tr>
      <w:tr w:rsidR="009C2F51" w:rsidRPr="009452C9" w14:paraId="527E13E2" w14:textId="77777777" w:rsidTr="00EF4455">
        <w:trPr>
          <w:trHeight w:val="295"/>
        </w:trPr>
        <w:tc>
          <w:tcPr>
            <w:tcW w:w="2409" w:type="pct"/>
            <w:tcBorders>
              <w:top w:val="nil"/>
              <w:left w:val="nil"/>
              <w:bottom w:val="nil"/>
              <w:right w:val="nil"/>
            </w:tcBorders>
            <w:shd w:val="clear" w:color="000000" w:fill="FFFFFF"/>
            <w:vAlign w:val="center"/>
          </w:tcPr>
          <w:p w14:paraId="7EA3B452" w14:textId="13300E28" w:rsidR="009C2F51" w:rsidRPr="009452C9" w:rsidRDefault="009C2F51" w:rsidP="00CC1A4B">
            <w:pPr>
              <w:spacing w:after="0" w:line="240" w:lineRule="auto"/>
              <w:jc w:val="both"/>
              <w:rPr>
                <w:rFonts w:ascii="Arial" w:eastAsia="Times New Roman" w:hAnsi="Arial" w:cs="Arial"/>
                <w:lang w:eastAsia="en-GB"/>
              </w:rPr>
            </w:pPr>
            <w:r w:rsidRPr="009452C9">
              <w:rPr>
                <w:rFonts w:ascii="Arial" w:eastAsia="Times New Roman" w:hAnsi="Arial" w:cs="Arial"/>
                <w:lang w:eastAsia="en-GB"/>
              </w:rPr>
              <w:t>Revolving Credit Facility</w:t>
            </w:r>
          </w:p>
        </w:tc>
        <w:tc>
          <w:tcPr>
            <w:tcW w:w="1243" w:type="pct"/>
            <w:tcBorders>
              <w:top w:val="nil"/>
              <w:left w:val="nil"/>
              <w:bottom w:val="nil"/>
              <w:right w:val="nil"/>
            </w:tcBorders>
            <w:shd w:val="clear" w:color="000000" w:fill="EDFFB7"/>
          </w:tcPr>
          <w:p w14:paraId="69499D0E" w14:textId="77777777" w:rsidR="009C2F51" w:rsidRPr="005D5FB8" w:rsidRDefault="009C2F51" w:rsidP="00CC1A4B">
            <w:pPr>
              <w:spacing w:after="0" w:line="240" w:lineRule="auto"/>
              <w:jc w:val="right"/>
              <w:rPr>
                <w:rFonts w:ascii="Arial" w:eastAsia="Times New Roman" w:hAnsi="Arial" w:cs="Arial"/>
                <w:lang w:eastAsia="en-GB"/>
              </w:rPr>
            </w:pPr>
          </w:p>
        </w:tc>
        <w:tc>
          <w:tcPr>
            <w:tcW w:w="1348" w:type="pct"/>
            <w:tcBorders>
              <w:top w:val="nil"/>
              <w:left w:val="nil"/>
              <w:bottom w:val="nil"/>
              <w:right w:val="nil"/>
            </w:tcBorders>
            <w:shd w:val="clear" w:color="auto" w:fill="auto"/>
            <w:noWrap/>
          </w:tcPr>
          <w:p w14:paraId="481B183F" w14:textId="77777777" w:rsidR="009C2F51" w:rsidRPr="005D5FB8" w:rsidRDefault="009C2F51" w:rsidP="00CC1A4B">
            <w:pPr>
              <w:spacing w:after="0" w:line="240" w:lineRule="auto"/>
              <w:jc w:val="right"/>
              <w:rPr>
                <w:rFonts w:ascii="Arial" w:eastAsia="Times New Roman" w:hAnsi="Arial" w:cs="Arial"/>
                <w:lang w:eastAsia="en-GB"/>
              </w:rPr>
            </w:pPr>
          </w:p>
        </w:tc>
      </w:tr>
      <w:tr w:rsidR="009C2F51" w:rsidRPr="009452C9" w14:paraId="3E6E0620" w14:textId="77777777" w:rsidTr="00EF4455">
        <w:trPr>
          <w:trHeight w:val="295"/>
        </w:trPr>
        <w:tc>
          <w:tcPr>
            <w:tcW w:w="2409" w:type="pct"/>
            <w:tcBorders>
              <w:top w:val="nil"/>
              <w:left w:val="nil"/>
              <w:right w:val="nil"/>
            </w:tcBorders>
            <w:shd w:val="clear" w:color="000000" w:fill="FFFFFF"/>
            <w:vAlign w:val="center"/>
          </w:tcPr>
          <w:p w14:paraId="49CDADA0" w14:textId="77777777" w:rsidR="009C2F51" w:rsidRPr="009452C9" w:rsidRDefault="009C2F51" w:rsidP="00CC1A4B">
            <w:pPr>
              <w:spacing w:after="0" w:line="240" w:lineRule="auto"/>
              <w:jc w:val="both"/>
              <w:rPr>
                <w:rFonts w:ascii="Arial" w:eastAsia="Times New Roman" w:hAnsi="Arial" w:cs="Arial"/>
                <w:lang w:eastAsia="en-GB"/>
              </w:rPr>
            </w:pPr>
            <w:r w:rsidRPr="009452C9">
              <w:rPr>
                <w:rFonts w:ascii="Arial" w:eastAsia="Times New Roman" w:hAnsi="Arial" w:cs="Arial"/>
                <w:lang w:eastAsia="en-GB"/>
              </w:rPr>
              <w:t xml:space="preserve">   Drawdowns</w:t>
            </w:r>
          </w:p>
        </w:tc>
        <w:tc>
          <w:tcPr>
            <w:tcW w:w="1243" w:type="pct"/>
            <w:tcBorders>
              <w:top w:val="nil"/>
              <w:left w:val="nil"/>
              <w:right w:val="nil"/>
            </w:tcBorders>
            <w:shd w:val="clear" w:color="000000" w:fill="EDFFB7"/>
          </w:tcPr>
          <w:p w14:paraId="728ABBDF" w14:textId="6833B22B" w:rsidR="009C2F51" w:rsidRPr="009452C9" w:rsidRDefault="00CB713A">
            <w:pPr>
              <w:spacing w:after="0" w:line="240" w:lineRule="auto"/>
              <w:jc w:val="right"/>
              <w:rPr>
                <w:rFonts w:ascii="Arial" w:eastAsia="Times New Roman" w:hAnsi="Arial" w:cs="Arial"/>
                <w:lang w:eastAsia="en-GB"/>
              </w:rPr>
            </w:pPr>
            <w:r w:rsidRPr="00CB713A">
              <w:rPr>
                <w:rFonts w:ascii="Arial" w:eastAsia="Times New Roman" w:hAnsi="Arial" w:cs="Arial"/>
                <w:lang w:eastAsia="en-GB"/>
              </w:rPr>
              <w:t>285,000</w:t>
            </w:r>
          </w:p>
        </w:tc>
        <w:tc>
          <w:tcPr>
            <w:tcW w:w="1348" w:type="pct"/>
            <w:tcBorders>
              <w:top w:val="nil"/>
              <w:left w:val="nil"/>
              <w:right w:val="nil"/>
            </w:tcBorders>
            <w:shd w:val="clear" w:color="auto" w:fill="auto"/>
            <w:noWrap/>
          </w:tcPr>
          <w:p w14:paraId="4F5657AA" w14:textId="22471C6D" w:rsidR="009C2F51" w:rsidRPr="009452C9" w:rsidRDefault="00CA3FBC" w:rsidP="00CC1A4B">
            <w:pPr>
              <w:spacing w:after="0" w:line="240" w:lineRule="auto"/>
              <w:jc w:val="right"/>
              <w:rPr>
                <w:rFonts w:ascii="Arial" w:eastAsia="Times New Roman" w:hAnsi="Arial" w:cs="Arial"/>
                <w:lang w:eastAsia="en-GB"/>
              </w:rPr>
            </w:pPr>
            <w:r>
              <w:rPr>
                <w:rFonts w:ascii="Arial" w:eastAsia="Times New Roman" w:hAnsi="Arial" w:cs="Arial"/>
                <w:lang w:eastAsia="en-GB"/>
              </w:rPr>
              <w:t>362,074</w:t>
            </w:r>
          </w:p>
        </w:tc>
      </w:tr>
      <w:tr w:rsidR="009C2F51" w:rsidRPr="009452C9" w14:paraId="6BFBD278" w14:textId="77777777" w:rsidTr="00EF4455">
        <w:trPr>
          <w:trHeight w:val="295"/>
        </w:trPr>
        <w:tc>
          <w:tcPr>
            <w:tcW w:w="2409" w:type="pct"/>
            <w:tcBorders>
              <w:top w:val="nil"/>
              <w:left w:val="nil"/>
              <w:right w:val="nil"/>
            </w:tcBorders>
            <w:shd w:val="clear" w:color="000000" w:fill="FFFFFF"/>
            <w:vAlign w:val="center"/>
          </w:tcPr>
          <w:p w14:paraId="1DEDCCA6" w14:textId="77777777" w:rsidR="009C2F51" w:rsidRPr="009452C9" w:rsidRDefault="009C2F51" w:rsidP="00CC1A4B">
            <w:pPr>
              <w:spacing w:after="0" w:line="240" w:lineRule="auto"/>
              <w:jc w:val="both"/>
              <w:rPr>
                <w:rFonts w:ascii="Arial" w:eastAsia="Times New Roman" w:hAnsi="Arial" w:cs="Arial"/>
                <w:lang w:eastAsia="en-GB"/>
              </w:rPr>
            </w:pPr>
            <w:r w:rsidRPr="009452C9">
              <w:rPr>
                <w:rFonts w:ascii="Arial" w:eastAsia="Times New Roman" w:hAnsi="Arial" w:cs="Arial"/>
                <w:lang w:eastAsia="en-GB"/>
              </w:rPr>
              <w:t xml:space="preserve">   Repayments</w:t>
            </w:r>
          </w:p>
        </w:tc>
        <w:tc>
          <w:tcPr>
            <w:tcW w:w="1243" w:type="pct"/>
            <w:tcBorders>
              <w:top w:val="nil"/>
              <w:left w:val="nil"/>
              <w:right w:val="nil"/>
            </w:tcBorders>
            <w:shd w:val="clear" w:color="000000" w:fill="EDFFB7"/>
          </w:tcPr>
          <w:p w14:paraId="46D0B9AC" w14:textId="197AA5EA" w:rsidR="009C2F51" w:rsidRPr="009452C9" w:rsidRDefault="00CB713A">
            <w:pPr>
              <w:spacing w:after="0" w:line="240" w:lineRule="auto"/>
              <w:jc w:val="right"/>
              <w:rPr>
                <w:rFonts w:ascii="Arial" w:eastAsia="Times New Roman" w:hAnsi="Arial" w:cs="Arial"/>
                <w:lang w:eastAsia="en-GB"/>
              </w:rPr>
            </w:pPr>
            <w:r w:rsidRPr="00CB713A">
              <w:rPr>
                <w:rFonts w:ascii="Arial" w:eastAsia="Times New Roman" w:hAnsi="Arial" w:cs="Arial"/>
                <w:lang w:eastAsia="en-GB"/>
              </w:rPr>
              <w:t>(85,000)</w:t>
            </w:r>
          </w:p>
        </w:tc>
        <w:tc>
          <w:tcPr>
            <w:tcW w:w="1348" w:type="pct"/>
            <w:tcBorders>
              <w:top w:val="nil"/>
              <w:left w:val="nil"/>
              <w:right w:val="nil"/>
            </w:tcBorders>
            <w:shd w:val="clear" w:color="auto" w:fill="auto"/>
            <w:noWrap/>
          </w:tcPr>
          <w:p w14:paraId="506FCC42" w14:textId="113BC2AD" w:rsidR="009C2F51" w:rsidRPr="009452C9" w:rsidRDefault="009C2F51" w:rsidP="00CC1A4B">
            <w:pPr>
              <w:spacing w:after="0" w:line="240" w:lineRule="auto"/>
              <w:jc w:val="right"/>
              <w:rPr>
                <w:rFonts w:ascii="Arial" w:eastAsia="Times New Roman" w:hAnsi="Arial" w:cs="Arial"/>
                <w:lang w:eastAsia="en-GB"/>
              </w:rPr>
            </w:pPr>
            <w:r w:rsidRPr="009C2F51">
              <w:rPr>
                <w:rFonts w:ascii="Arial" w:eastAsia="Times New Roman" w:hAnsi="Arial" w:cs="Arial"/>
                <w:lang w:eastAsia="en-GB"/>
              </w:rPr>
              <w:t>(</w:t>
            </w:r>
            <w:r w:rsidR="00CA3FBC">
              <w:rPr>
                <w:rFonts w:ascii="Arial" w:eastAsia="Times New Roman" w:hAnsi="Arial" w:cs="Arial"/>
                <w:lang w:eastAsia="en-GB"/>
              </w:rPr>
              <w:t>553,074</w:t>
            </w:r>
            <w:r w:rsidRPr="009C2F51">
              <w:rPr>
                <w:rFonts w:ascii="Arial" w:eastAsia="Times New Roman" w:hAnsi="Arial" w:cs="Arial"/>
                <w:lang w:eastAsia="en-GB"/>
              </w:rPr>
              <w:t>)</w:t>
            </w:r>
          </w:p>
        </w:tc>
      </w:tr>
      <w:tr w:rsidR="00E820BF" w:rsidRPr="009452C9" w14:paraId="21509195" w14:textId="77777777" w:rsidTr="00EF4455">
        <w:trPr>
          <w:trHeight w:val="295"/>
        </w:trPr>
        <w:tc>
          <w:tcPr>
            <w:tcW w:w="2409" w:type="pct"/>
            <w:tcBorders>
              <w:left w:val="nil"/>
              <w:right w:val="nil"/>
            </w:tcBorders>
            <w:shd w:val="clear" w:color="000000" w:fill="FFFFFF"/>
            <w:vAlign w:val="center"/>
          </w:tcPr>
          <w:p w14:paraId="37D5B396" w14:textId="68F8DB0A" w:rsidR="00E820BF" w:rsidRPr="009452C9" w:rsidRDefault="00E820BF">
            <w:pPr>
              <w:spacing w:after="0" w:line="240" w:lineRule="auto"/>
              <w:jc w:val="both"/>
              <w:rPr>
                <w:rFonts w:ascii="Arial" w:eastAsia="Times New Roman" w:hAnsi="Arial" w:cs="Arial"/>
                <w:lang w:eastAsia="en-GB"/>
              </w:rPr>
            </w:pPr>
            <w:r>
              <w:rPr>
                <w:rFonts w:ascii="Arial" w:eastAsia="Times New Roman" w:hAnsi="Arial" w:cs="Arial"/>
                <w:lang w:eastAsia="en-GB"/>
              </w:rPr>
              <w:t xml:space="preserve">   </w:t>
            </w:r>
            <w:r w:rsidR="00A4769A">
              <w:rPr>
                <w:rFonts w:ascii="Arial" w:eastAsia="Times New Roman" w:hAnsi="Arial" w:cs="Arial"/>
                <w:lang w:eastAsia="en-GB"/>
              </w:rPr>
              <w:t>Finance costs c</w:t>
            </w:r>
            <w:r w:rsidR="00B8488D">
              <w:rPr>
                <w:rFonts w:ascii="Arial" w:eastAsia="Times New Roman" w:hAnsi="Arial" w:cs="Arial"/>
                <w:lang w:eastAsia="en-GB"/>
              </w:rPr>
              <w:t xml:space="preserve">apitalised </w:t>
            </w:r>
          </w:p>
        </w:tc>
        <w:tc>
          <w:tcPr>
            <w:tcW w:w="1243" w:type="pct"/>
            <w:tcBorders>
              <w:left w:val="nil"/>
              <w:right w:val="nil"/>
            </w:tcBorders>
            <w:shd w:val="clear" w:color="000000" w:fill="EDFFB7"/>
          </w:tcPr>
          <w:p w14:paraId="1C5759FC" w14:textId="7BCBCAB5" w:rsidR="00E820BF" w:rsidRDefault="00A75E4A">
            <w:pPr>
              <w:spacing w:after="0" w:line="240" w:lineRule="auto"/>
              <w:jc w:val="right"/>
              <w:rPr>
                <w:rFonts w:ascii="Arial" w:eastAsia="Times New Roman" w:hAnsi="Arial" w:cs="Arial"/>
                <w:lang w:eastAsia="en-GB"/>
              </w:rPr>
            </w:pPr>
            <w:r w:rsidRPr="00A75E4A">
              <w:rPr>
                <w:rFonts w:ascii="Arial" w:eastAsia="Times New Roman" w:hAnsi="Arial" w:cs="Arial"/>
                <w:lang w:eastAsia="en-GB"/>
              </w:rPr>
              <w:t>(246)</w:t>
            </w:r>
          </w:p>
        </w:tc>
        <w:tc>
          <w:tcPr>
            <w:tcW w:w="1348" w:type="pct"/>
            <w:tcBorders>
              <w:left w:val="nil"/>
              <w:right w:val="nil"/>
            </w:tcBorders>
            <w:shd w:val="clear" w:color="auto" w:fill="auto"/>
            <w:noWrap/>
          </w:tcPr>
          <w:p w14:paraId="5E23DFE1" w14:textId="542C6DE0" w:rsidR="00E820BF" w:rsidRDefault="00CA3FBC" w:rsidP="00CC1A4B">
            <w:pPr>
              <w:spacing w:after="0" w:line="240" w:lineRule="auto"/>
              <w:jc w:val="right"/>
              <w:rPr>
                <w:rFonts w:ascii="Arial" w:eastAsia="Times New Roman" w:hAnsi="Arial" w:cs="Arial"/>
                <w:lang w:eastAsia="en-GB"/>
              </w:rPr>
            </w:pPr>
            <w:r>
              <w:rPr>
                <w:rFonts w:ascii="Arial" w:eastAsia="Times New Roman" w:hAnsi="Arial" w:cs="Arial"/>
                <w:lang w:eastAsia="en-GB"/>
              </w:rPr>
              <w:t>(2,897)</w:t>
            </w:r>
          </w:p>
        </w:tc>
      </w:tr>
      <w:tr w:rsidR="00E820BF" w:rsidRPr="009452C9" w14:paraId="75B2CDEC" w14:textId="77777777" w:rsidTr="00EF4455">
        <w:trPr>
          <w:trHeight w:val="295"/>
        </w:trPr>
        <w:tc>
          <w:tcPr>
            <w:tcW w:w="2409" w:type="pct"/>
            <w:tcBorders>
              <w:left w:val="nil"/>
              <w:right w:val="nil"/>
            </w:tcBorders>
            <w:shd w:val="clear" w:color="000000" w:fill="FFFFFF"/>
            <w:vAlign w:val="center"/>
          </w:tcPr>
          <w:p w14:paraId="4B0FC485" w14:textId="06275421" w:rsidR="00E820BF" w:rsidRDefault="00E820BF" w:rsidP="00CC1A4B">
            <w:pPr>
              <w:spacing w:after="0" w:line="240" w:lineRule="auto"/>
              <w:jc w:val="both"/>
              <w:rPr>
                <w:rFonts w:ascii="Arial" w:eastAsia="Times New Roman" w:hAnsi="Arial" w:cs="Arial"/>
                <w:lang w:eastAsia="en-GB"/>
              </w:rPr>
            </w:pPr>
            <w:r>
              <w:rPr>
                <w:rFonts w:ascii="Arial" w:eastAsia="Times New Roman" w:hAnsi="Arial" w:cs="Arial"/>
                <w:lang w:eastAsia="en-GB"/>
              </w:rPr>
              <w:t xml:space="preserve">   Amortisation</w:t>
            </w:r>
          </w:p>
        </w:tc>
        <w:tc>
          <w:tcPr>
            <w:tcW w:w="1243" w:type="pct"/>
            <w:tcBorders>
              <w:left w:val="nil"/>
              <w:right w:val="nil"/>
            </w:tcBorders>
            <w:shd w:val="clear" w:color="000000" w:fill="EDFFB7"/>
          </w:tcPr>
          <w:p w14:paraId="36F304A0" w14:textId="15CF7C6A" w:rsidR="00E820BF" w:rsidRDefault="00A75E4A">
            <w:pPr>
              <w:spacing w:after="0" w:line="240" w:lineRule="auto"/>
              <w:jc w:val="right"/>
              <w:rPr>
                <w:rFonts w:ascii="Arial" w:eastAsia="Times New Roman" w:hAnsi="Arial" w:cs="Arial"/>
                <w:lang w:eastAsia="en-GB"/>
              </w:rPr>
            </w:pPr>
            <w:r w:rsidRPr="00A75E4A">
              <w:rPr>
                <w:rFonts w:ascii="Arial" w:eastAsia="Times New Roman" w:hAnsi="Arial" w:cs="Arial"/>
                <w:lang w:eastAsia="en-GB"/>
              </w:rPr>
              <w:t>725</w:t>
            </w:r>
          </w:p>
        </w:tc>
        <w:tc>
          <w:tcPr>
            <w:tcW w:w="1348" w:type="pct"/>
            <w:tcBorders>
              <w:left w:val="nil"/>
              <w:right w:val="nil"/>
            </w:tcBorders>
            <w:shd w:val="clear" w:color="auto" w:fill="auto"/>
            <w:noWrap/>
          </w:tcPr>
          <w:p w14:paraId="24052D97" w14:textId="53E4A0EF" w:rsidR="00E820BF" w:rsidRDefault="00CA3FBC" w:rsidP="00CC1A4B">
            <w:pPr>
              <w:spacing w:after="0" w:line="240" w:lineRule="auto"/>
              <w:jc w:val="right"/>
              <w:rPr>
                <w:rFonts w:ascii="Arial" w:eastAsia="Times New Roman" w:hAnsi="Arial" w:cs="Arial"/>
                <w:lang w:eastAsia="en-GB"/>
              </w:rPr>
            </w:pPr>
            <w:r>
              <w:rPr>
                <w:rFonts w:ascii="Arial" w:eastAsia="Times New Roman" w:hAnsi="Arial" w:cs="Arial"/>
                <w:lang w:eastAsia="en-GB"/>
              </w:rPr>
              <w:t>725</w:t>
            </w:r>
          </w:p>
        </w:tc>
      </w:tr>
      <w:tr w:rsidR="001B7AFB" w:rsidRPr="009452C9" w14:paraId="5323B123" w14:textId="77777777" w:rsidTr="00EF4455">
        <w:trPr>
          <w:trHeight w:val="295"/>
        </w:trPr>
        <w:tc>
          <w:tcPr>
            <w:tcW w:w="2409" w:type="pct"/>
            <w:tcBorders>
              <w:left w:val="nil"/>
              <w:right w:val="nil"/>
            </w:tcBorders>
            <w:shd w:val="clear" w:color="000000" w:fill="FFFFFF"/>
            <w:vAlign w:val="center"/>
          </w:tcPr>
          <w:p w14:paraId="00453633" w14:textId="75EF7D35" w:rsidR="001B7AFB" w:rsidRDefault="001B7AFB" w:rsidP="00CC1A4B">
            <w:pPr>
              <w:spacing w:after="0" w:line="240" w:lineRule="auto"/>
              <w:jc w:val="both"/>
              <w:rPr>
                <w:rFonts w:ascii="Arial" w:eastAsia="Times New Roman" w:hAnsi="Arial" w:cs="Arial"/>
                <w:lang w:eastAsia="en-GB"/>
              </w:rPr>
            </w:pPr>
            <w:r>
              <w:rPr>
                <w:rFonts w:ascii="Arial" w:eastAsia="Times New Roman" w:hAnsi="Arial" w:cs="Arial"/>
                <w:lang w:eastAsia="en-GB"/>
              </w:rPr>
              <w:t>Term debt facilities</w:t>
            </w:r>
          </w:p>
        </w:tc>
        <w:tc>
          <w:tcPr>
            <w:tcW w:w="1243" w:type="pct"/>
            <w:tcBorders>
              <w:left w:val="nil"/>
              <w:right w:val="nil"/>
            </w:tcBorders>
            <w:shd w:val="clear" w:color="000000" w:fill="EDFFB7"/>
          </w:tcPr>
          <w:p w14:paraId="7A3CFB78" w14:textId="77777777" w:rsidR="001B7AFB" w:rsidDel="00CA3FBC" w:rsidRDefault="001B7AFB" w:rsidP="00CC1A4B">
            <w:pPr>
              <w:spacing w:after="0" w:line="240" w:lineRule="auto"/>
              <w:jc w:val="right"/>
              <w:rPr>
                <w:rFonts w:ascii="Arial" w:eastAsia="Times New Roman" w:hAnsi="Arial" w:cs="Arial"/>
                <w:lang w:eastAsia="en-GB"/>
              </w:rPr>
            </w:pPr>
          </w:p>
        </w:tc>
        <w:tc>
          <w:tcPr>
            <w:tcW w:w="1348" w:type="pct"/>
            <w:tcBorders>
              <w:left w:val="nil"/>
              <w:right w:val="nil"/>
            </w:tcBorders>
            <w:shd w:val="clear" w:color="auto" w:fill="auto"/>
            <w:noWrap/>
          </w:tcPr>
          <w:p w14:paraId="10882C99" w14:textId="77777777" w:rsidR="001B7AFB" w:rsidDel="00CA3FBC" w:rsidRDefault="001B7AFB" w:rsidP="00CC1A4B">
            <w:pPr>
              <w:spacing w:after="0" w:line="240" w:lineRule="auto"/>
              <w:jc w:val="right"/>
              <w:rPr>
                <w:rFonts w:ascii="Arial" w:eastAsia="Times New Roman" w:hAnsi="Arial" w:cs="Arial"/>
                <w:lang w:eastAsia="en-GB"/>
              </w:rPr>
            </w:pPr>
          </w:p>
        </w:tc>
      </w:tr>
      <w:tr w:rsidR="001B7AFB" w:rsidRPr="009452C9" w14:paraId="777F32E6" w14:textId="77777777" w:rsidTr="00EF4455">
        <w:trPr>
          <w:trHeight w:val="295"/>
        </w:trPr>
        <w:tc>
          <w:tcPr>
            <w:tcW w:w="2409" w:type="pct"/>
            <w:tcBorders>
              <w:left w:val="nil"/>
              <w:right w:val="nil"/>
            </w:tcBorders>
            <w:shd w:val="clear" w:color="000000" w:fill="FFFFFF"/>
            <w:vAlign w:val="center"/>
          </w:tcPr>
          <w:p w14:paraId="75B208D6" w14:textId="7F7A1A4F" w:rsidR="001B7AFB" w:rsidRDefault="001B7AFB" w:rsidP="001B7AFB">
            <w:pPr>
              <w:spacing w:after="0" w:line="240" w:lineRule="auto"/>
              <w:jc w:val="both"/>
              <w:rPr>
                <w:rFonts w:ascii="Arial" w:eastAsia="Times New Roman" w:hAnsi="Arial" w:cs="Arial"/>
                <w:lang w:eastAsia="en-GB"/>
              </w:rPr>
            </w:pPr>
            <w:r>
              <w:rPr>
                <w:rFonts w:ascii="Arial" w:eastAsia="Times New Roman" w:hAnsi="Arial" w:cs="Arial"/>
                <w:lang w:eastAsia="en-GB"/>
              </w:rPr>
              <w:t xml:space="preserve">   </w:t>
            </w:r>
            <w:r w:rsidRPr="009452C9">
              <w:rPr>
                <w:rFonts w:ascii="Arial" w:eastAsia="Times New Roman" w:hAnsi="Arial" w:cs="Arial"/>
                <w:lang w:eastAsia="en-GB"/>
              </w:rPr>
              <w:t>Drawdowns</w:t>
            </w:r>
          </w:p>
        </w:tc>
        <w:tc>
          <w:tcPr>
            <w:tcW w:w="1243" w:type="pct"/>
            <w:tcBorders>
              <w:left w:val="nil"/>
              <w:right w:val="nil"/>
            </w:tcBorders>
            <w:shd w:val="clear" w:color="000000" w:fill="EDFFB7"/>
          </w:tcPr>
          <w:p w14:paraId="4A09E8B6" w14:textId="04FED409" w:rsidR="001B7AFB" w:rsidRDefault="00A75E4A" w:rsidP="00EF4455">
            <w:pPr>
              <w:spacing w:after="0" w:line="240" w:lineRule="auto"/>
              <w:jc w:val="right"/>
              <w:rPr>
                <w:rFonts w:ascii="Arial" w:eastAsia="Times New Roman" w:hAnsi="Arial" w:cs="Arial"/>
                <w:lang w:eastAsia="en-GB"/>
              </w:rPr>
            </w:pPr>
            <w:r w:rsidRPr="00A75E4A">
              <w:rPr>
                <w:rFonts w:ascii="Arial" w:eastAsia="Times New Roman" w:hAnsi="Arial" w:cs="Arial"/>
                <w:lang w:eastAsia="en-GB"/>
              </w:rPr>
              <w:t>75,000</w:t>
            </w:r>
          </w:p>
        </w:tc>
        <w:tc>
          <w:tcPr>
            <w:tcW w:w="1348" w:type="pct"/>
            <w:tcBorders>
              <w:left w:val="nil"/>
              <w:right w:val="nil"/>
            </w:tcBorders>
            <w:shd w:val="clear" w:color="auto" w:fill="auto"/>
            <w:noWrap/>
          </w:tcPr>
          <w:p w14:paraId="79316867" w14:textId="6B4B32CF" w:rsidR="001B7AFB" w:rsidRDefault="001B7AFB" w:rsidP="001B7AFB">
            <w:pPr>
              <w:spacing w:after="0" w:line="240" w:lineRule="auto"/>
              <w:jc w:val="right"/>
              <w:rPr>
                <w:rFonts w:ascii="Arial" w:eastAsia="Times New Roman" w:hAnsi="Arial" w:cs="Arial"/>
                <w:lang w:eastAsia="en-GB"/>
              </w:rPr>
            </w:pPr>
            <w:r>
              <w:rPr>
                <w:rFonts w:ascii="Arial" w:eastAsia="Times New Roman" w:hAnsi="Arial" w:cs="Arial"/>
                <w:lang w:eastAsia="en-GB"/>
              </w:rPr>
              <w:t>200,000</w:t>
            </w:r>
          </w:p>
        </w:tc>
      </w:tr>
      <w:tr w:rsidR="001B7AFB" w:rsidRPr="009452C9" w14:paraId="79656051" w14:textId="77777777" w:rsidTr="00EF4455">
        <w:trPr>
          <w:trHeight w:val="295"/>
        </w:trPr>
        <w:tc>
          <w:tcPr>
            <w:tcW w:w="2409" w:type="pct"/>
            <w:tcBorders>
              <w:left w:val="nil"/>
              <w:right w:val="nil"/>
            </w:tcBorders>
            <w:shd w:val="clear" w:color="000000" w:fill="FFFFFF"/>
            <w:vAlign w:val="center"/>
          </w:tcPr>
          <w:p w14:paraId="18DE9D0A" w14:textId="05044DAA" w:rsidR="001B7AFB" w:rsidRDefault="001B7AFB" w:rsidP="001B7AFB">
            <w:pPr>
              <w:spacing w:after="0" w:line="240" w:lineRule="auto"/>
              <w:jc w:val="both"/>
              <w:rPr>
                <w:rFonts w:ascii="Arial" w:eastAsia="Times New Roman" w:hAnsi="Arial" w:cs="Arial"/>
                <w:lang w:eastAsia="en-GB"/>
              </w:rPr>
            </w:pPr>
            <w:r>
              <w:rPr>
                <w:rFonts w:ascii="Arial" w:eastAsia="Times New Roman" w:hAnsi="Arial" w:cs="Arial"/>
                <w:lang w:eastAsia="en-GB"/>
              </w:rPr>
              <w:t xml:space="preserve">   Finance costs capitalised </w:t>
            </w:r>
          </w:p>
        </w:tc>
        <w:tc>
          <w:tcPr>
            <w:tcW w:w="1243" w:type="pct"/>
            <w:tcBorders>
              <w:left w:val="nil"/>
              <w:right w:val="nil"/>
            </w:tcBorders>
            <w:shd w:val="clear" w:color="000000" w:fill="EDFFB7"/>
          </w:tcPr>
          <w:p w14:paraId="2F3B4FAB" w14:textId="3314F087" w:rsidR="001B7AFB" w:rsidDel="00CA3FBC" w:rsidRDefault="00A75E4A">
            <w:pPr>
              <w:spacing w:after="0" w:line="240" w:lineRule="auto"/>
              <w:jc w:val="right"/>
              <w:rPr>
                <w:rFonts w:ascii="Arial" w:eastAsia="Times New Roman" w:hAnsi="Arial" w:cs="Arial"/>
                <w:lang w:eastAsia="en-GB"/>
              </w:rPr>
            </w:pPr>
            <w:r w:rsidRPr="00A75E4A">
              <w:rPr>
                <w:rFonts w:ascii="Arial" w:eastAsia="Times New Roman" w:hAnsi="Arial" w:cs="Arial"/>
                <w:lang w:eastAsia="en-GB"/>
              </w:rPr>
              <w:t>(616)</w:t>
            </w:r>
          </w:p>
        </w:tc>
        <w:tc>
          <w:tcPr>
            <w:tcW w:w="1348" w:type="pct"/>
            <w:tcBorders>
              <w:left w:val="nil"/>
              <w:right w:val="nil"/>
            </w:tcBorders>
            <w:shd w:val="clear" w:color="auto" w:fill="auto"/>
            <w:noWrap/>
          </w:tcPr>
          <w:p w14:paraId="116C0E18" w14:textId="700E54B4" w:rsidR="001B7AFB" w:rsidDel="00CA3FBC" w:rsidRDefault="001B7AFB" w:rsidP="001B7AFB">
            <w:pPr>
              <w:spacing w:after="0" w:line="240" w:lineRule="auto"/>
              <w:jc w:val="right"/>
              <w:rPr>
                <w:rFonts w:ascii="Arial" w:eastAsia="Times New Roman" w:hAnsi="Arial" w:cs="Arial"/>
                <w:lang w:eastAsia="en-GB"/>
              </w:rPr>
            </w:pPr>
            <w:r>
              <w:rPr>
                <w:rFonts w:ascii="Arial" w:eastAsia="Times New Roman" w:hAnsi="Arial" w:cs="Arial"/>
                <w:lang w:eastAsia="en-GB"/>
              </w:rPr>
              <w:t>(2,120)</w:t>
            </w:r>
          </w:p>
        </w:tc>
      </w:tr>
      <w:tr w:rsidR="001B7AFB" w:rsidRPr="009452C9" w14:paraId="370FA1D6" w14:textId="77777777" w:rsidTr="00EF4455">
        <w:trPr>
          <w:trHeight w:val="295"/>
        </w:trPr>
        <w:tc>
          <w:tcPr>
            <w:tcW w:w="2409" w:type="pct"/>
            <w:tcBorders>
              <w:left w:val="nil"/>
              <w:right w:val="nil"/>
            </w:tcBorders>
            <w:shd w:val="clear" w:color="000000" w:fill="FFFFFF"/>
            <w:vAlign w:val="center"/>
          </w:tcPr>
          <w:p w14:paraId="5AB14A1C" w14:textId="6B98C219" w:rsidR="001B7AFB" w:rsidRDefault="001B7AFB" w:rsidP="001B7AFB">
            <w:pPr>
              <w:spacing w:after="0" w:line="240" w:lineRule="auto"/>
              <w:jc w:val="both"/>
              <w:rPr>
                <w:rFonts w:ascii="Arial" w:eastAsia="Times New Roman" w:hAnsi="Arial" w:cs="Arial"/>
                <w:lang w:eastAsia="en-GB"/>
              </w:rPr>
            </w:pPr>
            <w:r>
              <w:rPr>
                <w:rFonts w:ascii="Arial" w:eastAsia="Times New Roman" w:hAnsi="Arial" w:cs="Arial"/>
                <w:lang w:eastAsia="en-GB"/>
              </w:rPr>
              <w:t xml:space="preserve">   Amortisation</w:t>
            </w:r>
          </w:p>
        </w:tc>
        <w:tc>
          <w:tcPr>
            <w:tcW w:w="1243" w:type="pct"/>
            <w:tcBorders>
              <w:left w:val="nil"/>
              <w:right w:val="nil"/>
            </w:tcBorders>
            <w:shd w:val="clear" w:color="000000" w:fill="EDFFB7"/>
          </w:tcPr>
          <w:p w14:paraId="5E7502D7" w14:textId="455C2F3A" w:rsidR="001B7AFB" w:rsidDel="00CA3FBC" w:rsidRDefault="00A75E4A" w:rsidP="00EF4455">
            <w:pPr>
              <w:spacing w:after="0" w:line="240" w:lineRule="auto"/>
              <w:jc w:val="right"/>
              <w:rPr>
                <w:rFonts w:ascii="Arial" w:eastAsia="Times New Roman" w:hAnsi="Arial" w:cs="Arial"/>
                <w:lang w:eastAsia="en-GB"/>
              </w:rPr>
            </w:pPr>
            <w:r w:rsidRPr="00A75E4A">
              <w:rPr>
                <w:rFonts w:ascii="Arial" w:eastAsia="Times New Roman" w:hAnsi="Arial" w:cs="Arial"/>
                <w:lang w:eastAsia="en-GB"/>
              </w:rPr>
              <w:t>100</w:t>
            </w:r>
          </w:p>
        </w:tc>
        <w:tc>
          <w:tcPr>
            <w:tcW w:w="1348" w:type="pct"/>
            <w:tcBorders>
              <w:left w:val="nil"/>
              <w:right w:val="nil"/>
            </w:tcBorders>
            <w:shd w:val="clear" w:color="auto" w:fill="auto"/>
            <w:noWrap/>
          </w:tcPr>
          <w:p w14:paraId="49FAD6CF" w14:textId="5A35A0F6" w:rsidR="001B7AFB" w:rsidDel="00CA3FBC" w:rsidRDefault="001B7AFB" w:rsidP="001B7AFB">
            <w:pPr>
              <w:spacing w:after="0" w:line="240" w:lineRule="auto"/>
              <w:jc w:val="right"/>
              <w:rPr>
                <w:rFonts w:ascii="Arial" w:eastAsia="Times New Roman" w:hAnsi="Arial" w:cs="Arial"/>
                <w:lang w:eastAsia="en-GB"/>
              </w:rPr>
            </w:pPr>
            <w:r>
              <w:rPr>
                <w:rFonts w:ascii="Arial" w:eastAsia="Times New Roman" w:hAnsi="Arial" w:cs="Arial"/>
                <w:lang w:eastAsia="en-GB"/>
              </w:rPr>
              <w:t>100</w:t>
            </w:r>
          </w:p>
        </w:tc>
      </w:tr>
      <w:tr w:rsidR="001B7AFB" w:rsidRPr="009452C9" w14:paraId="4EA1C72A" w14:textId="77777777" w:rsidTr="00EF4455">
        <w:trPr>
          <w:trHeight w:val="295"/>
        </w:trPr>
        <w:tc>
          <w:tcPr>
            <w:tcW w:w="2409" w:type="pct"/>
            <w:tcBorders>
              <w:top w:val="single" w:sz="4" w:space="0" w:color="auto"/>
              <w:left w:val="nil"/>
              <w:bottom w:val="single" w:sz="12" w:space="0" w:color="auto"/>
              <w:right w:val="nil"/>
            </w:tcBorders>
            <w:shd w:val="clear" w:color="000000" w:fill="FFFFFF"/>
            <w:vAlign w:val="center"/>
          </w:tcPr>
          <w:p w14:paraId="36C64546" w14:textId="77777777" w:rsidR="001B7AFB" w:rsidRPr="009452C9" w:rsidRDefault="001B7AFB" w:rsidP="001B7AFB">
            <w:pPr>
              <w:spacing w:after="0" w:line="240" w:lineRule="auto"/>
              <w:jc w:val="both"/>
              <w:rPr>
                <w:rFonts w:ascii="Arial" w:eastAsia="Times New Roman" w:hAnsi="Arial" w:cs="Arial"/>
                <w:lang w:eastAsia="en-GB"/>
              </w:rPr>
            </w:pPr>
            <w:r w:rsidRPr="009452C9">
              <w:rPr>
                <w:rFonts w:ascii="Arial" w:eastAsia="Times New Roman" w:hAnsi="Arial" w:cs="Arial"/>
                <w:b/>
                <w:bCs/>
                <w:lang w:eastAsia="en-GB"/>
              </w:rPr>
              <w:t>Closing balance</w:t>
            </w:r>
          </w:p>
        </w:tc>
        <w:tc>
          <w:tcPr>
            <w:tcW w:w="1243" w:type="pct"/>
            <w:tcBorders>
              <w:top w:val="single" w:sz="4" w:space="0" w:color="auto"/>
              <w:left w:val="nil"/>
              <w:bottom w:val="single" w:sz="12" w:space="0" w:color="auto"/>
              <w:right w:val="nil"/>
            </w:tcBorders>
            <w:shd w:val="clear" w:color="000000" w:fill="EDFFB7"/>
          </w:tcPr>
          <w:p w14:paraId="6F5C55AF" w14:textId="3B41F1EB" w:rsidR="001B7AFB" w:rsidRPr="009452C9" w:rsidRDefault="00A75E4A" w:rsidP="001B7AFB">
            <w:pPr>
              <w:spacing w:after="0" w:line="240" w:lineRule="auto"/>
              <w:jc w:val="right"/>
              <w:rPr>
                <w:rFonts w:ascii="Arial" w:eastAsia="Times New Roman" w:hAnsi="Arial" w:cs="Arial"/>
                <w:b/>
                <w:lang w:eastAsia="en-GB"/>
              </w:rPr>
            </w:pPr>
            <w:r w:rsidRPr="00A75E4A">
              <w:rPr>
                <w:rFonts w:ascii="Arial" w:eastAsia="Times New Roman" w:hAnsi="Arial" w:cs="Arial"/>
                <w:b/>
                <w:lang w:eastAsia="en-GB"/>
              </w:rPr>
              <w:t>485,771</w:t>
            </w:r>
          </w:p>
        </w:tc>
        <w:tc>
          <w:tcPr>
            <w:tcW w:w="1348" w:type="pct"/>
            <w:tcBorders>
              <w:top w:val="single" w:sz="4" w:space="0" w:color="auto"/>
              <w:left w:val="nil"/>
              <w:bottom w:val="single" w:sz="12" w:space="0" w:color="auto"/>
              <w:right w:val="nil"/>
            </w:tcBorders>
            <w:shd w:val="clear" w:color="auto" w:fill="auto"/>
            <w:noWrap/>
            <w:vAlign w:val="center"/>
          </w:tcPr>
          <w:p w14:paraId="445010D0" w14:textId="6BEA996A" w:rsidR="001B7AFB" w:rsidRPr="009452C9" w:rsidRDefault="001B7AFB" w:rsidP="001B7AFB">
            <w:pPr>
              <w:spacing w:after="0" w:line="240" w:lineRule="auto"/>
              <w:jc w:val="right"/>
              <w:rPr>
                <w:rFonts w:ascii="Arial" w:eastAsia="Times New Roman" w:hAnsi="Arial" w:cs="Arial"/>
                <w:b/>
                <w:lang w:eastAsia="en-GB"/>
              </w:rPr>
            </w:pPr>
            <w:r>
              <w:rPr>
                <w:rFonts w:ascii="Arial" w:eastAsia="Times New Roman" w:hAnsi="Arial" w:cs="Arial"/>
                <w:b/>
                <w:lang w:eastAsia="en-GB"/>
              </w:rPr>
              <w:t>210,808</w:t>
            </w:r>
          </w:p>
        </w:tc>
      </w:tr>
      <w:tr w:rsidR="001B7AFB" w:rsidRPr="006F3006" w14:paraId="569A1BBC" w14:textId="77777777" w:rsidTr="00EF4455">
        <w:trPr>
          <w:trHeight w:val="295"/>
        </w:trPr>
        <w:tc>
          <w:tcPr>
            <w:tcW w:w="2409" w:type="pct"/>
            <w:tcBorders>
              <w:top w:val="single" w:sz="8" w:space="0" w:color="auto"/>
              <w:left w:val="nil"/>
              <w:bottom w:val="single" w:sz="12" w:space="0" w:color="auto"/>
              <w:right w:val="nil"/>
            </w:tcBorders>
            <w:shd w:val="clear" w:color="auto" w:fill="auto"/>
            <w:vAlign w:val="center"/>
          </w:tcPr>
          <w:p w14:paraId="295E0294" w14:textId="4E882A6B" w:rsidR="001B7AFB" w:rsidRPr="006F3006" w:rsidRDefault="001B7AFB" w:rsidP="001B7AFB">
            <w:pPr>
              <w:spacing w:after="0" w:line="240" w:lineRule="auto"/>
              <w:jc w:val="both"/>
              <w:rPr>
                <w:rFonts w:ascii="Arial" w:eastAsia="Times New Roman" w:hAnsi="Arial" w:cs="Arial"/>
                <w:b/>
                <w:bCs/>
                <w:lang w:eastAsia="en-GB"/>
              </w:rPr>
            </w:pPr>
            <w:proofErr w:type="spellStart"/>
            <w:r>
              <w:rPr>
                <w:rFonts w:ascii="Arial" w:eastAsia="Times New Roman" w:hAnsi="Arial" w:cs="Arial"/>
                <w:b/>
                <w:bCs/>
                <w:lang w:eastAsia="en-GB"/>
              </w:rPr>
              <w:t>Non current</w:t>
            </w:r>
            <w:proofErr w:type="spellEnd"/>
            <w:r>
              <w:rPr>
                <w:rFonts w:ascii="Arial" w:eastAsia="Times New Roman" w:hAnsi="Arial" w:cs="Arial"/>
                <w:b/>
                <w:bCs/>
                <w:lang w:eastAsia="en-GB"/>
              </w:rPr>
              <w:t xml:space="preserve"> liabilities</w:t>
            </w:r>
          </w:p>
        </w:tc>
        <w:tc>
          <w:tcPr>
            <w:tcW w:w="1243" w:type="pct"/>
            <w:tcBorders>
              <w:top w:val="single" w:sz="8" w:space="0" w:color="auto"/>
              <w:left w:val="nil"/>
              <w:bottom w:val="single" w:sz="12" w:space="0" w:color="auto"/>
              <w:right w:val="nil"/>
            </w:tcBorders>
            <w:shd w:val="clear" w:color="auto" w:fill="EDFFB7"/>
          </w:tcPr>
          <w:p w14:paraId="1695AC41" w14:textId="469E2EF3" w:rsidR="001B7AFB" w:rsidRPr="006F3006" w:rsidRDefault="00A75E4A" w:rsidP="001B7AFB">
            <w:pPr>
              <w:spacing w:after="0" w:line="240" w:lineRule="auto"/>
              <w:jc w:val="right"/>
              <w:rPr>
                <w:rFonts w:ascii="Arial" w:eastAsia="Times New Roman" w:hAnsi="Arial" w:cs="Arial"/>
                <w:b/>
                <w:lang w:eastAsia="en-GB"/>
              </w:rPr>
            </w:pPr>
            <w:r w:rsidRPr="00A75E4A">
              <w:rPr>
                <w:rFonts w:ascii="Arial" w:eastAsia="Times New Roman" w:hAnsi="Arial" w:cs="Arial"/>
                <w:b/>
                <w:lang w:eastAsia="en-GB"/>
              </w:rPr>
              <w:t>485,771</w:t>
            </w:r>
          </w:p>
        </w:tc>
        <w:tc>
          <w:tcPr>
            <w:tcW w:w="1348" w:type="pct"/>
            <w:tcBorders>
              <w:top w:val="single" w:sz="8" w:space="0" w:color="auto"/>
              <w:left w:val="nil"/>
              <w:bottom w:val="single" w:sz="12" w:space="0" w:color="auto"/>
              <w:right w:val="nil"/>
            </w:tcBorders>
            <w:shd w:val="clear" w:color="auto" w:fill="auto"/>
            <w:noWrap/>
            <w:vAlign w:val="center"/>
          </w:tcPr>
          <w:p w14:paraId="06FDEDD8" w14:textId="3D7BFB64" w:rsidR="001B7AFB" w:rsidRPr="006F3006" w:rsidRDefault="00B012CC" w:rsidP="001B7AFB">
            <w:pPr>
              <w:spacing w:after="0" w:line="240" w:lineRule="auto"/>
              <w:jc w:val="right"/>
              <w:rPr>
                <w:rFonts w:ascii="Arial" w:eastAsia="Times New Roman" w:hAnsi="Arial" w:cs="Arial"/>
                <w:b/>
                <w:lang w:eastAsia="en-GB"/>
              </w:rPr>
            </w:pPr>
            <w:r w:rsidRPr="00EF4455">
              <w:rPr>
                <w:rFonts w:ascii="Arial" w:eastAsia="Times New Roman" w:hAnsi="Arial" w:cs="Arial"/>
                <w:b/>
                <w:lang w:eastAsia="en-GB"/>
              </w:rPr>
              <w:t>210,808</w:t>
            </w:r>
          </w:p>
        </w:tc>
      </w:tr>
    </w:tbl>
    <w:p w14:paraId="2F627AAA" w14:textId="77777777" w:rsidR="0069544C" w:rsidRPr="00DF1614" w:rsidRDefault="0069544C" w:rsidP="0069544C">
      <w:pPr>
        <w:spacing w:after="0"/>
        <w:jc w:val="both"/>
        <w:rPr>
          <w:rFonts w:ascii="Arial" w:hAnsi="Arial" w:cs="Arial"/>
        </w:rPr>
      </w:pPr>
    </w:p>
    <w:tbl>
      <w:tblPr>
        <w:tblW w:w="5001" w:type="pct"/>
        <w:tblLook w:val="04A0" w:firstRow="1" w:lastRow="0" w:firstColumn="1" w:lastColumn="0" w:noHBand="0" w:noVBand="1"/>
      </w:tblPr>
      <w:tblGrid>
        <w:gridCol w:w="4259"/>
        <w:gridCol w:w="2420"/>
        <w:gridCol w:w="2349"/>
      </w:tblGrid>
      <w:tr w:rsidR="0092319A" w:rsidRPr="00A17F15" w14:paraId="07033DDF" w14:textId="77777777" w:rsidTr="009451B7">
        <w:trPr>
          <w:trHeight w:val="303"/>
        </w:trPr>
        <w:tc>
          <w:tcPr>
            <w:tcW w:w="2359" w:type="pct"/>
            <w:tcBorders>
              <w:top w:val="nil"/>
              <w:left w:val="nil"/>
              <w:right w:val="nil"/>
            </w:tcBorders>
            <w:shd w:val="clear" w:color="auto" w:fill="auto"/>
            <w:vAlign w:val="center"/>
          </w:tcPr>
          <w:p w14:paraId="66AB8C7B" w14:textId="46482578" w:rsidR="0092319A" w:rsidRDefault="0092319A" w:rsidP="00CC1A4B">
            <w:pPr>
              <w:spacing w:after="0" w:line="240" w:lineRule="auto"/>
              <w:jc w:val="both"/>
              <w:rPr>
                <w:rFonts w:ascii="Arial" w:eastAsia="Times New Roman" w:hAnsi="Arial" w:cs="Arial"/>
                <w:b/>
                <w:bCs/>
                <w:lang w:eastAsia="en-GB"/>
              </w:rPr>
            </w:pPr>
          </w:p>
          <w:p w14:paraId="5E394664" w14:textId="77777777" w:rsidR="0092319A" w:rsidRPr="00A17F15" w:rsidRDefault="0092319A" w:rsidP="00CC1A4B">
            <w:pPr>
              <w:spacing w:after="0" w:line="240" w:lineRule="auto"/>
              <w:jc w:val="both"/>
              <w:rPr>
                <w:rFonts w:ascii="Arial" w:eastAsia="Times New Roman" w:hAnsi="Arial" w:cs="Arial"/>
                <w:b/>
                <w:bCs/>
                <w:lang w:eastAsia="en-GB"/>
              </w:rPr>
            </w:pPr>
          </w:p>
        </w:tc>
        <w:tc>
          <w:tcPr>
            <w:tcW w:w="1340" w:type="pct"/>
            <w:tcBorders>
              <w:top w:val="nil"/>
              <w:left w:val="nil"/>
              <w:right w:val="nil"/>
            </w:tcBorders>
            <w:vAlign w:val="center"/>
          </w:tcPr>
          <w:p w14:paraId="564E3FE5" w14:textId="5868005F" w:rsidR="0092319A" w:rsidRDefault="000E1E2B" w:rsidP="00CC1A4B">
            <w:pPr>
              <w:spacing w:after="0" w:line="240" w:lineRule="auto"/>
              <w:jc w:val="right"/>
              <w:rPr>
                <w:rFonts w:ascii="Arial" w:eastAsia="Times New Roman" w:hAnsi="Arial" w:cs="Arial"/>
                <w:b/>
                <w:bCs/>
                <w:lang w:eastAsia="en-GB"/>
              </w:rPr>
            </w:pPr>
            <w:r>
              <w:rPr>
                <w:rFonts w:ascii="Arial" w:eastAsia="Times New Roman" w:hAnsi="Arial" w:cs="Arial"/>
                <w:b/>
                <w:bCs/>
                <w:lang w:eastAsia="en-GB"/>
              </w:rPr>
              <w:t xml:space="preserve">For the six </w:t>
            </w:r>
            <w:r w:rsidR="00D84F7D">
              <w:rPr>
                <w:rFonts w:ascii="Arial" w:eastAsia="Times New Roman" w:hAnsi="Arial" w:cs="Arial"/>
                <w:b/>
                <w:bCs/>
                <w:lang w:eastAsia="en-GB"/>
              </w:rPr>
              <w:br/>
            </w:r>
            <w:r>
              <w:rPr>
                <w:rFonts w:ascii="Arial" w:eastAsia="Times New Roman" w:hAnsi="Arial" w:cs="Arial"/>
                <w:b/>
                <w:bCs/>
                <w:lang w:eastAsia="en-GB"/>
              </w:rPr>
              <w:t>months ended</w:t>
            </w:r>
            <w:r w:rsidR="0092319A" w:rsidRPr="00A17F15">
              <w:rPr>
                <w:rFonts w:ascii="Arial" w:eastAsia="Times New Roman" w:hAnsi="Arial" w:cs="Arial"/>
                <w:b/>
                <w:bCs/>
                <w:lang w:eastAsia="en-GB"/>
              </w:rPr>
              <w:br/>
            </w:r>
            <w:r w:rsidR="00657434">
              <w:rPr>
                <w:rFonts w:ascii="Arial" w:eastAsia="Times New Roman" w:hAnsi="Arial" w:cs="Arial"/>
                <w:b/>
                <w:bCs/>
                <w:lang w:eastAsia="en-GB"/>
              </w:rPr>
              <w:t>30 June 202</w:t>
            </w:r>
            <w:r w:rsidR="00A75E4A">
              <w:rPr>
                <w:rFonts w:ascii="Arial" w:eastAsia="Times New Roman" w:hAnsi="Arial" w:cs="Arial"/>
                <w:b/>
                <w:bCs/>
                <w:lang w:eastAsia="en-GB"/>
              </w:rPr>
              <w:t>1</w:t>
            </w:r>
          </w:p>
        </w:tc>
        <w:tc>
          <w:tcPr>
            <w:tcW w:w="1301" w:type="pct"/>
            <w:tcBorders>
              <w:top w:val="nil"/>
              <w:left w:val="nil"/>
              <w:right w:val="nil"/>
            </w:tcBorders>
            <w:shd w:val="clear" w:color="auto" w:fill="auto"/>
            <w:noWrap/>
            <w:vAlign w:val="center"/>
          </w:tcPr>
          <w:p w14:paraId="2CB62704" w14:textId="77777777" w:rsidR="00C61963" w:rsidRDefault="000E1E2B" w:rsidP="00496540">
            <w:pPr>
              <w:spacing w:after="0" w:line="240" w:lineRule="auto"/>
              <w:jc w:val="right"/>
              <w:rPr>
                <w:rFonts w:ascii="Arial" w:eastAsia="Times New Roman" w:hAnsi="Arial" w:cs="Arial"/>
                <w:b/>
                <w:bCs/>
                <w:lang w:eastAsia="en-GB"/>
              </w:rPr>
            </w:pPr>
            <w:r>
              <w:rPr>
                <w:rFonts w:ascii="Arial" w:eastAsia="Times New Roman" w:hAnsi="Arial" w:cs="Arial"/>
                <w:b/>
                <w:bCs/>
                <w:lang w:eastAsia="en-GB"/>
              </w:rPr>
              <w:t xml:space="preserve">For the six </w:t>
            </w:r>
          </w:p>
          <w:p w14:paraId="12F61EAB" w14:textId="28E31C92" w:rsidR="0092319A" w:rsidRDefault="000E1E2B" w:rsidP="00C61963">
            <w:pPr>
              <w:spacing w:after="0" w:line="240" w:lineRule="auto"/>
              <w:jc w:val="right"/>
              <w:rPr>
                <w:rFonts w:ascii="Arial" w:eastAsia="Times New Roman" w:hAnsi="Arial" w:cs="Arial"/>
                <w:b/>
                <w:bCs/>
                <w:lang w:eastAsia="en-GB"/>
              </w:rPr>
            </w:pPr>
            <w:r>
              <w:rPr>
                <w:rFonts w:ascii="Arial" w:eastAsia="Times New Roman" w:hAnsi="Arial" w:cs="Arial"/>
                <w:b/>
                <w:bCs/>
                <w:lang w:eastAsia="en-GB"/>
              </w:rPr>
              <w:t>months ended</w:t>
            </w:r>
            <w:r w:rsidR="0092319A" w:rsidRPr="00A17F15">
              <w:rPr>
                <w:rFonts w:ascii="Arial" w:eastAsia="Times New Roman" w:hAnsi="Arial" w:cs="Arial"/>
                <w:b/>
                <w:bCs/>
                <w:lang w:eastAsia="en-GB"/>
              </w:rPr>
              <w:br/>
            </w:r>
            <w:r w:rsidR="00C61963">
              <w:rPr>
                <w:rFonts w:ascii="Arial" w:eastAsia="Times New Roman" w:hAnsi="Arial" w:cs="Arial"/>
                <w:b/>
                <w:bCs/>
                <w:lang w:eastAsia="en-GB"/>
              </w:rPr>
              <w:t>30 June 20</w:t>
            </w:r>
            <w:r w:rsidR="00372CEA">
              <w:rPr>
                <w:rFonts w:ascii="Arial" w:eastAsia="Times New Roman" w:hAnsi="Arial" w:cs="Arial"/>
                <w:b/>
                <w:bCs/>
                <w:lang w:eastAsia="en-GB"/>
              </w:rPr>
              <w:t>20</w:t>
            </w:r>
          </w:p>
        </w:tc>
      </w:tr>
      <w:tr w:rsidR="0092319A" w:rsidRPr="00A17F15" w14:paraId="7792D7A3" w14:textId="77777777" w:rsidTr="00EF4455">
        <w:trPr>
          <w:trHeight w:val="504"/>
        </w:trPr>
        <w:tc>
          <w:tcPr>
            <w:tcW w:w="2359" w:type="pct"/>
            <w:tcBorders>
              <w:left w:val="nil"/>
              <w:right w:val="nil"/>
            </w:tcBorders>
            <w:shd w:val="clear" w:color="auto" w:fill="auto"/>
            <w:vAlign w:val="center"/>
            <w:hideMark/>
          </w:tcPr>
          <w:p w14:paraId="22694CE2" w14:textId="77777777" w:rsidR="0092319A" w:rsidRPr="00A17F15" w:rsidRDefault="0092319A" w:rsidP="00CC1A4B">
            <w:pPr>
              <w:spacing w:after="0" w:line="240" w:lineRule="auto"/>
              <w:jc w:val="both"/>
              <w:rPr>
                <w:rFonts w:ascii="Arial" w:eastAsia="Times New Roman" w:hAnsi="Arial" w:cs="Arial"/>
                <w:b/>
                <w:bCs/>
                <w:lang w:eastAsia="en-GB"/>
              </w:rPr>
            </w:pPr>
            <w:r w:rsidRPr="00A17F15">
              <w:rPr>
                <w:rFonts w:ascii="Arial" w:eastAsia="Times New Roman" w:hAnsi="Arial" w:cs="Arial"/>
                <w:b/>
                <w:bCs/>
                <w:lang w:eastAsia="en-GB"/>
              </w:rPr>
              <w:t> </w:t>
            </w:r>
          </w:p>
        </w:tc>
        <w:tc>
          <w:tcPr>
            <w:tcW w:w="1340" w:type="pct"/>
            <w:tcBorders>
              <w:left w:val="nil"/>
              <w:right w:val="nil"/>
            </w:tcBorders>
            <w:vAlign w:val="center"/>
          </w:tcPr>
          <w:p w14:paraId="3CB74EC5" w14:textId="77777777" w:rsidR="0092319A" w:rsidRPr="00A17F15" w:rsidRDefault="0092319A" w:rsidP="00CC1A4B">
            <w:pPr>
              <w:spacing w:after="0" w:line="240" w:lineRule="auto"/>
              <w:jc w:val="right"/>
              <w:rPr>
                <w:rFonts w:ascii="Arial" w:eastAsia="Times New Roman" w:hAnsi="Arial" w:cs="Arial"/>
                <w:b/>
                <w:bCs/>
                <w:lang w:eastAsia="en-GB"/>
              </w:rPr>
            </w:pPr>
            <w:r>
              <w:rPr>
                <w:rFonts w:ascii="Arial" w:eastAsia="Times New Roman" w:hAnsi="Arial" w:cs="Arial"/>
                <w:b/>
                <w:bCs/>
                <w:lang w:eastAsia="en-GB"/>
              </w:rPr>
              <w:t>€’000</w:t>
            </w:r>
          </w:p>
        </w:tc>
        <w:tc>
          <w:tcPr>
            <w:tcW w:w="1301" w:type="pct"/>
            <w:tcBorders>
              <w:left w:val="nil"/>
              <w:right w:val="nil"/>
            </w:tcBorders>
            <w:shd w:val="clear" w:color="auto" w:fill="auto"/>
            <w:noWrap/>
            <w:vAlign w:val="center"/>
            <w:hideMark/>
          </w:tcPr>
          <w:p w14:paraId="5F55BF25" w14:textId="77777777" w:rsidR="0092319A" w:rsidRPr="00A17F15" w:rsidRDefault="0092319A" w:rsidP="00CC1A4B">
            <w:pPr>
              <w:spacing w:after="0" w:line="240" w:lineRule="auto"/>
              <w:jc w:val="right"/>
              <w:rPr>
                <w:rFonts w:ascii="Arial" w:eastAsia="Times New Roman" w:hAnsi="Arial" w:cs="Arial"/>
                <w:b/>
                <w:bCs/>
                <w:lang w:eastAsia="en-GB"/>
              </w:rPr>
            </w:pPr>
            <w:r>
              <w:rPr>
                <w:rFonts w:ascii="Arial" w:eastAsia="Times New Roman" w:hAnsi="Arial" w:cs="Arial"/>
                <w:b/>
                <w:bCs/>
                <w:lang w:eastAsia="en-GB"/>
              </w:rPr>
              <w:t>€’000</w:t>
            </w:r>
          </w:p>
        </w:tc>
      </w:tr>
      <w:tr w:rsidR="001B7AFB" w:rsidRPr="00A17F15" w14:paraId="426AF882" w14:textId="77777777" w:rsidTr="005D62ED">
        <w:trPr>
          <w:trHeight w:val="289"/>
        </w:trPr>
        <w:tc>
          <w:tcPr>
            <w:tcW w:w="2359" w:type="pct"/>
            <w:tcBorders>
              <w:left w:val="nil"/>
              <w:bottom w:val="nil"/>
              <w:right w:val="nil"/>
            </w:tcBorders>
            <w:shd w:val="clear" w:color="000000" w:fill="FFFFFF"/>
            <w:vAlign w:val="center"/>
          </w:tcPr>
          <w:p w14:paraId="417423C2" w14:textId="77777777" w:rsidR="001B7AFB" w:rsidRDefault="001B7AFB" w:rsidP="001B7AFB">
            <w:pPr>
              <w:spacing w:after="0" w:line="240" w:lineRule="auto"/>
              <w:jc w:val="both"/>
              <w:rPr>
                <w:rFonts w:ascii="Arial" w:eastAsia="Times New Roman" w:hAnsi="Arial" w:cs="Arial"/>
                <w:lang w:eastAsia="en-GB"/>
              </w:rPr>
            </w:pPr>
            <w:r>
              <w:rPr>
                <w:rFonts w:ascii="Arial" w:eastAsia="Times New Roman" w:hAnsi="Arial" w:cs="Arial"/>
                <w:lang w:eastAsia="en-GB"/>
              </w:rPr>
              <w:t>Loan interest</w:t>
            </w:r>
          </w:p>
        </w:tc>
        <w:tc>
          <w:tcPr>
            <w:tcW w:w="1340" w:type="pct"/>
            <w:tcBorders>
              <w:left w:val="nil"/>
              <w:bottom w:val="nil"/>
              <w:right w:val="nil"/>
            </w:tcBorders>
            <w:shd w:val="clear" w:color="000000" w:fill="EDFFB7"/>
          </w:tcPr>
          <w:p w14:paraId="1F8CAE42" w14:textId="479BE076" w:rsidR="001B7AFB" w:rsidRPr="00160041" w:rsidRDefault="00D84F7D" w:rsidP="001B7AFB">
            <w:pPr>
              <w:spacing w:after="0" w:line="240" w:lineRule="auto"/>
              <w:jc w:val="right"/>
              <w:rPr>
                <w:rFonts w:ascii="Arial" w:eastAsia="Times New Roman" w:hAnsi="Arial" w:cs="Arial"/>
                <w:lang w:eastAsia="en-GB"/>
              </w:rPr>
            </w:pPr>
            <w:r w:rsidRPr="00D84F7D">
              <w:rPr>
                <w:rFonts w:ascii="Arial" w:eastAsia="Times New Roman" w:hAnsi="Arial" w:cs="Arial"/>
                <w:lang w:eastAsia="en-GB"/>
              </w:rPr>
              <w:t>1,820</w:t>
            </w:r>
          </w:p>
        </w:tc>
        <w:tc>
          <w:tcPr>
            <w:tcW w:w="1301" w:type="pct"/>
            <w:tcBorders>
              <w:left w:val="nil"/>
              <w:bottom w:val="nil"/>
              <w:right w:val="nil"/>
            </w:tcBorders>
            <w:shd w:val="clear" w:color="auto" w:fill="auto"/>
            <w:noWrap/>
          </w:tcPr>
          <w:p w14:paraId="7305D937" w14:textId="41FEFC30" w:rsidR="001B7AFB" w:rsidRPr="00160041" w:rsidRDefault="001B7AFB" w:rsidP="001B7AFB">
            <w:pPr>
              <w:spacing w:after="0" w:line="240" w:lineRule="auto"/>
              <w:jc w:val="right"/>
              <w:rPr>
                <w:rFonts w:ascii="Arial" w:eastAsia="Times New Roman" w:hAnsi="Arial" w:cs="Arial"/>
                <w:lang w:eastAsia="en-GB"/>
              </w:rPr>
            </w:pPr>
            <w:r>
              <w:rPr>
                <w:rFonts w:ascii="Arial" w:eastAsia="Times New Roman" w:hAnsi="Arial" w:cs="Arial"/>
                <w:lang w:eastAsia="en-GB"/>
              </w:rPr>
              <w:t>1,562</w:t>
            </w:r>
          </w:p>
        </w:tc>
      </w:tr>
      <w:tr w:rsidR="001B7AFB" w:rsidRPr="007A0A39" w14:paraId="3BF26EF3" w14:textId="77777777" w:rsidTr="00224BC3">
        <w:trPr>
          <w:trHeight w:val="289"/>
        </w:trPr>
        <w:tc>
          <w:tcPr>
            <w:tcW w:w="2359" w:type="pct"/>
            <w:tcBorders>
              <w:top w:val="nil"/>
              <w:left w:val="nil"/>
              <w:bottom w:val="nil"/>
              <w:right w:val="nil"/>
            </w:tcBorders>
            <w:shd w:val="clear" w:color="000000" w:fill="FFFFFF"/>
            <w:vAlign w:val="center"/>
          </w:tcPr>
          <w:p w14:paraId="5FCB1407" w14:textId="3E6AE781" w:rsidR="001B7AFB" w:rsidRDefault="001B7AFB" w:rsidP="001B7AFB">
            <w:pPr>
              <w:spacing w:after="0" w:line="240" w:lineRule="auto"/>
              <w:jc w:val="both"/>
              <w:rPr>
                <w:rFonts w:ascii="Arial" w:eastAsia="Times New Roman" w:hAnsi="Arial" w:cs="Arial"/>
                <w:lang w:eastAsia="en-GB"/>
              </w:rPr>
            </w:pPr>
            <w:r>
              <w:rPr>
                <w:rFonts w:ascii="Arial" w:eastAsia="Times New Roman" w:hAnsi="Arial" w:cs="Arial"/>
                <w:lang w:eastAsia="en-GB"/>
              </w:rPr>
              <w:t>Professional fees</w:t>
            </w:r>
          </w:p>
        </w:tc>
        <w:tc>
          <w:tcPr>
            <w:tcW w:w="1340" w:type="pct"/>
            <w:tcBorders>
              <w:top w:val="nil"/>
              <w:left w:val="nil"/>
              <w:bottom w:val="nil"/>
              <w:right w:val="nil"/>
            </w:tcBorders>
            <w:shd w:val="clear" w:color="000000" w:fill="EDFFB7"/>
          </w:tcPr>
          <w:p w14:paraId="0CCC3493" w14:textId="00556F90" w:rsidR="001B7AFB" w:rsidRDefault="00D84F7D" w:rsidP="001B7AFB">
            <w:pPr>
              <w:spacing w:after="0" w:line="240" w:lineRule="auto"/>
              <w:jc w:val="right"/>
              <w:rPr>
                <w:rFonts w:ascii="Arial" w:eastAsia="Times New Roman" w:hAnsi="Arial" w:cs="Arial"/>
                <w:lang w:eastAsia="en-GB"/>
              </w:rPr>
            </w:pPr>
            <w:r w:rsidRPr="00D84F7D">
              <w:rPr>
                <w:rFonts w:ascii="Arial" w:eastAsia="Times New Roman" w:hAnsi="Arial" w:cs="Arial"/>
                <w:lang w:eastAsia="en-GB"/>
              </w:rPr>
              <w:t>441</w:t>
            </w:r>
          </w:p>
        </w:tc>
        <w:tc>
          <w:tcPr>
            <w:tcW w:w="1301" w:type="pct"/>
            <w:tcBorders>
              <w:top w:val="nil"/>
              <w:left w:val="nil"/>
              <w:bottom w:val="nil"/>
              <w:right w:val="nil"/>
            </w:tcBorders>
            <w:shd w:val="clear" w:color="auto" w:fill="auto"/>
            <w:noWrap/>
          </w:tcPr>
          <w:p w14:paraId="1109B1B0" w14:textId="68A5A3ED" w:rsidR="001B7AFB" w:rsidRDefault="001B7AFB" w:rsidP="001B7AFB">
            <w:pPr>
              <w:spacing w:after="0" w:line="240" w:lineRule="auto"/>
              <w:jc w:val="right"/>
              <w:rPr>
                <w:rFonts w:ascii="Arial" w:eastAsia="Times New Roman" w:hAnsi="Arial" w:cs="Arial"/>
                <w:lang w:eastAsia="en-GB"/>
              </w:rPr>
            </w:pPr>
            <w:r>
              <w:rPr>
                <w:rFonts w:ascii="Arial" w:eastAsia="Times New Roman" w:hAnsi="Arial" w:cs="Arial"/>
                <w:lang w:eastAsia="en-GB"/>
              </w:rPr>
              <w:t>1,164</w:t>
            </w:r>
          </w:p>
        </w:tc>
      </w:tr>
      <w:tr w:rsidR="001B7AFB" w:rsidRPr="007A0A39" w14:paraId="116620DF" w14:textId="77777777" w:rsidTr="00224BC3">
        <w:trPr>
          <w:trHeight w:val="289"/>
        </w:trPr>
        <w:tc>
          <w:tcPr>
            <w:tcW w:w="2359" w:type="pct"/>
            <w:tcBorders>
              <w:top w:val="nil"/>
              <w:left w:val="nil"/>
              <w:bottom w:val="nil"/>
              <w:right w:val="nil"/>
            </w:tcBorders>
            <w:shd w:val="clear" w:color="000000" w:fill="FFFFFF"/>
            <w:vAlign w:val="center"/>
          </w:tcPr>
          <w:p w14:paraId="001AE196" w14:textId="77777777" w:rsidR="001B7AFB" w:rsidRDefault="001B7AFB" w:rsidP="001B7AFB">
            <w:pPr>
              <w:spacing w:after="0" w:line="240" w:lineRule="auto"/>
              <w:jc w:val="both"/>
              <w:rPr>
                <w:rFonts w:ascii="Arial" w:eastAsia="Times New Roman" w:hAnsi="Arial" w:cs="Arial"/>
                <w:lang w:eastAsia="en-GB"/>
              </w:rPr>
            </w:pPr>
            <w:r>
              <w:rPr>
                <w:rFonts w:ascii="Arial" w:eastAsia="Times New Roman" w:hAnsi="Arial" w:cs="Arial"/>
                <w:lang w:eastAsia="en-GB"/>
              </w:rPr>
              <w:t>Commitment fees</w:t>
            </w:r>
          </w:p>
        </w:tc>
        <w:tc>
          <w:tcPr>
            <w:tcW w:w="1340" w:type="pct"/>
            <w:tcBorders>
              <w:top w:val="nil"/>
              <w:left w:val="nil"/>
              <w:bottom w:val="nil"/>
              <w:right w:val="nil"/>
            </w:tcBorders>
            <w:shd w:val="clear" w:color="000000" w:fill="EDFFB7"/>
          </w:tcPr>
          <w:p w14:paraId="224CE640" w14:textId="3F66BC86" w:rsidR="001B7AFB" w:rsidRPr="00160041" w:rsidRDefault="00D84F7D" w:rsidP="001B7AFB">
            <w:pPr>
              <w:spacing w:after="0" w:line="240" w:lineRule="auto"/>
              <w:jc w:val="right"/>
              <w:rPr>
                <w:rFonts w:ascii="Arial" w:eastAsia="Times New Roman" w:hAnsi="Arial" w:cs="Arial"/>
                <w:lang w:eastAsia="en-GB"/>
              </w:rPr>
            </w:pPr>
            <w:r w:rsidRPr="00D84F7D">
              <w:rPr>
                <w:rFonts w:ascii="Arial" w:eastAsia="Times New Roman" w:hAnsi="Arial" w:cs="Arial"/>
                <w:lang w:eastAsia="en-GB"/>
              </w:rPr>
              <w:t>382</w:t>
            </w:r>
          </w:p>
        </w:tc>
        <w:tc>
          <w:tcPr>
            <w:tcW w:w="1301" w:type="pct"/>
            <w:tcBorders>
              <w:top w:val="nil"/>
              <w:left w:val="nil"/>
              <w:bottom w:val="nil"/>
              <w:right w:val="nil"/>
            </w:tcBorders>
            <w:shd w:val="clear" w:color="auto" w:fill="auto"/>
            <w:noWrap/>
          </w:tcPr>
          <w:p w14:paraId="7B29E5E9" w14:textId="635B3173" w:rsidR="001B7AFB" w:rsidRPr="00160041" w:rsidRDefault="001B7AFB" w:rsidP="001B7AFB">
            <w:pPr>
              <w:spacing w:after="0" w:line="240" w:lineRule="auto"/>
              <w:jc w:val="right"/>
              <w:rPr>
                <w:rFonts w:ascii="Arial" w:eastAsia="Times New Roman" w:hAnsi="Arial" w:cs="Arial"/>
                <w:lang w:eastAsia="en-GB"/>
              </w:rPr>
            </w:pPr>
            <w:r>
              <w:rPr>
                <w:rFonts w:ascii="Arial" w:eastAsia="Times New Roman" w:hAnsi="Arial" w:cs="Arial"/>
                <w:lang w:eastAsia="en-GB"/>
              </w:rPr>
              <w:t>293</w:t>
            </w:r>
          </w:p>
        </w:tc>
      </w:tr>
      <w:tr w:rsidR="001B7AFB" w:rsidRPr="007A0A39" w14:paraId="22A5EECE" w14:textId="77777777" w:rsidTr="009451B7">
        <w:trPr>
          <w:trHeight w:val="289"/>
        </w:trPr>
        <w:tc>
          <w:tcPr>
            <w:tcW w:w="2359" w:type="pct"/>
            <w:tcBorders>
              <w:top w:val="nil"/>
              <w:left w:val="nil"/>
              <w:bottom w:val="single" w:sz="4" w:space="0" w:color="auto"/>
              <w:right w:val="nil"/>
            </w:tcBorders>
            <w:shd w:val="clear" w:color="000000" w:fill="FFFFFF"/>
            <w:vAlign w:val="center"/>
          </w:tcPr>
          <w:p w14:paraId="250A7834" w14:textId="5F7EDDF2" w:rsidR="001B7AFB" w:rsidRDefault="001B7AFB" w:rsidP="001B7AFB">
            <w:pPr>
              <w:spacing w:after="0" w:line="240" w:lineRule="auto"/>
              <w:jc w:val="both"/>
              <w:rPr>
                <w:rFonts w:ascii="Arial" w:eastAsia="Times New Roman" w:hAnsi="Arial" w:cs="Arial"/>
                <w:lang w:eastAsia="en-GB"/>
              </w:rPr>
            </w:pPr>
            <w:r>
              <w:rPr>
                <w:rFonts w:ascii="Arial" w:eastAsia="Times New Roman" w:hAnsi="Arial" w:cs="Arial"/>
                <w:lang w:eastAsia="en-GB"/>
              </w:rPr>
              <w:t>Facility arrangement fees</w:t>
            </w:r>
          </w:p>
        </w:tc>
        <w:tc>
          <w:tcPr>
            <w:tcW w:w="1340" w:type="pct"/>
            <w:tcBorders>
              <w:top w:val="nil"/>
              <w:left w:val="nil"/>
              <w:bottom w:val="single" w:sz="4" w:space="0" w:color="auto"/>
              <w:right w:val="nil"/>
            </w:tcBorders>
            <w:shd w:val="clear" w:color="000000" w:fill="EDFFB7"/>
          </w:tcPr>
          <w:p w14:paraId="1DB23311" w14:textId="559CA387" w:rsidR="001B7AFB" w:rsidRDefault="00D84F7D" w:rsidP="001B7AFB">
            <w:pPr>
              <w:spacing w:after="0" w:line="240" w:lineRule="auto"/>
              <w:jc w:val="right"/>
              <w:rPr>
                <w:rFonts w:ascii="Arial" w:eastAsia="Times New Roman" w:hAnsi="Arial" w:cs="Arial"/>
                <w:lang w:eastAsia="en-GB"/>
              </w:rPr>
            </w:pPr>
            <w:r w:rsidRPr="00D84F7D">
              <w:rPr>
                <w:rFonts w:ascii="Arial" w:eastAsia="Times New Roman" w:hAnsi="Arial" w:cs="Arial"/>
                <w:lang w:eastAsia="en-GB"/>
              </w:rPr>
              <w:t>719</w:t>
            </w:r>
          </w:p>
        </w:tc>
        <w:tc>
          <w:tcPr>
            <w:tcW w:w="1301" w:type="pct"/>
            <w:tcBorders>
              <w:top w:val="nil"/>
              <w:left w:val="nil"/>
              <w:bottom w:val="single" w:sz="4" w:space="0" w:color="auto"/>
              <w:right w:val="nil"/>
            </w:tcBorders>
            <w:shd w:val="clear" w:color="auto" w:fill="auto"/>
            <w:noWrap/>
          </w:tcPr>
          <w:p w14:paraId="585DD44A" w14:textId="753A5FA9" w:rsidR="001B7AFB" w:rsidRDefault="001B7AFB" w:rsidP="001B7AFB">
            <w:pPr>
              <w:spacing w:after="0" w:line="240" w:lineRule="auto"/>
              <w:jc w:val="right"/>
              <w:rPr>
                <w:rFonts w:ascii="Arial" w:eastAsia="Times New Roman" w:hAnsi="Arial" w:cs="Arial"/>
                <w:lang w:eastAsia="en-GB"/>
              </w:rPr>
            </w:pPr>
            <w:r>
              <w:rPr>
                <w:rFonts w:ascii="Arial" w:eastAsia="Times New Roman" w:hAnsi="Arial" w:cs="Arial"/>
                <w:lang w:eastAsia="en-GB"/>
              </w:rPr>
              <w:t>238</w:t>
            </w:r>
          </w:p>
        </w:tc>
      </w:tr>
      <w:tr w:rsidR="001B7AFB" w:rsidRPr="00A17F15" w14:paraId="011902B9" w14:textId="77777777" w:rsidTr="009451B7">
        <w:trPr>
          <w:trHeight w:val="319"/>
        </w:trPr>
        <w:tc>
          <w:tcPr>
            <w:tcW w:w="2359" w:type="pct"/>
            <w:tcBorders>
              <w:top w:val="single" w:sz="4" w:space="0" w:color="auto"/>
              <w:left w:val="nil"/>
              <w:bottom w:val="single" w:sz="12" w:space="0" w:color="auto"/>
              <w:right w:val="nil"/>
            </w:tcBorders>
            <w:shd w:val="clear" w:color="000000" w:fill="FFFFFF"/>
            <w:vAlign w:val="center"/>
            <w:hideMark/>
          </w:tcPr>
          <w:p w14:paraId="77A38752" w14:textId="77777777" w:rsidR="001B7AFB" w:rsidRPr="00A17F15" w:rsidRDefault="001B7AFB" w:rsidP="001B7AFB">
            <w:pPr>
              <w:spacing w:after="0" w:line="240" w:lineRule="auto"/>
              <w:jc w:val="both"/>
              <w:rPr>
                <w:rFonts w:ascii="Arial" w:eastAsia="Times New Roman" w:hAnsi="Arial" w:cs="Arial"/>
                <w:b/>
                <w:bCs/>
                <w:lang w:eastAsia="en-GB"/>
              </w:rPr>
            </w:pPr>
            <w:r w:rsidRPr="00A17F15">
              <w:rPr>
                <w:rFonts w:ascii="Arial" w:eastAsia="Times New Roman" w:hAnsi="Arial" w:cs="Arial"/>
                <w:b/>
                <w:bCs/>
                <w:lang w:eastAsia="en-GB"/>
              </w:rPr>
              <w:t>Finance expense</w:t>
            </w:r>
          </w:p>
        </w:tc>
        <w:tc>
          <w:tcPr>
            <w:tcW w:w="1340" w:type="pct"/>
            <w:tcBorders>
              <w:top w:val="single" w:sz="4" w:space="0" w:color="auto"/>
              <w:left w:val="nil"/>
              <w:bottom w:val="single" w:sz="12" w:space="0" w:color="auto"/>
              <w:right w:val="nil"/>
            </w:tcBorders>
            <w:shd w:val="clear" w:color="000000" w:fill="EDFFB7"/>
            <w:vAlign w:val="center"/>
          </w:tcPr>
          <w:p w14:paraId="578B45A1" w14:textId="2ADB2E9B" w:rsidR="001B7AFB" w:rsidRPr="006E45EF" w:rsidRDefault="00D84F7D" w:rsidP="001B7AFB">
            <w:pPr>
              <w:spacing w:after="0" w:line="240" w:lineRule="auto"/>
              <w:jc w:val="right"/>
              <w:rPr>
                <w:rFonts w:ascii="Arial" w:eastAsia="Times New Roman" w:hAnsi="Arial" w:cs="Arial"/>
                <w:b/>
                <w:bCs/>
                <w:lang w:eastAsia="en-GB"/>
              </w:rPr>
            </w:pPr>
            <w:r w:rsidRPr="00D84F7D">
              <w:rPr>
                <w:rFonts w:ascii="Arial" w:eastAsia="Times New Roman" w:hAnsi="Arial" w:cs="Arial"/>
                <w:b/>
                <w:bCs/>
                <w:lang w:eastAsia="en-GB"/>
              </w:rPr>
              <w:t>3,362</w:t>
            </w:r>
          </w:p>
        </w:tc>
        <w:tc>
          <w:tcPr>
            <w:tcW w:w="1301" w:type="pct"/>
            <w:tcBorders>
              <w:top w:val="single" w:sz="4" w:space="0" w:color="auto"/>
              <w:left w:val="nil"/>
              <w:bottom w:val="single" w:sz="12" w:space="0" w:color="auto"/>
              <w:right w:val="nil"/>
            </w:tcBorders>
            <w:shd w:val="clear" w:color="auto" w:fill="auto"/>
            <w:noWrap/>
            <w:vAlign w:val="center"/>
          </w:tcPr>
          <w:p w14:paraId="14FB2076" w14:textId="3597BC49" w:rsidR="001B7AFB" w:rsidRPr="006E45EF" w:rsidRDefault="001B7AFB" w:rsidP="001B7AFB">
            <w:pPr>
              <w:spacing w:after="0" w:line="240" w:lineRule="auto"/>
              <w:jc w:val="right"/>
              <w:rPr>
                <w:rFonts w:ascii="Arial" w:eastAsia="Times New Roman" w:hAnsi="Arial" w:cs="Arial"/>
                <w:b/>
                <w:bCs/>
                <w:highlight w:val="yellow"/>
                <w:lang w:eastAsia="en-GB"/>
              </w:rPr>
            </w:pPr>
            <w:r>
              <w:rPr>
                <w:rFonts w:ascii="Arial" w:eastAsia="Times New Roman" w:hAnsi="Arial" w:cs="Arial"/>
                <w:b/>
                <w:bCs/>
                <w:lang w:eastAsia="en-GB"/>
              </w:rPr>
              <w:t>3,257</w:t>
            </w:r>
          </w:p>
        </w:tc>
      </w:tr>
    </w:tbl>
    <w:p w14:paraId="0484A3CD" w14:textId="77777777" w:rsidR="0069544C" w:rsidRPr="00071569" w:rsidRDefault="0069544C" w:rsidP="0069544C">
      <w:pPr>
        <w:spacing w:after="0"/>
        <w:jc w:val="both"/>
        <w:rPr>
          <w:rFonts w:ascii="Arial" w:hAnsi="Arial" w:cs="Arial"/>
          <w:color w:val="000000" w:themeColor="text1"/>
        </w:rPr>
      </w:pPr>
    </w:p>
    <w:p w14:paraId="43A3C7DE" w14:textId="3BE58943" w:rsidR="000B5E7B" w:rsidRDefault="000B5E7B" w:rsidP="000B5E7B">
      <w:pPr>
        <w:spacing w:after="0"/>
        <w:jc w:val="both"/>
        <w:rPr>
          <w:rFonts w:ascii="Arial" w:hAnsi="Arial" w:cs="Arial"/>
          <w:color w:val="000000" w:themeColor="text1"/>
        </w:rPr>
      </w:pPr>
      <w:r w:rsidRPr="00D95F13">
        <w:rPr>
          <w:rFonts w:ascii="Arial" w:hAnsi="Arial" w:cs="Arial"/>
        </w:rPr>
        <w:t xml:space="preserve">As at </w:t>
      </w:r>
      <w:r>
        <w:rPr>
          <w:rFonts w:ascii="Arial" w:hAnsi="Arial" w:cs="Arial"/>
        </w:rPr>
        <w:t>30 June 202</w:t>
      </w:r>
      <w:r w:rsidR="001B7AFB">
        <w:rPr>
          <w:rFonts w:ascii="Arial" w:hAnsi="Arial" w:cs="Arial"/>
        </w:rPr>
        <w:t>1</w:t>
      </w:r>
      <w:r w:rsidRPr="00D95F13">
        <w:rPr>
          <w:rFonts w:ascii="Arial" w:hAnsi="Arial" w:cs="Arial"/>
        </w:rPr>
        <w:t xml:space="preserve">, the principal balance </w:t>
      </w:r>
      <w:r>
        <w:rPr>
          <w:rFonts w:ascii="Arial" w:hAnsi="Arial" w:cs="Arial"/>
        </w:rPr>
        <w:t xml:space="preserve">of the </w:t>
      </w:r>
      <w:r w:rsidR="00F8663C">
        <w:rPr>
          <w:rFonts w:ascii="Arial" w:hAnsi="Arial" w:cs="Arial"/>
        </w:rPr>
        <w:t>RCF</w:t>
      </w:r>
      <w:r>
        <w:rPr>
          <w:rFonts w:ascii="Arial" w:hAnsi="Arial" w:cs="Arial"/>
        </w:rPr>
        <w:t xml:space="preserve"> </w:t>
      </w:r>
      <w:r w:rsidRPr="005D1B82">
        <w:rPr>
          <w:rFonts w:ascii="Arial" w:hAnsi="Arial" w:cs="Arial"/>
        </w:rPr>
        <w:t xml:space="preserve">was </w:t>
      </w:r>
      <w:r w:rsidRPr="00C13F04">
        <w:rPr>
          <w:rFonts w:ascii="Arial" w:hAnsi="Arial" w:cs="Arial"/>
        </w:rPr>
        <w:t>€</w:t>
      </w:r>
      <w:r w:rsidR="00C13F04">
        <w:rPr>
          <w:rFonts w:ascii="Arial" w:hAnsi="Arial" w:cs="Arial"/>
        </w:rPr>
        <w:t>215,000,000</w:t>
      </w:r>
      <w:r w:rsidRPr="00D95F13">
        <w:rPr>
          <w:rFonts w:ascii="Arial" w:hAnsi="Arial" w:cs="Arial"/>
        </w:rPr>
        <w:t xml:space="preserve"> (</w:t>
      </w:r>
      <w:r>
        <w:rPr>
          <w:rFonts w:ascii="Arial" w:hAnsi="Arial" w:cs="Arial"/>
        </w:rPr>
        <w:t xml:space="preserve">31 December </w:t>
      </w:r>
      <w:r w:rsidR="001B7AFB" w:rsidRPr="00D95F13">
        <w:rPr>
          <w:rFonts w:ascii="Arial" w:hAnsi="Arial" w:cs="Arial"/>
        </w:rPr>
        <w:t>20</w:t>
      </w:r>
      <w:r w:rsidR="001B7AFB">
        <w:rPr>
          <w:rFonts w:ascii="Arial" w:hAnsi="Arial" w:cs="Arial"/>
        </w:rPr>
        <w:t>20</w:t>
      </w:r>
      <w:r w:rsidRPr="00D95F13">
        <w:rPr>
          <w:rFonts w:ascii="Arial" w:hAnsi="Arial" w:cs="Arial"/>
        </w:rPr>
        <w:t>: €</w:t>
      </w:r>
      <w:r w:rsidR="001B7AFB">
        <w:rPr>
          <w:rFonts w:ascii="Arial" w:hAnsi="Arial" w:cs="Arial"/>
        </w:rPr>
        <w:t>15</w:t>
      </w:r>
      <w:r w:rsidRPr="005D1B82">
        <w:rPr>
          <w:rFonts w:ascii="Arial" w:hAnsi="Arial" w:cs="Arial"/>
        </w:rPr>
        <w:t>,000,000</w:t>
      </w:r>
      <w:r w:rsidRPr="00D95F13">
        <w:rPr>
          <w:rFonts w:ascii="Arial" w:hAnsi="Arial" w:cs="Arial"/>
        </w:rPr>
        <w:t xml:space="preserve">), accrued interest was </w:t>
      </w:r>
      <w:r w:rsidRPr="00F63678">
        <w:rPr>
          <w:rFonts w:ascii="Arial" w:hAnsi="Arial" w:cs="Arial"/>
        </w:rPr>
        <w:t>€</w:t>
      </w:r>
      <w:r w:rsidR="002C0790" w:rsidRPr="002C0790">
        <w:rPr>
          <w:rFonts w:ascii="Arial" w:hAnsi="Arial" w:cs="Arial"/>
        </w:rPr>
        <w:t>13,294</w:t>
      </w:r>
      <w:r w:rsidRPr="00D95F13">
        <w:rPr>
          <w:rFonts w:ascii="Arial" w:hAnsi="Arial" w:cs="Arial"/>
        </w:rPr>
        <w:t xml:space="preserve"> (</w:t>
      </w:r>
      <w:r>
        <w:rPr>
          <w:rFonts w:ascii="Arial" w:hAnsi="Arial" w:cs="Arial"/>
        </w:rPr>
        <w:t xml:space="preserve">31 December </w:t>
      </w:r>
      <w:r w:rsidR="001B7AFB" w:rsidRPr="00D95F13">
        <w:rPr>
          <w:rFonts w:ascii="Arial" w:hAnsi="Arial" w:cs="Arial"/>
        </w:rPr>
        <w:t>20</w:t>
      </w:r>
      <w:r w:rsidR="001B7AFB">
        <w:rPr>
          <w:rFonts w:ascii="Arial" w:hAnsi="Arial" w:cs="Arial"/>
        </w:rPr>
        <w:t>20</w:t>
      </w:r>
      <w:r w:rsidRPr="00D95F13">
        <w:rPr>
          <w:rFonts w:ascii="Arial" w:hAnsi="Arial" w:cs="Arial"/>
        </w:rPr>
        <w:t>: €</w:t>
      </w:r>
      <w:r w:rsidR="001B7AFB">
        <w:rPr>
          <w:rFonts w:ascii="Arial" w:hAnsi="Arial" w:cs="Arial"/>
        </w:rPr>
        <w:t>5,284</w:t>
      </w:r>
      <w:r w:rsidRPr="00D95F13">
        <w:rPr>
          <w:rFonts w:ascii="Arial" w:hAnsi="Arial" w:cs="Arial"/>
        </w:rPr>
        <w:t xml:space="preserve">) and the outstanding commitment fee was </w:t>
      </w:r>
      <w:r w:rsidRPr="00F63678">
        <w:rPr>
          <w:rFonts w:ascii="Arial" w:hAnsi="Arial" w:cs="Arial"/>
        </w:rPr>
        <w:t>€</w:t>
      </w:r>
      <w:r w:rsidR="002C0790" w:rsidRPr="00F63678">
        <w:rPr>
          <w:rFonts w:ascii="Arial" w:hAnsi="Arial" w:cs="Arial"/>
        </w:rPr>
        <w:t>61,046</w:t>
      </w:r>
      <w:r w:rsidR="002C0790" w:rsidRPr="00EF4455" w:rsidDel="002C0790">
        <w:rPr>
          <w:rFonts w:ascii="Arial" w:hAnsi="Arial" w:cs="Arial"/>
        </w:rPr>
        <w:t xml:space="preserve"> </w:t>
      </w:r>
      <w:r w:rsidRPr="00F63678">
        <w:rPr>
          <w:rFonts w:ascii="Arial" w:hAnsi="Arial" w:cs="Arial"/>
        </w:rPr>
        <w:t>(</w:t>
      </w:r>
      <w:r w:rsidRPr="00A84DFF">
        <w:rPr>
          <w:rFonts w:ascii="Arial" w:hAnsi="Arial" w:cs="Arial"/>
        </w:rPr>
        <w:t>31</w:t>
      </w:r>
      <w:r>
        <w:rPr>
          <w:rFonts w:ascii="Arial" w:hAnsi="Arial" w:cs="Arial"/>
        </w:rPr>
        <w:t xml:space="preserve"> December </w:t>
      </w:r>
      <w:r w:rsidR="001B7AFB">
        <w:rPr>
          <w:rFonts w:ascii="Arial" w:hAnsi="Arial" w:cs="Arial"/>
        </w:rPr>
        <w:t>2020</w:t>
      </w:r>
      <w:r w:rsidR="00A84DFF">
        <w:rPr>
          <w:rFonts w:ascii="Arial" w:hAnsi="Arial" w:cs="Arial"/>
        </w:rPr>
        <w:t>:</w:t>
      </w:r>
      <w:r w:rsidRPr="00D95F13">
        <w:rPr>
          <w:rFonts w:ascii="Arial" w:hAnsi="Arial" w:cs="Arial"/>
        </w:rPr>
        <w:t xml:space="preserve"> €</w:t>
      </w:r>
      <w:r w:rsidR="001B7AFB">
        <w:rPr>
          <w:rFonts w:ascii="Arial" w:hAnsi="Arial" w:cs="Arial"/>
        </w:rPr>
        <w:t>223</w:t>
      </w:r>
      <w:r w:rsidRPr="00D95F13">
        <w:rPr>
          <w:rFonts w:ascii="Arial" w:hAnsi="Arial" w:cs="Arial"/>
        </w:rPr>
        <w:t>,</w:t>
      </w:r>
      <w:r w:rsidR="001B7AFB">
        <w:rPr>
          <w:rFonts w:ascii="Arial" w:hAnsi="Arial" w:cs="Arial"/>
        </w:rPr>
        <w:t>662</w:t>
      </w:r>
      <w:r w:rsidR="00A95E32">
        <w:rPr>
          <w:rFonts w:ascii="Arial" w:hAnsi="Arial" w:cs="Arial"/>
        </w:rPr>
        <w:t>).</w:t>
      </w:r>
      <w:r w:rsidRPr="00D95F13">
        <w:rPr>
          <w:rFonts w:ascii="Arial" w:hAnsi="Arial" w:cs="Arial"/>
          <w:color w:val="000000" w:themeColor="text1"/>
        </w:rPr>
        <w:t xml:space="preserve"> </w:t>
      </w:r>
    </w:p>
    <w:p w14:paraId="3E35473D" w14:textId="1CFAC2C8" w:rsidR="000472CC" w:rsidRDefault="000472CC" w:rsidP="000B5E7B">
      <w:pPr>
        <w:spacing w:after="0"/>
        <w:jc w:val="both"/>
        <w:rPr>
          <w:rFonts w:ascii="Arial" w:hAnsi="Arial" w:cs="Arial"/>
          <w:color w:val="000000" w:themeColor="text1"/>
        </w:rPr>
      </w:pPr>
    </w:p>
    <w:p w14:paraId="11C9712F" w14:textId="4BE41E68" w:rsidR="000472CC" w:rsidRPr="000472CC" w:rsidRDefault="00584F2B" w:rsidP="00B311CB">
      <w:pPr>
        <w:spacing w:after="0"/>
        <w:jc w:val="both"/>
        <w:rPr>
          <w:rFonts w:ascii="Arial" w:hAnsi="Arial" w:cs="Arial"/>
          <w:color w:val="000000" w:themeColor="text1"/>
        </w:rPr>
      </w:pPr>
      <w:r>
        <w:rPr>
          <w:rFonts w:ascii="Arial" w:hAnsi="Arial" w:cs="Arial"/>
          <w:color w:val="000000" w:themeColor="text1"/>
        </w:rPr>
        <w:t>In</w:t>
      </w:r>
      <w:r w:rsidR="000472CC" w:rsidRPr="007E0411">
        <w:rPr>
          <w:rFonts w:ascii="Arial" w:hAnsi="Arial" w:cs="Arial"/>
          <w:color w:val="000000" w:themeColor="text1"/>
        </w:rPr>
        <w:t xml:space="preserve"> </w:t>
      </w:r>
      <w:r w:rsidR="00A72FA2" w:rsidRPr="007E0411">
        <w:rPr>
          <w:rFonts w:ascii="Arial" w:hAnsi="Arial" w:cs="Arial"/>
          <w:color w:val="000000" w:themeColor="text1"/>
        </w:rPr>
        <w:t>April 2021</w:t>
      </w:r>
      <w:r w:rsidR="000472CC" w:rsidRPr="007E0411">
        <w:rPr>
          <w:rFonts w:ascii="Arial" w:hAnsi="Arial" w:cs="Arial"/>
          <w:color w:val="000000" w:themeColor="text1"/>
        </w:rPr>
        <w:t xml:space="preserve">, the Group </w:t>
      </w:r>
      <w:r>
        <w:rPr>
          <w:rFonts w:ascii="Arial" w:hAnsi="Arial" w:cs="Arial"/>
          <w:color w:val="000000" w:themeColor="text1"/>
        </w:rPr>
        <w:t xml:space="preserve">increased the </w:t>
      </w:r>
      <w:r w:rsidR="000472CC" w:rsidRPr="007E0411">
        <w:rPr>
          <w:rFonts w:ascii="Arial" w:hAnsi="Arial" w:cs="Arial"/>
          <w:color w:val="000000" w:themeColor="text1"/>
        </w:rPr>
        <w:t xml:space="preserve">5-year term debt arrangements </w:t>
      </w:r>
      <w:r>
        <w:rPr>
          <w:rFonts w:ascii="Arial" w:hAnsi="Arial" w:cs="Arial"/>
          <w:color w:val="000000" w:themeColor="text1"/>
        </w:rPr>
        <w:t xml:space="preserve">adding ING into the banking syndicate. </w:t>
      </w:r>
      <w:r w:rsidR="000472CC" w:rsidRPr="007E0411">
        <w:rPr>
          <w:rFonts w:ascii="Arial" w:hAnsi="Arial" w:cs="Arial"/>
          <w:color w:val="000000" w:themeColor="text1"/>
        </w:rPr>
        <w:t>Details of the Group’s term debt facilities and associated interest rate swaps are set out in the below table:</w:t>
      </w:r>
    </w:p>
    <w:p w14:paraId="1043A83A" w14:textId="77777777" w:rsidR="000472CC" w:rsidRDefault="000472CC">
      <w:pPr>
        <w:spacing w:after="0"/>
        <w:jc w:val="both"/>
        <w:rPr>
          <w:rFonts w:ascii="Arial" w:hAnsi="Arial" w:cs="Arial"/>
          <w:color w:val="000000" w:themeColor="text1"/>
        </w:rPr>
      </w:pPr>
    </w:p>
    <w:tbl>
      <w:tblPr>
        <w:tblW w:w="9356" w:type="dxa"/>
        <w:tblLook w:val="04A0" w:firstRow="1" w:lastRow="0" w:firstColumn="1" w:lastColumn="0" w:noHBand="0" w:noVBand="1"/>
      </w:tblPr>
      <w:tblGrid>
        <w:gridCol w:w="2027"/>
        <w:gridCol w:w="1985"/>
        <w:gridCol w:w="950"/>
        <w:gridCol w:w="1559"/>
        <w:gridCol w:w="1276"/>
        <w:gridCol w:w="1559"/>
      </w:tblGrid>
      <w:tr w:rsidR="000472CC" w:rsidRPr="000472CC" w14:paraId="6942CE86" w14:textId="77777777" w:rsidTr="00EF4455">
        <w:trPr>
          <w:trHeight w:val="878"/>
        </w:trPr>
        <w:tc>
          <w:tcPr>
            <w:tcW w:w="2268" w:type="dxa"/>
            <w:tcBorders>
              <w:top w:val="nil"/>
              <w:left w:val="nil"/>
              <w:bottom w:val="nil"/>
              <w:right w:val="single" w:sz="4" w:space="0" w:color="FFFFFF"/>
            </w:tcBorders>
            <w:shd w:val="clear" w:color="auto" w:fill="auto"/>
            <w:vAlign w:val="center"/>
            <w:hideMark/>
          </w:tcPr>
          <w:p w14:paraId="5D57FCDF" w14:textId="77777777" w:rsidR="000472CC" w:rsidRPr="00EF4455" w:rsidRDefault="000472CC" w:rsidP="000472CC">
            <w:pPr>
              <w:spacing w:after="0" w:line="240" w:lineRule="auto"/>
              <w:rPr>
                <w:rFonts w:ascii="Arial" w:eastAsia="Times New Roman" w:hAnsi="Arial" w:cs="Arial"/>
                <w:b/>
                <w:bCs/>
                <w:lang w:eastAsia="en-GB"/>
              </w:rPr>
            </w:pPr>
            <w:r w:rsidRPr="00EF4455">
              <w:rPr>
                <w:rFonts w:ascii="Arial" w:eastAsia="Times New Roman" w:hAnsi="Arial" w:cs="Arial"/>
                <w:b/>
                <w:bCs/>
                <w:lang w:eastAsia="en-GB"/>
              </w:rPr>
              <w:t>Provider</w:t>
            </w:r>
          </w:p>
        </w:tc>
        <w:tc>
          <w:tcPr>
            <w:tcW w:w="1985" w:type="dxa"/>
            <w:tcBorders>
              <w:top w:val="nil"/>
              <w:left w:val="nil"/>
              <w:bottom w:val="nil"/>
              <w:right w:val="single" w:sz="4" w:space="0" w:color="FFFFFF"/>
            </w:tcBorders>
            <w:shd w:val="clear" w:color="000000" w:fill="AFBD36"/>
            <w:hideMark/>
          </w:tcPr>
          <w:p w14:paraId="138CEDED" w14:textId="77777777" w:rsidR="000472CC" w:rsidRPr="00EF4455" w:rsidRDefault="000472CC" w:rsidP="000472CC">
            <w:pPr>
              <w:spacing w:after="0" w:line="240" w:lineRule="auto"/>
              <w:rPr>
                <w:rFonts w:ascii="Arial" w:eastAsia="Times New Roman" w:hAnsi="Arial" w:cs="Arial"/>
                <w:b/>
                <w:bCs/>
                <w:color w:val="FFFFFF"/>
                <w:lang w:eastAsia="en-GB"/>
              </w:rPr>
            </w:pPr>
            <w:r w:rsidRPr="00EF4455">
              <w:rPr>
                <w:rFonts w:ascii="Arial" w:eastAsia="Times New Roman" w:hAnsi="Arial" w:cs="Arial"/>
                <w:b/>
                <w:bCs/>
                <w:color w:val="FFFFFF"/>
                <w:lang w:eastAsia="en-GB"/>
              </w:rPr>
              <w:t>Maturity date</w:t>
            </w:r>
          </w:p>
        </w:tc>
        <w:tc>
          <w:tcPr>
            <w:tcW w:w="709" w:type="dxa"/>
            <w:tcBorders>
              <w:top w:val="nil"/>
              <w:left w:val="nil"/>
              <w:bottom w:val="nil"/>
              <w:right w:val="single" w:sz="4" w:space="0" w:color="FFFFFF"/>
            </w:tcBorders>
            <w:shd w:val="clear" w:color="000000" w:fill="AFBD36"/>
            <w:hideMark/>
          </w:tcPr>
          <w:p w14:paraId="20905AB1" w14:textId="77777777" w:rsidR="000472CC" w:rsidRPr="00EF4455" w:rsidRDefault="000472CC" w:rsidP="000472CC">
            <w:pPr>
              <w:spacing w:after="0" w:line="240" w:lineRule="auto"/>
              <w:jc w:val="right"/>
              <w:rPr>
                <w:rFonts w:ascii="Arial" w:eastAsia="Times New Roman" w:hAnsi="Arial" w:cs="Arial"/>
                <w:b/>
                <w:bCs/>
                <w:color w:val="FFFFFF"/>
                <w:lang w:eastAsia="en-GB"/>
              </w:rPr>
            </w:pPr>
            <w:r w:rsidRPr="00EF4455">
              <w:rPr>
                <w:rFonts w:ascii="Arial" w:eastAsia="Times New Roman" w:hAnsi="Arial" w:cs="Arial"/>
                <w:b/>
                <w:bCs/>
                <w:color w:val="FFFFFF"/>
                <w:lang w:eastAsia="en-GB"/>
              </w:rPr>
              <w:t>Loan margin</w:t>
            </w:r>
            <w:r w:rsidRPr="00EF4455">
              <w:rPr>
                <w:rFonts w:ascii="Arial" w:eastAsia="Times New Roman" w:hAnsi="Arial" w:cs="Arial"/>
                <w:b/>
                <w:bCs/>
                <w:color w:val="FFFFFF"/>
                <w:lang w:eastAsia="en-GB"/>
              </w:rPr>
              <w:br/>
              <w:t>%</w:t>
            </w:r>
          </w:p>
        </w:tc>
        <w:tc>
          <w:tcPr>
            <w:tcW w:w="1559" w:type="dxa"/>
            <w:tcBorders>
              <w:top w:val="nil"/>
              <w:left w:val="nil"/>
              <w:bottom w:val="nil"/>
              <w:right w:val="single" w:sz="4" w:space="0" w:color="FFFFFF"/>
            </w:tcBorders>
            <w:shd w:val="clear" w:color="000000" w:fill="AFBD36"/>
            <w:hideMark/>
          </w:tcPr>
          <w:p w14:paraId="5CF3F79D" w14:textId="77777777" w:rsidR="000472CC" w:rsidRPr="00EF4455" w:rsidRDefault="000472CC" w:rsidP="000472CC">
            <w:pPr>
              <w:spacing w:after="0" w:line="240" w:lineRule="auto"/>
              <w:jc w:val="right"/>
              <w:rPr>
                <w:rFonts w:ascii="Arial" w:eastAsia="Times New Roman" w:hAnsi="Arial" w:cs="Arial"/>
                <w:b/>
                <w:bCs/>
                <w:color w:val="FFFFFF"/>
                <w:lang w:eastAsia="en-GB"/>
              </w:rPr>
            </w:pPr>
            <w:r w:rsidRPr="00EF4455">
              <w:rPr>
                <w:rFonts w:ascii="Arial" w:eastAsia="Times New Roman" w:hAnsi="Arial" w:cs="Arial"/>
                <w:b/>
                <w:bCs/>
                <w:color w:val="FFFFFF"/>
                <w:lang w:eastAsia="en-GB"/>
              </w:rPr>
              <w:t>Swap fixed rate</w:t>
            </w:r>
            <w:r w:rsidRPr="00EF4455">
              <w:rPr>
                <w:rFonts w:ascii="Arial" w:eastAsia="Times New Roman" w:hAnsi="Arial" w:cs="Arial"/>
                <w:b/>
                <w:bCs/>
                <w:color w:val="FFFFFF"/>
                <w:lang w:eastAsia="en-GB"/>
              </w:rPr>
              <w:br/>
              <w:t>%</w:t>
            </w:r>
          </w:p>
        </w:tc>
        <w:tc>
          <w:tcPr>
            <w:tcW w:w="1276" w:type="dxa"/>
            <w:tcBorders>
              <w:top w:val="nil"/>
              <w:left w:val="nil"/>
              <w:bottom w:val="nil"/>
              <w:right w:val="single" w:sz="4" w:space="0" w:color="FFFFFF"/>
            </w:tcBorders>
            <w:shd w:val="clear" w:color="000000" w:fill="AFBD36"/>
            <w:hideMark/>
          </w:tcPr>
          <w:p w14:paraId="166F2E89" w14:textId="77777777" w:rsidR="000472CC" w:rsidRPr="00EF4455" w:rsidRDefault="000472CC" w:rsidP="000472CC">
            <w:pPr>
              <w:spacing w:after="0" w:line="240" w:lineRule="auto"/>
              <w:jc w:val="right"/>
              <w:rPr>
                <w:rFonts w:ascii="Arial" w:eastAsia="Times New Roman" w:hAnsi="Arial" w:cs="Arial"/>
                <w:b/>
                <w:bCs/>
                <w:color w:val="FFFFFF"/>
                <w:lang w:eastAsia="en-GB"/>
              </w:rPr>
            </w:pPr>
            <w:r w:rsidRPr="00EF4455">
              <w:rPr>
                <w:rFonts w:ascii="Arial" w:eastAsia="Times New Roman" w:hAnsi="Arial" w:cs="Arial"/>
                <w:b/>
                <w:bCs/>
                <w:color w:val="FFFFFF"/>
                <w:lang w:eastAsia="en-GB"/>
              </w:rPr>
              <w:t>Loan principal</w:t>
            </w:r>
            <w:r w:rsidRPr="00EF4455">
              <w:rPr>
                <w:rFonts w:ascii="Arial" w:eastAsia="Times New Roman" w:hAnsi="Arial" w:cs="Arial"/>
                <w:b/>
                <w:bCs/>
                <w:color w:val="FFFFFF"/>
                <w:lang w:eastAsia="en-GB"/>
              </w:rPr>
              <w:br/>
              <w:t>€’000</w:t>
            </w:r>
          </w:p>
        </w:tc>
        <w:tc>
          <w:tcPr>
            <w:tcW w:w="1559" w:type="dxa"/>
            <w:tcBorders>
              <w:top w:val="nil"/>
              <w:left w:val="nil"/>
              <w:bottom w:val="nil"/>
              <w:right w:val="single" w:sz="4" w:space="0" w:color="FFFFFF"/>
            </w:tcBorders>
            <w:shd w:val="clear" w:color="000000" w:fill="AFBD36"/>
            <w:hideMark/>
          </w:tcPr>
          <w:p w14:paraId="4258F1D8" w14:textId="096F6968" w:rsidR="000472CC" w:rsidRPr="00EF4455" w:rsidRDefault="000472CC" w:rsidP="000472CC">
            <w:pPr>
              <w:spacing w:after="0" w:line="240" w:lineRule="auto"/>
              <w:jc w:val="right"/>
              <w:rPr>
                <w:rFonts w:ascii="Arial" w:eastAsia="Times New Roman" w:hAnsi="Arial" w:cs="Arial"/>
                <w:b/>
                <w:bCs/>
                <w:color w:val="FFFFFF"/>
                <w:lang w:eastAsia="en-GB"/>
              </w:rPr>
            </w:pPr>
            <w:r w:rsidRPr="00EF4455">
              <w:rPr>
                <w:rFonts w:ascii="Arial" w:eastAsia="Times New Roman" w:hAnsi="Arial" w:cs="Arial"/>
                <w:b/>
                <w:bCs/>
                <w:color w:val="FFFFFF"/>
                <w:lang w:eastAsia="en-GB"/>
              </w:rPr>
              <w:t xml:space="preserve">Accrued Interest at </w:t>
            </w:r>
            <w:r w:rsidR="00681E75">
              <w:rPr>
                <w:rFonts w:ascii="Arial" w:eastAsia="Times New Roman" w:hAnsi="Arial" w:cs="Arial"/>
                <w:b/>
                <w:bCs/>
                <w:color w:val="FFFFFF"/>
                <w:lang w:eastAsia="en-GB"/>
              </w:rPr>
              <w:br/>
            </w:r>
            <w:r w:rsidRPr="00EF4455">
              <w:rPr>
                <w:rFonts w:ascii="Arial" w:eastAsia="Times New Roman" w:hAnsi="Arial" w:cs="Arial"/>
                <w:b/>
                <w:bCs/>
                <w:color w:val="FFFFFF"/>
                <w:lang w:eastAsia="en-GB"/>
              </w:rPr>
              <w:t>3</w:t>
            </w:r>
            <w:r w:rsidR="00584F2B">
              <w:rPr>
                <w:rFonts w:ascii="Arial" w:eastAsia="Times New Roman" w:hAnsi="Arial" w:cs="Arial"/>
                <w:b/>
                <w:bCs/>
                <w:color w:val="FFFFFF"/>
                <w:lang w:eastAsia="en-GB"/>
              </w:rPr>
              <w:t>0</w:t>
            </w:r>
            <w:r w:rsidRPr="00EF4455">
              <w:rPr>
                <w:rFonts w:ascii="Arial" w:eastAsia="Times New Roman" w:hAnsi="Arial" w:cs="Arial"/>
                <w:b/>
                <w:bCs/>
                <w:color w:val="FFFFFF"/>
                <w:lang w:eastAsia="en-GB"/>
              </w:rPr>
              <w:t xml:space="preserve"> </w:t>
            </w:r>
            <w:r w:rsidR="002C0790">
              <w:rPr>
                <w:rFonts w:ascii="Arial" w:eastAsia="Times New Roman" w:hAnsi="Arial" w:cs="Arial"/>
                <w:b/>
                <w:bCs/>
                <w:color w:val="FFFFFF"/>
                <w:lang w:eastAsia="en-GB"/>
              </w:rPr>
              <w:t>June</w:t>
            </w:r>
            <w:r w:rsidRPr="00EF4455">
              <w:rPr>
                <w:rFonts w:ascii="Arial" w:eastAsia="Times New Roman" w:hAnsi="Arial" w:cs="Arial"/>
                <w:b/>
                <w:bCs/>
                <w:color w:val="FFFFFF"/>
                <w:lang w:eastAsia="en-GB"/>
              </w:rPr>
              <w:t xml:space="preserve"> 202</w:t>
            </w:r>
            <w:r w:rsidR="002C0790">
              <w:rPr>
                <w:rFonts w:ascii="Arial" w:eastAsia="Times New Roman" w:hAnsi="Arial" w:cs="Arial"/>
                <w:b/>
                <w:bCs/>
                <w:color w:val="FFFFFF"/>
                <w:lang w:eastAsia="en-GB"/>
              </w:rPr>
              <w:t>1</w:t>
            </w:r>
            <w:r w:rsidRPr="00EF4455">
              <w:rPr>
                <w:rFonts w:ascii="Arial" w:eastAsia="Times New Roman" w:hAnsi="Arial" w:cs="Arial"/>
                <w:b/>
                <w:bCs/>
                <w:color w:val="FFFFFF"/>
                <w:lang w:eastAsia="en-GB"/>
              </w:rPr>
              <w:br/>
              <w:t>€’000</w:t>
            </w:r>
          </w:p>
        </w:tc>
      </w:tr>
      <w:tr w:rsidR="000472CC" w:rsidRPr="003D4171" w14:paraId="52E2A735" w14:textId="77777777" w:rsidTr="00EF4455">
        <w:trPr>
          <w:trHeight w:val="315"/>
        </w:trPr>
        <w:tc>
          <w:tcPr>
            <w:tcW w:w="2268" w:type="dxa"/>
            <w:tcBorders>
              <w:top w:val="nil"/>
              <w:left w:val="nil"/>
              <w:bottom w:val="nil"/>
              <w:right w:val="nil"/>
            </w:tcBorders>
            <w:shd w:val="clear" w:color="auto" w:fill="auto"/>
            <w:hideMark/>
          </w:tcPr>
          <w:p w14:paraId="42F9C977" w14:textId="77777777" w:rsidR="000472CC" w:rsidRPr="00EF4455" w:rsidRDefault="000472CC" w:rsidP="000472CC">
            <w:pPr>
              <w:spacing w:after="0" w:line="240" w:lineRule="auto"/>
              <w:rPr>
                <w:rFonts w:ascii="Arial" w:eastAsia="Times New Roman" w:hAnsi="Arial" w:cs="Arial"/>
                <w:lang w:eastAsia="en-GB"/>
              </w:rPr>
            </w:pPr>
            <w:r w:rsidRPr="00EF4455">
              <w:rPr>
                <w:rFonts w:ascii="Arial" w:eastAsia="Times New Roman" w:hAnsi="Arial" w:cs="Arial"/>
                <w:lang w:eastAsia="en-GB"/>
              </w:rPr>
              <w:t>CBA</w:t>
            </w:r>
          </w:p>
        </w:tc>
        <w:tc>
          <w:tcPr>
            <w:tcW w:w="1985" w:type="dxa"/>
            <w:tcBorders>
              <w:top w:val="nil"/>
              <w:left w:val="nil"/>
              <w:bottom w:val="nil"/>
              <w:right w:val="nil"/>
            </w:tcBorders>
            <w:shd w:val="clear" w:color="auto" w:fill="auto"/>
            <w:noWrap/>
            <w:hideMark/>
          </w:tcPr>
          <w:p w14:paraId="03B2AB75" w14:textId="77777777" w:rsidR="000472CC" w:rsidRPr="00EF4455" w:rsidRDefault="000472CC" w:rsidP="000472CC">
            <w:pPr>
              <w:spacing w:after="0" w:line="240" w:lineRule="auto"/>
              <w:rPr>
                <w:rFonts w:ascii="Arial" w:eastAsia="Times New Roman" w:hAnsi="Arial" w:cs="Arial"/>
                <w:lang w:eastAsia="en-GB"/>
              </w:rPr>
            </w:pPr>
            <w:r w:rsidRPr="00EF4455">
              <w:rPr>
                <w:rFonts w:ascii="Arial" w:eastAsia="Times New Roman" w:hAnsi="Arial" w:cs="Arial"/>
                <w:lang w:eastAsia="en-GB"/>
              </w:rPr>
              <w:t>7 October 2025</w:t>
            </w:r>
          </w:p>
        </w:tc>
        <w:tc>
          <w:tcPr>
            <w:tcW w:w="709" w:type="dxa"/>
            <w:tcBorders>
              <w:top w:val="nil"/>
              <w:left w:val="nil"/>
              <w:bottom w:val="nil"/>
              <w:right w:val="nil"/>
            </w:tcBorders>
            <w:shd w:val="clear" w:color="auto" w:fill="auto"/>
            <w:noWrap/>
            <w:hideMark/>
          </w:tcPr>
          <w:p w14:paraId="78685715" w14:textId="77777777" w:rsidR="000472CC" w:rsidRPr="00EF4455" w:rsidRDefault="000472CC" w:rsidP="000472CC">
            <w:pPr>
              <w:spacing w:after="0" w:line="240" w:lineRule="auto"/>
              <w:jc w:val="right"/>
              <w:rPr>
                <w:rFonts w:ascii="Arial" w:eastAsia="Times New Roman" w:hAnsi="Arial" w:cs="Arial"/>
                <w:lang w:eastAsia="en-GB"/>
              </w:rPr>
            </w:pPr>
            <w:r w:rsidRPr="00EF4455">
              <w:rPr>
                <w:rFonts w:ascii="Arial" w:eastAsia="Times New Roman" w:hAnsi="Arial" w:cs="Arial"/>
                <w:lang w:eastAsia="en-GB"/>
              </w:rPr>
              <w:t>1.55</w:t>
            </w:r>
          </w:p>
        </w:tc>
        <w:tc>
          <w:tcPr>
            <w:tcW w:w="1559" w:type="dxa"/>
            <w:tcBorders>
              <w:top w:val="nil"/>
              <w:left w:val="nil"/>
              <w:bottom w:val="nil"/>
              <w:right w:val="nil"/>
            </w:tcBorders>
            <w:shd w:val="clear" w:color="auto" w:fill="auto"/>
            <w:noWrap/>
            <w:hideMark/>
          </w:tcPr>
          <w:p w14:paraId="55E1A794" w14:textId="77777777" w:rsidR="000472CC" w:rsidRPr="00EF4455" w:rsidRDefault="000472CC" w:rsidP="000472CC">
            <w:pPr>
              <w:spacing w:after="0" w:line="240" w:lineRule="auto"/>
              <w:jc w:val="right"/>
              <w:rPr>
                <w:rFonts w:ascii="Arial" w:eastAsia="Times New Roman" w:hAnsi="Arial" w:cs="Arial"/>
                <w:lang w:eastAsia="en-GB"/>
              </w:rPr>
            </w:pPr>
            <w:r w:rsidRPr="00EF4455">
              <w:rPr>
                <w:rFonts w:ascii="Arial" w:eastAsia="Times New Roman" w:hAnsi="Arial" w:cs="Arial"/>
                <w:lang w:eastAsia="en-GB"/>
              </w:rPr>
              <w:t>(0.399)</w:t>
            </w:r>
          </w:p>
        </w:tc>
        <w:tc>
          <w:tcPr>
            <w:tcW w:w="1276" w:type="dxa"/>
            <w:tcBorders>
              <w:top w:val="nil"/>
              <w:left w:val="nil"/>
              <w:bottom w:val="nil"/>
              <w:right w:val="nil"/>
            </w:tcBorders>
            <w:shd w:val="clear" w:color="auto" w:fill="auto"/>
            <w:noWrap/>
            <w:hideMark/>
          </w:tcPr>
          <w:p w14:paraId="4CE6C8C8" w14:textId="77777777" w:rsidR="000472CC" w:rsidRPr="00EF4455" w:rsidRDefault="000472CC" w:rsidP="000472CC">
            <w:pPr>
              <w:spacing w:after="0" w:line="240" w:lineRule="auto"/>
              <w:jc w:val="right"/>
              <w:rPr>
                <w:rFonts w:ascii="Arial" w:eastAsia="Times New Roman" w:hAnsi="Arial" w:cs="Arial"/>
                <w:lang w:eastAsia="en-GB"/>
              </w:rPr>
            </w:pPr>
            <w:r w:rsidRPr="00EF4455">
              <w:rPr>
                <w:rFonts w:ascii="Arial" w:eastAsia="Times New Roman" w:hAnsi="Arial" w:cs="Arial"/>
                <w:lang w:eastAsia="en-GB"/>
              </w:rPr>
              <w:t>75,000</w:t>
            </w:r>
          </w:p>
        </w:tc>
        <w:tc>
          <w:tcPr>
            <w:tcW w:w="1559" w:type="dxa"/>
            <w:tcBorders>
              <w:top w:val="nil"/>
              <w:left w:val="nil"/>
              <w:bottom w:val="nil"/>
              <w:right w:val="nil"/>
            </w:tcBorders>
            <w:shd w:val="clear" w:color="auto" w:fill="auto"/>
            <w:noWrap/>
            <w:hideMark/>
          </w:tcPr>
          <w:p w14:paraId="4CB18FB3" w14:textId="77777777" w:rsidR="000472CC" w:rsidRPr="007E0411" w:rsidRDefault="000472CC" w:rsidP="000472CC">
            <w:pPr>
              <w:spacing w:after="0" w:line="240" w:lineRule="auto"/>
              <w:jc w:val="right"/>
              <w:rPr>
                <w:rFonts w:ascii="Arial" w:eastAsia="Times New Roman" w:hAnsi="Arial" w:cs="Arial"/>
                <w:lang w:eastAsia="en-GB"/>
              </w:rPr>
            </w:pPr>
            <w:r w:rsidRPr="007E0411">
              <w:rPr>
                <w:rFonts w:ascii="Arial" w:eastAsia="Times New Roman" w:hAnsi="Arial" w:cs="Arial"/>
                <w:lang w:eastAsia="en-GB"/>
              </w:rPr>
              <w:t>206</w:t>
            </w:r>
          </w:p>
        </w:tc>
      </w:tr>
      <w:tr w:rsidR="00681E75" w:rsidRPr="00B22FEA" w14:paraId="448CC11E" w14:textId="77777777" w:rsidTr="000472CC">
        <w:trPr>
          <w:trHeight w:val="315"/>
        </w:trPr>
        <w:tc>
          <w:tcPr>
            <w:tcW w:w="2268" w:type="dxa"/>
            <w:tcBorders>
              <w:top w:val="nil"/>
              <w:left w:val="nil"/>
              <w:bottom w:val="nil"/>
              <w:right w:val="nil"/>
            </w:tcBorders>
            <w:shd w:val="clear" w:color="auto" w:fill="auto"/>
          </w:tcPr>
          <w:p w14:paraId="07EC3E5E" w14:textId="6ACC4F73" w:rsidR="00681E75" w:rsidRPr="00F63678" w:rsidRDefault="00681E75" w:rsidP="000472CC">
            <w:pPr>
              <w:spacing w:after="0" w:line="240" w:lineRule="auto"/>
              <w:rPr>
                <w:rFonts w:ascii="Arial" w:eastAsia="Times New Roman" w:hAnsi="Arial" w:cs="Arial"/>
                <w:lang w:eastAsia="en-GB"/>
              </w:rPr>
            </w:pPr>
            <w:r>
              <w:rPr>
                <w:rFonts w:ascii="Arial" w:eastAsia="Times New Roman" w:hAnsi="Arial" w:cs="Arial"/>
                <w:lang w:eastAsia="en-GB"/>
              </w:rPr>
              <w:lastRenderedPageBreak/>
              <w:t>ING</w:t>
            </w:r>
          </w:p>
        </w:tc>
        <w:tc>
          <w:tcPr>
            <w:tcW w:w="1985" w:type="dxa"/>
            <w:tcBorders>
              <w:top w:val="nil"/>
              <w:left w:val="nil"/>
              <w:bottom w:val="nil"/>
              <w:right w:val="nil"/>
            </w:tcBorders>
            <w:shd w:val="clear" w:color="auto" w:fill="auto"/>
            <w:noWrap/>
          </w:tcPr>
          <w:p w14:paraId="0D213E05" w14:textId="122B644B" w:rsidR="00681E75" w:rsidRPr="007E0411" w:rsidRDefault="00A72FA2" w:rsidP="000472CC">
            <w:pPr>
              <w:spacing w:after="0" w:line="240" w:lineRule="auto"/>
              <w:rPr>
                <w:rFonts w:ascii="Arial" w:eastAsia="Times New Roman" w:hAnsi="Arial" w:cs="Arial"/>
                <w:lang w:eastAsia="en-GB"/>
              </w:rPr>
            </w:pPr>
            <w:r w:rsidRPr="007E0411">
              <w:rPr>
                <w:rFonts w:ascii="Arial" w:eastAsia="Times New Roman" w:hAnsi="Arial" w:cs="Arial"/>
                <w:lang w:eastAsia="en-GB"/>
              </w:rPr>
              <w:t>7 October 2025</w:t>
            </w:r>
          </w:p>
        </w:tc>
        <w:tc>
          <w:tcPr>
            <w:tcW w:w="709" w:type="dxa"/>
            <w:tcBorders>
              <w:top w:val="nil"/>
              <w:left w:val="nil"/>
              <w:bottom w:val="nil"/>
              <w:right w:val="nil"/>
            </w:tcBorders>
            <w:shd w:val="clear" w:color="auto" w:fill="auto"/>
            <w:noWrap/>
          </w:tcPr>
          <w:p w14:paraId="4F54FD30" w14:textId="25B35CDA" w:rsidR="00681E75" w:rsidRPr="007E0411" w:rsidRDefault="00A72FA2" w:rsidP="000472CC">
            <w:pPr>
              <w:spacing w:after="0" w:line="240" w:lineRule="auto"/>
              <w:jc w:val="right"/>
              <w:rPr>
                <w:rFonts w:ascii="Arial" w:eastAsia="Times New Roman" w:hAnsi="Arial" w:cs="Arial"/>
                <w:lang w:eastAsia="en-GB"/>
              </w:rPr>
            </w:pPr>
            <w:r w:rsidRPr="007E0411">
              <w:rPr>
                <w:rFonts w:ascii="Arial" w:eastAsia="Times New Roman" w:hAnsi="Arial" w:cs="Arial"/>
                <w:lang w:eastAsia="en-GB"/>
              </w:rPr>
              <w:t>1.55</w:t>
            </w:r>
          </w:p>
        </w:tc>
        <w:tc>
          <w:tcPr>
            <w:tcW w:w="1559" w:type="dxa"/>
            <w:tcBorders>
              <w:top w:val="nil"/>
              <w:left w:val="nil"/>
              <w:bottom w:val="nil"/>
              <w:right w:val="nil"/>
            </w:tcBorders>
            <w:shd w:val="clear" w:color="auto" w:fill="auto"/>
            <w:noWrap/>
          </w:tcPr>
          <w:p w14:paraId="0A81FD32" w14:textId="6CFDD53C" w:rsidR="00681E75" w:rsidRPr="007E0411" w:rsidRDefault="00681E75" w:rsidP="000472CC">
            <w:pPr>
              <w:spacing w:after="0" w:line="240" w:lineRule="auto"/>
              <w:jc w:val="right"/>
              <w:rPr>
                <w:rFonts w:ascii="Arial" w:eastAsia="Times New Roman" w:hAnsi="Arial" w:cs="Arial"/>
                <w:lang w:eastAsia="en-GB"/>
              </w:rPr>
            </w:pPr>
            <w:r w:rsidRPr="007E0411">
              <w:rPr>
                <w:rFonts w:ascii="Arial" w:eastAsia="Times New Roman" w:hAnsi="Arial" w:cs="Arial"/>
                <w:lang w:eastAsia="en-GB"/>
              </w:rPr>
              <w:t>(</w:t>
            </w:r>
            <w:r w:rsidR="00A72FA2" w:rsidRPr="007E0411">
              <w:rPr>
                <w:rFonts w:ascii="Arial" w:eastAsia="Times New Roman" w:hAnsi="Arial" w:cs="Arial"/>
                <w:lang w:eastAsia="en-GB"/>
              </w:rPr>
              <w:t>0.300</w:t>
            </w:r>
            <w:r w:rsidRPr="007E0411">
              <w:rPr>
                <w:rFonts w:ascii="Arial" w:eastAsia="Times New Roman" w:hAnsi="Arial" w:cs="Arial"/>
                <w:lang w:eastAsia="en-GB"/>
              </w:rPr>
              <w:t>)</w:t>
            </w:r>
          </w:p>
        </w:tc>
        <w:tc>
          <w:tcPr>
            <w:tcW w:w="1276" w:type="dxa"/>
            <w:tcBorders>
              <w:top w:val="nil"/>
              <w:left w:val="nil"/>
              <w:bottom w:val="nil"/>
              <w:right w:val="nil"/>
            </w:tcBorders>
            <w:shd w:val="clear" w:color="auto" w:fill="auto"/>
            <w:noWrap/>
          </w:tcPr>
          <w:p w14:paraId="37DB2A13" w14:textId="3A5F7B50" w:rsidR="00681E75" w:rsidRPr="00A72FA2" w:rsidRDefault="00681E75" w:rsidP="000472CC">
            <w:pPr>
              <w:spacing w:after="0" w:line="240" w:lineRule="auto"/>
              <w:jc w:val="right"/>
              <w:rPr>
                <w:rFonts w:ascii="Arial" w:eastAsia="Times New Roman" w:hAnsi="Arial" w:cs="Arial"/>
                <w:lang w:eastAsia="en-GB"/>
              </w:rPr>
            </w:pPr>
            <w:r w:rsidRPr="00A72FA2">
              <w:rPr>
                <w:rFonts w:ascii="Arial" w:eastAsia="Times New Roman" w:hAnsi="Arial" w:cs="Arial"/>
                <w:lang w:eastAsia="en-GB"/>
              </w:rPr>
              <w:t>75,000</w:t>
            </w:r>
          </w:p>
        </w:tc>
        <w:tc>
          <w:tcPr>
            <w:tcW w:w="1559" w:type="dxa"/>
            <w:tcBorders>
              <w:top w:val="nil"/>
              <w:left w:val="nil"/>
              <w:bottom w:val="nil"/>
              <w:right w:val="nil"/>
            </w:tcBorders>
            <w:shd w:val="clear" w:color="auto" w:fill="auto"/>
            <w:noWrap/>
          </w:tcPr>
          <w:p w14:paraId="6DE9FC9B" w14:textId="2F1C137B" w:rsidR="00681E75" w:rsidRPr="007E0411" w:rsidRDefault="00D272A3" w:rsidP="000472CC">
            <w:pPr>
              <w:spacing w:after="0" w:line="240" w:lineRule="auto"/>
              <w:jc w:val="right"/>
              <w:rPr>
                <w:rFonts w:ascii="Arial" w:eastAsia="Times New Roman" w:hAnsi="Arial" w:cs="Arial"/>
                <w:lang w:eastAsia="en-GB"/>
              </w:rPr>
            </w:pPr>
            <w:r>
              <w:rPr>
                <w:rFonts w:ascii="Arial" w:eastAsia="Times New Roman" w:hAnsi="Arial" w:cs="Arial"/>
                <w:lang w:eastAsia="en-GB"/>
              </w:rPr>
              <w:t>160</w:t>
            </w:r>
          </w:p>
        </w:tc>
      </w:tr>
      <w:tr w:rsidR="000472CC" w:rsidRPr="003D4171" w14:paraId="3D2368F9" w14:textId="77777777" w:rsidTr="00EF4455">
        <w:trPr>
          <w:trHeight w:val="315"/>
        </w:trPr>
        <w:tc>
          <w:tcPr>
            <w:tcW w:w="2268" w:type="dxa"/>
            <w:tcBorders>
              <w:top w:val="nil"/>
              <w:left w:val="nil"/>
              <w:bottom w:val="nil"/>
              <w:right w:val="nil"/>
            </w:tcBorders>
            <w:shd w:val="clear" w:color="auto" w:fill="auto"/>
            <w:hideMark/>
          </w:tcPr>
          <w:p w14:paraId="5C358CA5" w14:textId="77777777" w:rsidR="000472CC" w:rsidRPr="00EF4455" w:rsidRDefault="000472CC" w:rsidP="000472CC">
            <w:pPr>
              <w:spacing w:after="0" w:line="240" w:lineRule="auto"/>
              <w:rPr>
                <w:rFonts w:ascii="Arial" w:eastAsia="Times New Roman" w:hAnsi="Arial" w:cs="Arial"/>
                <w:lang w:eastAsia="en-GB"/>
              </w:rPr>
            </w:pPr>
            <w:r w:rsidRPr="00EF4455">
              <w:rPr>
                <w:rFonts w:ascii="Arial" w:eastAsia="Times New Roman" w:hAnsi="Arial" w:cs="Arial"/>
                <w:lang w:eastAsia="en-GB"/>
              </w:rPr>
              <w:t>NAB</w:t>
            </w:r>
          </w:p>
        </w:tc>
        <w:tc>
          <w:tcPr>
            <w:tcW w:w="1985" w:type="dxa"/>
            <w:tcBorders>
              <w:top w:val="nil"/>
              <w:left w:val="nil"/>
              <w:bottom w:val="nil"/>
              <w:right w:val="nil"/>
            </w:tcBorders>
            <w:shd w:val="clear" w:color="auto" w:fill="auto"/>
            <w:noWrap/>
            <w:hideMark/>
          </w:tcPr>
          <w:p w14:paraId="0D618178" w14:textId="77777777" w:rsidR="000472CC" w:rsidRPr="00EF4455" w:rsidRDefault="000472CC" w:rsidP="000472CC">
            <w:pPr>
              <w:spacing w:after="0" w:line="240" w:lineRule="auto"/>
              <w:rPr>
                <w:rFonts w:ascii="Arial" w:eastAsia="Times New Roman" w:hAnsi="Arial" w:cs="Arial"/>
                <w:lang w:eastAsia="en-GB"/>
              </w:rPr>
            </w:pPr>
            <w:r w:rsidRPr="00EF4455">
              <w:rPr>
                <w:rFonts w:ascii="Arial" w:eastAsia="Times New Roman" w:hAnsi="Arial" w:cs="Arial"/>
                <w:lang w:eastAsia="en-GB"/>
              </w:rPr>
              <w:t>7 October 2025</w:t>
            </w:r>
          </w:p>
        </w:tc>
        <w:tc>
          <w:tcPr>
            <w:tcW w:w="709" w:type="dxa"/>
            <w:tcBorders>
              <w:top w:val="nil"/>
              <w:left w:val="nil"/>
              <w:bottom w:val="nil"/>
              <w:right w:val="nil"/>
            </w:tcBorders>
            <w:shd w:val="clear" w:color="auto" w:fill="auto"/>
            <w:noWrap/>
            <w:hideMark/>
          </w:tcPr>
          <w:p w14:paraId="70B07ECE" w14:textId="77777777" w:rsidR="000472CC" w:rsidRPr="00EF4455" w:rsidRDefault="000472CC" w:rsidP="000472CC">
            <w:pPr>
              <w:spacing w:after="0" w:line="240" w:lineRule="auto"/>
              <w:jc w:val="right"/>
              <w:rPr>
                <w:rFonts w:ascii="Arial" w:eastAsia="Times New Roman" w:hAnsi="Arial" w:cs="Arial"/>
                <w:lang w:eastAsia="en-GB"/>
              </w:rPr>
            </w:pPr>
            <w:r w:rsidRPr="00EF4455">
              <w:rPr>
                <w:rFonts w:ascii="Arial" w:eastAsia="Times New Roman" w:hAnsi="Arial" w:cs="Arial"/>
                <w:lang w:eastAsia="en-GB"/>
              </w:rPr>
              <w:t>1.55</w:t>
            </w:r>
          </w:p>
        </w:tc>
        <w:tc>
          <w:tcPr>
            <w:tcW w:w="1559" w:type="dxa"/>
            <w:tcBorders>
              <w:top w:val="nil"/>
              <w:left w:val="nil"/>
              <w:bottom w:val="nil"/>
              <w:right w:val="nil"/>
            </w:tcBorders>
            <w:shd w:val="clear" w:color="auto" w:fill="auto"/>
            <w:noWrap/>
            <w:hideMark/>
          </w:tcPr>
          <w:p w14:paraId="3DFD971A" w14:textId="77777777" w:rsidR="000472CC" w:rsidRPr="00EF4455" w:rsidRDefault="000472CC" w:rsidP="000472CC">
            <w:pPr>
              <w:spacing w:after="0" w:line="240" w:lineRule="auto"/>
              <w:jc w:val="right"/>
              <w:rPr>
                <w:rFonts w:ascii="Arial" w:eastAsia="Times New Roman" w:hAnsi="Arial" w:cs="Arial"/>
                <w:lang w:eastAsia="en-GB"/>
              </w:rPr>
            </w:pPr>
            <w:r w:rsidRPr="00EF4455">
              <w:rPr>
                <w:rFonts w:ascii="Arial" w:eastAsia="Times New Roman" w:hAnsi="Arial" w:cs="Arial"/>
                <w:lang w:eastAsia="en-GB"/>
              </w:rPr>
              <w:t>(0.399)</w:t>
            </w:r>
          </w:p>
        </w:tc>
        <w:tc>
          <w:tcPr>
            <w:tcW w:w="1276" w:type="dxa"/>
            <w:tcBorders>
              <w:top w:val="nil"/>
              <w:left w:val="nil"/>
              <w:bottom w:val="nil"/>
              <w:right w:val="nil"/>
            </w:tcBorders>
            <w:shd w:val="clear" w:color="auto" w:fill="auto"/>
            <w:noWrap/>
            <w:hideMark/>
          </w:tcPr>
          <w:p w14:paraId="449A9A6F" w14:textId="77777777" w:rsidR="000472CC" w:rsidRPr="00EF4455" w:rsidRDefault="000472CC" w:rsidP="000472CC">
            <w:pPr>
              <w:spacing w:after="0" w:line="240" w:lineRule="auto"/>
              <w:jc w:val="right"/>
              <w:rPr>
                <w:rFonts w:ascii="Arial" w:eastAsia="Times New Roman" w:hAnsi="Arial" w:cs="Arial"/>
                <w:lang w:eastAsia="en-GB"/>
              </w:rPr>
            </w:pPr>
            <w:r w:rsidRPr="00EF4455">
              <w:rPr>
                <w:rFonts w:ascii="Arial" w:eastAsia="Times New Roman" w:hAnsi="Arial" w:cs="Arial"/>
                <w:lang w:eastAsia="en-GB"/>
              </w:rPr>
              <w:t>75,000</w:t>
            </w:r>
          </w:p>
        </w:tc>
        <w:tc>
          <w:tcPr>
            <w:tcW w:w="1559" w:type="dxa"/>
            <w:tcBorders>
              <w:top w:val="nil"/>
              <w:left w:val="nil"/>
              <w:bottom w:val="nil"/>
              <w:right w:val="nil"/>
            </w:tcBorders>
            <w:shd w:val="clear" w:color="auto" w:fill="auto"/>
            <w:noWrap/>
            <w:hideMark/>
          </w:tcPr>
          <w:p w14:paraId="7A2373EE" w14:textId="77777777" w:rsidR="000472CC" w:rsidRPr="007E0411" w:rsidRDefault="000472CC" w:rsidP="000472CC">
            <w:pPr>
              <w:spacing w:after="0" w:line="240" w:lineRule="auto"/>
              <w:jc w:val="right"/>
              <w:rPr>
                <w:rFonts w:ascii="Arial" w:eastAsia="Times New Roman" w:hAnsi="Arial" w:cs="Arial"/>
                <w:lang w:eastAsia="en-GB"/>
              </w:rPr>
            </w:pPr>
            <w:r w:rsidRPr="007E0411">
              <w:rPr>
                <w:rFonts w:ascii="Arial" w:eastAsia="Times New Roman" w:hAnsi="Arial" w:cs="Arial"/>
                <w:lang w:eastAsia="en-GB"/>
              </w:rPr>
              <w:t>206</w:t>
            </w:r>
          </w:p>
        </w:tc>
      </w:tr>
      <w:tr w:rsidR="000472CC" w:rsidRPr="00B22FEA" w14:paraId="54E65B6D" w14:textId="77777777" w:rsidTr="00EF4455">
        <w:trPr>
          <w:trHeight w:val="315"/>
        </w:trPr>
        <w:tc>
          <w:tcPr>
            <w:tcW w:w="2268" w:type="dxa"/>
            <w:tcBorders>
              <w:top w:val="nil"/>
              <w:left w:val="nil"/>
              <w:bottom w:val="single" w:sz="4" w:space="0" w:color="AFBD36"/>
              <w:right w:val="nil"/>
            </w:tcBorders>
            <w:shd w:val="clear" w:color="auto" w:fill="auto"/>
            <w:hideMark/>
          </w:tcPr>
          <w:p w14:paraId="127EE782" w14:textId="77777777" w:rsidR="000472CC" w:rsidRPr="00EF4455" w:rsidRDefault="000472CC" w:rsidP="000472CC">
            <w:pPr>
              <w:spacing w:after="0" w:line="240" w:lineRule="auto"/>
              <w:rPr>
                <w:rFonts w:ascii="Arial" w:eastAsia="Times New Roman" w:hAnsi="Arial" w:cs="Arial"/>
                <w:lang w:eastAsia="en-GB"/>
              </w:rPr>
            </w:pPr>
            <w:proofErr w:type="spellStart"/>
            <w:r w:rsidRPr="00EF4455">
              <w:rPr>
                <w:rFonts w:ascii="Arial" w:eastAsia="Times New Roman" w:hAnsi="Arial" w:cs="Arial"/>
                <w:lang w:eastAsia="en-GB"/>
              </w:rPr>
              <w:t>Natwest</w:t>
            </w:r>
            <w:proofErr w:type="spellEnd"/>
          </w:p>
        </w:tc>
        <w:tc>
          <w:tcPr>
            <w:tcW w:w="1985" w:type="dxa"/>
            <w:tcBorders>
              <w:top w:val="nil"/>
              <w:left w:val="nil"/>
              <w:bottom w:val="single" w:sz="4" w:space="0" w:color="AFBD36"/>
              <w:right w:val="nil"/>
            </w:tcBorders>
            <w:shd w:val="clear" w:color="auto" w:fill="auto"/>
            <w:noWrap/>
            <w:hideMark/>
          </w:tcPr>
          <w:p w14:paraId="298431E8" w14:textId="77777777" w:rsidR="000472CC" w:rsidRPr="00EF4455" w:rsidRDefault="000472CC" w:rsidP="000472CC">
            <w:pPr>
              <w:spacing w:after="0" w:line="240" w:lineRule="auto"/>
              <w:rPr>
                <w:rFonts w:ascii="Arial" w:eastAsia="Times New Roman" w:hAnsi="Arial" w:cs="Arial"/>
                <w:lang w:eastAsia="en-GB"/>
              </w:rPr>
            </w:pPr>
            <w:r w:rsidRPr="00EF4455">
              <w:rPr>
                <w:rFonts w:ascii="Arial" w:eastAsia="Times New Roman" w:hAnsi="Arial" w:cs="Arial"/>
                <w:lang w:eastAsia="en-GB"/>
              </w:rPr>
              <w:t>7 October 2025</w:t>
            </w:r>
          </w:p>
        </w:tc>
        <w:tc>
          <w:tcPr>
            <w:tcW w:w="709" w:type="dxa"/>
            <w:tcBorders>
              <w:top w:val="nil"/>
              <w:left w:val="nil"/>
              <w:bottom w:val="single" w:sz="4" w:space="0" w:color="AFBD36"/>
              <w:right w:val="nil"/>
            </w:tcBorders>
            <w:shd w:val="clear" w:color="auto" w:fill="auto"/>
            <w:noWrap/>
            <w:hideMark/>
          </w:tcPr>
          <w:p w14:paraId="4F7B564A" w14:textId="77777777" w:rsidR="000472CC" w:rsidRPr="00EF4455" w:rsidRDefault="000472CC" w:rsidP="000472CC">
            <w:pPr>
              <w:spacing w:after="0" w:line="240" w:lineRule="auto"/>
              <w:jc w:val="right"/>
              <w:rPr>
                <w:rFonts w:ascii="Arial" w:eastAsia="Times New Roman" w:hAnsi="Arial" w:cs="Arial"/>
                <w:lang w:eastAsia="en-GB"/>
              </w:rPr>
            </w:pPr>
            <w:r w:rsidRPr="00EF4455">
              <w:rPr>
                <w:rFonts w:ascii="Arial" w:eastAsia="Times New Roman" w:hAnsi="Arial" w:cs="Arial"/>
                <w:lang w:eastAsia="en-GB"/>
              </w:rPr>
              <w:t>1.55</w:t>
            </w:r>
          </w:p>
        </w:tc>
        <w:tc>
          <w:tcPr>
            <w:tcW w:w="1559" w:type="dxa"/>
            <w:tcBorders>
              <w:top w:val="nil"/>
              <w:left w:val="nil"/>
              <w:bottom w:val="single" w:sz="4" w:space="0" w:color="AFBD36"/>
              <w:right w:val="nil"/>
            </w:tcBorders>
            <w:shd w:val="clear" w:color="auto" w:fill="auto"/>
            <w:noWrap/>
            <w:hideMark/>
          </w:tcPr>
          <w:p w14:paraId="49AA39E3" w14:textId="77777777" w:rsidR="000472CC" w:rsidRPr="00EF4455" w:rsidRDefault="000472CC" w:rsidP="000472CC">
            <w:pPr>
              <w:spacing w:after="0" w:line="240" w:lineRule="auto"/>
              <w:jc w:val="right"/>
              <w:rPr>
                <w:rFonts w:ascii="Arial" w:eastAsia="Times New Roman" w:hAnsi="Arial" w:cs="Arial"/>
                <w:lang w:eastAsia="en-GB"/>
              </w:rPr>
            </w:pPr>
            <w:r w:rsidRPr="00EF4455">
              <w:rPr>
                <w:rFonts w:ascii="Arial" w:eastAsia="Times New Roman" w:hAnsi="Arial" w:cs="Arial"/>
                <w:lang w:eastAsia="en-GB"/>
              </w:rPr>
              <w:t>(0.396)</w:t>
            </w:r>
          </w:p>
        </w:tc>
        <w:tc>
          <w:tcPr>
            <w:tcW w:w="1276" w:type="dxa"/>
            <w:tcBorders>
              <w:top w:val="nil"/>
              <w:left w:val="nil"/>
              <w:bottom w:val="single" w:sz="4" w:space="0" w:color="AFBD36"/>
              <w:right w:val="nil"/>
            </w:tcBorders>
            <w:shd w:val="clear" w:color="auto" w:fill="auto"/>
            <w:noWrap/>
            <w:hideMark/>
          </w:tcPr>
          <w:p w14:paraId="227B8D9D" w14:textId="77777777" w:rsidR="000472CC" w:rsidRPr="00EF4455" w:rsidRDefault="000472CC" w:rsidP="000472CC">
            <w:pPr>
              <w:spacing w:after="0" w:line="240" w:lineRule="auto"/>
              <w:jc w:val="right"/>
              <w:rPr>
                <w:rFonts w:ascii="Arial" w:eastAsia="Times New Roman" w:hAnsi="Arial" w:cs="Arial"/>
                <w:lang w:eastAsia="en-GB"/>
              </w:rPr>
            </w:pPr>
            <w:r w:rsidRPr="00EF4455">
              <w:rPr>
                <w:rFonts w:ascii="Arial" w:eastAsia="Times New Roman" w:hAnsi="Arial" w:cs="Arial"/>
                <w:lang w:eastAsia="en-GB"/>
              </w:rPr>
              <w:t>50,000</w:t>
            </w:r>
          </w:p>
        </w:tc>
        <w:tc>
          <w:tcPr>
            <w:tcW w:w="1559" w:type="dxa"/>
            <w:tcBorders>
              <w:top w:val="nil"/>
              <w:left w:val="nil"/>
              <w:bottom w:val="single" w:sz="4" w:space="0" w:color="AFBD36"/>
              <w:right w:val="nil"/>
            </w:tcBorders>
            <w:shd w:val="clear" w:color="auto" w:fill="auto"/>
            <w:noWrap/>
            <w:hideMark/>
          </w:tcPr>
          <w:p w14:paraId="78F472D5" w14:textId="77777777" w:rsidR="000472CC" w:rsidRPr="007E0411" w:rsidRDefault="000472CC" w:rsidP="000472CC">
            <w:pPr>
              <w:spacing w:after="0" w:line="240" w:lineRule="auto"/>
              <w:jc w:val="right"/>
              <w:rPr>
                <w:rFonts w:ascii="Arial" w:eastAsia="Times New Roman" w:hAnsi="Arial" w:cs="Arial"/>
                <w:lang w:eastAsia="en-GB"/>
              </w:rPr>
            </w:pPr>
            <w:r w:rsidRPr="007E0411">
              <w:rPr>
                <w:rFonts w:ascii="Arial" w:eastAsia="Times New Roman" w:hAnsi="Arial" w:cs="Arial"/>
                <w:lang w:eastAsia="en-GB"/>
              </w:rPr>
              <w:t>138</w:t>
            </w:r>
          </w:p>
        </w:tc>
      </w:tr>
      <w:tr w:rsidR="000472CC" w:rsidRPr="00B22FEA" w14:paraId="66999DC8" w14:textId="77777777" w:rsidTr="00EF4455">
        <w:trPr>
          <w:trHeight w:val="300"/>
        </w:trPr>
        <w:tc>
          <w:tcPr>
            <w:tcW w:w="2268" w:type="dxa"/>
            <w:tcBorders>
              <w:top w:val="nil"/>
              <w:left w:val="nil"/>
              <w:bottom w:val="single" w:sz="4" w:space="0" w:color="AFBD36"/>
              <w:right w:val="nil"/>
            </w:tcBorders>
            <w:shd w:val="clear" w:color="auto" w:fill="auto"/>
            <w:vAlign w:val="center"/>
            <w:hideMark/>
          </w:tcPr>
          <w:p w14:paraId="244E3CCA" w14:textId="77777777" w:rsidR="000472CC" w:rsidRPr="00EF4455" w:rsidRDefault="000472CC" w:rsidP="000472CC">
            <w:pPr>
              <w:spacing w:after="0" w:line="240" w:lineRule="auto"/>
              <w:rPr>
                <w:rFonts w:ascii="Arial" w:eastAsia="Times New Roman" w:hAnsi="Arial" w:cs="Arial"/>
                <w:lang w:eastAsia="en-GB"/>
              </w:rPr>
            </w:pPr>
            <w:r w:rsidRPr="00EF4455">
              <w:rPr>
                <w:rFonts w:ascii="Arial" w:eastAsia="Times New Roman" w:hAnsi="Arial" w:cs="Arial"/>
                <w:lang w:eastAsia="en-GB"/>
              </w:rPr>
              <w:t> </w:t>
            </w:r>
          </w:p>
        </w:tc>
        <w:tc>
          <w:tcPr>
            <w:tcW w:w="1985" w:type="dxa"/>
            <w:tcBorders>
              <w:top w:val="nil"/>
              <w:left w:val="nil"/>
              <w:bottom w:val="single" w:sz="4" w:space="0" w:color="AFBD36"/>
              <w:right w:val="nil"/>
            </w:tcBorders>
            <w:shd w:val="clear" w:color="auto" w:fill="auto"/>
            <w:vAlign w:val="center"/>
            <w:hideMark/>
          </w:tcPr>
          <w:p w14:paraId="687EE334" w14:textId="77777777" w:rsidR="000472CC" w:rsidRPr="00EF4455" w:rsidRDefault="000472CC" w:rsidP="000472CC">
            <w:pPr>
              <w:spacing w:after="0" w:line="240" w:lineRule="auto"/>
              <w:rPr>
                <w:rFonts w:ascii="Arial" w:eastAsia="Times New Roman" w:hAnsi="Arial" w:cs="Arial"/>
                <w:lang w:eastAsia="en-GB"/>
              </w:rPr>
            </w:pPr>
            <w:r w:rsidRPr="00EF4455">
              <w:rPr>
                <w:rFonts w:ascii="Arial" w:eastAsia="Times New Roman" w:hAnsi="Arial" w:cs="Arial"/>
                <w:lang w:eastAsia="en-GB"/>
              </w:rPr>
              <w:t> </w:t>
            </w:r>
          </w:p>
        </w:tc>
        <w:tc>
          <w:tcPr>
            <w:tcW w:w="709" w:type="dxa"/>
            <w:tcBorders>
              <w:top w:val="nil"/>
              <w:left w:val="nil"/>
              <w:bottom w:val="single" w:sz="4" w:space="0" w:color="AFBD36"/>
              <w:right w:val="nil"/>
            </w:tcBorders>
            <w:shd w:val="clear" w:color="auto" w:fill="auto"/>
            <w:vAlign w:val="center"/>
            <w:hideMark/>
          </w:tcPr>
          <w:p w14:paraId="66DF2937" w14:textId="77777777" w:rsidR="000472CC" w:rsidRPr="00EF4455" w:rsidRDefault="000472CC" w:rsidP="000472CC">
            <w:pPr>
              <w:spacing w:after="0" w:line="240" w:lineRule="auto"/>
              <w:rPr>
                <w:rFonts w:ascii="Arial" w:eastAsia="Times New Roman" w:hAnsi="Arial" w:cs="Arial"/>
                <w:lang w:eastAsia="en-GB"/>
              </w:rPr>
            </w:pPr>
            <w:r w:rsidRPr="00EF4455">
              <w:rPr>
                <w:rFonts w:ascii="Arial" w:eastAsia="Times New Roman" w:hAnsi="Arial" w:cs="Arial"/>
                <w:lang w:eastAsia="en-GB"/>
              </w:rPr>
              <w:t> </w:t>
            </w:r>
          </w:p>
        </w:tc>
        <w:tc>
          <w:tcPr>
            <w:tcW w:w="1559" w:type="dxa"/>
            <w:tcBorders>
              <w:top w:val="nil"/>
              <w:left w:val="nil"/>
              <w:bottom w:val="single" w:sz="4" w:space="0" w:color="AFBD36"/>
              <w:right w:val="nil"/>
            </w:tcBorders>
            <w:shd w:val="clear" w:color="auto" w:fill="auto"/>
            <w:vAlign w:val="center"/>
            <w:hideMark/>
          </w:tcPr>
          <w:p w14:paraId="1A3D0F54" w14:textId="77777777" w:rsidR="000472CC" w:rsidRPr="00EF4455" w:rsidRDefault="000472CC" w:rsidP="000472CC">
            <w:pPr>
              <w:spacing w:after="0" w:line="240" w:lineRule="auto"/>
              <w:rPr>
                <w:rFonts w:ascii="Arial" w:eastAsia="Times New Roman" w:hAnsi="Arial" w:cs="Arial"/>
                <w:lang w:eastAsia="en-GB"/>
              </w:rPr>
            </w:pPr>
            <w:r w:rsidRPr="00EF4455">
              <w:rPr>
                <w:rFonts w:ascii="Arial" w:eastAsia="Times New Roman" w:hAnsi="Arial" w:cs="Arial"/>
                <w:lang w:eastAsia="en-GB"/>
              </w:rPr>
              <w:t> </w:t>
            </w:r>
          </w:p>
        </w:tc>
        <w:tc>
          <w:tcPr>
            <w:tcW w:w="1276" w:type="dxa"/>
            <w:tcBorders>
              <w:top w:val="nil"/>
              <w:left w:val="nil"/>
              <w:bottom w:val="single" w:sz="4" w:space="0" w:color="AFBD36"/>
              <w:right w:val="nil"/>
            </w:tcBorders>
            <w:shd w:val="clear" w:color="auto" w:fill="auto"/>
            <w:noWrap/>
            <w:hideMark/>
          </w:tcPr>
          <w:p w14:paraId="3381D605" w14:textId="118D4DA3" w:rsidR="000472CC" w:rsidRPr="00EF4455" w:rsidRDefault="000472CC" w:rsidP="000472CC">
            <w:pPr>
              <w:spacing w:after="0" w:line="240" w:lineRule="auto"/>
              <w:jc w:val="right"/>
              <w:rPr>
                <w:rFonts w:ascii="Arial" w:eastAsia="Times New Roman" w:hAnsi="Arial" w:cs="Arial"/>
                <w:b/>
                <w:bCs/>
                <w:lang w:eastAsia="en-GB"/>
              </w:rPr>
            </w:pPr>
            <w:r w:rsidRPr="00EF4455">
              <w:rPr>
                <w:rFonts w:ascii="Arial" w:eastAsia="Times New Roman" w:hAnsi="Arial" w:cs="Arial"/>
                <w:b/>
                <w:bCs/>
                <w:lang w:eastAsia="en-GB"/>
              </w:rPr>
              <w:t>2</w:t>
            </w:r>
            <w:r w:rsidR="00544046">
              <w:rPr>
                <w:rFonts w:ascii="Arial" w:eastAsia="Times New Roman" w:hAnsi="Arial" w:cs="Arial"/>
                <w:b/>
                <w:bCs/>
                <w:lang w:eastAsia="en-GB"/>
              </w:rPr>
              <w:t>75</w:t>
            </w:r>
            <w:r w:rsidRPr="00EF4455">
              <w:rPr>
                <w:rFonts w:ascii="Arial" w:eastAsia="Times New Roman" w:hAnsi="Arial" w:cs="Arial"/>
                <w:b/>
                <w:bCs/>
                <w:lang w:eastAsia="en-GB"/>
              </w:rPr>
              <w:t>,000</w:t>
            </w:r>
          </w:p>
        </w:tc>
        <w:tc>
          <w:tcPr>
            <w:tcW w:w="1559" w:type="dxa"/>
            <w:tcBorders>
              <w:top w:val="nil"/>
              <w:left w:val="nil"/>
              <w:bottom w:val="single" w:sz="4" w:space="0" w:color="AFBD36"/>
              <w:right w:val="nil"/>
            </w:tcBorders>
            <w:shd w:val="clear" w:color="auto" w:fill="auto"/>
            <w:noWrap/>
            <w:hideMark/>
          </w:tcPr>
          <w:p w14:paraId="16FC42C1" w14:textId="7BF55EF5" w:rsidR="000472CC" w:rsidRPr="007E0411" w:rsidRDefault="00D272A3" w:rsidP="000472CC">
            <w:pPr>
              <w:spacing w:after="0" w:line="240" w:lineRule="auto"/>
              <w:jc w:val="right"/>
              <w:rPr>
                <w:rFonts w:ascii="Arial" w:eastAsia="Times New Roman" w:hAnsi="Arial" w:cs="Arial"/>
                <w:b/>
                <w:bCs/>
                <w:lang w:eastAsia="en-GB"/>
              </w:rPr>
            </w:pPr>
            <w:r>
              <w:rPr>
                <w:rFonts w:ascii="Arial" w:eastAsia="Times New Roman" w:hAnsi="Arial" w:cs="Arial"/>
                <w:b/>
                <w:bCs/>
                <w:lang w:eastAsia="en-GB"/>
              </w:rPr>
              <w:t>710</w:t>
            </w:r>
          </w:p>
        </w:tc>
      </w:tr>
    </w:tbl>
    <w:p w14:paraId="2F59035C" w14:textId="77777777" w:rsidR="000472CC" w:rsidRDefault="000472CC" w:rsidP="00B311CB">
      <w:pPr>
        <w:spacing w:after="0"/>
        <w:jc w:val="both"/>
        <w:rPr>
          <w:rFonts w:ascii="Arial" w:hAnsi="Arial" w:cs="Arial"/>
          <w:color w:val="000000" w:themeColor="text1"/>
        </w:rPr>
      </w:pPr>
    </w:p>
    <w:p w14:paraId="252C2F80" w14:textId="16D5FC95" w:rsidR="000472CC" w:rsidRDefault="000472CC" w:rsidP="000472CC">
      <w:pPr>
        <w:spacing w:after="0"/>
        <w:jc w:val="both"/>
        <w:rPr>
          <w:rFonts w:ascii="Arial" w:hAnsi="Arial" w:cs="Arial"/>
          <w:color w:val="000000" w:themeColor="text1"/>
        </w:rPr>
      </w:pPr>
      <w:r w:rsidRPr="000472CC">
        <w:rPr>
          <w:rFonts w:ascii="Arial" w:hAnsi="Arial" w:cs="Arial"/>
          <w:color w:val="000000" w:themeColor="text1"/>
        </w:rPr>
        <w:t xml:space="preserve">These loans contain swaps that are contractually linked. </w:t>
      </w:r>
      <w:r w:rsidR="00584F2B" w:rsidRPr="000472CC">
        <w:rPr>
          <w:rFonts w:ascii="Arial" w:hAnsi="Arial" w:cs="Arial"/>
          <w:color w:val="000000" w:themeColor="text1"/>
        </w:rPr>
        <w:t>Accordingly,</w:t>
      </w:r>
      <w:r w:rsidRPr="000472CC">
        <w:rPr>
          <w:rFonts w:ascii="Arial" w:hAnsi="Arial" w:cs="Arial"/>
          <w:color w:val="000000" w:themeColor="text1"/>
        </w:rPr>
        <w:t xml:space="preserve"> they have been treated as single fixed rate loan</w:t>
      </w:r>
      <w:r>
        <w:rPr>
          <w:rFonts w:ascii="Arial" w:hAnsi="Arial" w:cs="Arial"/>
          <w:color w:val="000000" w:themeColor="text1"/>
        </w:rPr>
        <w:t xml:space="preserve"> </w:t>
      </w:r>
      <w:r w:rsidRPr="000472CC">
        <w:rPr>
          <w:rFonts w:ascii="Arial" w:hAnsi="Arial" w:cs="Arial"/>
          <w:color w:val="000000" w:themeColor="text1"/>
        </w:rPr>
        <w:t>agreements, which effectively set interest payable at fixed rates.</w:t>
      </w:r>
    </w:p>
    <w:p w14:paraId="6E065EA5" w14:textId="77777777" w:rsidR="000472CC" w:rsidRPr="000472CC" w:rsidRDefault="000472CC" w:rsidP="00B311CB">
      <w:pPr>
        <w:spacing w:after="0"/>
        <w:jc w:val="both"/>
        <w:rPr>
          <w:rFonts w:ascii="Arial" w:hAnsi="Arial" w:cs="Arial"/>
          <w:color w:val="000000" w:themeColor="text1"/>
        </w:rPr>
      </w:pPr>
    </w:p>
    <w:p w14:paraId="5B0F4168" w14:textId="1767F68C" w:rsidR="000472CC" w:rsidRDefault="000472CC">
      <w:pPr>
        <w:spacing w:after="0"/>
        <w:jc w:val="both"/>
        <w:rPr>
          <w:rFonts w:ascii="Arial" w:hAnsi="Arial" w:cs="Arial"/>
          <w:color w:val="000000" w:themeColor="text1"/>
        </w:rPr>
      </w:pPr>
      <w:r w:rsidRPr="000472CC">
        <w:rPr>
          <w:rFonts w:ascii="Arial" w:hAnsi="Arial" w:cs="Arial"/>
          <w:color w:val="000000" w:themeColor="text1"/>
        </w:rPr>
        <w:t xml:space="preserve">All borrowing ranks </w:t>
      </w:r>
      <w:proofErr w:type="spellStart"/>
      <w:r w:rsidRPr="000472CC">
        <w:rPr>
          <w:rFonts w:ascii="Arial" w:hAnsi="Arial" w:cs="Arial"/>
          <w:color w:val="000000" w:themeColor="text1"/>
        </w:rPr>
        <w:t>pari</w:t>
      </w:r>
      <w:proofErr w:type="spellEnd"/>
      <w:r w:rsidRPr="000472CC">
        <w:rPr>
          <w:rFonts w:ascii="Arial" w:hAnsi="Arial" w:cs="Arial"/>
          <w:color w:val="000000" w:themeColor="text1"/>
        </w:rPr>
        <w:t xml:space="preserve"> passu with a debenture over the assets of Holdco 1 and Holdco 2 and a floating charge</w:t>
      </w:r>
      <w:r>
        <w:rPr>
          <w:rFonts w:ascii="Arial" w:hAnsi="Arial" w:cs="Arial"/>
          <w:color w:val="000000" w:themeColor="text1"/>
        </w:rPr>
        <w:t xml:space="preserve"> </w:t>
      </w:r>
      <w:r w:rsidRPr="000472CC">
        <w:rPr>
          <w:rFonts w:ascii="Arial" w:hAnsi="Arial" w:cs="Arial"/>
          <w:color w:val="000000" w:themeColor="text1"/>
        </w:rPr>
        <w:t>over Holdco 1 and Holdco 2’s bank accounts.</w:t>
      </w:r>
    </w:p>
    <w:p w14:paraId="4164B6E1" w14:textId="77777777" w:rsidR="001601DA" w:rsidRDefault="001601DA" w:rsidP="00704682">
      <w:pPr>
        <w:pStyle w:val="Bullets"/>
        <w:numPr>
          <w:ilvl w:val="0"/>
          <w:numId w:val="0"/>
        </w:numPr>
        <w:jc w:val="both"/>
        <w:rPr>
          <w:rFonts w:cs="Arial"/>
          <w:b/>
        </w:rPr>
      </w:pPr>
    </w:p>
    <w:p w14:paraId="797A33DA" w14:textId="36564116" w:rsidR="00704682" w:rsidRPr="00877B55" w:rsidRDefault="004462CA" w:rsidP="00877B55">
      <w:pPr>
        <w:autoSpaceDE w:val="0"/>
        <w:autoSpaceDN w:val="0"/>
        <w:adjustRightInd w:val="0"/>
        <w:spacing w:after="0"/>
        <w:jc w:val="both"/>
        <w:rPr>
          <w:rFonts w:ascii="Arial" w:hAnsi="Arial" w:cs="Arial"/>
          <w:sz w:val="24"/>
          <w:szCs w:val="26"/>
        </w:rPr>
      </w:pPr>
      <w:r w:rsidRPr="00877B55">
        <w:rPr>
          <w:rFonts w:ascii="Arial" w:hAnsi="Arial" w:cs="Arial"/>
          <w:b/>
          <w:sz w:val="24"/>
          <w:szCs w:val="26"/>
        </w:rPr>
        <w:t xml:space="preserve">13. </w:t>
      </w:r>
      <w:r w:rsidR="00704682" w:rsidRPr="00877B55">
        <w:rPr>
          <w:rFonts w:ascii="Arial" w:hAnsi="Arial" w:cs="Arial"/>
          <w:b/>
          <w:sz w:val="24"/>
          <w:szCs w:val="26"/>
        </w:rPr>
        <w:t>Contingencies &amp; Commitments</w:t>
      </w:r>
    </w:p>
    <w:p w14:paraId="602434DE" w14:textId="77777777" w:rsidR="00704682" w:rsidRDefault="00704682" w:rsidP="00704682">
      <w:pPr>
        <w:spacing w:after="0"/>
        <w:jc w:val="both"/>
        <w:rPr>
          <w:rFonts w:ascii="Arial" w:hAnsi="Arial" w:cs="Arial"/>
        </w:rPr>
      </w:pPr>
    </w:p>
    <w:p w14:paraId="641F9044" w14:textId="45389AEA" w:rsidR="002D2E79" w:rsidRPr="007E0411" w:rsidRDefault="002D2E79" w:rsidP="002D2E79">
      <w:pPr>
        <w:jc w:val="both"/>
        <w:rPr>
          <w:rFonts w:ascii="Arial" w:hAnsi="Arial" w:cs="Arial"/>
          <w:iCs/>
        </w:rPr>
      </w:pPr>
      <w:r w:rsidRPr="007E0411">
        <w:rPr>
          <w:rFonts w:ascii="Arial" w:hAnsi="Arial" w:cs="Arial"/>
          <w:iCs/>
        </w:rPr>
        <w:t xml:space="preserve">At the time of acquisition, wind farms which had less than 12 months’ operational data may have a wind energy true-up applied, whereby the purchase price for these wind farms may be adjusted so that it is </w:t>
      </w:r>
      <w:r w:rsidR="006845F0">
        <w:rPr>
          <w:rFonts w:ascii="Arial" w:hAnsi="Arial" w:cs="Arial"/>
          <w:iCs/>
        </w:rPr>
        <w:t xml:space="preserve">typically </w:t>
      </w:r>
      <w:r w:rsidRPr="007E0411">
        <w:rPr>
          <w:rFonts w:ascii="Arial" w:hAnsi="Arial" w:cs="Arial"/>
          <w:iCs/>
        </w:rPr>
        <w:t xml:space="preserve">based on a </w:t>
      </w:r>
      <w:r w:rsidR="00B22FEA" w:rsidRPr="00FF3664">
        <w:rPr>
          <w:rFonts w:ascii="Arial" w:hAnsi="Arial" w:cs="Arial"/>
          <w:iCs/>
        </w:rPr>
        <w:t>2-year</w:t>
      </w:r>
      <w:r w:rsidRPr="007E0411">
        <w:rPr>
          <w:rFonts w:ascii="Arial" w:hAnsi="Arial" w:cs="Arial"/>
          <w:iCs/>
        </w:rPr>
        <w:t xml:space="preserve"> operational record, once operational data has become available.</w:t>
      </w:r>
    </w:p>
    <w:p w14:paraId="60AB7B97" w14:textId="107A1C19" w:rsidR="00B14B45" w:rsidRPr="007E0411" w:rsidRDefault="00B14B45" w:rsidP="00B14B45">
      <w:pPr>
        <w:jc w:val="both"/>
        <w:rPr>
          <w:rFonts w:ascii="Arial" w:hAnsi="Arial" w:cs="Arial"/>
          <w:iCs/>
        </w:rPr>
      </w:pPr>
      <w:r w:rsidRPr="007E0411">
        <w:rPr>
          <w:rFonts w:ascii="Arial" w:hAnsi="Arial" w:cs="Arial"/>
          <w:iCs/>
        </w:rPr>
        <w:t xml:space="preserve">The following wind energy true-ups remain outstanding and the maximum adjustments are as follows: </w:t>
      </w:r>
      <w:proofErr w:type="spellStart"/>
      <w:r w:rsidRPr="007E0411">
        <w:rPr>
          <w:rFonts w:ascii="Arial" w:hAnsi="Arial" w:cs="Arial"/>
          <w:iCs/>
        </w:rPr>
        <w:t>Letteragh</w:t>
      </w:r>
      <w:proofErr w:type="spellEnd"/>
      <w:r w:rsidRPr="007E0411">
        <w:rPr>
          <w:rFonts w:ascii="Arial" w:hAnsi="Arial" w:cs="Arial"/>
          <w:iCs/>
        </w:rPr>
        <w:t>: €2,500,000.</w:t>
      </w:r>
    </w:p>
    <w:p w14:paraId="6114D88B" w14:textId="77777777" w:rsidR="002069D0" w:rsidRDefault="00B22892" w:rsidP="00EF4455">
      <w:pPr>
        <w:jc w:val="both"/>
        <w:rPr>
          <w:rFonts w:ascii="Arial" w:hAnsi="Arial" w:cs="Arial"/>
          <w:iCs/>
        </w:rPr>
      </w:pPr>
      <w:r w:rsidRPr="007E0411">
        <w:rPr>
          <w:rFonts w:ascii="Arial" w:hAnsi="Arial" w:cs="Arial"/>
          <w:iCs/>
        </w:rPr>
        <w:t xml:space="preserve">In December 2020, the Group entered into an agreement to acquire the </w:t>
      </w:r>
      <w:proofErr w:type="spellStart"/>
      <w:r w:rsidRPr="007E0411">
        <w:rPr>
          <w:rFonts w:ascii="Arial" w:hAnsi="Arial" w:cs="Arial"/>
          <w:iCs/>
        </w:rPr>
        <w:t>Cloghan</w:t>
      </w:r>
      <w:proofErr w:type="spellEnd"/>
      <w:r w:rsidRPr="007E0411">
        <w:rPr>
          <w:rFonts w:ascii="Arial" w:hAnsi="Arial" w:cs="Arial"/>
          <w:iCs/>
        </w:rPr>
        <w:t xml:space="preserve"> and </w:t>
      </w:r>
      <w:proofErr w:type="spellStart"/>
      <w:r w:rsidRPr="007E0411">
        <w:rPr>
          <w:rFonts w:ascii="Arial" w:hAnsi="Arial" w:cs="Arial"/>
          <w:iCs/>
        </w:rPr>
        <w:t>Taghart</w:t>
      </w:r>
      <w:proofErr w:type="spellEnd"/>
      <w:r w:rsidRPr="007E0411">
        <w:rPr>
          <w:rFonts w:ascii="Arial" w:hAnsi="Arial" w:cs="Arial"/>
          <w:iCs/>
        </w:rPr>
        <w:t xml:space="preserve"> wind farms for a headline consideration of €123 million. The investment is scheduled to complete in late 2022 once the wind farms are fully operational</w:t>
      </w:r>
      <w:r w:rsidR="002069D0">
        <w:rPr>
          <w:rFonts w:ascii="Arial" w:hAnsi="Arial" w:cs="Arial"/>
          <w:iCs/>
        </w:rPr>
        <w:t>.</w:t>
      </w:r>
    </w:p>
    <w:p w14:paraId="046AEFDA" w14:textId="13123545" w:rsidR="00B22FEA" w:rsidRDefault="00B22FEA" w:rsidP="004B503D">
      <w:pPr>
        <w:spacing w:after="0"/>
        <w:jc w:val="both"/>
        <w:rPr>
          <w:rFonts w:ascii="Arial" w:hAnsi="Arial" w:cs="Arial"/>
          <w:iCs/>
        </w:rPr>
      </w:pPr>
      <w:r w:rsidRPr="00A83319">
        <w:rPr>
          <w:rFonts w:ascii="Arial" w:hAnsi="Arial" w:cs="Arial"/>
          <w:iCs/>
        </w:rPr>
        <w:t xml:space="preserve">In </w:t>
      </w:r>
      <w:r>
        <w:rPr>
          <w:rFonts w:ascii="Arial" w:hAnsi="Arial" w:cs="Arial"/>
          <w:iCs/>
        </w:rPr>
        <w:t xml:space="preserve">February </w:t>
      </w:r>
      <w:r w:rsidRPr="00A83319">
        <w:rPr>
          <w:rFonts w:ascii="Arial" w:hAnsi="Arial" w:cs="Arial"/>
          <w:iCs/>
        </w:rPr>
        <w:t>202</w:t>
      </w:r>
      <w:r>
        <w:rPr>
          <w:rFonts w:ascii="Arial" w:hAnsi="Arial" w:cs="Arial"/>
          <w:iCs/>
        </w:rPr>
        <w:t>1</w:t>
      </w:r>
      <w:r w:rsidRPr="00A83319">
        <w:rPr>
          <w:rFonts w:ascii="Arial" w:hAnsi="Arial" w:cs="Arial"/>
          <w:iCs/>
        </w:rPr>
        <w:t xml:space="preserve">, the Group entered into an agreement to acquire the </w:t>
      </w:r>
      <w:proofErr w:type="spellStart"/>
      <w:r w:rsidRPr="00B22FEA">
        <w:rPr>
          <w:rFonts w:ascii="Arial" w:hAnsi="Arial" w:cs="Arial"/>
          <w:iCs/>
        </w:rPr>
        <w:t>Kokkoneva</w:t>
      </w:r>
      <w:proofErr w:type="spellEnd"/>
      <w:r w:rsidRPr="00B22FEA">
        <w:rPr>
          <w:rFonts w:ascii="Arial" w:hAnsi="Arial" w:cs="Arial"/>
          <w:iCs/>
        </w:rPr>
        <w:t xml:space="preserve"> </w:t>
      </w:r>
      <w:r w:rsidRPr="00A83319">
        <w:rPr>
          <w:rFonts w:ascii="Arial" w:hAnsi="Arial" w:cs="Arial"/>
          <w:iCs/>
        </w:rPr>
        <w:t>wind farm for headline consideration of €</w:t>
      </w:r>
      <w:r w:rsidR="00EF25E1">
        <w:rPr>
          <w:rFonts w:ascii="Arial" w:hAnsi="Arial" w:cs="Arial"/>
          <w:iCs/>
        </w:rPr>
        <w:t xml:space="preserve">60 </w:t>
      </w:r>
      <w:r w:rsidRPr="00A83319">
        <w:rPr>
          <w:rFonts w:ascii="Arial" w:hAnsi="Arial" w:cs="Arial"/>
          <w:iCs/>
        </w:rPr>
        <w:t xml:space="preserve">million. The investment is scheduled to complete in </w:t>
      </w:r>
      <w:r>
        <w:rPr>
          <w:rFonts w:ascii="Arial" w:hAnsi="Arial" w:cs="Arial"/>
          <w:iCs/>
        </w:rPr>
        <w:t xml:space="preserve">Q2, </w:t>
      </w:r>
      <w:r w:rsidRPr="00A83319">
        <w:rPr>
          <w:rFonts w:ascii="Arial" w:hAnsi="Arial" w:cs="Arial"/>
          <w:iCs/>
        </w:rPr>
        <w:t>2022 once the wind farm</w:t>
      </w:r>
      <w:r w:rsidR="00EF25E1">
        <w:rPr>
          <w:rFonts w:ascii="Arial" w:hAnsi="Arial" w:cs="Arial"/>
          <w:iCs/>
        </w:rPr>
        <w:t xml:space="preserve"> is </w:t>
      </w:r>
      <w:r w:rsidRPr="00A83319">
        <w:rPr>
          <w:rFonts w:ascii="Arial" w:hAnsi="Arial" w:cs="Arial"/>
          <w:iCs/>
        </w:rPr>
        <w:t>fully operational</w:t>
      </w:r>
      <w:r>
        <w:rPr>
          <w:rFonts w:ascii="Arial" w:hAnsi="Arial" w:cs="Arial"/>
          <w:iCs/>
        </w:rPr>
        <w:t>.</w:t>
      </w:r>
    </w:p>
    <w:p w14:paraId="2AD3B2F6" w14:textId="77777777" w:rsidR="00B22892" w:rsidRPr="00EF4455" w:rsidRDefault="00B22892" w:rsidP="00EF4455">
      <w:pPr>
        <w:autoSpaceDE w:val="0"/>
        <w:autoSpaceDN w:val="0"/>
        <w:adjustRightInd w:val="0"/>
        <w:spacing w:after="0"/>
        <w:jc w:val="both"/>
        <w:rPr>
          <w:rFonts w:ascii="Arial" w:hAnsi="Arial" w:cs="Arial"/>
          <w:iCs/>
          <w:highlight w:val="yellow"/>
        </w:rPr>
      </w:pPr>
    </w:p>
    <w:p w14:paraId="66B7C19F" w14:textId="52CAECC6" w:rsidR="009451B7" w:rsidRPr="00877B55" w:rsidRDefault="00EE68A8" w:rsidP="00877B55">
      <w:pPr>
        <w:autoSpaceDE w:val="0"/>
        <w:autoSpaceDN w:val="0"/>
        <w:adjustRightInd w:val="0"/>
        <w:spacing w:after="0"/>
        <w:jc w:val="both"/>
        <w:rPr>
          <w:rFonts w:ascii="Arial" w:hAnsi="Arial" w:cs="Arial"/>
          <w:sz w:val="24"/>
          <w:szCs w:val="26"/>
        </w:rPr>
      </w:pPr>
      <w:r w:rsidRPr="00877B55">
        <w:rPr>
          <w:rFonts w:ascii="Arial" w:hAnsi="Arial" w:cs="Arial"/>
          <w:b/>
          <w:sz w:val="24"/>
          <w:szCs w:val="26"/>
        </w:rPr>
        <w:t>1</w:t>
      </w:r>
      <w:r w:rsidR="008B10F4" w:rsidRPr="00877B55">
        <w:rPr>
          <w:rFonts w:ascii="Arial" w:hAnsi="Arial" w:cs="Arial"/>
          <w:b/>
          <w:sz w:val="24"/>
          <w:szCs w:val="26"/>
        </w:rPr>
        <w:t>4</w:t>
      </w:r>
      <w:r w:rsidR="009451B7" w:rsidRPr="00877B55">
        <w:rPr>
          <w:rFonts w:ascii="Arial" w:hAnsi="Arial" w:cs="Arial"/>
          <w:b/>
          <w:sz w:val="24"/>
          <w:szCs w:val="26"/>
        </w:rPr>
        <w:t xml:space="preserve">. Share capital – ordinary shares </w:t>
      </w:r>
    </w:p>
    <w:p w14:paraId="328BD83D" w14:textId="77777777" w:rsidR="009451B7" w:rsidRDefault="009451B7" w:rsidP="009451B7">
      <w:pPr>
        <w:spacing w:after="0"/>
        <w:jc w:val="both"/>
        <w:rPr>
          <w:rFonts w:ascii="Arial" w:hAnsi="Arial" w:cs="Arial"/>
        </w:rPr>
      </w:pPr>
    </w:p>
    <w:p w14:paraId="39F37015" w14:textId="386F9ABA" w:rsidR="009451B7" w:rsidRPr="00471A25" w:rsidRDefault="009451B7" w:rsidP="009451B7">
      <w:pPr>
        <w:spacing w:after="0"/>
        <w:jc w:val="both"/>
        <w:rPr>
          <w:rFonts w:ascii="Arial" w:hAnsi="Arial" w:cs="Arial"/>
        </w:rPr>
      </w:pPr>
      <w:r w:rsidRPr="00192BF7">
        <w:rPr>
          <w:rFonts w:ascii="Arial" w:hAnsi="Arial" w:cs="Arial"/>
        </w:rPr>
        <w:t xml:space="preserve">At </w:t>
      </w:r>
      <w:r>
        <w:rPr>
          <w:rFonts w:ascii="Arial" w:hAnsi="Arial" w:cs="Arial"/>
        </w:rPr>
        <w:t>30 June 202</w:t>
      </w:r>
      <w:r w:rsidR="00F63444">
        <w:rPr>
          <w:rFonts w:ascii="Arial" w:hAnsi="Arial" w:cs="Arial"/>
        </w:rPr>
        <w:t>1</w:t>
      </w:r>
      <w:r w:rsidRPr="00192BF7">
        <w:rPr>
          <w:rFonts w:ascii="Arial" w:hAnsi="Arial" w:cs="Arial"/>
        </w:rPr>
        <w:t xml:space="preserve">, the Company had authorised share capital of </w:t>
      </w:r>
      <w:r w:rsidRPr="00B311CB">
        <w:rPr>
          <w:rFonts w:ascii="Arial" w:hAnsi="Arial" w:cs="Arial"/>
        </w:rPr>
        <w:t>2,000,000,000</w:t>
      </w:r>
      <w:r w:rsidRPr="000472CC">
        <w:rPr>
          <w:rFonts w:ascii="Arial" w:hAnsi="Arial" w:cs="Arial"/>
        </w:rPr>
        <w:t xml:space="preserve"> ordinary shares of €0.01 each</w:t>
      </w:r>
      <w:r w:rsidRPr="00192BF7">
        <w:rPr>
          <w:rFonts w:ascii="Arial" w:hAnsi="Arial" w:cs="Arial"/>
        </w:rPr>
        <w:t>.</w:t>
      </w:r>
    </w:p>
    <w:tbl>
      <w:tblPr>
        <w:tblW w:w="5000" w:type="pct"/>
        <w:tblLayout w:type="fixed"/>
        <w:tblLook w:val="04A0" w:firstRow="1" w:lastRow="0" w:firstColumn="1" w:lastColumn="0" w:noHBand="0" w:noVBand="1"/>
      </w:tblPr>
      <w:tblGrid>
        <w:gridCol w:w="1779"/>
        <w:gridCol w:w="1888"/>
        <w:gridCol w:w="1776"/>
        <w:gridCol w:w="1182"/>
        <w:gridCol w:w="1267"/>
        <w:gridCol w:w="1134"/>
      </w:tblGrid>
      <w:tr w:rsidR="00544046" w:rsidRPr="00CB55F4" w14:paraId="093DB8FE" w14:textId="77777777" w:rsidTr="00EF4455">
        <w:trPr>
          <w:trHeight w:val="345"/>
        </w:trPr>
        <w:tc>
          <w:tcPr>
            <w:tcW w:w="985" w:type="pct"/>
            <w:tcBorders>
              <w:top w:val="nil"/>
              <w:left w:val="nil"/>
              <w:bottom w:val="nil"/>
              <w:right w:val="nil"/>
            </w:tcBorders>
            <w:shd w:val="clear" w:color="auto" w:fill="auto"/>
            <w:vAlign w:val="bottom"/>
            <w:hideMark/>
          </w:tcPr>
          <w:p w14:paraId="6991C994" w14:textId="77777777" w:rsidR="009451B7" w:rsidRPr="00EF4455" w:rsidRDefault="009451B7" w:rsidP="000B5E7B">
            <w:pPr>
              <w:spacing w:after="0" w:line="240" w:lineRule="auto"/>
              <w:rPr>
                <w:rFonts w:ascii="Arial" w:eastAsia="Times New Roman" w:hAnsi="Arial" w:cs="Arial"/>
                <w:b/>
                <w:bCs/>
                <w:lang w:eastAsia="en-GB"/>
              </w:rPr>
            </w:pPr>
            <w:r w:rsidRPr="00EF4455">
              <w:rPr>
                <w:rFonts w:ascii="Arial" w:eastAsia="Times New Roman" w:hAnsi="Arial" w:cs="Arial"/>
                <w:b/>
                <w:bCs/>
                <w:lang w:eastAsia="en-GB"/>
              </w:rPr>
              <w:t>Date</w:t>
            </w:r>
          </w:p>
        </w:tc>
        <w:tc>
          <w:tcPr>
            <w:tcW w:w="1046" w:type="pct"/>
            <w:tcBorders>
              <w:top w:val="nil"/>
              <w:left w:val="nil"/>
              <w:bottom w:val="nil"/>
              <w:right w:val="nil"/>
            </w:tcBorders>
            <w:shd w:val="clear" w:color="auto" w:fill="auto"/>
            <w:vAlign w:val="bottom"/>
            <w:hideMark/>
          </w:tcPr>
          <w:p w14:paraId="18EF2E8D" w14:textId="77777777" w:rsidR="009451B7" w:rsidRPr="00EF4455" w:rsidRDefault="009451B7" w:rsidP="000B5E7B">
            <w:pPr>
              <w:spacing w:after="0" w:line="240" w:lineRule="auto"/>
              <w:rPr>
                <w:rFonts w:ascii="Arial" w:eastAsia="Times New Roman" w:hAnsi="Arial" w:cs="Arial"/>
                <w:b/>
                <w:bCs/>
                <w:lang w:eastAsia="en-GB"/>
              </w:rPr>
            </w:pPr>
            <w:r w:rsidRPr="00EF4455">
              <w:rPr>
                <w:rFonts w:ascii="Arial" w:eastAsia="Times New Roman" w:hAnsi="Arial" w:cs="Arial"/>
                <w:b/>
                <w:bCs/>
                <w:lang w:eastAsia="en-GB"/>
              </w:rPr>
              <w:t>Issued and fully paid</w:t>
            </w:r>
          </w:p>
        </w:tc>
        <w:tc>
          <w:tcPr>
            <w:tcW w:w="984" w:type="pct"/>
            <w:tcBorders>
              <w:top w:val="nil"/>
              <w:left w:val="nil"/>
              <w:bottom w:val="nil"/>
              <w:right w:val="nil"/>
            </w:tcBorders>
            <w:shd w:val="clear" w:color="auto" w:fill="auto"/>
            <w:vAlign w:val="bottom"/>
            <w:hideMark/>
          </w:tcPr>
          <w:p w14:paraId="2AD98D66" w14:textId="77777777" w:rsidR="009451B7" w:rsidRPr="00EF4455" w:rsidRDefault="009451B7" w:rsidP="000B5E7B">
            <w:pPr>
              <w:spacing w:after="0" w:line="240" w:lineRule="auto"/>
              <w:jc w:val="right"/>
              <w:rPr>
                <w:rFonts w:ascii="Arial" w:eastAsia="Times New Roman" w:hAnsi="Arial" w:cs="Arial"/>
                <w:b/>
                <w:bCs/>
                <w:lang w:eastAsia="en-GB"/>
              </w:rPr>
            </w:pPr>
            <w:r w:rsidRPr="00EF4455">
              <w:rPr>
                <w:rFonts w:ascii="Arial" w:eastAsia="Times New Roman" w:hAnsi="Arial" w:cs="Arial"/>
                <w:b/>
                <w:bCs/>
                <w:lang w:eastAsia="en-GB"/>
              </w:rPr>
              <w:t>Number of shares issued</w:t>
            </w:r>
          </w:p>
        </w:tc>
        <w:tc>
          <w:tcPr>
            <w:tcW w:w="655" w:type="pct"/>
            <w:tcBorders>
              <w:top w:val="nil"/>
              <w:left w:val="nil"/>
              <w:bottom w:val="nil"/>
              <w:right w:val="nil"/>
            </w:tcBorders>
            <w:shd w:val="clear" w:color="auto" w:fill="auto"/>
            <w:vAlign w:val="bottom"/>
            <w:hideMark/>
          </w:tcPr>
          <w:p w14:paraId="7712420A" w14:textId="77777777" w:rsidR="009451B7" w:rsidRPr="00EF4455" w:rsidRDefault="009451B7" w:rsidP="000B5E7B">
            <w:pPr>
              <w:spacing w:after="0" w:line="240" w:lineRule="auto"/>
              <w:jc w:val="right"/>
              <w:rPr>
                <w:rFonts w:ascii="Arial" w:eastAsia="Times New Roman" w:hAnsi="Arial" w:cs="Arial"/>
                <w:b/>
                <w:bCs/>
                <w:lang w:eastAsia="en-GB"/>
              </w:rPr>
            </w:pPr>
            <w:r w:rsidRPr="00EF4455">
              <w:rPr>
                <w:rFonts w:ascii="Arial" w:eastAsia="Times New Roman" w:hAnsi="Arial" w:cs="Arial"/>
                <w:b/>
                <w:bCs/>
                <w:lang w:eastAsia="en-GB"/>
              </w:rPr>
              <w:t>Share capital</w:t>
            </w:r>
          </w:p>
        </w:tc>
        <w:tc>
          <w:tcPr>
            <w:tcW w:w="702" w:type="pct"/>
            <w:tcBorders>
              <w:top w:val="nil"/>
              <w:left w:val="nil"/>
              <w:bottom w:val="nil"/>
              <w:right w:val="nil"/>
            </w:tcBorders>
            <w:shd w:val="clear" w:color="auto" w:fill="auto"/>
            <w:vAlign w:val="bottom"/>
            <w:hideMark/>
          </w:tcPr>
          <w:p w14:paraId="127C7E7C" w14:textId="77777777" w:rsidR="009451B7" w:rsidRPr="00EF4455" w:rsidRDefault="009451B7" w:rsidP="000B5E7B">
            <w:pPr>
              <w:spacing w:after="0" w:line="240" w:lineRule="auto"/>
              <w:jc w:val="right"/>
              <w:rPr>
                <w:rFonts w:ascii="Arial" w:eastAsia="Times New Roman" w:hAnsi="Arial" w:cs="Arial"/>
                <w:b/>
                <w:bCs/>
                <w:lang w:eastAsia="en-GB"/>
              </w:rPr>
            </w:pPr>
            <w:r w:rsidRPr="00EF4455">
              <w:rPr>
                <w:rFonts w:ascii="Arial" w:eastAsia="Times New Roman" w:hAnsi="Arial" w:cs="Arial"/>
                <w:b/>
                <w:bCs/>
                <w:lang w:eastAsia="en-GB"/>
              </w:rPr>
              <w:t>Share premium</w:t>
            </w:r>
          </w:p>
        </w:tc>
        <w:tc>
          <w:tcPr>
            <w:tcW w:w="628" w:type="pct"/>
            <w:tcBorders>
              <w:top w:val="nil"/>
              <w:left w:val="nil"/>
              <w:bottom w:val="nil"/>
              <w:right w:val="nil"/>
            </w:tcBorders>
            <w:shd w:val="clear" w:color="auto" w:fill="auto"/>
            <w:vAlign w:val="bottom"/>
            <w:hideMark/>
          </w:tcPr>
          <w:p w14:paraId="4D0D1078" w14:textId="77777777" w:rsidR="009451B7" w:rsidRPr="00EF4455" w:rsidRDefault="009451B7" w:rsidP="000B5E7B">
            <w:pPr>
              <w:spacing w:after="0" w:line="240" w:lineRule="auto"/>
              <w:jc w:val="right"/>
              <w:rPr>
                <w:rFonts w:ascii="Arial" w:eastAsia="Times New Roman" w:hAnsi="Arial" w:cs="Arial"/>
                <w:b/>
                <w:bCs/>
                <w:lang w:eastAsia="en-GB"/>
              </w:rPr>
            </w:pPr>
            <w:r w:rsidRPr="00EF4455">
              <w:rPr>
                <w:rFonts w:ascii="Arial" w:eastAsia="Times New Roman" w:hAnsi="Arial" w:cs="Arial"/>
                <w:b/>
                <w:bCs/>
                <w:lang w:eastAsia="en-GB"/>
              </w:rPr>
              <w:t>Total</w:t>
            </w:r>
          </w:p>
        </w:tc>
      </w:tr>
      <w:tr w:rsidR="00544046" w:rsidRPr="00CB55F4" w14:paraId="27874D71" w14:textId="77777777" w:rsidTr="00EF4455">
        <w:trPr>
          <w:trHeight w:val="264"/>
        </w:trPr>
        <w:tc>
          <w:tcPr>
            <w:tcW w:w="985" w:type="pct"/>
            <w:tcBorders>
              <w:top w:val="nil"/>
              <w:left w:val="nil"/>
              <w:right w:val="nil"/>
            </w:tcBorders>
            <w:shd w:val="clear" w:color="auto" w:fill="auto"/>
            <w:vAlign w:val="center"/>
            <w:hideMark/>
          </w:tcPr>
          <w:p w14:paraId="1FEEA33F" w14:textId="77777777" w:rsidR="009451B7" w:rsidRPr="00CB55F4" w:rsidRDefault="009451B7" w:rsidP="000B5E7B">
            <w:pPr>
              <w:spacing w:after="0" w:line="240" w:lineRule="auto"/>
              <w:jc w:val="center"/>
              <w:rPr>
                <w:rFonts w:ascii="Arial" w:eastAsia="Times New Roman" w:hAnsi="Arial" w:cs="Arial"/>
                <w:sz w:val="20"/>
                <w:szCs w:val="20"/>
                <w:lang w:eastAsia="en-GB"/>
              </w:rPr>
            </w:pPr>
          </w:p>
        </w:tc>
        <w:tc>
          <w:tcPr>
            <w:tcW w:w="1046" w:type="pct"/>
            <w:tcBorders>
              <w:top w:val="nil"/>
              <w:left w:val="nil"/>
              <w:right w:val="nil"/>
            </w:tcBorders>
            <w:shd w:val="clear" w:color="auto" w:fill="auto"/>
            <w:vAlign w:val="center"/>
            <w:hideMark/>
          </w:tcPr>
          <w:p w14:paraId="20F9597E" w14:textId="77777777" w:rsidR="009451B7" w:rsidRPr="00CB55F4" w:rsidRDefault="009451B7" w:rsidP="000B5E7B">
            <w:pPr>
              <w:spacing w:after="0" w:line="240" w:lineRule="auto"/>
              <w:jc w:val="center"/>
              <w:rPr>
                <w:rFonts w:ascii="Arial" w:eastAsia="Times New Roman" w:hAnsi="Arial" w:cs="Arial"/>
                <w:sz w:val="20"/>
                <w:szCs w:val="20"/>
                <w:lang w:eastAsia="en-GB"/>
              </w:rPr>
            </w:pPr>
          </w:p>
        </w:tc>
        <w:tc>
          <w:tcPr>
            <w:tcW w:w="984" w:type="pct"/>
            <w:tcBorders>
              <w:top w:val="nil"/>
              <w:left w:val="nil"/>
              <w:right w:val="nil"/>
            </w:tcBorders>
            <w:shd w:val="clear" w:color="auto" w:fill="auto"/>
            <w:noWrap/>
            <w:vAlign w:val="center"/>
            <w:hideMark/>
          </w:tcPr>
          <w:p w14:paraId="18EAF3B1" w14:textId="77777777" w:rsidR="009451B7" w:rsidRPr="00CB55F4" w:rsidRDefault="009451B7" w:rsidP="000B5E7B">
            <w:pPr>
              <w:spacing w:after="0" w:line="240" w:lineRule="auto"/>
              <w:jc w:val="right"/>
              <w:rPr>
                <w:rFonts w:ascii="Arial" w:eastAsia="Times New Roman" w:hAnsi="Arial" w:cs="Arial"/>
                <w:b/>
                <w:bCs/>
                <w:sz w:val="20"/>
                <w:szCs w:val="20"/>
                <w:lang w:eastAsia="en-GB"/>
              </w:rPr>
            </w:pPr>
          </w:p>
        </w:tc>
        <w:tc>
          <w:tcPr>
            <w:tcW w:w="655" w:type="pct"/>
            <w:tcBorders>
              <w:top w:val="nil"/>
              <w:left w:val="nil"/>
              <w:right w:val="nil"/>
            </w:tcBorders>
            <w:shd w:val="clear" w:color="auto" w:fill="auto"/>
            <w:noWrap/>
            <w:vAlign w:val="center"/>
            <w:hideMark/>
          </w:tcPr>
          <w:p w14:paraId="08939AA1" w14:textId="77777777" w:rsidR="009451B7" w:rsidRPr="00CB55F4" w:rsidRDefault="009451B7" w:rsidP="000B5E7B">
            <w:pPr>
              <w:spacing w:after="0" w:line="240" w:lineRule="auto"/>
              <w:jc w:val="right"/>
              <w:rPr>
                <w:rFonts w:ascii="Arial" w:eastAsia="Times New Roman" w:hAnsi="Arial" w:cs="Arial"/>
                <w:b/>
                <w:bCs/>
                <w:sz w:val="20"/>
                <w:szCs w:val="20"/>
                <w:lang w:eastAsia="en-GB"/>
              </w:rPr>
            </w:pPr>
            <w:r>
              <w:rPr>
                <w:rFonts w:ascii="Arial" w:eastAsia="Times New Roman" w:hAnsi="Arial" w:cs="Arial"/>
                <w:b/>
                <w:bCs/>
                <w:sz w:val="20"/>
                <w:szCs w:val="20"/>
                <w:lang w:eastAsia="en-GB"/>
              </w:rPr>
              <w:t>€’000</w:t>
            </w:r>
          </w:p>
        </w:tc>
        <w:tc>
          <w:tcPr>
            <w:tcW w:w="702" w:type="pct"/>
            <w:tcBorders>
              <w:top w:val="nil"/>
              <w:left w:val="nil"/>
              <w:right w:val="nil"/>
            </w:tcBorders>
            <w:shd w:val="clear" w:color="auto" w:fill="auto"/>
            <w:noWrap/>
            <w:vAlign w:val="center"/>
            <w:hideMark/>
          </w:tcPr>
          <w:p w14:paraId="219FD759" w14:textId="77777777" w:rsidR="009451B7" w:rsidRPr="00CB55F4" w:rsidRDefault="009451B7" w:rsidP="000B5E7B">
            <w:pPr>
              <w:spacing w:after="0" w:line="240" w:lineRule="auto"/>
              <w:jc w:val="right"/>
              <w:rPr>
                <w:rFonts w:ascii="Arial" w:eastAsia="Times New Roman" w:hAnsi="Arial" w:cs="Arial"/>
                <w:b/>
                <w:bCs/>
                <w:sz w:val="20"/>
                <w:szCs w:val="20"/>
                <w:lang w:eastAsia="en-GB"/>
              </w:rPr>
            </w:pPr>
            <w:r>
              <w:rPr>
                <w:rFonts w:ascii="Arial" w:eastAsia="Times New Roman" w:hAnsi="Arial" w:cs="Arial"/>
                <w:b/>
                <w:bCs/>
                <w:sz w:val="20"/>
                <w:szCs w:val="20"/>
                <w:lang w:eastAsia="en-GB"/>
              </w:rPr>
              <w:t>€’000</w:t>
            </w:r>
          </w:p>
        </w:tc>
        <w:tc>
          <w:tcPr>
            <w:tcW w:w="628" w:type="pct"/>
            <w:tcBorders>
              <w:top w:val="nil"/>
              <w:left w:val="nil"/>
              <w:right w:val="nil"/>
            </w:tcBorders>
            <w:shd w:val="clear" w:color="auto" w:fill="auto"/>
            <w:noWrap/>
            <w:vAlign w:val="center"/>
            <w:hideMark/>
          </w:tcPr>
          <w:p w14:paraId="0C154867" w14:textId="77777777" w:rsidR="009451B7" w:rsidRPr="00CB55F4" w:rsidRDefault="009451B7" w:rsidP="000B5E7B">
            <w:pPr>
              <w:spacing w:after="0" w:line="240" w:lineRule="auto"/>
              <w:jc w:val="right"/>
              <w:rPr>
                <w:rFonts w:ascii="Arial" w:eastAsia="Times New Roman" w:hAnsi="Arial" w:cs="Arial"/>
                <w:b/>
                <w:bCs/>
                <w:sz w:val="20"/>
                <w:szCs w:val="20"/>
                <w:lang w:eastAsia="en-GB"/>
              </w:rPr>
            </w:pPr>
            <w:r>
              <w:rPr>
                <w:rFonts w:ascii="Arial" w:eastAsia="Times New Roman" w:hAnsi="Arial" w:cs="Arial"/>
                <w:b/>
                <w:bCs/>
                <w:sz w:val="20"/>
                <w:szCs w:val="20"/>
                <w:lang w:eastAsia="en-GB"/>
              </w:rPr>
              <w:t>€’000</w:t>
            </w:r>
          </w:p>
        </w:tc>
      </w:tr>
      <w:tr w:rsidR="00544046" w:rsidRPr="00CB55F4" w14:paraId="6FBAF4A6" w14:textId="77777777" w:rsidTr="00EF4455">
        <w:trPr>
          <w:trHeight w:val="136"/>
        </w:trPr>
        <w:tc>
          <w:tcPr>
            <w:tcW w:w="985" w:type="pct"/>
            <w:tcBorders>
              <w:top w:val="nil"/>
              <w:left w:val="nil"/>
              <w:bottom w:val="nil"/>
              <w:right w:val="nil"/>
            </w:tcBorders>
            <w:shd w:val="clear" w:color="000000" w:fill="FFFFFF"/>
            <w:vAlign w:val="center"/>
            <w:hideMark/>
          </w:tcPr>
          <w:p w14:paraId="0CB2C078" w14:textId="77777777" w:rsidR="009451B7" w:rsidRPr="00CB55F4" w:rsidRDefault="009451B7" w:rsidP="000B5E7B">
            <w:pPr>
              <w:spacing w:after="0" w:line="240" w:lineRule="auto"/>
              <w:jc w:val="both"/>
              <w:rPr>
                <w:rFonts w:ascii="Arial" w:eastAsia="Times New Roman" w:hAnsi="Arial" w:cs="Arial"/>
                <w:sz w:val="12"/>
                <w:szCs w:val="20"/>
                <w:lang w:eastAsia="en-GB"/>
              </w:rPr>
            </w:pPr>
            <w:r w:rsidRPr="00CB55F4">
              <w:rPr>
                <w:rFonts w:ascii="Arial" w:eastAsia="Times New Roman" w:hAnsi="Arial" w:cs="Arial"/>
                <w:sz w:val="12"/>
                <w:szCs w:val="20"/>
                <w:lang w:eastAsia="en-GB"/>
              </w:rPr>
              <w:t> </w:t>
            </w:r>
          </w:p>
        </w:tc>
        <w:tc>
          <w:tcPr>
            <w:tcW w:w="1046" w:type="pct"/>
            <w:tcBorders>
              <w:left w:val="nil"/>
              <w:bottom w:val="nil"/>
              <w:right w:val="nil"/>
            </w:tcBorders>
            <w:shd w:val="clear" w:color="000000" w:fill="FFFFFF"/>
            <w:vAlign w:val="center"/>
            <w:hideMark/>
          </w:tcPr>
          <w:p w14:paraId="408E7BF5" w14:textId="77777777" w:rsidR="009451B7" w:rsidRPr="00CB55F4" w:rsidRDefault="009451B7" w:rsidP="000B5E7B">
            <w:pPr>
              <w:spacing w:after="0" w:line="240" w:lineRule="auto"/>
              <w:jc w:val="both"/>
              <w:rPr>
                <w:rFonts w:ascii="Arial" w:eastAsia="Times New Roman" w:hAnsi="Arial" w:cs="Arial"/>
                <w:sz w:val="12"/>
                <w:szCs w:val="20"/>
                <w:lang w:eastAsia="en-GB"/>
              </w:rPr>
            </w:pPr>
            <w:r w:rsidRPr="00CB55F4">
              <w:rPr>
                <w:rFonts w:ascii="Arial" w:eastAsia="Times New Roman" w:hAnsi="Arial" w:cs="Arial"/>
                <w:sz w:val="12"/>
                <w:szCs w:val="20"/>
                <w:lang w:eastAsia="en-GB"/>
              </w:rPr>
              <w:t> </w:t>
            </w:r>
          </w:p>
        </w:tc>
        <w:tc>
          <w:tcPr>
            <w:tcW w:w="984" w:type="pct"/>
            <w:tcBorders>
              <w:left w:val="nil"/>
              <w:bottom w:val="nil"/>
              <w:right w:val="nil"/>
            </w:tcBorders>
            <w:shd w:val="clear" w:color="auto" w:fill="auto"/>
            <w:noWrap/>
            <w:vAlign w:val="center"/>
            <w:hideMark/>
          </w:tcPr>
          <w:p w14:paraId="353640F8" w14:textId="77777777" w:rsidR="009451B7" w:rsidRPr="00CB55F4" w:rsidRDefault="009451B7" w:rsidP="000B5E7B">
            <w:pPr>
              <w:spacing w:after="0" w:line="240" w:lineRule="auto"/>
              <w:jc w:val="right"/>
              <w:rPr>
                <w:rFonts w:ascii="Arial" w:eastAsia="Times New Roman" w:hAnsi="Arial" w:cs="Arial"/>
                <w:b/>
                <w:bCs/>
                <w:sz w:val="12"/>
                <w:szCs w:val="20"/>
                <w:lang w:eastAsia="en-GB"/>
              </w:rPr>
            </w:pPr>
            <w:r w:rsidRPr="00CB55F4">
              <w:rPr>
                <w:rFonts w:ascii="Arial" w:eastAsia="Times New Roman" w:hAnsi="Arial" w:cs="Arial"/>
                <w:b/>
                <w:bCs/>
                <w:sz w:val="12"/>
                <w:szCs w:val="20"/>
                <w:lang w:eastAsia="en-GB"/>
              </w:rPr>
              <w:t> </w:t>
            </w:r>
          </w:p>
        </w:tc>
        <w:tc>
          <w:tcPr>
            <w:tcW w:w="655" w:type="pct"/>
            <w:tcBorders>
              <w:left w:val="nil"/>
              <w:bottom w:val="nil"/>
              <w:right w:val="nil"/>
            </w:tcBorders>
            <w:shd w:val="clear" w:color="000000" w:fill="EDFFB7"/>
            <w:noWrap/>
            <w:vAlign w:val="center"/>
            <w:hideMark/>
          </w:tcPr>
          <w:p w14:paraId="7D673133" w14:textId="77777777" w:rsidR="009451B7" w:rsidRPr="00CB55F4" w:rsidRDefault="009451B7" w:rsidP="000B5E7B">
            <w:pPr>
              <w:spacing w:after="0" w:line="240" w:lineRule="auto"/>
              <w:jc w:val="right"/>
              <w:rPr>
                <w:rFonts w:ascii="Arial" w:eastAsia="Times New Roman" w:hAnsi="Arial" w:cs="Arial"/>
                <w:b/>
                <w:bCs/>
                <w:sz w:val="12"/>
                <w:szCs w:val="20"/>
                <w:lang w:eastAsia="en-GB"/>
              </w:rPr>
            </w:pPr>
            <w:r w:rsidRPr="00CB55F4">
              <w:rPr>
                <w:rFonts w:ascii="Arial" w:eastAsia="Times New Roman" w:hAnsi="Arial" w:cs="Arial"/>
                <w:b/>
                <w:bCs/>
                <w:sz w:val="12"/>
                <w:szCs w:val="20"/>
                <w:lang w:eastAsia="en-GB"/>
              </w:rPr>
              <w:t> </w:t>
            </w:r>
          </w:p>
        </w:tc>
        <w:tc>
          <w:tcPr>
            <w:tcW w:w="702" w:type="pct"/>
            <w:tcBorders>
              <w:left w:val="nil"/>
              <w:bottom w:val="nil"/>
              <w:right w:val="nil"/>
            </w:tcBorders>
            <w:shd w:val="clear" w:color="000000" w:fill="EDFFB7"/>
            <w:noWrap/>
            <w:vAlign w:val="center"/>
            <w:hideMark/>
          </w:tcPr>
          <w:p w14:paraId="7AD759D3" w14:textId="77777777" w:rsidR="009451B7" w:rsidRPr="00CB55F4" w:rsidRDefault="009451B7" w:rsidP="000B5E7B">
            <w:pPr>
              <w:spacing w:after="0" w:line="240" w:lineRule="auto"/>
              <w:jc w:val="right"/>
              <w:rPr>
                <w:rFonts w:ascii="Arial" w:eastAsia="Times New Roman" w:hAnsi="Arial" w:cs="Arial"/>
                <w:b/>
                <w:bCs/>
                <w:sz w:val="12"/>
                <w:szCs w:val="20"/>
                <w:lang w:eastAsia="en-GB"/>
              </w:rPr>
            </w:pPr>
            <w:r w:rsidRPr="00CB55F4">
              <w:rPr>
                <w:rFonts w:ascii="Arial" w:eastAsia="Times New Roman" w:hAnsi="Arial" w:cs="Arial"/>
                <w:b/>
                <w:bCs/>
                <w:sz w:val="12"/>
                <w:szCs w:val="20"/>
                <w:lang w:eastAsia="en-GB"/>
              </w:rPr>
              <w:t> </w:t>
            </w:r>
          </w:p>
        </w:tc>
        <w:tc>
          <w:tcPr>
            <w:tcW w:w="628" w:type="pct"/>
            <w:tcBorders>
              <w:left w:val="nil"/>
              <w:bottom w:val="nil"/>
              <w:right w:val="nil"/>
            </w:tcBorders>
            <w:shd w:val="clear" w:color="000000" w:fill="EDFFB7"/>
            <w:noWrap/>
            <w:vAlign w:val="center"/>
            <w:hideMark/>
          </w:tcPr>
          <w:p w14:paraId="329DEDDD" w14:textId="77777777" w:rsidR="009451B7" w:rsidRPr="00CB55F4" w:rsidRDefault="009451B7" w:rsidP="000B5E7B">
            <w:pPr>
              <w:spacing w:after="0" w:line="240" w:lineRule="auto"/>
              <w:jc w:val="right"/>
              <w:rPr>
                <w:rFonts w:ascii="Arial" w:eastAsia="Times New Roman" w:hAnsi="Arial" w:cs="Arial"/>
                <w:b/>
                <w:bCs/>
                <w:sz w:val="12"/>
                <w:szCs w:val="20"/>
                <w:lang w:eastAsia="en-GB"/>
              </w:rPr>
            </w:pPr>
            <w:r w:rsidRPr="00CB55F4">
              <w:rPr>
                <w:rFonts w:ascii="Arial" w:eastAsia="Times New Roman" w:hAnsi="Arial" w:cs="Arial"/>
                <w:b/>
                <w:bCs/>
                <w:sz w:val="12"/>
                <w:szCs w:val="20"/>
                <w:lang w:eastAsia="en-GB"/>
              </w:rPr>
              <w:t> </w:t>
            </w:r>
          </w:p>
        </w:tc>
      </w:tr>
      <w:tr w:rsidR="00544046" w:rsidRPr="00192BF7" w14:paraId="09F07D7F" w14:textId="77777777" w:rsidTr="00EF4455">
        <w:trPr>
          <w:trHeight w:val="278"/>
        </w:trPr>
        <w:tc>
          <w:tcPr>
            <w:tcW w:w="985" w:type="pct"/>
            <w:tcBorders>
              <w:left w:val="nil"/>
              <w:right w:val="nil"/>
            </w:tcBorders>
            <w:shd w:val="clear" w:color="000000" w:fill="FFFFFF"/>
            <w:noWrap/>
            <w:vAlign w:val="bottom"/>
            <w:hideMark/>
          </w:tcPr>
          <w:p w14:paraId="72487B70" w14:textId="2C8F93CF" w:rsidR="009451B7" w:rsidRPr="00EF4455" w:rsidRDefault="009451B7" w:rsidP="000B5E7B">
            <w:pPr>
              <w:spacing w:after="0" w:line="240" w:lineRule="auto"/>
              <w:jc w:val="both"/>
              <w:rPr>
                <w:rFonts w:ascii="Arial" w:eastAsia="Times New Roman" w:hAnsi="Arial" w:cs="Arial"/>
                <w:bCs/>
                <w:color w:val="000000"/>
                <w:lang w:eastAsia="en-GB"/>
              </w:rPr>
            </w:pPr>
            <w:r w:rsidRPr="00EF4455">
              <w:rPr>
                <w:rFonts w:ascii="Arial" w:eastAsia="Times New Roman" w:hAnsi="Arial" w:cs="Arial"/>
                <w:bCs/>
                <w:color w:val="000000"/>
                <w:lang w:eastAsia="en-GB"/>
              </w:rPr>
              <w:t>1 January 202</w:t>
            </w:r>
            <w:r w:rsidR="00F63444" w:rsidRPr="00EF4455">
              <w:rPr>
                <w:rFonts w:ascii="Arial" w:eastAsia="Times New Roman" w:hAnsi="Arial" w:cs="Arial"/>
                <w:bCs/>
                <w:color w:val="000000"/>
                <w:lang w:eastAsia="en-GB"/>
              </w:rPr>
              <w:t>1</w:t>
            </w:r>
          </w:p>
        </w:tc>
        <w:tc>
          <w:tcPr>
            <w:tcW w:w="1046" w:type="pct"/>
            <w:tcBorders>
              <w:left w:val="nil"/>
              <w:right w:val="nil"/>
            </w:tcBorders>
            <w:shd w:val="clear" w:color="000000" w:fill="FFFFFF"/>
            <w:noWrap/>
            <w:vAlign w:val="bottom"/>
            <w:hideMark/>
          </w:tcPr>
          <w:p w14:paraId="61B4708C" w14:textId="77777777" w:rsidR="009451B7" w:rsidRPr="00CC1A4B" w:rsidRDefault="009451B7" w:rsidP="000B5E7B">
            <w:pPr>
              <w:spacing w:after="0" w:line="240" w:lineRule="auto"/>
              <w:ind w:left="-123"/>
              <w:jc w:val="both"/>
              <w:rPr>
                <w:rFonts w:ascii="Arial" w:eastAsia="Times New Roman" w:hAnsi="Arial" w:cs="Arial"/>
                <w:bCs/>
                <w:color w:val="000000"/>
                <w:sz w:val="20"/>
                <w:szCs w:val="20"/>
                <w:lang w:eastAsia="en-GB"/>
              </w:rPr>
            </w:pPr>
            <w:r w:rsidRPr="00CC1A4B">
              <w:rPr>
                <w:rFonts w:ascii="Arial" w:eastAsia="Times New Roman" w:hAnsi="Arial" w:cs="Arial"/>
                <w:bCs/>
                <w:color w:val="000000"/>
                <w:sz w:val="20"/>
                <w:szCs w:val="20"/>
                <w:lang w:eastAsia="en-GB"/>
              </w:rPr>
              <w:t xml:space="preserve">  </w:t>
            </w:r>
            <w:r w:rsidRPr="00EF4455">
              <w:rPr>
                <w:rFonts w:ascii="Arial" w:eastAsia="Times New Roman" w:hAnsi="Arial" w:cs="Arial"/>
                <w:bCs/>
                <w:color w:val="000000"/>
                <w:lang w:eastAsia="en-GB"/>
              </w:rPr>
              <w:t>Opening balance</w:t>
            </w:r>
          </w:p>
        </w:tc>
        <w:tc>
          <w:tcPr>
            <w:tcW w:w="984" w:type="pct"/>
            <w:tcBorders>
              <w:left w:val="nil"/>
              <w:right w:val="nil"/>
            </w:tcBorders>
            <w:shd w:val="clear" w:color="auto" w:fill="auto"/>
            <w:noWrap/>
            <w:vAlign w:val="center"/>
          </w:tcPr>
          <w:p w14:paraId="624E843F" w14:textId="23E15BC2" w:rsidR="009451B7" w:rsidRPr="00EF4455" w:rsidRDefault="005940EE" w:rsidP="000B5E7B">
            <w:pPr>
              <w:spacing w:after="0" w:line="240" w:lineRule="auto"/>
              <w:jc w:val="right"/>
              <w:rPr>
                <w:rFonts w:ascii="Arial" w:eastAsia="Times New Roman" w:hAnsi="Arial" w:cs="Arial"/>
                <w:bCs/>
                <w:lang w:eastAsia="en-GB"/>
              </w:rPr>
            </w:pPr>
            <w:r w:rsidRPr="00EF4455">
              <w:rPr>
                <w:rFonts w:ascii="Arial" w:eastAsia="Times New Roman" w:hAnsi="Arial" w:cs="Arial"/>
                <w:bCs/>
                <w:lang w:eastAsia="en-GB"/>
              </w:rPr>
              <w:t>741,238,938</w:t>
            </w:r>
          </w:p>
        </w:tc>
        <w:tc>
          <w:tcPr>
            <w:tcW w:w="655" w:type="pct"/>
            <w:tcBorders>
              <w:left w:val="nil"/>
              <w:right w:val="nil"/>
            </w:tcBorders>
            <w:shd w:val="clear" w:color="000000" w:fill="EDFFB7"/>
            <w:noWrap/>
            <w:vAlign w:val="center"/>
          </w:tcPr>
          <w:p w14:paraId="79345979" w14:textId="214D7D30" w:rsidR="009451B7" w:rsidRPr="00EF4455" w:rsidRDefault="005940EE" w:rsidP="000B5E7B">
            <w:pPr>
              <w:spacing w:after="0" w:line="240" w:lineRule="auto"/>
              <w:jc w:val="right"/>
              <w:rPr>
                <w:rFonts w:ascii="Arial" w:eastAsia="Times New Roman" w:hAnsi="Arial" w:cs="Arial"/>
                <w:bCs/>
                <w:lang w:eastAsia="en-GB"/>
              </w:rPr>
            </w:pPr>
            <w:r w:rsidRPr="00EF4455">
              <w:rPr>
                <w:rFonts w:ascii="Arial" w:eastAsia="Times New Roman" w:hAnsi="Arial" w:cs="Arial"/>
                <w:bCs/>
                <w:lang w:eastAsia="en-GB"/>
              </w:rPr>
              <w:t>7,412</w:t>
            </w:r>
          </w:p>
        </w:tc>
        <w:tc>
          <w:tcPr>
            <w:tcW w:w="702" w:type="pct"/>
            <w:tcBorders>
              <w:left w:val="nil"/>
              <w:right w:val="nil"/>
            </w:tcBorders>
            <w:shd w:val="clear" w:color="000000" w:fill="EDFFB7"/>
            <w:noWrap/>
            <w:vAlign w:val="center"/>
          </w:tcPr>
          <w:p w14:paraId="68596912" w14:textId="0824A4D9" w:rsidR="009451B7" w:rsidRPr="00EF4455" w:rsidRDefault="005940EE" w:rsidP="000B5E7B">
            <w:pPr>
              <w:spacing w:after="0" w:line="240" w:lineRule="auto"/>
              <w:jc w:val="right"/>
              <w:rPr>
                <w:rFonts w:ascii="Arial" w:eastAsia="Times New Roman" w:hAnsi="Arial" w:cs="Arial"/>
                <w:bCs/>
                <w:lang w:eastAsia="en-GB"/>
              </w:rPr>
            </w:pPr>
            <w:r w:rsidRPr="00EF4455">
              <w:rPr>
                <w:rFonts w:ascii="Arial" w:eastAsia="Times New Roman" w:hAnsi="Arial" w:cs="Arial"/>
                <w:bCs/>
                <w:lang w:eastAsia="en-GB"/>
              </w:rPr>
              <w:t>507,476</w:t>
            </w:r>
          </w:p>
        </w:tc>
        <w:tc>
          <w:tcPr>
            <w:tcW w:w="628" w:type="pct"/>
            <w:tcBorders>
              <w:left w:val="nil"/>
              <w:right w:val="nil"/>
            </w:tcBorders>
            <w:shd w:val="clear" w:color="000000" w:fill="EDFFB7"/>
            <w:noWrap/>
            <w:vAlign w:val="center"/>
          </w:tcPr>
          <w:p w14:paraId="4920C9F4" w14:textId="01386726" w:rsidR="009451B7" w:rsidRPr="00EF4455" w:rsidRDefault="005940EE" w:rsidP="000B5E7B">
            <w:pPr>
              <w:spacing w:after="0" w:line="240" w:lineRule="auto"/>
              <w:jc w:val="right"/>
              <w:rPr>
                <w:rFonts w:ascii="Arial" w:eastAsia="Times New Roman" w:hAnsi="Arial" w:cs="Arial"/>
                <w:b/>
                <w:bCs/>
                <w:lang w:eastAsia="en-GB"/>
              </w:rPr>
            </w:pPr>
            <w:r w:rsidRPr="00EF4455">
              <w:rPr>
                <w:rFonts w:ascii="Arial" w:eastAsia="Times New Roman" w:hAnsi="Arial" w:cs="Arial"/>
                <w:b/>
                <w:bCs/>
                <w:lang w:eastAsia="en-GB"/>
              </w:rPr>
              <w:t>514,888</w:t>
            </w:r>
          </w:p>
        </w:tc>
      </w:tr>
      <w:tr w:rsidR="00544046" w:rsidRPr="00192BF7" w14:paraId="65057C56" w14:textId="77777777" w:rsidTr="00EF4455">
        <w:trPr>
          <w:trHeight w:val="278"/>
        </w:trPr>
        <w:tc>
          <w:tcPr>
            <w:tcW w:w="985" w:type="pct"/>
            <w:tcBorders>
              <w:left w:val="nil"/>
              <w:right w:val="nil"/>
            </w:tcBorders>
            <w:shd w:val="clear" w:color="000000" w:fill="FFFFFF"/>
            <w:noWrap/>
            <w:vAlign w:val="bottom"/>
          </w:tcPr>
          <w:p w14:paraId="06E75669" w14:textId="4C307AA5" w:rsidR="009F6C08" w:rsidRPr="00EF4455" w:rsidRDefault="009F6C08" w:rsidP="00EF4455">
            <w:pPr>
              <w:spacing w:after="0" w:line="240" w:lineRule="auto"/>
              <w:ind w:right="-82"/>
              <w:jc w:val="both"/>
              <w:rPr>
                <w:rFonts w:ascii="Arial" w:eastAsia="Times New Roman" w:hAnsi="Arial" w:cs="Arial"/>
                <w:bCs/>
                <w:color w:val="000000"/>
                <w:lang w:eastAsia="en-GB"/>
              </w:rPr>
            </w:pPr>
          </w:p>
        </w:tc>
        <w:tc>
          <w:tcPr>
            <w:tcW w:w="1046" w:type="pct"/>
            <w:tcBorders>
              <w:left w:val="nil"/>
              <w:right w:val="nil"/>
            </w:tcBorders>
            <w:shd w:val="clear" w:color="000000" w:fill="FFFFFF"/>
            <w:noWrap/>
            <w:vAlign w:val="bottom"/>
          </w:tcPr>
          <w:p w14:paraId="58624070" w14:textId="77777777" w:rsidR="009F6C08" w:rsidRDefault="009F6C08">
            <w:pPr>
              <w:spacing w:after="0" w:line="240" w:lineRule="auto"/>
              <w:ind w:left="-123" w:firstLine="123"/>
              <w:jc w:val="both"/>
              <w:rPr>
                <w:rFonts w:ascii="Arial" w:eastAsia="Times New Roman" w:hAnsi="Arial" w:cs="Arial"/>
                <w:bCs/>
                <w:color w:val="000000"/>
                <w:lang w:eastAsia="en-GB"/>
              </w:rPr>
            </w:pPr>
            <w:r w:rsidRPr="00EF4455">
              <w:rPr>
                <w:rFonts w:ascii="Arial" w:eastAsia="Times New Roman" w:hAnsi="Arial" w:cs="Arial"/>
                <w:bCs/>
                <w:color w:val="000000"/>
                <w:lang w:eastAsia="en-GB"/>
              </w:rPr>
              <w:t xml:space="preserve">Issues </w:t>
            </w:r>
            <w:r w:rsidR="009B2DE4">
              <w:rPr>
                <w:rFonts w:ascii="Arial" w:eastAsia="Times New Roman" w:hAnsi="Arial" w:cs="Arial"/>
                <w:bCs/>
                <w:color w:val="000000"/>
                <w:lang w:eastAsia="en-GB"/>
              </w:rPr>
              <w:t>costs p</w:t>
            </w:r>
            <w:r w:rsidRPr="00EF4455">
              <w:rPr>
                <w:rFonts w:ascii="Arial" w:eastAsia="Times New Roman" w:hAnsi="Arial" w:cs="Arial"/>
                <w:bCs/>
                <w:color w:val="000000"/>
                <w:lang w:eastAsia="en-GB"/>
              </w:rPr>
              <w:t>aid</w:t>
            </w:r>
          </w:p>
          <w:p w14:paraId="73EAB748" w14:textId="29FAEEEA" w:rsidR="009B2DE4" w:rsidRPr="00EF4455" w:rsidRDefault="009B2DE4" w:rsidP="00EF4455">
            <w:pPr>
              <w:spacing w:after="0" w:line="240" w:lineRule="auto"/>
              <w:ind w:left="-123" w:firstLine="123"/>
              <w:jc w:val="both"/>
              <w:rPr>
                <w:rFonts w:ascii="Arial" w:eastAsia="Times New Roman" w:hAnsi="Arial" w:cs="Arial"/>
                <w:bCs/>
                <w:color w:val="000000"/>
                <w:lang w:eastAsia="en-GB"/>
              </w:rPr>
            </w:pPr>
            <w:r>
              <w:rPr>
                <w:rFonts w:ascii="Arial" w:eastAsia="Times New Roman" w:hAnsi="Arial" w:cs="Arial"/>
                <w:bCs/>
                <w:color w:val="000000"/>
                <w:lang w:eastAsia="en-GB"/>
              </w:rPr>
              <w:t>during the period</w:t>
            </w:r>
          </w:p>
        </w:tc>
        <w:tc>
          <w:tcPr>
            <w:tcW w:w="984" w:type="pct"/>
            <w:tcBorders>
              <w:left w:val="nil"/>
              <w:right w:val="nil"/>
            </w:tcBorders>
            <w:shd w:val="clear" w:color="auto" w:fill="auto"/>
            <w:noWrap/>
            <w:vAlign w:val="center"/>
          </w:tcPr>
          <w:p w14:paraId="0E864DC1" w14:textId="013F7093" w:rsidR="009F6C08" w:rsidRPr="00EF4455" w:rsidRDefault="00B93E9D" w:rsidP="000B5E7B">
            <w:pPr>
              <w:spacing w:after="0" w:line="240" w:lineRule="auto"/>
              <w:jc w:val="right"/>
              <w:rPr>
                <w:rFonts w:ascii="Arial" w:eastAsia="Times New Roman" w:hAnsi="Arial" w:cs="Arial"/>
                <w:bCs/>
                <w:lang w:eastAsia="en-GB"/>
              </w:rPr>
            </w:pPr>
            <w:r w:rsidRPr="00EF4455">
              <w:rPr>
                <w:rFonts w:ascii="Arial" w:eastAsia="Times New Roman" w:hAnsi="Arial" w:cs="Arial"/>
                <w:bCs/>
                <w:lang w:eastAsia="en-GB"/>
              </w:rPr>
              <w:t>-</w:t>
            </w:r>
          </w:p>
        </w:tc>
        <w:tc>
          <w:tcPr>
            <w:tcW w:w="655" w:type="pct"/>
            <w:tcBorders>
              <w:left w:val="nil"/>
              <w:right w:val="nil"/>
            </w:tcBorders>
            <w:shd w:val="clear" w:color="000000" w:fill="EDFFB7"/>
            <w:noWrap/>
            <w:vAlign w:val="center"/>
          </w:tcPr>
          <w:p w14:paraId="51619DAF" w14:textId="79CE628F" w:rsidR="009F6C08" w:rsidRPr="00EF4455" w:rsidRDefault="00B93E9D" w:rsidP="000B5E7B">
            <w:pPr>
              <w:spacing w:after="0" w:line="240" w:lineRule="auto"/>
              <w:jc w:val="right"/>
              <w:rPr>
                <w:rFonts w:ascii="Arial" w:eastAsia="Times New Roman" w:hAnsi="Arial" w:cs="Arial"/>
                <w:bCs/>
                <w:lang w:eastAsia="en-GB"/>
              </w:rPr>
            </w:pPr>
            <w:r w:rsidRPr="00EF4455">
              <w:rPr>
                <w:rFonts w:ascii="Arial" w:eastAsia="Times New Roman" w:hAnsi="Arial" w:cs="Arial"/>
                <w:bCs/>
                <w:lang w:eastAsia="en-GB"/>
              </w:rPr>
              <w:t>-</w:t>
            </w:r>
          </w:p>
        </w:tc>
        <w:tc>
          <w:tcPr>
            <w:tcW w:w="702" w:type="pct"/>
            <w:tcBorders>
              <w:left w:val="nil"/>
              <w:right w:val="nil"/>
            </w:tcBorders>
            <w:shd w:val="clear" w:color="000000" w:fill="EDFFB7"/>
            <w:noWrap/>
            <w:vAlign w:val="center"/>
          </w:tcPr>
          <w:p w14:paraId="28EB21BC" w14:textId="3025B649" w:rsidR="009F6C08" w:rsidRPr="00EF4455" w:rsidRDefault="00B93E9D" w:rsidP="000B5E7B">
            <w:pPr>
              <w:spacing w:after="0" w:line="240" w:lineRule="auto"/>
              <w:jc w:val="right"/>
              <w:rPr>
                <w:rFonts w:ascii="Arial" w:eastAsia="Times New Roman" w:hAnsi="Arial" w:cs="Arial"/>
                <w:bCs/>
                <w:lang w:eastAsia="en-GB"/>
              </w:rPr>
            </w:pPr>
            <w:r w:rsidRPr="00EF4455">
              <w:rPr>
                <w:rFonts w:ascii="Arial" w:eastAsia="Times New Roman" w:hAnsi="Arial" w:cs="Arial"/>
                <w:bCs/>
                <w:lang w:eastAsia="en-GB"/>
              </w:rPr>
              <w:t>44</w:t>
            </w:r>
          </w:p>
        </w:tc>
        <w:tc>
          <w:tcPr>
            <w:tcW w:w="628" w:type="pct"/>
            <w:tcBorders>
              <w:left w:val="nil"/>
              <w:right w:val="nil"/>
            </w:tcBorders>
            <w:shd w:val="clear" w:color="000000" w:fill="EDFFB7"/>
            <w:noWrap/>
            <w:vAlign w:val="center"/>
          </w:tcPr>
          <w:p w14:paraId="5F79F6FF" w14:textId="6861B25A" w:rsidR="009F6C08" w:rsidRPr="00EF4455" w:rsidRDefault="00B93E9D" w:rsidP="000B5E7B">
            <w:pPr>
              <w:spacing w:after="0" w:line="240" w:lineRule="auto"/>
              <w:jc w:val="right"/>
              <w:rPr>
                <w:rFonts w:ascii="Arial" w:eastAsia="Times New Roman" w:hAnsi="Arial" w:cs="Arial"/>
                <w:b/>
                <w:bCs/>
                <w:lang w:eastAsia="en-GB"/>
              </w:rPr>
            </w:pPr>
            <w:r w:rsidRPr="00EF4455">
              <w:rPr>
                <w:rFonts w:ascii="Arial" w:eastAsia="Times New Roman" w:hAnsi="Arial" w:cs="Arial"/>
                <w:b/>
                <w:bCs/>
                <w:lang w:eastAsia="en-GB"/>
              </w:rPr>
              <w:t>44</w:t>
            </w:r>
          </w:p>
        </w:tc>
      </w:tr>
      <w:tr w:rsidR="00544046" w:rsidRPr="00CB55F4" w14:paraId="2203981E" w14:textId="77777777" w:rsidTr="00EF4455">
        <w:trPr>
          <w:trHeight w:val="264"/>
        </w:trPr>
        <w:tc>
          <w:tcPr>
            <w:tcW w:w="985" w:type="pct"/>
            <w:tcBorders>
              <w:left w:val="nil"/>
              <w:bottom w:val="single" w:sz="8" w:space="0" w:color="auto"/>
              <w:right w:val="nil"/>
            </w:tcBorders>
            <w:shd w:val="clear" w:color="000000" w:fill="FFFFFF"/>
            <w:vAlign w:val="center"/>
          </w:tcPr>
          <w:p w14:paraId="6A0B1B2B" w14:textId="5B55C06F" w:rsidR="009451B7" w:rsidRPr="003F3227" w:rsidRDefault="009451B7" w:rsidP="000B5E7B">
            <w:pPr>
              <w:spacing w:after="0" w:line="240" w:lineRule="auto"/>
              <w:jc w:val="both"/>
              <w:rPr>
                <w:rFonts w:ascii="Arial" w:eastAsia="Times New Roman" w:hAnsi="Arial" w:cs="Arial"/>
                <w:sz w:val="20"/>
                <w:szCs w:val="20"/>
                <w:lang w:eastAsia="en-GB"/>
              </w:rPr>
            </w:pPr>
          </w:p>
        </w:tc>
        <w:tc>
          <w:tcPr>
            <w:tcW w:w="1046" w:type="pct"/>
            <w:tcBorders>
              <w:left w:val="nil"/>
              <w:bottom w:val="single" w:sz="8" w:space="0" w:color="auto"/>
              <w:right w:val="nil"/>
            </w:tcBorders>
            <w:shd w:val="clear" w:color="000000" w:fill="FFFFFF"/>
          </w:tcPr>
          <w:p w14:paraId="471E3D00" w14:textId="1DF3BE83" w:rsidR="009451B7" w:rsidRPr="003F3227" w:rsidRDefault="009451B7" w:rsidP="000B5E7B">
            <w:pPr>
              <w:spacing w:after="0" w:line="240" w:lineRule="auto"/>
              <w:rPr>
                <w:rFonts w:ascii="Arial" w:eastAsia="Times New Roman" w:hAnsi="Arial" w:cs="Arial"/>
                <w:color w:val="000000"/>
                <w:sz w:val="20"/>
                <w:szCs w:val="20"/>
                <w:lang w:eastAsia="en-GB"/>
              </w:rPr>
            </w:pPr>
          </w:p>
        </w:tc>
        <w:tc>
          <w:tcPr>
            <w:tcW w:w="984" w:type="pct"/>
            <w:tcBorders>
              <w:left w:val="nil"/>
              <w:bottom w:val="single" w:sz="8" w:space="0" w:color="auto"/>
              <w:right w:val="nil"/>
            </w:tcBorders>
            <w:shd w:val="clear" w:color="auto" w:fill="auto"/>
            <w:noWrap/>
            <w:vAlign w:val="center"/>
          </w:tcPr>
          <w:p w14:paraId="6E1716EB" w14:textId="6E31666D" w:rsidR="009451B7" w:rsidRPr="00EF4455" w:rsidRDefault="009451B7" w:rsidP="000B5E7B">
            <w:pPr>
              <w:spacing w:after="0" w:line="240" w:lineRule="auto"/>
              <w:jc w:val="right"/>
              <w:rPr>
                <w:rFonts w:ascii="Arial" w:eastAsia="Times New Roman" w:hAnsi="Arial" w:cs="Arial"/>
                <w:lang w:eastAsia="en-GB"/>
              </w:rPr>
            </w:pPr>
          </w:p>
        </w:tc>
        <w:tc>
          <w:tcPr>
            <w:tcW w:w="655" w:type="pct"/>
            <w:tcBorders>
              <w:left w:val="nil"/>
              <w:bottom w:val="single" w:sz="8" w:space="0" w:color="auto"/>
              <w:right w:val="nil"/>
            </w:tcBorders>
            <w:shd w:val="clear" w:color="000000" w:fill="EDFFB7"/>
            <w:noWrap/>
            <w:vAlign w:val="center"/>
          </w:tcPr>
          <w:p w14:paraId="06D7211F" w14:textId="783350D7" w:rsidR="009451B7" w:rsidRPr="00EF4455" w:rsidRDefault="009451B7" w:rsidP="000B5E7B">
            <w:pPr>
              <w:spacing w:after="0" w:line="240" w:lineRule="auto"/>
              <w:jc w:val="right"/>
              <w:rPr>
                <w:rFonts w:ascii="Arial" w:eastAsia="Times New Roman" w:hAnsi="Arial" w:cs="Arial"/>
                <w:lang w:eastAsia="en-GB"/>
              </w:rPr>
            </w:pPr>
          </w:p>
        </w:tc>
        <w:tc>
          <w:tcPr>
            <w:tcW w:w="702" w:type="pct"/>
            <w:tcBorders>
              <w:left w:val="nil"/>
              <w:bottom w:val="single" w:sz="8" w:space="0" w:color="auto"/>
              <w:right w:val="nil"/>
            </w:tcBorders>
            <w:shd w:val="clear" w:color="000000" w:fill="EDFFB7"/>
            <w:noWrap/>
            <w:vAlign w:val="center"/>
          </w:tcPr>
          <w:p w14:paraId="061E5D62" w14:textId="30124405" w:rsidR="009451B7" w:rsidRPr="00EF4455" w:rsidRDefault="009451B7" w:rsidP="000B5E7B">
            <w:pPr>
              <w:spacing w:after="0" w:line="240" w:lineRule="auto"/>
              <w:jc w:val="right"/>
              <w:rPr>
                <w:rFonts w:ascii="Arial" w:eastAsia="Times New Roman" w:hAnsi="Arial" w:cs="Arial"/>
                <w:lang w:eastAsia="en-GB"/>
              </w:rPr>
            </w:pPr>
          </w:p>
        </w:tc>
        <w:tc>
          <w:tcPr>
            <w:tcW w:w="628" w:type="pct"/>
            <w:tcBorders>
              <w:left w:val="nil"/>
              <w:bottom w:val="single" w:sz="8" w:space="0" w:color="auto"/>
              <w:right w:val="nil"/>
            </w:tcBorders>
            <w:shd w:val="clear" w:color="000000" w:fill="EDFFB7"/>
            <w:noWrap/>
            <w:vAlign w:val="center"/>
          </w:tcPr>
          <w:p w14:paraId="55F13824" w14:textId="47C83934" w:rsidR="009451B7" w:rsidRPr="00EF4455" w:rsidRDefault="009451B7" w:rsidP="000B5E7B">
            <w:pPr>
              <w:spacing w:after="0" w:line="240" w:lineRule="auto"/>
              <w:jc w:val="right"/>
              <w:rPr>
                <w:rFonts w:ascii="Arial" w:eastAsia="Times New Roman" w:hAnsi="Arial" w:cs="Arial"/>
                <w:b/>
                <w:bCs/>
                <w:color w:val="000000"/>
                <w:lang w:eastAsia="en-GB"/>
              </w:rPr>
            </w:pPr>
          </w:p>
        </w:tc>
      </w:tr>
      <w:tr w:rsidR="00544046" w:rsidRPr="00CB55F4" w14:paraId="0FE9B9D3" w14:textId="77777777" w:rsidTr="00EF4455">
        <w:trPr>
          <w:trHeight w:val="278"/>
        </w:trPr>
        <w:tc>
          <w:tcPr>
            <w:tcW w:w="985" w:type="pct"/>
            <w:tcBorders>
              <w:top w:val="single" w:sz="8" w:space="0" w:color="auto"/>
              <w:left w:val="nil"/>
              <w:bottom w:val="single" w:sz="12" w:space="0" w:color="auto"/>
              <w:right w:val="nil"/>
            </w:tcBorders>
            <w:shd w:val="clear" w:color="000000" w:fill="FFFFFF"/>
            <w:noWrap/>
            <w:vAlign w:val="bottom"/>
            <w:hideMark/>
          </w:tcPr>
          <w:p w14:paraId="7EEF84F8" w14:textId="6BD9C531" w:rsidR="009F6C08" w:rsidRPr="00A661EE" w:rsidRDefault="009F6C08" w:rsidP="009F6C08">
            <w:pPr>
              <w:spacing w:after="0" w:line="240" w:lineRule="auto"/>
              <w:jc w:val="both"/>
              <w:rPr>
                <w:rFonts w:ascii="Arial" w:eastAsia="Times New Roman" w:hAnsi="Arial" w:cs="Arial"/>
                <w:b/>
                <w:bCs/>
                <w:color w:val="000000"/>
                <w:sz w:val="20"/>
                <w:szCs w:val="20"/>
                <w:lang w:eastAsia="en-GB"/>
              </w:rPr>
            </w:pPr>
            <w:r w:rsidRPr="00EF4455">
              <w:rPr>
                <w:rFonts w:ascii="Arial" w:eastAsia="Times New Roman" w:hAnsi="Arial" w:cs="Arial"/>
                <w:b/>
                <w:bCs/>
                <w:color w:val="000000"/>
                <w:lang w:eastAsia="en-GB"/>
              </w:rPr>
              <w:t>30 June 2021</w:t>
            </w:r>
          </w:p>
        </w:tc>
        <w:tc>
          <w:tcPr>
            <w:tcW w:w="1046" w:type="pct"/>
            <w:tcBorders>
              <w:top w:val="single" w:sz="8" w:space="0" w:color="auto"/>
              <w:left w:val="nil"/>
              <w:bottom w:val="single" w:sz="12" w:space="0" w:color="auto"/>
              <w:right w:val="nil"/>
            </w:tcBorders>
            <w:shd w:val="clear" w:color="000000" w:fill="FFFFFF"/>
            <w:noWrap/>
            <w:vAlign w:val="bottom"/>
          </w:tcPr>
          <w:p w14:paraId="45CD28A3" w14:textId="77777777" w:rsidR="009F6C08" w:rsidRPr="00A661EE" w:rsidRDefault="009F6C08" w:rsidP="009F6C08">
            <w:pPr>
              <w:spacing w:after="0" w:line="240" w:lineRule="auto"/>
              <w:jc w:val="both"/>
              <w:rPr>
                <w:rFonts w:ascii="Arial" w:eastAsia="Times New Roman" w:hAnsi="Arial" w:cs="Arial"/>
                <w:b/>
                <w:bCs/>
                <w:color w:val="000000"/>
                <w:sz w:val="20"/>
                <w:szCs w:val="20"/>
                <w:lang w:eastAsia="en-GB"/>
              </w:rPr>
            </w:pPr>
          </w:p>
        </w:tc>
        <w:tc>
          <w:tcPr>
            <w:tcW w:w="984" w:type="pct"/>
            <w:tcBorders>
              <w:top w:val="single" w:sz="8" w:space="0" w:color="auto"/>
              <w:left w:val="nil"/>
              <w:bottom w:val="single" w:sz="12" w:space="0" w:color="auto"/>
              <w:right w:val="nil"/>
            </w:tcBorders>
            <w:shd w:val="clear" w:color="auto" w:fill="auto"/>
            <w:noWrap/>
          </w:tcPr>
          <w:p w14:paraId="6A9CC982" w14:textId="615A2AD8" w:rsidR="009F6C08" w:rsidRPr="00EF4455" w:rsidRDefault="009F6C08" w:rsidP="009F6C08">
            <w:pPr>
              <w:spacing w:after="0" w:line="240" w:lineRule="auto"/>
              <w:jc w:val="right"/>
              <w:rPr>
                <w:rFonts w:ascii="Arial" w:eastAsia="Times New Roman" w:hAnsi="Arial" w:cs="Arial"/>
                <w:b/>
                <w:bCs/>
                <w:lang w:eastAsia="en-GB"/>
              </w:rPr>
            </w:pPr>
            <w:r w:rsidRPr="00EF4455">
              <w:rPr>
                <w:rFonts w:ascii="Arial" w:hAnsi="Arial" w:cs="Arial"/>
              </w:rPr>
              <w:t>741,238,938</w:t>
            </w:r>
          </w:p>
        </w:tc>
        <w:tc>
          <w:tcPr>
            <w:tcW w:w="655" w:type="pct"/>
            <w:tcBorders>
              <w:top w:val="single" w:sz="8" w:space="0" w:color="auto"/>
              <w:left w:val="nil"/>
              <w:bottom w:val="single" w:sz="12" w:space="0" w:color="auto"/>
              <w:right w:val="nil"/>
            </w:tcBorders>
            <w:shd w:val="clear" w:color="000000" w:fill="EDFFB7"/>
            <w:noWrap/>
          </w:tcPr>
          <w:p w14:paraId="1BEB6755" w14:textId="09328866" w:rsidR="009F6C08" w:rsidRPr="00EF4455" w:rsidRDefault="009F6C08" w:rsidP="009F6C08">
            <w:pPr>
              <w:spacing w:after="0" w:line="240" w:lineRule="auto"/>
              <w:jc w:val="right"/>
              <w:rPr>
                <w:rFonts w:ascii="Arial" w:eastAsia="Times New Roman" w:hAnsi="Arial" w:cs="Arial"/>
                <w:b/>
                <w:bCs/>
                <w:lang w:eastAsia="en-GB"/>
              </w:rPr>
            </w:pPr>
            <w:r w:rsidRPr="00EF4455">
              <w:rPr>
                <w:rFonts w:ascii="Arial" w:hAnsi="Arial" w:cs="Arial"/>
              </w:rPr>
              <w:t>7,412</w:t>
            </w:r>
          </w:p>
        </w:tc>
        <w:tc>
          <w:tcPr>
            <w:tcW w:w="702" w:type="pct"/>
            <w:tcBorders>
              <w:top w:val="single" w:sz="8" w:space="0" w:color="auto"/>
              <w:left w:val="nil"/>
              <w:bottom w:val="single" w:sz="12" w:space="0" w:color="auto"/>
              <w:right w:val="nil"/>
            </w:tcBorders>
            <w:shd w:val="clear" w:color="000000" w:fill="EDFFB7"/>
            <w:noWrap/>
          </w:tcPr>
          <w:p w14:paraId="30E7D8F5" w14:textId="1B1BE355" w:rsidR="009F6C08" w:rsidRPr="00EF4455" w:rsidRDefault="009F6C08" w:rsidP="009F6C08">
            <w:pPr>
              <w:spacing w:after="0" w:line="240" w:lineRule="auto"/>
              <w:jc w:val="right"/>
              <w:rPr>
                <w:rFonts w:ascii="Arial" w:eastAsia="Times New Roman" w:hAnsi="Arial" w:cs="Arial"/>
                <w:b/>
                <w:bCs/>
                <w:lang w:eastAsia="en-GB"/>
              </w:rPr>
            </w:pPr>
            <w:r w:rsidRPr="00EF4455">
              <w:rPr>
                <w:rFonts w:ascii="Arial" w:hAnsi="Arial" w:cs="Arial"/>
              </w:rPr>
              <w:t>507,</w:t>
            </w:r>
            <w:r w:rsidR="00B93E9D" w:rsidRPr="00EF4455">
              <w:rPr>
                <w:rFonts w:ascii="Arial" w:hAnsi="Arial" w:cs="Arial"/>
              </w:rPr>
              <w:t>520</w:t>
            </w:r>
          </w:p>
        </w:tc>
        <w:tc>
          <w:tcPr>
            <w:tcW w:w="628" w:type="pct"/>
            <w:tcBorders>
              <w:top w:val="single" w:sz="8" w:space="0" w:color="auto"/>
              <w:left w:val="nil"/>
              <w:bottom w:val="single" w:sz="12" w:space="0" w:color="auto"/>
              <w:right w:val="nil"/>
            </w:tcBorders>
            <w:shd w:val="clear" w:color="000000" w:fill="EDFFB7"/>
            <w:noWrap/>
            <w:vAlign w:val="center"/>
          </w:tcPr>
          <w:p w14:paraId="497B07DE" w14:textId="75BC6801" w:rsidR="009F6C08" w:rsidRPr="00EF4455" w:rsidRDefault="00B93E9D" w:rsidP="009F6C08">
            <w:pPr>
              <w:spacing w:after="0" w:line="240" w:lineRule="auto"/>
              <w:jc w:val="right"/>
              <w:rPr>
                <w:rFonts w:ascii="Arial" w:eastAsia="Times New Roman" w:hAnsi="Arial" w:cs="Arial"/>
                <w:b/>
                <w:bCs/>
                <w:lang w:eastAsia="en-GB"/>
              </w:rPr>
            </w:pPr>
            <w:r w:rsidRPr="00EF4455">
              <w:rPr>
                <w:rFonts w:ascii="Arial" w:eastAsia="Times New Roman" w:hAnsi="Arial" w:cs="Arial"/>
                <w:b/>
                <w:bCs/>
                <w:lang w:eastAsia="en-GB"/>
              </w:rPr>
              <w:t>514,932</w:t>
            </w:r>
          </w:p>
        </w:tc>
      </w:tr>
    </w:tbl>
    <w:p w14:paraId="148A95E4" w14:textId="77777777" w:rsidR="009451B7" w:rsidRDefault="009451B7" w:rsidP="009451B7">
      <w:pPr>
        <w:spacing w:after="0"/>
        <w:jc w:val="both"/>
        <w:rPr>
          <w:rFonts w:ascii="Arial" w:hAnsi="Arial" w:cs="Arial"/>
          <w:b/>
          <w:sz w:val="26"/>
          <w:szCs w:val="26"/>
        </w:rPr>
      </w:pPr>
    </w:p>
    <w:p w14:paraId="23A5152F" w14:textId="77777777" w:rsidR="009451B7" w:rsidRDefault="009451B7" w:rsidP="009451B7">
      <w:pPr>
        <w:spacing w:after="0"/>
        <w:jc w:val="both"/>
        <w:rPr>
          <w:rFonts w:ascii="Arial" w:hAnsi="Arial" w:cs="Arial"/>
        </w:rPr>
      </w:pPr>
      <w:r w:rsidRPr="000535C5">
        <w:rPr>
          <w:rFonts w:ascii="Arial" w:hAnsi="Arial" w:cs="Arial"/>
        </w:rPr>
        <w:t xml:space="preserve">Shareholders are entitled to all dividends paid by the Company and, on a winding up, provided the Company has satisfied all of its liabilities, the Shareholders are entitled to all of the </w:t>
      </w:r>
      <w:r>
        <w:rPr>
          <w:rFonts w:ascii="Arial" w:hAnsi="Arial" w:cs="Arial"/>
        </w:rPr>
        <w:t>residual</w:t>
      </w:r>
      <w:r w:rsidRPr="000535C5">
        <w:rPr>
          <w:rFonts w:ascii="Arial" w:hAnsi="Arial" w:cs="Arial"/>
        </w:rPr>
        <w:t xml:space="preserve"> assets of the Company.</w:t>
      </w:r>
    </w:p>
    <w:p w14:paraId="11828BDC" w14:textId="77777777" w:rsidR="007956AB" w:rsidRDefault="007956AB" w:rsidP="007956AB">
      <w:pPr>
        <w:spacing w:after="0"/>
        <w:jc w:val="both"/>
        <w:rPr>
          <w:rFonts w:ascii="Arial" w:eastAsiaTheme="majorEastAsia" w:hAnsi="Arial" w:cs="Arial"/>
          <w:b/>
          <w:bCs/>
          <w:sz w:val="24"/>
          <w:lang w:eastAsia="en-GB"/>
        </w:rPr>
      </w:pPr>
    </w:p>
    <w:p w14:paraId="0596837B" w14:textId="3C925BA7" w:rsidR="00DB1EED" w:rsidRPr="00877B55" w:rsidRDefault="00DB1EED" w:rsidP="00877B55">
      <w:pPr>
        <w:autoSpaceDE w:val="0"/>
        <w:autoSpaceDN w:val="0"/>
        <w:adjustRightInd w:val="0"/>
        <w:spacing w:after="0"/>
        <w:jc w:val="both"/>
        <w:rPr>
          <w:rFonts w:ascii="Arial" w:hAnsi="Arial" w:cs="Arial"/>
          <w:sz w:val="24"/>
          <w:szCs w:val="26"/>
        </w:rPr>
      </w:pPr>
      <w:r w:rsidRPr="00877B55">
        <w:rPr>
          <w:rFonts w:ascii="Arial" w:hAnsi="Arial" w:cs="Arial"/>
          <w:b/>
          <w:sz w:val="24"/>
          <w:szCs w:val="26"/>
        </w:rPr>
        <w:t>1</w:t>
      </w:r>
      <w:r w:rsidR="008B10F4" w:rsidRPr="00877B55">
        <w:rPr>
          <w:rFonts w:ascii="Arial" w:hAnsi="Arial" w:cs="Arial"/>
          <w:b/>
          <w:sz w:val="24"/>
          <w:szCs w:val="26"/>
        </w:rPr>
        <w:t>5</w:t>
      </w:r>
      <w:r w:rsidRPr="00877B55">
        <w:rPr>
          <w:rFonts w:ascii="Arial" w:hAnsi="Arial" w:cs="Arial"/>
          <w:b/>
          <w:sz w:val="24"/>
          <w:szCs w:val="26"/>
        </w:rPr>
        <w:t>. Net assets per share</w:t>
      </w:r>
    </w:p>
    <w:tbl>
      <w:tblPr>
        <w:tblW w:w="4966" w:type="pct"/>
        <w:tblLook w:val="04A0" w:firstRow="1" w:lastRow="0" w:firstColumn="1" w:lastColumn="0" w:noHBand="0" w:noVBand="1"/>
      </w:tblPr>
      <w:tblGrid>
        <w:gridCol w:w="4260"/>
        <w:gridCol w:w="2553"/>
        <w:gridCol w:w="2152"/>
      </w:tblGrid>
      <w:tr w:rsidR="00DB1EED" w:rsidRPr="007A0A39" w14:paraId="535A5249" w14:textId="77777777" w:rsidTr="004B2923">
        <w:trPr>
          <w:trHeight w:val="751"/>
        </w:trPr>
        <w:tc>
          <w:tcPr>
            <w:tcW w:w="2376" w:type="pct"/>
            <w:tcBorders>
              <w:top w:val="nil"/>
              <w:left w:val="nil"/>
              <w:right w:val="nil"/>
            </w:tcBorders>
            <w:shd w:val="clear" w:color="auto" w:fill="auto"/>
            <w:vAlign w:val="bottom"/>
            <w:hideMark/>
          </w:tcPr>
          <w:p w14:paraId="7A3EB988" w14:textId="77777777" w:rsidR="00DB1EED" w:rsidRPr="007A0A39" w:rsidRDefault="00DB1EED" w:rsidP="004B2923">
            <w:pPr>
              <w:spacing w:after="0" w:line="240" w:lineRule="auto"/>
              <w:jc w:val="both"/>
              <w:rPr>
                <w:rFonts w:ascii="Arial" w:eastAsia="Times New Roman" w:hAnsi="Arial" w:cs="Arial"/>
                <w:b/>
                <w:bCs/>
                <w:lang w:eastAsia="en-GB"/>
              </w:rPr>
            </w:pPr>
          </w:p>
        </w:tc>
        <w:tc>
          <w:tcPr>
            <w:tcW w:w="1424" w:type="pct"/>
            <w:tcBorders>
              <w:top w:val="nil"/>
              <w:left w:val="nil"/>
              <w:right w:val="nil"/>
            </w:tcBorders>
            <w:vAlign w:val="bottom"/>
          </w:tcPr>
          <w:p w14:paraId="53608AEB" w14:textId="6CE96657" w:rsidR="00DB1EED" w:rsidRPr="007A0A39" w:rsidRDefault="00DB1EED" w:rsidP="004B2923">
            <w:pPr>
              <w:spacing w:after="0" w:line="240" w:lineRule="auto"/>
              <w:ind w:hanging="250"/>
              <w:jc w:val="right"/>
              <w:rPr>
                <w:rFonts w:ascii="Arial" w:eastAsia="Times New Roman" w:hAnsi="Arial" w:cs="Arial"/>
                <w:b/>
                <w:bCs/>
                <w:lang w:eastAsia="en-GB"/>
              </w:rPr>
            </w:pPr>
            <w:r>
              <w:rPr>
                <w:rFonts w:ascii="Arial" w:eastAsia="Times New Roman" w:hAnsi="Arial" w:cs="Arial"/>
                <w:b/>
                <w:bCs/>
                <w:lang w:eastAsia="en-GB"/>
              </w:rPr>
              <w:t>30 June 202</w:t>
            </w:r>
            <w:r w:rsidR="00F63444">
              <w:rPr>
                <w:rFonts w:ascii="Arial" w:eastAsia="Times New Roman" w:hAnsi="Arial" w:cs="Arial"/>
                <w:b/>
                <w:bCs/>
                <w:lang w:eastAsia="en-GB"/>
              </w:rPr>
              <w:t>1</w:t>
            </w:r>
          </w:p>
        </w:tc>
        <w:tc>
          <w:tcPr>
            <w:tcW w:w="1200" w:type="pct"/>
            <w:tcBorders>
              <w:top w:val="nil"/>
              <w:left w:val="nil"/>
              <w:right w:val="nil"/>
            </w:tcBorders>
            <w:shd w:val="clear" w:color="auto" w:fill="auto"/>
            <w:vAlign w:val="bottom"/>
            <w:hideMark/>
          </w:tcPr>
          <w:p w14:paraId="39BE4498" w14:textId="5107F87D" w:rsidR="00DB1EED" w:rsidRPr="007A0A39" w:rsidRDefault="00DB1EED" w:rsidP="004B2923">
            <w:pPr>
              <w:spacing w:after="0" w:line="240" w:lineRule="auto"/>
              <w:jc w:val="right"/>
              <w:rPr>
                <w:rFonts w:ascii="Arial" w:eastAsia="Times New Roman" w:hAnsi="Arial" w:cs="Arial"/>
                <w:b/>
                <w:bCs/>
                <w:lang w:eastAsia="en-GB"/>
              </w:rPr>
            </w:pPr>
            <w:r>
              <w:rPr>
                <w:rFonts w:ascii="Arial" w:eastAsia="Times New Roman" w:hAnsi="Arial" w:cs="Arial"/>
                <w:b/>
                <w:bCs/>
                <w:lang w:eastAsia="en-GB"/>
              </w:rPr>
              <w:t xml:space="preserve">31 December </w:t>
            </w:r>
            <w:r w:rsidR="00F63444">
              <w:rPr>
                <w:rFonts w:ascii="Arial" w:eastAsia="Times New Roman" w:hAnsi="Arial" w:cs="Arial"/>
                <w:b/>
                <w:bCs/>
                <w:lang w:eastAsia="en-GB"/>
              </w:rPr>
              <w:t>2020</w:t>
            </w:r>
          </w:p>
        </w:tc>
      </w:tr>
      <w:tr w:rsidR="00DB1EED" w:rsidRPr="007A0A39" w14:paraId="216DA84B" w14:textId="77777777" w:rsidTr="004B2923">
        <w:trPr>
          <w:trHeight w:val="291"/>
        </w:trPr>
        <w:tc>
          <w:tcPr>
            <w:tcW w:w="2376" w:type="pct"/>
            <w:tcBorders>
              <w:left w:val="nil"/>
              <w:bottom w:val="nil"/>
              <w:right w:val="nil"/>
            </w:tcBorders>
            <w:shd w:val="clear" w:color="000000" w:fill="FFFFFF"/>
            <w:vAlign w:val="center"/>
            <w:hideMark/>
          </w:tcPr>
          <w:p w14:paraId="4B1396E8" w14:textId="77777777" w:rsidR="00DB1EED" w:rsidRPr="007A0A39" w:rsidRDefault="00DB1EED" w:rsidP="004B2923">
            <w:pPr>
              <w:spacing w:after="0" w:line="240" w:lineRule="auto"/>
              <w:jc w:val="both"/>
              <w:rPr>
                <w:rFonts w:ascii="Arial" w:eastAsia="Times New Roman" w:hAnsi="Arial" w:cs="Arial"/>
                <w:lang w:eastAsia="en-GB"/>
              </w:rPr>
            </w:pPr>
            <w:r w:rsidRPr="007A0A39">
              <w:rPr>
                <w:rFonts w:ascii="Arial" w:eastAsia="Times New Roman" w:hAnsi="Arial" w:cs="Arial"/>
                <w:lang w:eastAsia="en-GB"/>
              </w:rPr>
              <w:t>Net assets - €’000</w:t>
            </w:r>
          </w:p>
        </w:tc>
        <w:tc>
          <w:tcPr>
            <w:tcW w:w="1424" w:type="pct"/>
            <w:tcBorders>
              <w:left w:val="nil"/>
              <w:bottom w:val="nil"/>
              <w:right w:val="nil"/>
            </w:tcBorders>
            <w:shd w:val="clear" w:color="000000" w:fill="EDFFB7"/>
            <w:vAlign w:val="center"/>
          </w:tcPr>
          <w:p w14:paraId="49911AB2" w14:textId="2E3E0AFA" w:rsidR="00DB1EED" w:rsidRPr="007A0A39" w:rsidRDefault="00B93E9D" w:rsidP="004B2923">
            <w:pPr>
              <w:spacing w:after="0" w:line="240" w:lineRule="auto"/>
              <w:ind w:hanging="250"/>
              <w:jc w:val="right"/>
              <w:rPr>
                <w:rFonts w:ascii="Arial" w:eastAsia="Times New Roman" w:hAnsi="Arial" w:cs="Arial"/>
                <w:lang w:eastAsia="en-GB"/>
              </w:rPr>
            </w:pPr>
            <w:r w:rsidRPr="00B93E9D">
              <w:rPr>
                <w:rFonts w:ascii="Arial" w:eastAsia="Times New Roman" w:hAnsi="Arial" w:cs="Arial"/>
                <w:lang w:eastAsia="en-GB"/>
              </w:rPr>
              <w:t>749,112</w:t>
            </w:r>
          </w:p>
        </w:tc>
        <w:tc>
          <w:tcPr>
            <w:tcW w:w="1200" w:type="pct"/>
            <w:tcBorders>
              <w:left w:val="nil"/>
              <w:bottom w:val="nil"/>
              <w:right w:val="nil"/>
            </w:tcBorders>
            <w:shd w:val="clear" w:color="auto" w:fill="auto"/>
            <w:noWrap/>
          </w:tcPr>
          <w:p w14:paraId="5EBA0564" w14:textId="1D37DFC8" w:rsidR="00DB1EED" w:rsidRPr="007A0A39" w:rsidRDefault="00F63444" w:rsidP="004B2923">
            <w:pPr>
              <w:spacing w:after="0" w:line="240" w:lineRule="auto"/>
              <w:jc w:val="right"/>
              <w:rPr>
                <w:rFonts w:ascii="Arial" w:eastAsia="Times New Roman" w:hAnsi="Arial" w:cs="Arial"/>
                <w:lang w:eastAsia="en-GB"/>
              </w:rPr>
            </w:pPr>
            <w:r>
              <w:rPr>
                <w:rFonts w:ascii="Arial" w:eastAsia="Times New Roman" w:hAnsi="Arial" w:cs="Arial"/>
                <w:lang w:eastAsia="en-GB"/>
              </w:rPr>
              <w:t>748,813</w:t>
            </w:r>
          </w:p>
        </w:tc>
      </w:tr>
      <w:tr w:rsidR="00DB1EED" w:rsidRPr="007A0A39" w14:paraId="6F68B456" w14:textId="77777777" w:rsidTr="004B2923">
        <w:trPr>
          <w:trHeight w:val="291"/>
        </w:trPr>
        <w:tc>
          <w:tcPr>
            <w:tcW w:w="2376" w:type="pct"/>
            <w:tcBorders>
              <w:top w:val="nil"/>
              <w:left w:val="nil"/>
              <w:bottom w:val="single" w:sz="4" w:space="0" w:color="auto"/>
              <w:right w:val="nil"/>
            </w:tcBorders>
            <w:shd w:val="clear" w:color="000000" w:fill="FFFFFF"/>
            <w:vAlign w:val="center"/>
            <w:hideMark/>
          </w:tcPr>
          <w:p w14:paraId="06DE0C5B" w14:textId="77777777" w:rsidR="00DB1EED" w:rsidRPr="007A0A39" w:rsidRDefault="00DB1EED" w:rsidP="004B2923">
            <w:pPr>
              <w:spacing w:after="0" w:line="240" w:lineRule="auto"/>
              <w:jc w:val="both"/>
              <w:rPr>
                <w:rFonts w:ascii="Arial" w:eastAsia="Times New Roman" w:hAnsi="Arial" w:cs="Arial"/>
                <w:lang w:eastAsia="en-GB"/>
              </w:rPr>
            </w:pPr>
            <w:r w:rsidRPr="007A0A39">
              <w:rPr>
                <w:rFonts w:ascii="Arial" w:eastAsia="Times New Roman" w:hAnsi="Arial" w:cs="Arial"/>
                <w:lang w:eastAsia="en-GB"/>
              </w:rPr>
              <w:t>Number of ordinary shares issued</w:t>
            </w:r>
          </w:p>
        </w:tc>
        <w:tc>
          <w:tcPr>
            <w:tcW w:w="1424" w:type="pct"/>
            <w:tcBorders>
              <w:top w:val="nil"/>
              <w:left w:val="nil"/>
              <w:bottom w:val="single" w:sz="4" w:space="0" w:color="auto"/>
              <w:right w:val="nil"/>
            </w:tcBorders>
            <w:shd w:val="clear" w:color="000000" w:fill="EDFFB7"/>
            <w:vAlign w:val="center"/>
          </w:tcPr>
          <w:p w14:paraId="0F8CC100" w14:textId="60AF9C1E" w:rsidR="00DB1EED" w:rsidRPr="007A0A39" w:rsidRDefault="00B93E9D" w:rsidP="004B2923">
            <w:pPr>
              <w:spacing w:after="0" w:line="240" w:lineRule="auto"/>
              <w:ind w:hanging="250"/>
              <w:jc w:val="right"/>
              <w:rPr>
                <w:rFonts w:ascii="Arial" w:eastAsia="Times New Roman" w:hAnsi="Arial" w:cs="Arial"/>
                <w:lang w:eastAsia="en-GB"/>
              </w:rPr>
            </w:pPr>
            <w:r w:rsidRPr="00B93E9D">
              <w:rPr>
                <w:rFonts w:ascii="Arial" w:eastAsia="Times New Roman" w:hAnsi="Arial" w:cs="Arial"/>
                <w:lang w:eastAsia="en-GB"/>
              </w:rPr>
              <w:t>741,238,938</w:t>
            </w:r>
          </w:p>
        </w:tc>
        <w:tc>
          <w:tcPr>
            <w:tcW w:w="1200" w:type="pct"/>
            <w:tcBorders>
              <w:top w:val="nil"/>
              <w:left w:val="nil"/>
              <w:bottom w:val="single" w:sz="4" w:space="0" w:color="auto"/>
              <w:right w:val="nil"/>
            </w:tcBorders>
            <w:shd w:val="clear" w:color="auto" w:fill="auto"/>
            <w:noWrap/>
          </w:tcPr>
          <w:p w14:paraId="25D4CA7C" w14:textId="4C050DCE" w:rsidR="00DB1EED" w:rsidRPr="007A0A39" w:rsidRDefault="00F63444" w:rsidP="004B2923">
            <w:pPr>
              <w:spacing w:after="0" w:line="240" w:lineRule="auto"/>
              <w:jc w:val="right"/>
              <w:rPr>
                <w:rFonts w:ascii="Arial" w:eastAsia="Times New Roman" w:hAnsi="Arial" w:cs="Arial"/>
                <w:lang w:eastAsia="en-GB"/>
              </w:rPr>
            </w:pPr>
            <w:r>
              <w:rPr>
                <w:rFonts w:ascii="Arial" w:eastAsia="Times New Roman" w:hAnsi="Arial" w:cs="Arial"/>
                <w:lang w:eastAsia="en-GB"/>
              </w:rPr>
              <w:t>741,238,938</w:t>
            </w:r>
          </w:p>
        </w:tc>
      </w:tr>
      <w:tr w:rsidR="00DB1EED" w:rsidRPr="007A0A39" w14:paraId="27B80F54" w14:textId="77777777" w:rsidTr="004B2923">
        <w:trPr>
          <w:trHeight w:val="322"/>
        </w:trPr>
        <w:tc>
          <w:tcPr>
            <w:tcW w:w="2376" w:type="pct"/>
            <w:tcBorders>
              <w:top w:val="single" w:sz="4" w:space="0" w:color="auto"/>
              <w:left w:val="nil"/>
              <w:bottom w:val="single" w:sz="12" w:space="0" w:color="auto"/>
              <w:right w:val="nil"/>
            </w:tcBorders>
            <w:shd w:val="clear" w:color="000000" w:fill="FFFFFF"/>
            <w:vAlign w:val="center"/>
            <w:hideMark/>
          </w:tcPr>
          <w:p w14:paraId="1EDB376A" w14:textId="77777777" w:rsidR="00DB1EED" w:rsidRPr="007A0A39" w:rsidRDefault="00DB1EED" w:rsidP="004B2923">
            <w:pPr>
              <w:spacing w:after="0" w:line="240" w:lineRule="auto"/>
              <w:jc w:val="both"/>
              <w:rPr>
                <w:rFonts w:ascii="Arial" w:eastAsia="Times New Roman" w:hAnsi="Arial" w:cs="Arial"/>
                <w:b/>
                <w:bCs/>
                <w:lang w:eastAsia="en-GB"/>
              </w:rPr>
            </w:pPr>
            <w:r w:rsidRPr="007A0A39">
              <w:rPr>
                <w:rFonts w:ascii="Arial" w:eastAsia="Times New Roman" w:hAnsi="Arial" w:cs="Arial"/>
                <w:b/>
                <w:bCs/>
                <w:lang w:eastAsia="en-GB"/>
              </w:rPr>
              <w:t>Total net assets - cent</w:t>
            </w:r>
          </w:p>
        </w:tc>
        <w:tc>
          <w:tcPr>
            <w:tcW w:w="1424" w:type="pct"/>
            <w:tcBorders>
              <w:top w:val="single" w:sz="4" w:space="0" w:color="auto"/>
              <w:left w:val="nil"/>
              <w:bottom w:val="single" w:sz="12" w:space="0" w:color="auto"/>
              <w:right w:val="nil"/>
            </w:tcBorders>
            <w:shd w:val="clear" w:color="000000" w:fill="EDFFB7"/>
            <w:vAlign w:val="center"/>
          </w:tcPr>
          <w:p w14:paraId="5AE98DD6" w14:textId="138FDB0B" w:rsidR="00DB1EED" w:rsidRPr="007A0A39" w:rsidRDefault="00B93E9D" w:rsidP="004B2923">
            <w:pPr>
              <w:spacing w:after="0" w:line="240" w:lineRule="auto"/>
              <w:ind w:hanging="250"/>
              <w:jc w:val="right"/>
              <w:rPr>
                <w:rFonts w:ascii="Arial" w:eastAsia="Times New Roman" w:hAnsi="Arial" w:cs="Arial"/>
                <w:b/>
                <w:bCs/>
                <w:lang w:eastAsia="en-GB"/>
              </w:rPr>
            </w:pPr>
            <w:r>
              <w:rPr>
                <w:rFonts w:ascii="Arial" w:eastAsia="Times New Roman" w:hAnsi="Arial" w:cs="Arial"/>
                <w:b/>
                <w:bCs/>
                <w:lang w:eastAsia="en-GB"/>
              </w:rPr>
              <w:t>101.1</w:t>
            </w:r>
          </w:p>
        </w:tc>
        <w:tc>
          <w:tcPr>
            <w:tcW w:w="1200" w:type="pct"/>
            <w:tcBorders>
              <w:top w:val="single" w:sz="4" w:space="0" w:color="auto"/>
              <w:left w:val="nil"/>
              <w:bottom w:val="single" w:sz="12" w:space="0" w:color="auto"/>
              <w:right w:val="nil"/>
            </w:tcBorders>
            <w:shd w:val="clear" w:color="auto" w:fill="auto"/>
            <w:noWrap/>
          </w:tcPr>
          <w:p w14:paraId="4CF32AA6" w14:textId="10D2E3FB" w:rsidR="00DB1EED" w:rsidRPr="00971779" w:rsidRDefault="00DB1EED" w:rsidP="004B2923">
            <w:pPr>
              <w:spacing w:after="0" w:line="240" w:lineRule="auto"/>
              <w:jc w:val="right"/>
              <w:rPr>
                <w:rFonts w:ascii="Arial" w:eastAsia="Times New Roman" w:hAnsi="Arial" w:cs="Arial"/>
                <w:b/>
                <w:lang w:eastAsia="en-GB"/>
              </w:rPr>
            </w:pPr>
            <w:r w:rsidRPr="00971779">
              <w:rPr>
                <w:rFonts w:ascii="Arial" w:eastAsia="Times New Roman" w:hAnsi="Arial" w:cs="Arial"/>
                <w:b/>
                <w:lang w:eastAsia="en-GB"/>
              </w:rPr>
              <w:t>1</w:t>
            </w:r>
            <w:r w:rsidR="00F63444">
              <w:rPr>
                <w:rFonts w:ascii="Arial" w:eastAsia="Times New Roman" w:hAnsi="Arial" w:cs="Arial"/>
                <w:b/>
                <w:lang w:eastAsia="en-GB"/>
              </w:rPr>
              <w:t>01.0</w:t>
            </w:r>
          </w:p>
        </w:tc>
      </w:tr>
    </w:tbl>
    <w:p w14:paraId="67215A6A" w14:textId="77777777" w:rsidR="00DB1EED" w:rsidRPr="007A0A39" w:rsidRDefault="00DB1EED" w:rsidP="007956AB">
      <w:pPr>
        <w:spacing w:after="0"/>
        <w:jc w:val="both"/>
        <w:rPr>
          <w:rFonts w:ascii="Arial" w:eastAsiaTheme="majorEastAsia" w:hAnsi="Arial" w:cs="Arial"/>
          <w:b/>
          <w:bCs/>
          <w:sz w:val="24"/>
          <w:lang w:eastAsia="en-GB"/>
        </w:rPr>
      </w:pPr>
    </w:p>
    <w:p w14:paraId="583C2082" w14:textId="6CC973E4" w:rsidR="00944D94" w:rsidRPr="00877B55" w:rsidRDefault="008A5069" w:rsidP="00877B55">
      <w:pPr>
        <w:autoSpaceDE w:val="0"/>
        <w:autoSpaceDN w:val="0"/>
        <w:adjustRightInd w:val="0"/>
        <w:spacing w:after="0"/>
        <w:jc w:val="both"/>
        <w:rPr>
          <w:rFonts w:ascii="Arial" w:hAnsi="Arial" w:cs="Arial"/>
          <w:sz w:val="24"/>
          <w:szCs w:val="26"/>
        </w:rPr>
      </w:pPr>
      <w:r w:rsidRPr="00877B55">
        <w:rPr>
          <w:rFonts w:ascii="Arial" w:hAnsi="Arial" w:cs="Arial"/>
          <w:b/>
          <w:sz w:val="24"/>
          <w:szCs w:val="26"/>
        </w:rPr>
        <w:t>1</w:t>
      </w:r>
      <w:r w:rsidR="008B10F4" w:rsidRPr="00877B55">
        <w:rPr>
          <w:rFonts w:ascii="Arial" w:hAnsi="Arial" w:cs="Arial"/>
          <w:b/>
          <w:sz w:val="24"/>
          <w:szCs w:val="26"/>
        </w:rPr>
        <w:t>6</w:t>
      </w:r>
      <w:r w:rsidR="00EC3851" w:rsidRPr="00877B55">
        <w:rPr>
          <w:rFonts w:ascii="Arial" w:hAnsi="Arial" w:cs="Arial"/>
          <w:b/>
          <w:sz w:val="24"/>
          <w:szCs w:val="26"/>
        </w:rPr>
        <w:t xml:space="preserve">. </w:t>
      </w:r>
      <w:r w:rsidR="00B14747" w:rsidRPr="00877B55">
        <w:rPr>
          <w:rFonts w:ascii="Arial" w:hAnsi="Arial" w:cs="Arial"/>
          <w:b/>
          <w:sz w:val="24"/>
          <w:szCs w:val="26"/>
        </w:rPr>
        <w:t>Reconciliation o</w:t>
      </w:r>
      <w:r w:rsidR="00D229E9" w:rsidRPr="00877B55">
        <w:rPr>
          <w:rFonts w:ascii="Arial" w:hAnsi="Arial" w:cs="Arial"/>
          <w:b/>
          <w:sz w:val="24"/>
          <w:szCs w:val="26"/>
        </w:rPr>
        <w:t xml:space="preserve">f </w:t>
      </w:r>
      <w:r w:rsidR="00B14747" w:rsidRPr="00877B55">
        <w:rPr>
          <w:rFonts w:ascii="Arial" w:hAnsi="Arial" w:cs="Arial"/>
          <w:b/>
          <w:sz w:val="24"/>
          <w:szCs w:val="26"/>
        </w:rPr>
        <w:t>o</w:t>
      </w:r>
      <w:r w:rsidR="00D229E9" w:rsidRPr="00877B55">
        <w:rPr>
          <w:rFonts w:ascii="Arial" w:hAnsi="Arial" w:cs="Arial"/>
          <w:b/>
          <w:sz w:val="24"/>
          <w:szCs w:val="26"/>
        </w:rPr>
        <w:t xml:space="preserve">perating </w:t>
      </w:r>
      <w:r w:rsidR="00B14747" w:rsidRPr="00877B55">
        <w:rPr>
          <w:rFonts w:ascii="Arial" w:hAnsi="Arial" w:cs="Arial"/>
          <w:b/>
          <w:sz w:val="24"/>
          <w:szCs w:val="26"/>
        </w:rPr>
        <w:t>p</w:t>
      </w:r>
      <w:r w:rsidR="00D229E9" w:rsidRPr="00877B55">
        <w:rPr>
          <w:rFonts w:ascii="Arial" w:hAnsi="Arial" w:cs="Arial"/>
          <w:b/>
          <w:sz w:val="24"/>
          <w:szCs w:val="26"/>
        </w:rPr>
        <w:t xml:space="preserve">rofit </w:t>
      </w:r>
      <w:r w:rsidR="00B14747" w:rsidRPr="00877B55">
        <w:rPr>
          <w:rFonts w:ascii="Arial" w:hAnsi="Arial" w:cs="Arial"/>
          <w:b/>
          <w:sz w:val="24"/>
          <w:szCs w:val="26"/>
        </w:rPr>
        <w:t>f</w:t>
      </w:r>
      <w:r w:rsidR="00D229E9" w:rsidRPr="00877B55">
        <w:rPr>
          <w:rFonts w:ascii="Arial" w:hAnsi="Arial" w:cs="Arial"/>
          <w:b/>
          <w:sz w:val="24"/>
          <w:szCs w:val="26"/>
        </w:rPr>
        <w:t xml:space="preserve">or </w:t>
      </w:r>
      <w:r w:rsidR="00B14747" w:rsidRPr="00877B55">
        <w:rPr>
          <w:rFonts w:ascii="Arial" w:hAnsi="Arial" w:cs="Arial"/>
          <w:b/>
          <w:sz w:val="24"/>
          <w:szCs w:val="26"/>
        </w:rPr>
        <w:t>t</w:t>
      </w:r>
      <w:r w:rsidR="00D229E9" w:rsidRPr="00877B55">
        <w:rPr>
          <w:rFonts w:ascii="Arial" w:hAnsi="Arial" w:cs="Arial"/>
          <w:b/>
          <w:sz w:val="24"/>
          <w:szCs w:val="26"/>
        </w:rPr>
        <w:t xml:space="preserve">he </w:t>
      </w:r>
      <w:r w:rsidR="0089724F" w:rsidRPr="00877B55">
        <w:rPr>
          <w:rFonts w:ascii="Arial" w:hAnsi="Arial" w:cs="Arial"/>
          <w:b/>
          <w:sz w:val="24"/>
          <w:szCs w:val="26"/>
        </w:rPr>
        <w:t>period</w:t>
      </w:r>
      <w:r w:rsidR="00D229E9" w:rsidRPr="00877B55">
        <w:rPr>
          <w:rFonts w:ascii="Arial" w:hAnsi="Arial" w:cs="Arial"/>
          <w:b/>
          <w:sz w:val="24"/>
          <w:szCs w:val="26"/>
        </w:rPr>
        <w:t xml:space="preserve"> </w:t>
      </w:r>
      <w:r w:rsidR="00B14747" w:rsidRPr="00877B55">
        <w:rPr>
          <w:rFonts w:ascii="Arial" w:hAnsi="Arial" w:cs="Arial"/>
          <w:b/>
          <w:sz w:val="24"/>
          <w:szCs w:val="26"/>
        </w:rPr>
        <w:t>t</w:t>
      </w:r>
      <w:r w:rsidR="00D229E9" w:rsidRPr="00877B55">
        <w:rPr>
          <w:rFonts w:ascii="Arial" w:hAnsi="Arial" w:cs="Arial"/>
          <w:b/>
          <w:sz w:val="24"/>
          <w:szCs w:val="26"/>
        </w:rPr>
        <w:t xml:space="preserve">o </w:t>
      </w:r>
      <w:r w:rsidR="00B14747" w:rsidRPr="00877B55">
        <w:rPr>
          <w:rFonts w:ascii="Arial" w:hAnsi="Arial" w:cs="Arial"/>
          <w:b/>
          <w:sz w:val="24"/>
          <w:szCs w:val="26"/>
        </w:rPr>
        <w:t>n</w:t>
      </w:r>
      <w:r w:rsidR="00D229E9" w:rsidRPr="00877B55">
        <w:rPr>
          <w:rFonts w:ascii="Arial" w:hAnsi="Arial" w:cs="Arial"/>
          <w:b/>
          <w:sz w:val="24"/>
          <w:szCs w:val="26"/>
        </w:rPr>
        <w:t xml:space="preserve">et </w:t>
      </w:r>
      <w:r w:rsidR="00B14747" w:rsidRPr="00877B55">
        <w:rPr>
          <w:rFonts w:ascii="Arial" w:hAnsi="Arial" w:cs="Arial"/>
          <w:b/>
          <w:sz w:val="24"/>
          <w:szCs w:val="26"/>
        </w:rPr>
        <w:t>c</w:t>
      </w:r>
      <w:r w:rsidR="00D229E9" w:rsidRPr="00877B55">
        <w:rPr>
          <w:rFonts w:ascii="Arial" w:hAnsi="Arial" w:cs="Arial"/>
          <w:b/>
          <w:sz w:val="24"/>
          <w:szCs w:val="26"/>
        </w:rPr>
        <w:t xml:space="preserve">ash </w:t>
      </w:r>
      <w:r w:rsidR="00B14747" w:rsidRPr="00877B55">
        <w:rPr>
          <w:rFonts w:ascii="Arial" w:hAnsi="Arial" w:cs="Arial"/>
          <w:b/>
          <w:sz w:val="24"/>
          <w:szCs w:val="26"/>
        </w:rPr>
        <w:t>f</w:t>
      </w:r>
      <w:r w:rsidR="00D229E9" w:rsidRPr="00877B55">
        <w:rPr>
          <w:rFonts w:ascii="Arial" w:hAnsi="Arial" w:cs="Arial"/>
          <w:b/>
          <w:sz w:val="24"/>
          <w:szCs w:val="26"/>
        </w:rPr>
        <w:t xml:space="preserve">rom </w:t>
      </w:r>
      <w:r w:rsidR="00B14747" w:rsidRPr="00877B55">
        <w:rPr>
          <w:rFonts w:ascii="Arial" w:hAnsi="Arial" w:cs="Arial"/>
          <w:b/>
          <w:sz w:val="24"/>
          <w:szCs w:val="26"/>
        </w:rPr>
        <w:t>o</w:t>
      </w:r>
      <w:r w:rsidR="00D229E9" w:rsidRPr="00877B55">
        <w:rPr>
          <w:rFonts w:ascii="Arial" w:hAnsi="Arial" w:cs="Arial"/>
          <w:b/>
          <w:sz w:val="24"/>
          <w:szCs w:val="26"/>
        </w:rPr>
        <w:t xml:space="preserve">perating </w:t>
      </w:r>
      <w:r w:rsidR="00B14747" w:rsidRPr="00877B55">
        <w:rPr>
          <w:rFonts w:ascii="Arial" w:hAnsi="Arial" w:cs="Arial"/>
          <w:b/>
          <w:sz w:val="24"/>
          <w:szCs w:val="26"/>
        </w:rPr>
        <w:t>a</w:t>
      </w:r>
      <w:r w:rsidR="00D229E9" w:rsidRPr="00877B55">
        <w:rPr>
          <w:rFonts w:ascii="Arial" w:hAnsi="Arial" w:cs="Arial"/>
          <w:b/>
          <w:sz w:val="24"/>
          <w:szCs w:val="26"/>
        </w:rPr>
        <w:t>ctivities</w:t>
      </w:r>
    </w:p>
    <w:tbl>
      <w:tblPr>
        <w:tblW w:w="5000" w:type="pct"/>
        <w:tblLook w:val="04A0" w:firstRow="1" w:lastRow="0" w:firstColumn="1" w:lastColumn="0" w:noHBand="0" w:noVBand="1"/>
      </w:tblPr>
      <w:tblGrid>
        <w:gridCol w:w="4162"/>
        <w:gridCol w:w="2432"/>
        <w:gridCol w:w="2432"/>
      </w:tblGrid>
      <w:tr w:rsidR="004172F0" w:rsidRPr="007A0A39" w14:paraId="1ECB9DC9" w14:textId="77777777" w:rsidTr="009451B7">
        <w:trPr>
          <w:trHeight w:val="615"/>
        </w:trPr>
        <w:tc>
          <w:tcPr>
            <w:tcW w:w="2306" w:type="pct"/>
            <w:tcBorders>
              <w:top w:val="nil"/>
              <w:left w:val="nil"/>
              <w:right w:val="nil"/>
            </w:tcBorders>
            <w:shd w:val="clear" w:color="auto" w:fill="auto"/>
            <w:vAlign w:val="bottom"/>
            <w:hideMark/>
          </w:tcPr>
          <w:p w14:paraId="4C2A8B64" w14:textId="07A74C9C" w:rsidR="004172F0" w:rsidRPr="007A0A39" w:rsidRDefault="004172F0" w:rsidP="001B78B5">
            <w:pPr>
              <w:spacing w:after="0" w:line="240" w:lineRule="auto"/>
              <w:jc w:val="both"/>
              <w:rPr>
                <w:rFonts w:ascii="Arial" w:eastAsia="Times New Roman" w:hAnsi="Arial" w:cs="Arial"/>
                <w:b/>
                <w:bCs/>
                <w:lang w:eastAsia="en-GB"/>
              </w:rPr>
            </w:pPr>
          </w:p>
        </w:tc>
        <w:tc>
          <w:tcPr>
            <w:tcW w:w="1347" w:type="pct"/>
            <w:tcBorders>
              <w:top w:val="nil"/>
              <w:left w:val="nil"/>
              <w:bottom w:val="nil"/>
              <w:right w:val="nil"/>
            </w:tcBorders>
            <w:vAlign w:val="bottom"/>
          </w:tcPr>
          <w:p w14:paraId="173264D4" w14:textId="4DFA4E58" w:rsidR="004172F0" w:rsidRPr="007A0A39" w:rsidRDefault="000E1E2B" w:rsidP="002277B2">
            <w:pPr>
              <w:spacing w:after="0" w:line="240" w:lineRule="auto"/>
              <w:jc w:val="right"/>
              <w:rPr>
                <w:rFonts w:ascii="Arial" w:eastAsia="Times New Roman" w:hAnsi="Arial" w:cs="Arial"/>
                <w:b/>
                <w:bCs/>
                <w:lang w:eastAsia="en-GB"/>
              </w:rPr>
            </w:pPr>
            <w:r>
              <w:rPr>
                <w:rFonts w:ascii="Arial" w:eastAsia="Times New Roman" w:hAnsi="Arial" w:cs="Arial"/>
                <w:b/>
                <w:bCs/>
                <w:lang w:eastAsia="en-GB"/>
              </w:rPr>
              <w:t>For the six months ended</w:t>
            </w:r>
            <w:r w:rsidR="004172F0" w:rsidRPr="007A0A39">
              <w:rPr>
                <w:rFonts w:ascii="Arial" w:eastAsia="Times New Roman" w:hAnsi="Arial" w:cs="Arial"/>
                <w:b/>
                <w:bCs/>
                <w:lang w:eastAsia="en-GB"/>
              </w:rPr>
              <w:br/>
            </w:r>
            <w:r w:rsidR="00657434">
              <w:rPr>
                <w:rFonts w:ascii="Arial" w:eastAsia="Times New Roman" w:hAnsi="Arial" w:cs="Arial"/>
                <w:b/>
                <w:bCs/>
                <w:lang w:eastAsia="en-GB"/>
              </w:rPr>
              <w:t>30 June 202</w:t>
            </w:r>
            <w:r w:rsidR="00F63444">
              <w:rPr>
                <w:rFonts w:ascii="Arial" w:eastAsia="Times New Roman" w:hAnsi="Arial" w:cs="Arial"/>
                <w:b/>
                <w:bCs/>
                <w:lang w:eastAsia="en-GB"/>
              </w:rPr>
              <w:t>1</w:t>
            </w:r>
          </w:p>
        </w:tc>
        <w:tc>
          <w:tcPr>
            <w:tcW w:w="1347" w:type="pct"/>
            <w:tcBorders>
              <w:top w:val="nil"/>
              <w:left w:val="nil"/>
              <w:bottom w:val="nil"/>
              <w:right w:val="nil"/>
            </w:tcBorders>
            <w:shd w:val="clear" w:color="auto" w:fill="auto"/>
            <w:vAlign w:val="bottom"/>
            <w:hideMark/>
          </w:tcPr>
          <w:p w14:paraId="0352E945" w14:textId="169C5AB7" w:rsidR="004172F0" w:rsidRPr="007A0A39" w:rsidRDefault="000E1E2B" w:rsidP="00496540">
            <w:pPr>
              <w:spacing w:after="0" w:line="240" w:lineRule="auto"/>
              <w:jc w:val="right"/>
              <w:rPr>
                <w:rFonts w:ascii="Arial" w:eastAsia="Times New Roman" w:hAnsi="Arial" w:cs="Arial"/>
                <w:b/>
                <w:bCs/>
                <w:lang w:eastAsia="en-GB"/>
              </w:rPr>
            </w:pPr>
            <w:r>
              <w:rPr>
                <w:rFonts w:ascii="Arial" w:eastAsia="Times New Roman" w:hAnsi="Arial" w:cs="Arial"/>
                <w:b/>
                <w:bCs/>
                <w:lang w:eastAsia="en-GB"/>
              </w:rPr>
              <w:t>For the six months ended</w:t>
            </w:r>
            <w:r w:rsidR="004172F0" w:rsidRPr="007A0A39">
              <w:rPr>
                <w:rFonts w:ascii="Arial" w:eastAsia="Times New Roman" w:hAnsi="Arial" w:cs="Arial"/>
                <w:b/>
                <w:bCs/>
                <w:lang w:eastAsia="en-GB"/>
              </w:rPr>
              <w:br/>
            </w:r>
            <w:r w:rsidR="0089724F">
              <w:rPr>
                <w:rFonts w:ascii="Arial" w:eastAsia="Times New Roman" w:hAnsi="Arial" w:cs="Arial"/>
                <w:b/>
                <w:bCs/>
                <w:lang w:eastAsia="en-GB"/>
              </w:rPr>
              <w:t xml:space="preserve">30 June </w:t>
            </w:r>
            <w:r w:rsidR="00F63444">
              <w:rPr>
                <w:rFonts w:ascii="Arial" w:eastAsia="Times New Roman" w:hAnsi="Arial" w:cs="Arial"/>
                <w:b/>
                <w:bCs/>
                <w:lang w:eastAsia="en-GB"/>
              </w:rPr>
              <w:t>2020</w:t>
            </w:r>
          </w:p>
        </w:tc>
      </w:tr>
      <w:tr w:rsidR="004172F0" w:rsidRPr="007A0A39" w14:paraId="12A92650" w14:textId="77777777" w:rsidTr="00572F00">
        <w:trPr>
          <w:trHeight w:val="308"/>
        </w:trPr>
        <w:tc>
          <w:tcPr>
            <w:tcW w:w="2306" w:type="pct"/>
            <w:tcBorders>
              <w:top w:val="nil"/>
              <w:left w:val="nil"/>
              <w:right w:val="nil"/>
            </w:tcBorders>
            <w:shd w:val="clear" w:color="auto" w:fill="auto"/>
            <w:vAlign w:val="center"/>
            <w:hideMark/>
          </w:tcPr>
          <w:p w14:paraId="0470F7D3" w14:textId="77777777" w:rsidR="004172F0" w:rsidRPr="007A0A39" w:rsidRDefault="004172F0" w:rsidP="001B78B5">
            <w:pPr>
              <w:spacing w:after="0" w:line="240" w:lineRule="auto"/>
              <w:jc w:val="both"/>
              <w:rPr>
                <w:rFonts w:ascii="Arial" w:eastAsia="Times New Roman" w:hAnsi="Arial" w:cs="Arial"/>
                <w:lang w:eastAsia="en-GB"/>
              </w:rPr>
            </w:pPr>
            <w:r w:rsidRPr="007A0A39">
              <w:rPr>
                <w:rFonts w:ascii="Arial" w:eastAsia="Times New Roman" w:hAnsi="Arial" w:cs="Arial"/>
                <w:lang w:eastAsia="en-GB"/>
              </w:rPr>
              <w:t> </w:t>
            </w:r>
          </w:p>
        </w:tc>
        <w:tc>
          <w:tcPr>
            <w:tcW w:w="1347" w:type="pct"/>
            <w:tcBorders>
              <w:top w:val="nil"/>
              <w:left w:val="nil"/>
              <w:right w:val="nil"/>
            </w:tcBorders>
            <w:vAlign w:val="center"/>
          </w:tcPr>
          <w:p w14:paraId="7CE00EEC" w14:textId="77777777" w:rsidR="004172F0" w:rsidRPr="007A0A39" w:rsidRDefault="004172F0" w:rsidP="00650FD2">
            <w:pPr>
              <w:spacing w:after="0" w:line="240" w:lineRule="auto"/>
              <w:jc w:val="right"/>
              <w:rPr>
                <w:rFonts w:ascii="Arial" w:eastAsia="Times New Roman" w:hAnsi="Arial" w:cs="Arial"/>
                <w:b/>
                <w:bCs/>
                <w:lang w:eastAsia="en-GB"/>
              </w:rPr>
            </w:pPr>
            <w:r w:rsidRPr="007A0A39">
              <w:rPr>
                <w:rFonts w:ascii="Arial" w:eastAsia="Times New Roman" w:hAnsi="Arial" w:cs="Arial"/>
                <w:b/>
                <w:bCs/>
                <w:lang w:eastAsia="en-GB"/>
              </w:rPr>
              <w:t>€’000</w:t>
            </w:r>
          </w:p>
        </w:tc>
        <w:tc>
          <w:tcPr>
            <w:tcW w:w="1347" w:type="pct"/>
            <w:tcBorders>
              <w:top w:val="nil"/>
              <w:left w:val="nil"/>
              <w:right w:val="nil"/>
            </w:tcBorders>
            <w:shd w:val="clear" w:color="auto" w:fill="auto"/>
            <w:noWrap/>
            <w:vAlign w:val="center"/>
            <w:hideMark/>
          </w:tcPr>
          <w:p w14:paraId="3AA9798F" w14:textId="77777777" w:rsidR="004172F0" w:rsidRPr="007A0A39" w:rsidRDefault="004172F0" w:rsidP="00992D4D">
            <w:pPr>
              <w:spacing w:after="0" w:line="240" w:lineRule="auto"/>
              <w:jc w:val="right"/>
              <w:rPr>
                <w:rFonts w:ascii="Arial" w:eastAsia="Times New Roman" w:hAnsi="Arial" w:cs="Arial"/>
                <w:b/>
                <w:bCs/>
                <w:lang w:eastAsia="en-GB"/>
              </w:rPr>
            </w:pPr>
            <w:r w:rsidRPr="007A0A39">
              <w:rPr>
                <w:rFonts w:ascii="Arial" w:eastAsia="Times New Roman" w:hAnsi="Arial" w:cs="Arial"/>
                <w:b/>
                <w:bCs/>
                <w:lang w:eastAsia="en-GB"/>
              </w:rPr>
              <w:t>€’000</w:t>
            </w:r>
          </w:p>
        </w:tc>
      </w:tr>
      <w:tr w:rsidR="00F63444" w:rsidRPr="007A0A39" w14:paraId="03C97E30" w14:textId="77777777" w:rsidTr="00572F00">
        <w:trPr>
          <w:trHeight w:val="292"/>
        </w:trPr>
        <w:tc>
          <w:tcPr>
            <w:tcW w:w="2306" w:type="pct"/>
            <w:tcBorders>
              <w:left w:val="nil"/>
              <w:bottom w:val="nil"/>
              <w:right w:val="nil"/>
            </w:tcBorders>
            <w:shd w:val="clear" w:color="000000" w:fill="FFFFFF"/>
            <w:vAlign w:val="center"/>
            <w:hideMark/>
          </w:tcPr>
          <w:p w14:paraId="1E69A17A" w14:textId="255C0F14" w:rsidR="00F63444" w:rsidRPr="007A0A39" w:rsidRDefault="00F63444" w:rsidP="00F63444">
            <w:pPr>
              <w:spacing w:after="0" w:line="240" w:lineRule="auto"/>
              <w:jc w:val="both"/>
              <w:rPr>
                <w:rFonts w:ascii="Arial" w:eastAsia="Times New Roman" w:hAnsi="Arial" w:cs="Arial"/>
                <w:lang w:eastAsia="en-GB"/>
              </w:rPr>
            </w:pPr>
            <w:r>
              <w:rPr>
                <w:rFonts w:ascii="Arial" w:eastAsia="Times New Roman" w:hAnsi="Arial" w:cs="Arial"/>
                <w:lang w:eastAsia="en-GB"/>
              </w:rPr>
              <w:t>Operating profit for the period</w:t>
            </w:r>
          </w:p>
        </w:tc>
        <w:tc>
          <w:tcPr>
            <w:tcW w:w="1347" w:type="pct"/>
            <w:tcBorders>
              <w:left w:val="nil"/>
              <w:bottom w:val="nil"/>
              <w:right w:val="nil"/>
            </w:tcBorders>
            <w:shd w:val="clear" w:color="000000" w:fill="EDFFB7"/>
            <w:vAlign w:val="center"/>
          </w:tcPr>
          <w:p w14:paraId="556475FC" w14:textId="7DA6CFC9" w:rsidR="00F63444" w:rsidRPr="00430421" w:rsidRDefault="00B93E9D" w:rsidP="00F63444">
            <w:pPr>
              <w:spacing w:after="0" w:line="240" w:lineRule="auto"/>
              <w:jc w:val="right"/>
              <w:rPr>
                <w:rFonts w:ascii="Arial" w:eastAsia="Times New Roman" w:hAnsi="Arial" w:cs="Arial"/>
                <w:lang w:eastAsia="en-GB"/>
              </w:rPr>
            </w:pPr>
            <w:r w:rsidRPr="00B93E9D">
              <w:rPr>
                <w:rFonts w:ascii="Arial" w:eastAsia="Times New Roman" w:hAnsi="Arial" w:cs="Arial"/>
                <w:lang w:eastAsia="en-GB"/>
              </w:rPr>
              <w:t>2</w:t>
            </w:r>
            <w:r w:rsidR="00FF3664">
              <w:rPr>
                <w:rFonts w:ascii="Arial" w:eastAsia="Times New Roman" w:hAnsi="Arial" w:cs="Arial"/>
                <w:lang w:eastAsia="en-GB"/>
              </w:rPr>
              <w:t>6</w:t>
            </w:r>
            <w:r w:rsidRPr="00B93E9D">
              <w:rPr>
                <w:rFonts w:ascii="Arial" w:eastAsia="Times New Roman" w:hAnsi="Arial" w:cs="Arial"/>
                <w:lang w:eastAsia="en-GB"/>
              </w:rPr>
              <w:t>,</w:t>
            </w:r>
            <w:r w:rsidR="00FF3664">
              <w:rPr>
                <w:rFonts w:ascii="Arial" w:eastAsia="Times New Roman" w:hAnsi="Arial" w:cs="Arial"/>
                <w:lang w:eastAsia="en-GB"/>
              </w:rPr>
              <w:t>077</w:t>
            </w:r>
          </w:p>
        </w:tc>
        <w:tc>
          <w:tcPr>
            <w:tcW w:w="1347" w:type="pct"/>
            <w:tcBorders>
              <w:left w:val="nil"/>
              <w:bottom w:val="nil"/>
              <w:right w:val="nil"/>
            </w:tcBorders>
            <w:shd w:val="clear" w:color="auto" w:fill="auto"/>
            <w:noWrap/>
            <w:vAlign w:val="center"/>
          </w:tcPr>
          <w:p w14:paraId="0A0F30A2" w14:textId="3D6C84DB" w:rsidR="00F63444" w:rsidRPr="007A0A39" w:rsidRDefault="00F63444" w:rsidP="00F63444">
            <w:pPr>
              <w:spacing w:after="0" w:line="240" w:lineRule="auto"/>
              <w:jc w:val="right"/>
              <w:rPr>
                <w:rFonts w:ascii="Arial" w:eastAsia="Times New Roman" w:hAnsi="Arial" w:cs="Arial"/>
                <w:lang w:eastAsia="en-GB"/>
              </w:rPr>
            </w:pPr>
            <w:r>
              <w:rPr>
                <w:rFonts w:ascii="Arial" w:eastAsia="Times New Roman" w:hAnsi="Arial" w:cs="Arial"/>
                <w:lang w:eastAsia="en-GB"/>
              </w:rPr>
              <w:t>16,578</w:t>
            </w:r>
          </w:p>
        </w:tc>
      </w:tr>
      <w:tr w:rsidR="00F63444" w:rsidRPr="007A0A39" w14:paraId="728ADA0F" w14:textId="77777777" w:rsidTr="00224BC3">
        <w:trPr>
          <w:trHeight w:val="308"/>
        </w:trPr>
        <w:tc>
          <w:tcPr>
            <w:tcW w:w="2306" w:type="pct"/>
            <w:tcBorders>
              <w:top w:val="nil"/>
              <w:left w:val="nil"/>
              <w:bottom w:val="nil"/>
              <w:right w:val="nil"/>
            </w:tcBorders>
            <w:shd w:val="clear" w:color="000000" w:fill="FFFFFF"/>
            <w:vAlign w:val="center"/>
            <w:hideMark/>
          </w:tcPr>
          <w:p w14:paraId="63FAA7EA" w14:textId="77777777" w:rsidR="00F63444" w:rsidRPr="007A0A39" w:rsidRDefault="00F63444" w:rsidP="00F63444">
            <w:pPr>
              <w:spacing w:after="0" w:line="240" w:lineRule="auto"/>
              <w:jc w:val="both"/>
              <w:rPr>
                <w:rFonts w:ascii="Arial" w:eastAsia="Times New Roman" w:hAnsi="Arial" w:cs="Arial"/>
                <w:b/>
                <w:bCs/>
                <w:lang w:eastAsia="en-GB"/>
              </w:rPr>
            </w:pPr>
            <w:r w:rsidRPr="007A0A39">
              <w:rPr>
                <w:rFonts w:ascii="Arial" w:eastAsia="Times New Roman" w:hAnsi="Arial" w:cs="Arial"/>
                <w:b/>
                <w:bCs/>
                <w:lang w:eastAsia="en-GB"/>
              </w:rPr>
              <w:t>Adjustments for:</w:t>
            </w:r>
          </w:p>
        </w:tc>
        <w:tc>
          <w:tcPr>
            <w:tcW w:w="1347" w:type="pct"/>
            <w:tcBorders>
              <w:top w:val="nil"/>
              <w:left w:val="nil"/>
              <w:bottom w:val="nil"/>
              <w:right w:val="nil"/>
            </w:tcBorders>
            <w:shd w:val="clear" w:color="000000" w:fill="EDFFB7"/>
            <w:vAlign w:val="center"/>
          </w:tcPr>
          <w:p w14:paraId="2208A9DB" w14:textId="77777777" w:rsidR="00F63444" w:rsidRPr="00430421" w:rsidRDefault="00F63444" w:rsidP="00F63444">
            <w:pPr>
              <w:spacing w:after="0" w:line="240" w:lineRule="auto"/>
              <w:jc w:val="right"/>
              <w:rPr>
                <w:rFonts w:ascii="Arial" w:eastAsia="Times New Roman" w:hAnsi="Arial" w:cs="Arial"/>
                <w:lang w:eastAsia="en-GB"/>
              </w:rPr>
            </w:pPr>
          </w:p>
        </w:tc>
        <w:tc>
          <w:tcPr>
            <w:tcW w:w="1347" w:type="pct"/>
            <w:tcBorders>
              <w:top w:val="nil"/>
              <w:left w:val="nil"/>
              <w:bottom w:val="nil"/>
              <w:right w:val="nil"/>
            </w:tcBorders>
            <w:shd w:val="clear" w:color="auto" w:fill="auto"/>
            <w:noWrap/>
            <w:vAlign w:val="center"/>
          </w:tcPr>
          <w:p w14:paraId="4168F4F9" w14:textId="77777777" w:rsidR="00F63444" w:rsidRPr="007A0A39" w:rsidRDefault="00F63444" w:rsidP="00F63444">
            <w:pPr>
              <w:spacing w:after="0" w:line="240" w:lineRule="auto"/>
              <w:jc w:val="right"/>
              <w:rPr>
                <w:rFonts w:ascii="Arial" w:eastAsia="Times New Roman" w:hAnsi="Arial" w:cs="Arial"/>
                <w:lang w:eastAsia="en-GB"/>
              </w:rPr>
            </w:pPr>
          </w:p>
        </w:tc>
      </w:tr>
      <w:tr w:rsidR="00F63444" w:rsidRPr="007A0A39" w14:paraId="0B11CD92" w14:textId="77777777" w:rsidTr="00224BC3">
        <w:trPr>
          <w:trHeight w:val="292"/>
        </w:trPr>
        <w:tc>
          <w:tcPr>
            <w:tcW w:w="2306" w:type="pct"/>
            <w:tcBorders>
              <w:top w:val="nil"/>
              <w:left w:val="nil"/>
              <w:bottom w:val="nil"/>
              <w:right w:val="nil"/>
            </w:tcBorders>
            <w:shd w:val="clear" w:color="000000" w:fill="FFFFFF"/>
            <w:vAlign w:val="center"/>
            <w:hideMark/>
          </w:tcPr>
          <w:p w14:paraId="53DC56FA" w14:textId="14AAFB9E" w:rsidR="00F63444" w:rsidRPr="007A0A39" w:rsidRDefault="00F63444" w:rsidP="00F63444">
            <w:pPr>
              <w:spacing w:after="0" w:line="240" w:lineRule="auto"/>
              <w:jc w:val="both"/>
              <w:rPr>
                <w:rFonts w:ascii="Arial" w:eastAsia="Times New Roman" w:hAnsi="Arial" w:cs="Arial"/>
                <w:lang w:eastAsia="en-GB"/>
              </w:rPr>
            </w:pPr>
            <w:r>
              <w:rPr>
                <w:rFonts w:ascii="Arial" w:eastAsia="Times New Roman" w:hAnsi="Arial" w:cs="Arial"/>
                <w:lang w:eastAsia="en-GB"/>
              </w:rPr>
              <w:t>Unrealised m</w:t>
            </w:r>
            <w:r w:rsidRPr="007A0A39">
              <w:rPr>
                <w:rFonts w:ascii="Arial" w:eastAsia="Times New Roman" w:hAnsi="Arial" w:cs="Arial"/>
                <w:lang w:eastAsia="en-GB"/>
              </w:rPr>
              <w:t>ovement in fair value of investments (</w:t>
            </w:r>
            <w:r w:rsidR="007B2217">
              <w:rPr>
                <w:rFonts w:ascii="Arial" w:eastAsia="Times New Roman" w:hAnsi="Arial" w:cs="Arial"/>
                <w:lang w:eastAsia="en-GB"/>
              </w:rPr>
              <w:t>n</w:t>
            </w:r>
            <w:r w:rsidRPr="007A0A39">
              <w:rPr>
                <w:rFonts w:ascii="Arial" w:eastAsia="Times New Roman" w:hAnsi="Arial" w:cs="Arial"/>
                <w:lang w:eastAsia="en-GB"/>
              </w:rPr>
              <w:t xml:space="preserve">ote </w:t>
            </w:r>
            <w:r w:rsidR="000E50FB">
              <w:rPr>
                <w:rFonts w:ascii="Arial" w:eastAsia="Times New Roman" w:hAnsi="Arial" w:cs="Arial"/>
                <w:lang w:eastAsia="en-GB"/>
              </w:rPr>
              <w:t>8</w:t>
            </w:r>
            <w:r w:rsidRPr="007A0A39">
              <w:rPr>
                <w:rFonts w:ascii="Arial" w:eastAsia="Times New Roman" w:hAnsi="Arial" w:cs="Arial"/>
                <w:lang w:eastAsia="en-GB"/>
              </w:rPr>
              <w:t>)</w:t>
            </w:r>
          </w:p>
        </w:tc>
        <w:tc>
          <w:tcPr>
            <w:tcW w:w="1347" w:type="pct"/>
            <w:tcBorders>
              <w:top w:val="nil"/>
              <w:left w:val="nil"/>
              <w:bottom w:val="nil"/>
              <w:right w:val="nil"/>
            </w:tcBorders>
            <w:shd w:val="clear" w:color="000000" w:fill="EDFFB7"/>
            <w:vAlign w:val="center"/>
          </w:tcPr>
          <w:p w14:paraId="47019374" w14:textId="174F6A82" w:rsidR="00F63444" w:rsidRPr="003D4171" w:rsidRDefault="00734CBB" w:rsidP="00F63444">
            <w:pPr>
              <w:spacing w:after="0" w:line="240" w:lineRule="auto"/>
              <w:jc w:val="right"/>
              <w:rPr>
                <w:rFonts w:ascii="Arial" w:eastAsia="Times New Roman" w:hAnsi="Arial" w:cs="Arial"/>
                <w:lang w:eastAsia="en-GB"/>
              </w:rPr>
            </w:pPr>
            <w:r w:rsidRPr="003D4171">
              <w:rPr>
                <w:rFonts w:ascii="Arial" w:eastAsia="Times New Roman" w:hAnsi="Arial" w:cs="Arial"/>
                <w:lang w:eastAsia="en-GB"/>
              </w:rPr>
              <w:t>(2</w:t>
            </w:r>
            <w:r w:rsidR="00BD1EC3">
              <w:rPr>
                <w:rFonts w:ascii="Arial" w:eastAsia="Times New Roman" w:hAnsi="Arial" w:cs="Arial"/>
                <w:lang w:eastAsia="en-GB"/>
              </w:rPr>
              <w:t>5</w:t>
            </w:r>
            <w:r w:rsidRPr="003D4171">
              <w:rPr>
                <w:rFonts w:ascii="Arial" w:eastAsia="Times New Roman" w:hAnsi="Arial" w:cs="Arial"/>
                <w:lang w:eastAsia="en-GB"/>
              </w:rPr>
              <w:t>,</w:t>
            </w:r>
            <w:r w:rsidR="00BD1EC3">
              <w:rPr>
                <w:rFonts w:ascii="Arial" w:eastAsia="Times New Roman" w:hAnsi="Arial" w:cs="Arial"/>
                <w:lang w:eastAsia="en-GB"/>
              </w:rPr>
              <w:t>776</w:t>
            </w:r>
            <w:r w:rsidRPr="003D4171">
              <w:rPr>
                <w:rFonts w:ascii="Arial" w:eastAsia="Times New Roman" w:hAnsi="Arial" w:cs="Arial"/>
                <w:lang w:eastAsia="en-GB"/>
              </w:rPr>
              <w:t>)</w:t>
            </w:r>
          </w:p>
        </w:tc>
        <w:tc>
          <w:tcPr>
            <w:tcW w:w="1347" w:type="pct"/>
            <w:tcBorders>
              <w:top w:val="nil"/>
              <w:left w:val="nil"/>
              <w:bottom w:val="nil"/>
              <w:right w:val="nil"/>
            </w:tcBorders>
            <w:shd w:val="clear" w:color="auto" w:fill="auto"/>
            <w:noWrap/>
            <w:vAlign w:val="center"/>
          </w:tcPr>
          <w:p w14:paraId="2282B2CB" w14:textId="5C87744B" w:rsidR="00F63444" w:rsidRPr="003D4171" w:rsidRDefault="00F63444" w:rsidP="00F63444">
            <w:pPr>
              <w:spacing w:after="0" w:line="240" w:lineRule="auto"/>
              <w:jc w:val="right"/>
              <w:rPr>
                <w:rFonts w:ascii="Arial" w:eastAsia="Times New Roman" w:hAnsi="Arial" w:cs="Arial"/>
                <w:lang w:eastAsia="en-GB"/>
              </w:rPr>
            </w:pPr>
            <w:r w:rsidRPr="003D4171">
              <w:rPr>
                <w:rFonts w:ascii="Arial" w:eastAsia="Times New Roman" w:hAnsi="Arial" w:cs="Arial"/>
                <w:lang w:eastAsia="en-GB"/>
              </w:rPr>
              <w:t>(7,226)</w:t>
            </w:r>
          </w:p>
        </w:tc>
      </w:tr>
      <w:tr w:rsidR="00F63444" w:rsidRPr="007A0A39" w14:paraId="6DE050A2" w14:textId="77777777" w:rsidTr="00224BC3">
        <w:trPr>
          <w:trHeight w:val="292"/>
        </w:trPr>
        <w:tc>
          <w:tcPr>
            <w:tcW w:w="2306" w:type="pct"/>
            <w:tcBorders>
              <w:top w:val="nil"/>
              <w:left w:val="nil"/>
              <w:bottom w:val="nil"/>
              <w:right w:val="nil"/>
            </w:tcBorders>
            <w:shd w:val="clear" w:color="000000" w:fill="FFFFFF"/>
            <w:vAlign w:val="center"/>
            <w:hideMark/>
          </w:tcPr>
          <w:p w14:paraId="450819E1" w14:textId="77777777" w:rsidR="00F63444" w:rsidRPr="007A0A39" w:rsidRDefault="00F63444" w:rsidP="00F63444">
            <w:pPr>
              <w:spacing w:after="0" w:line="240" w:lineRule="auto"/>
              <w:jc w:val="both"/>
              <w:rPr>
                <w:rFonts w:ascii="Arial" w:eastAsia="Times New Roman" w:hAnsi="Arial" w:cs="Arial"/>
                <w:lang w:eastAsia="en-GB"/>
              </w:rPr>
            </w:pPr>
            <w:r w:rsidRPr="007A0A39">
              <w:rPr>
                <w:rFonts w:ascii="Arial" w:eastAsia="Times New Roman" w:hAnsi="Arial" w:cs="Arial"/>
                <w:lang w:eastAsia="en-GB"/>
              </w:rPr>
              <w:t>Investment acquisition costs</w:t>
            </w:r>
          </w:p>
        </w:tc>
        <w:tc>
          <w:tcPr>
            <w:tcW w:w="1347" w:type="pct"/>
            <w:tcBorders>
              <w:top w:val="nil"/>
              <w:left w:val="nil"/>
              <w:bottom w:val="nil"/>
              <w:right w:val="nil"/>
            </w:tcBorders>
            <w:shd w:val="clear" w:color="000000" w:fill="EDFFB7"/>
            <w:vAlign w:val="center"/>
          </w:tcPr>
          <w:p w14:paraId="62D59D49" w14:textId="3946EC05" w:rsidR="00F63444" w:rsidRPr="00430421" w:rsidRDefault="00B93E9D" w:rsidP="00F63444">
            <w:pPr>
              <w:spacing w:after="0" w:line="240" w:lineRule="auto"/>
              <w:jc w:val="right"/>
              <w:rPr>
                <w:rFonts w:ascii="Arial" w:eastAsia="Times New Roman" w:hAnsi="Arial" w:cs="Arial"/>
                <w:lang w:eastAsia="en-GB"/>
              </w:rPr>
            </w:pPr>
            <w:r>
              <w:rPr>
                <w:rFonts w:ascii="Arial" w:eastAsia="Times New Roman" w:hAnsi="Arial" w:cs="Arial"/>
                <w:lang w:eastAsia="en-GB"/>
              </w:rPr>
              <w:t>2,309</w:t>
            </w:r>
          </w:p>
        </w:tc>
        <w:tc>
          <w:tcPr>
            <w:tcW w:w="1347" w:type="pct"/>
            <w:tcBorders>
              <w:top w:val="nil"/>
              <w:left w:val="nil"/>
              <w:bottom w:val="nil"/>
              <w:right w:val="nil"/>
            </w:tcBorders>
            <w:shd w:val="clear" w:color="auto" w:fill="auto"/>
            <w:noWrap/>
            <w:vAlign w:val="center"/>
          </w:tcPr>
          <w:p w14:paraId="37FFDD7A" w14:textId="70D94099" w:rsidR="00F63444" w:rsidRPr="007A0A39" w:rsidRDefault="00F63444" w:rsidP="00F63444">
            <w:pPr>
              <w:spacing w:after="0" w:line="240" w:lineRule="auto"/>
              <w:jc w:val="right"/>
              <w:rPr>
                <w:rFonts w:ascii="Arial" w:eastAsia="Times New Roman" w:hAnsi="Arial" w:cs="Arial"/>
                <w:lang w:eastAsia="en-GB"/>
              </w:rPr>
            </w:pPr>
            <w:r>
              <w:rPr>
                <w:rFonts w:ascii="Arial" w:eastAsia="Times New Roman" w:hAnsi="Arial" w:cs="Arial"/>
                <w:lang w:eastAsia="en-GB"/>
              </w:rPr>
              <w:t>835</w:t>
            </w:r>
          </w:p>
        </w:tc>
      </w:tr>
      <w:tr w:rsidR="00F63444" w:rsidRPr="007A0A39" w14:paraId="4C8E7C63" w14:textId="77777777" w:rsidTr="00224BC3">
        <w:trPr>
          <w:trHeight w:val="292"/>
        </w:trPr>
        <w:tc>
          <w:tcPr>
            <w:tcW w:w="2306" w:type="pct"/>
            <w:tcBorders>
              <w:top w:val="nil"/>
              <w:left w:val="nil"/>
              <w:bottom w:val="nil"/>
              <w:right w:val="nil"/>
            </w:tcBorders>
            <w:shd w:val="clear" w:color="000000" w:fill="FFFFFF"/>
            <w:vAlign w:val="center"/>
          </w:tcPr>
          <w:p w14:paraId="44105C06" w14:textId="1146BD3B" w:rsidR="00F63444" w:rsidRPr="008C2DB6" w:rsidRDefault="00F63444" w:rsidP="00F63444">
            <w:pPr>
              <w:spacing w:after="0" w:line="240" w:lineRule="auto"/>
              <w:jc w:val="both"/>
              <w:rPr>
                <w:rFonts w:ascii="Arial" w:eastAsia="Times New Roman" w:hAnsi="Arial" w:cs="Arial"/>
                <w:lang w:eastAsia="en-GB"/>
              </w:rPr>
            </w:pPr>
            <w:r w:rsidRPr="008C2DB6">
              <w:rPr>
                <w:rFonts w:ascii="Arial" w:eastAsia="Times New Roman" w:hAnsi="Arial" w:cs="Arial"/>
                <w:lang w:eastAsia="en-GB"/>
              </w:rPr>
              <w:t>Loan interest capitalised</w:t>
            </w:r>
          </w:p>
        </w:tc>
        <w:tc>
          <w:tcPr>
            <w:tcW w:w="1347" w:type="pct"/>
            <w:tcBorders>
              <w:top w:val="nil"/>
              <w:left w:val="nil"/>
              <w:bottom w:val="nil"/>
              <w:right w:val="nil"/>
            </w:tcBorders>
            <w:shd w:val="clear" w:color="000000" w:fill="EDFFB7"/>
            <w:vAlign w:val="center"/>
          </w:tcPr>
          <w:p w14:paraId="42A71F48" w14:textId="300DFEC7" w:rsidR="00F63444" w:rsidRDefault="00B93E9D" w:rsidP="00F63444">
            <w:pPr>
              <w:spacing w:after="0" w:line="240" w:lineRule="auto"/>
              <w:jc w:val="right"/>
              <w:rPr>
                <w:rFonts w:ascii="Arial" w:eastAsia="Times New Roman" w:hAnsi="Arial" w:cs="Arial"/>
                <w:lang w:eastAsia="en-GB"/>
              </w:rPr>
            </w:pPr>
            <w:r>
              <w:rPr>
                <w:rFonts w:ascii="Arial" w:eastAsia="Times New Roman" w:hAnsi="Arial" w:cs="Arial"/>
                <w:lang w:eastAsia="en-GB"/>
              </w:rPr>
              <w:t>-</w:t>
            </w:r>
          </w:p>
        </w:tc>
        <w:tc>
          <w:tcPr>
            <w:tcW w:w="1347" w:type="pct"/>
            <w:tcBorders>
              <w:top w:val="nil"/>
              <w:left w:val="nil"/>
              <w:bottom w:val="nil"/>
              <w:right w:val="nil"/>
            </w:tcBorders>
            <w:shd w:val="clear" w:color="auto" w:fill="auto"/>
            <w:noWrap/>
            <w:vAlign w:val="center"/>
          </w:tcPr>
          <w:p w14:paraId="2067E37A" w14:textId="23F3D80F" w:rsidR="00F63444" w:rsidRDefault="00F63444" w:rsidP="00F63444">
            <w:pPr>
              <w:spacing w:after="0" w:line="240" w:lineRule="auto"/>
              <w:jc w:val="right"/>
              <w:rPr>
                <w:rFonts w:ascii="Arial" w:eastAsia="Times New Roman" w:hAnsi="Arial" w:cs="Arial"/>
                <w:lang w:eastAsia="en-GB"/>
              </w:rPr>
            </w:pPr>
            <w:r>
              <w:rPr>
                <w:rFonts w:ascii="Arial" w:eastAsia="Times New Roman" w:hAnsi="Arial" w:cs="Arial"/>
                <w:lang w:eastAsia="en-GB"/>
              </w:rPr>
              <w:t>(1,339)</w:t>
            </w:r>
          </w:p>
        </w:tc>
      </w:tr>
      <w:tr w:rsidR="00F63678" w:rsidRPr="007A0A39" w14:paraId="225441CB" w14:textId="77777777" w:rsidTr="00224BC3">
        <w:trPr>
          <w:trHeight w:val="292"/>
        </w:trPr>
        <w:tc>
          <w:tcPr>
            <w:tcW w:w="2306" w:type="pct"/>
            <w:tcBorders>
              <w:top w:val="nil"/>
              <w:left w:val="nil"/>
              <w:bottom w:val="nil"/>
              <w:right w:val="nil"/>
            </w:tcBorders>
            <w:shd w:val="clear" w:color="000000" w:fill="FFFFFF"/>
            <w:vAlign w:val="center"/>
          </w:tcPr>
          <w:p w14:paraId="7B5463C6" w14:textId="00B5090F" w:rsidR="00F63678" w:rsidRPr="008C2DB6" w:rsidRDefault="00F63678" w:rsidP="00F63444">
            <w:pPr>
              <w:spacing w:after="0" w:line="240" w:lineRule="auto"/>
              <w:jc w:val="both"/>
              <w:rPr>
                <w:rFonts w:ascii="Arial" w:eastAsia="Times New Roman" w:hAnsi="Arial" w:cs="Arial"/>
                <w:lang w:eastAsia="en-GB"/>
              </w:rPr>
            </w:pPr>
            <w:r w:rsidRPr="00F63678">
              <w:rPr>
                <w:rFonts w:ascii="Arial" w:eastAsia="Times New Roman" w:hAnsi="Arial" w:cs="Arial"/>
                <w:lang w:eastAsia="en-GB"/>
              </w:rPr>
              <w:t>Finance costs capitalised</w:t>
            </w:r>
          </w:p>
        </w:tc>
        <w:tc>
          <w:tcPr>
            <w:tcW w:w="1347" w:type="pct"/>
            <w:tcBorders>
              <w:top w:val="nil"/>
              <w:left w:val="nil"/>
              <w:bottom w:val="nil"/>
              <w:right w:val="nil"/>
            </w:tcBorders>
            <w:shd w:val="clear" w:color="000000" w:fill="EDFFB7"/>
            <w:vAlign w:val="center"/>
          </w:tcPr>
          <w:p w14:paraId="6F84974A" w14:textId="150E4D01" w:rsidR="00F63678" w:rsidDel="00B93E9D" w:rsidRDefault="00F63678" w:rsidP="00F63444">
            <w:pPr>
              <w:spacing w:after="0" w:line="240" w:lineRule="auto"/>
              <w:jc w:val="right"/>
              <w:rPr>
                <w:rFonts w:ascii="Arial" w:eastAsia="Times New Roman" w:hAnsi="Arial" w:cs="Arial"/>
                <w:lang w:eastAsia="en-GB"/>
              </w:rPr>
            </w:pPr>
            <w:r>
              <w:rPr>
                <w:rFonts w:ascii="Arial" w:eastAsia="Times New Roman" w:hAnsi="Arial" w:cs="Arial"/>
                <w:lang w:eastAsia="en-GB"/>
              </w:rPr>
              <w:t>(</w:t>
            </w:r>
            <w:r w:rsidR="00FF3664">
              <w:rPr>
                <w:rFonts w:ascii="Arial" w:eastAsia="Times New Roman" w:hAnsi="Arial" w:cs="Arial"/>
                <w:lang w:eastAsia="en-GB"/>
              </w:rPr>
              <w:t>862</w:t>
            </w:r>
            <w:r>
              <w:rPr>
                <w:rFonts w:ascii="Arial" w:eastAsia="Times New Roman" w:hAnsi="Arial" w:cs="Arial"/>
                <w:lang w:eastAsia="en-GB"/>
              </w:rPr>
              <w:t>)</w:t>
            </w:r>
          </w:p>
        </w:tc>
        <w:tc>
          <w:tcPr>
            <w:tcW w:w="1347" w:type="pct"/>
            <w:tcBorders>
              <w:top w:val="nil"/>
              <w:left w:val="nil"/>
              <w:bottom w:val="nil"/>
              <w:right w:val="nil"/>
            </w:tcBorders>
            <w:shd w:val="clear" w:color="auto" w:fill="auto"/>
            <w:noWrap/>
            <w:vAlign w:val="center"/>
          </w:tcPr>
          <w:p w14:paraId="4CACF588" w14:textId="736C3485" w:rsidR="00F63678" w:rsidRDefault="00584F2B" w:rsidP="00F63444">
            <w:pPr>
              <w:spacing w:after="0" w:line="240" w:lineRule="auto"/>
              <w:jc w:val="right"/>
              <w:rPr>
                <w:rFonts w:ascii="Arial" w:eastAsia="Times New Roman" w:hAnsi="Arial" w:cs="Arial"/>
                <w:lang w:eastAsia="en-GB"/>
              </w:rPr>
            </w:pPr>
            <w:r>
              <w:rPr>
                <w:rFonts w:ascii="Arial" w:eastAsia="Times New Roman" w:hAnsi="Arial" w:cs="Arial"/>
                <w:lang w:eastAsia="en-GB"/>
              </w:rPr>
              <w:t>-</w:t>
            </w:r>
          </w:p>
        </w:tc>
      </w:tr>
      <w:tr w:rsidR="00FF3664" w:rsidRPr="007A0A39" w14:paraId="778EEE30" w14:textId="77777777" w:rsidTr="00224BC3">
        <w:trPr>
          <w:trHeight w:val="292"/>
        </w:trPr>
        <w:tc>
          <w:tcPr>
            <w:tcW w:w="2306" w:type="pct"/>
            <w:tcBorders>
              <w:top w:val="nil"/>
              <w:left w:val="nil"/>
              <w:bottom w:val="nil"/>
              <w:right w:val="nil"/>
            </w:tcBorders>
            <w:shd w:val="clear" w:color="000000" w:fill="FFFFFF"/>
            <w:vAlign w:val="center"/>
          </w:tcPr>
          <w:p w14:paraId="27EE6039" w14:textId="07D9D470" w:rsidR="00FF3664" w:rsidRPr="008C2DB6" w:rsidRDefault="00FF3664" w:rsidP="00F63444">
            <w:pPr>
              <w:spacing w:after="0" w:line="240" w:lineRule="auto"/>
              <w:jc w:val="both"/>
              <w:rPr>
                <w:rFonts w:ascii="Arial" w:eastAsia="Times New Roman" w:hAnsi="Arial" w:cs="Arial"/>
                <w:lang w:eastAsia="en-GB"/>
              </w:rPr>
            </w:pPr>
            <w:r w:rsidRPr="00FF3664">
              <w:rPr>
                <w:rFonts w:ascii="Arial" w:eastAsia="Times New Roman" w:hAnsi="Arial" w:cs="Arial"/>
                <w:lang w:eastAsia="en-GB"/>
              </w:rPr>
              <w:t>Amortisation of finance costs</w:t>
            </w:r>
          </w:p>
        </w:tc>
        <w:tc>
          <w:tcPr>
            <w:tcW w:w="1347" w:type="pct"/>
            <w:tcBorders>
              <w:top w:val="nil"/>
              <w:left w:val="nil"/>
              <w:bottom w:val="nil"/>
              <w:right w:val="nil"/>
            </w:tcBorders>
            <w:shd w:val="clear" w:color="000000" w:fill="EDFFB7"/>
            <w:vAlign w:val="center"/>
          </w:tcPr>
          <w:p w14:paraId="7EEE375B" w14:textId="2DD6A30E" w:rsidR="00FF3664" w:rsidRDefault="00FF3664" w:rsidP="00F63444">
            <w:pPr>
              <w:spacing w:after="0" w:line="240" w:lineRule="auto"/>
              <w:jc w:val="right"/>
              <w:rPr>
                <w:rFonts w:ascii="Arial" w:eastAsia="Times New Roman" w:hAnsi="Arial" w:cs="Arial"/>
                <w:lang w:eastAsia="en-GB"/>
              </w:rPr>
            </w:pPr>
            <w:r>
              <w:rPr>
                <w:rFonts w:ascii="Arial" w:eastAsia="Times New Roman" w:hAnsi="Arial" w:cs="Arial"/>
                <w:lang w:eastAsia="en-GB"/>
              </w:rPr>
              <w:t>825</w:t>
            </w:r>
          </w:p>
        </w:tc>
        <w:tc>
          <w:tcPr>
            <w:tcW w:w="1347" w:type="pct"/>
            <w:tcBorders>
              <w:top w:val="nil"/>
              <w:left w:val="nil"/>
              <w:bottom w:val="nil"/>
              <w:right w:val="nil"/>
            </w:tcBorders>
            <w:shd w:val="clear" w:color="auto" w:fill="auto"/>
            <w:noWrap/>
            <w:vAlign w:val="center"/>
          </w:tcPr>
          <w:p w14:paraId="13CE974C" w14:textId="1E3A1A58" w:rsidR="00FF3664" w:rsidRDefault="00FF3664" w:rsidP="00F63444">
            <w:pPr>
              <w:spacing w:after="0" w:line="240" w:lineRule="auto"/>
              <w:jc w:val="right"/>
              <w:rPr>
                <w:rFonts w:ascii="Arial" w:eastAsia="Times New Roman" w:hAnsi="Arial" w:cs="Arial"/>
                <w:lang w:eastAsia="en-GB"/>
              </w:rPr>
            </w:pPr>
            <w:r>
              <w:rPr>
                <w:rFonts w:ascii="Arial" w:eastAsia="Times New Roman" w:hAnsi="Arial" w:cs="Arial"/>
                <w:lang w:eastAsia="en-GB"/>
              </w:rPr>
              <w:t>-</w:t>
            </w:r>
          </w:p>
        </w:tc>
      </w:tr>
      <w:tr w:rsidR="00F63444" w:rsidRPr="007A0A39" w14:paraId="46DF798C" w14:textId="77777777" w:rsidTr="00224BC3">
        <w:trPr>
          <w:trHeight w:val="292"/>
        </w:trPr>
        <w:tc>
          <w:tcPr>
            <w:tcW w:w="2306" w:type="pct"/>
            <w:tcBorders>
              <w:top w:val="nil"/>
              <w:left w:val="nil"/>
              <w:bottom w:val="nil"/>
              <w:right w:val="nil"/>
            </w:tcBorders>
            <w:shd w:val="clear" w:color="000000" w:fill="FFFFFF"/>
            <w:vAlign w:val="center"/>
            <w:hideMark/>
          </w:tcPr>
          <w:p w14:paraId="51824359" w14:textId="1D8E0AC1" w:rsidR="00F63444" w:rsidRPr="008C2DB6" w:rsidRDefault="00F63444" w:rsidP="00F63444">
            <w:pPr>
              <w:spacing w:after="0" w:line="240" w:lineRule="auto"/>
              <w:jc w:val="both"/>
              <w:rPr>
                <w:rFonts w:ascii="Arial" w:eastAsia="Times New Roman" w:hAnsi="Arial" w:cs="Arial"/>
                <w:lang w:eastAsia="en-GB"/>
              </w:rPr>
            </w:pPr>
            <w:r w:rsidRPr="008C2DB6">
              <w:rPr>
                <w:rFonts w:ascii="Arial" w:eastAsia="Times New Roman" w:hAnsi="Arial" w:cs="Arial"/>
                <w:lang w:eastAsia="en-GB"/>
              </w:rPr>
              <w:t>Decrease in receivables</w:t>
            </w:r>
          </w:p>
        </w:tc>
        <w:tc>
          <w:tcPr>
            <w:tcW w:w="1347" w:type="pct"/>
            <w:tcBorders>
              <w:top w:val="nil"/>
              <w:left w:val="nil"/>
              <w:bottom w:val="nil"/>
              <w:right w:val="nil"/>
            </w:tcBorders>
            <w:shd w:val="clear" w:color="000000" w:fill="EDFFB7"/>
            <w:vAlign w:val="center"/>
          </w:tcPr>
          <w:p w14:paraId="0D5E87C6" w14:textId="13C6D19F" w:rsidR="00F63444" w:rsidRPr="00430421" w:rsidRDefault="00544046" w:rsidP="00F63444">
            <w:pPr>
              <w:spacing w:after="0" w:line="240" w:lineRule="auto"/>
              <w:jc w:val="right"/>
              <w:rPr>
                <w:rFonts w:ascii="Arial" w:eastAsia="Times New Roman" w:hAnsi="Arial" w:cs="Arial"/>
                <w:lang w:eastAsia="en-GB"/>
              </w:rPr>
            </w:pPr>
            <w:r>
              <w:rPr>
                <w:rFonts w:ascii="Arial" w:eastAsia="Times New Roman" w:hAnsi="Arial" w:cs="Arial"/>
                <w:lang w:eastAsia="en-GB"/>
              </w:rPr>
              <w:t>3</w:t>
            </w:r>
            <w:r w:rsidR="00B93E9D">
              <w:rPr>
                <w:rFonts w:ascii="Arial" w:eastAsia="Times New Roman" w:hAnsi="Arial" w:cs="Arial"/>
                <w:lang w:eastAsia="en-GB"/>
              </w:rPr>
              <w:t>,7</w:t>
            </w:r>
            <w:r>
              <w:rPr>
                <w:rFonts w:ascii="Arial" w:eastAsia="Times New Roman" w:hAnsi="Arial" w:cs="Arial"/>
                <w:lang w:eastAsia="en-GB"/>
              </w:rPr>
              <w:t>56</w:t>
            </w:r>
          </w:p>
        </w:tc>
        <w:tc>
          <w:tcPr>
            <w:tcW w:w="1347" w:type="pct"/>
            <w:tcBorders>
              <w:top w:val="nil"/>
              <w:left w:val="nil"/>
              <w:bottom w:val="nil"/>
              <w:right w:val="nil"/>
            </w:tcBorders>
            <w:shd w:val="clear" w:color="auto" w:fill="auto"/>
            <w:noWrap/>
            <w:vAlign w:val="center"/>
          </w:tcPr>
          <w:p w14:paraId="7E8B739E" w14:textId="4D647FB3" w:rsidR="00F63444" w:rsidRPr="007A0A39" w:rsidRDefault="00F63444" w:rsidP="00F63444">
            <w:pPr>
              <w:spacing w:after="0" w:line="240" w:lineRule="auto"/>
              <w:jc w:val="right"/>
              <w:rPr>
                <w:rFonts w:ascii="Arial" w:eastAsia="Times New Roman" w:hAnsi="Arial" w:cs="Arial"/>
                <w:lang w:eastAsia="en-GB"/>
              </w:rPr>
            </w:pPr>
            <w:r>
              <w:rPr>
                <w:rFonts w:ascii="Arial" w:eastAsia="Times New Roman" w:hAnsi="Arial" w:cs="Arial"/>
                <w:lang w:eastAsia="en-GB"/>
              </w:rPr>
              <w:t>812</w:t>
            </w:r>
          </w:p>
        </w:tc>
      </w:tr>
      <w:tr w:rsidR="00F63444" w:rsidRPr="007A0A39" w14:paraId="6DB04CFA" w14:textId="77777777" w:rsidTr="00E81F2B">
        <w:trPr>
          <w:trHeight w:val="292"/>
        </w:trPr>
        <w:tc>
          <w:tcPr>
            <w:tcW w:w="2306" w:type="pct"/>
            <w:tcBorders>
              <w:top w:val="nil"/>
              <w:left w:val="nil"/>
              <w:bottom w:val="single" w:sz="4" w:space="0" w:color="auto"/>
              <w:right w:val="nil"/>
            </w:tcBorders>
            <w:shd w:val="clear" w:color="000000" w:fill="FFFFFF"/>
            <w:vAlign w:val="center"/>
            <w:hideMark/>
          </w:tcPr>
          <w:p w14:paraId="0646C129" w14:textId="7A6425EF" w:rsidR="00F63444" w:rsidRPr="008C2DB6" w:rsidRDefault="00FF3664" w:rsidP="00F63444">
            <w:pPr>
              <w:spacing w:after="0" w:line="240" w:lineRule="auto"/>
              <w:jc w:val="both"/>
              <w:rPr>
                <w:rFonts w:ascii="Arial" w:eastAsia="Times New Roman" w:hAnsi="Arial" w:cs="Arial"/>
                <w:lang w:eastAsia="en-GB"/>
              </w:rPr>
            </w:pPr>
            <w:r>
              <w:rPr>
                <w:rFonts w:ascii="Arial" w:eastAsia="Times New Roman" w:hAnsi="Arial" w:cs="Arial"/>
                <w:lang w:eastAsia="en-GB"/>
              </w:rPr>
              <w:t>(Decrease)/</w:t>
            </w:r>
            <w:r w:rsidR="00F63444" w:rsidRPr="008C2DB6">
              <w:rPr>
                <w:rFonts w:ascii="Arial" w:eastAsia="Times New Roman" w:hAnsi="Arial" w:cs="Arial"/>
                <w:lang w:eastAsia="en-GB"/>
              </w:rPr>
              <w:t>Increase in payables</w:t>
            </w:r>
          </w:p>
        </w:tc>
        <w:tc>
          <w:tcPr>
            <w:tcW w:w="1347" w:type="pct"/>
            <w:tcBorders>
              <w:top w:val="nil"/>
              <w:left w:val="nil"/>
              <w:bottom w:val="single" w:sz="4" w:space="0" w:color="auto"/>
              <w:right w:val="nil"/>
            </w:tcBorders>
            <w:shd w:val="clear" w:color="000000" w:fill="EDFFB7"/>
            <w:vAlign w:val="center"/>
          </w:tcPr>
          <w:p w14:paraId="636CF871" w14:textId="4CD72426" w:rsidR="00F63444" w:rsidRPr="00430421" w:rsidRDefault="00FF3664" w:rsidP="00F63444">
            <w:pPr>
              <w:spacing w:after="0" w:line="240" w:lineRule="auto"/>
              <w:jc w:val="right"/>
              <w:rPr>
                <w:rFonts w:ascii="Arial" w:eastAsia="Times New Roman" w:hAnsi="Arial" w:cs="Arial"/>
                <w:lang w:eastAsia="en-GB"/>
              </w:rPr>
            </w:pPr>
            <w:r>
              <w:rPr>
                <w:rFonts w:ascii="Arial" w:eastAsia="Times New Roman" w:hAnsi="Arial" w:cs="Arial"/>
                <w:lang w:eastAsia="en-GB"/>
              </w:rPr>
              <w:t>(698)</w:t>
            </w:r>
          </w:p>
        </w:tc>
        <w:tc>
          <w:tcPr>
            <w:tcW w:w="1347" w:type="pct"/>
            <w:tcBorders>
              <w:top w:val="nil"/>
              <w:left w:val="nil"/>
              <w:bottom w:val="single" w:sz="4" w:space="0" w:color="auto"/>
              <w:right w:val="nil"/>
            </w:tcBorders>
            <w:shd w:val="clear" w:color="auto" w:fill="auto"/>
            <w:noWrap/>
            <w:vAlign w:val="center"/>
          </w:tcPr>
          <w:p w14:paraId="6683E9E1" w14:textId="76D617D0" w:rsidR="00F63444" w:rsidRPr="007A0A39" w:rsidRDefault="00F63444" w:rsidP="00F63444">
            <w:pPr>
              <w:spacing w:after="0" w:line="240" w:lineRule="auto"/>
              <w:jc w:val="right"/>
              <w:rPr>
                <w:rFonts w:ascii="Arial" w:eastAsia="Times New Roman" w:hAnsi="Arial" w:cs="Arial"/>
                <w:lang w:eastAsia="en-GB"/>
              </w:rPr>
            </w:pPr>
            <w:r>
              <w:rPr>
                <w:rFonts w:ascii="Arial" w:eastAsia="Times New Roman" w:hAnsi="Arial" w:cs="Arial"/>
                <w:lang w:eastAsia="en-GB"/>
              </w:rPr>
              <w:t>448</w:t>
            </w:r>
          </w:p>
        </w:tc>
      </w:tr>
      <w:tr w:rsidR="00F63444" w:rsidRPr="007A0A39" w14:paraId="3BC85EBF" w14:textId="77777777" w:rsidTr="00E81F2B">
        <w:trPr>
          <w:trHeight w:val="323"/>
        </w:trPr>
        <w:tc>
          <w:tcPr>
            <w:tcW w:w="2306" w:type="pct"/>
            <w:tcBorders>
              <w:top w:val="single" w:sz="4" w:space="0" w:color="auto"/>
              <w:left w:val="nil"/>
              <w:bottom w:val="single" w:sz="12" w:space="0" w:color="auto"/>
              <w:right w:val="nil"/>
            </w:tcBorders>
            <w:shd w:val="clear" w:color="000000" w:fill="FFFFFF"/>
            <w:vAlign w:val="center"/>
            <w:hideMark/>
          </w:tcPr>
          <w:p w14:paraId="1F8616C5" w14:textId="77777777" w:rsidR="00F63444" w:rsidRPr="007A0A39" w:rsidRDefault="00F63444" w:rsidP="00F63444">
            <w:pPr>
              <w:spacing w:after="0" w:line="240" w:lineRule="auto"/>
              <w:rPr>
                <w:rFonts w:ascii="Arial" w:eastAsia="Times New Roman" w:hAnsi="Arial" w:cs="Arial"/>
                <w:b/>
                <w:bCs/>
                <w:lang w:eastAsia="en-GB"/>
              </w:rPr>
            </w:pPr>
            <w:r w:rsidRPr="007A0A39">
              <w:rPr>
                <w:rFonts w:ascii="Arial" w:eastAsia="Times New Roman" w:hAnsi="Arial" w:cs="Arial"/>
                <w:b/>
                <w:bCs/>
                <w:lang w:eastAsia="en-GB"/>
              </w:rPr>
              <w:t>Net cash flows from operating activities</w:t>
            </w:r>
          </w:p>
        </w:tc>
        <w:tc>
          <w:tcPr>
            <w:tcW w:w="1347" w:type="pct"/>
            <w:tcBorders>
              <w:top w:val="single" w:sz="4" w:space="0" w:color="auto"/>
              <w:left w:val="nil"/>
              <w:bottom w:val="single" w:sz="12" w:space="0" w:color="auto"/>
              <w:right w:val="nil"/>
            </w:tcBorders>
            <w:shd w:val="clear" w:color="000000" w:fill="EDFFB7"/>
            <w:vAlign w:val="center"/>
          </w:tcPr>
          <w:p w14:paraId="76245875" w14:textId="401DC883" w:rsidR="00F63444" w:rsidRPr="00BD1EC3" w:rsidRDefault="00BD1EC3" w:rsidP="00F63444">
            <w:pPr>
              <w:spacing w:after="0" w:line="240" w:lineRule="auto"/>
              <w:jc w:val="right"/>
              <w:rPr>
                <w:rFonts w:ascii="Arial" w:eastAsia="Times New Roman" w:hAnsi="Arial" w:cs="Arial"/>
                <w:b/>
                <w:bCs/>
                <w:lang w:eastAsia="en-GB"/>
              </w:rPr>
            </w:pPr>
            <w:r w:rsidRPr="00877B55">
              <w:rPr>
                <w:rFonts w:ascii="Arial" w:eastAsia="Times New Roman" w:hAnsi="Arial" w:cs="Arial"/>
                <w:b/>
                <w:bCs/>
                <w:lang w:eastAsia="en-GB"/>
              </w:rPr>
              <w:t>5</w:t>
            </w:r>
            <w:r w:rsidR="00734CBB" w:rsidRPr="00BD1EC3">
              <w:rPr>
                <w:rFonts w:ascii="Arial" w:eastAsia="Times New Roman" w:hAnsi="Arial" w:cs="Arial"/>
                <w:b/>
                <w:bCs/>
                <w:lang w:eastAsia="en-GB"/>
              </w:rPr>
              <w:t>,</w:t>
            </w:r>
            <w:r w:rsidRPr="00877B55">
              <w:rPr>
                <w:rFonts w:ascii="Arial" w:eastAsia="Times New Roman" w:hAnsi="Arial" w:cs="Arial"/>
                <w:b/>
                <w:bCs/>
                <w:lang w:eastAsia="en-GB"/>
              </w:rPr>
              <w:t>631</w:t>
            </w:r>
          </w:p>
        </w:tc>
        <w:tc>
          <w:tcPr>
            <w:tcW w:w="1347" w:type="pct"/>
            <w:tcBorders>
              <w:top w:val="single" w:sz="4" w:space="0" w:color="auto"/>
              <w:left w:val="nil"/>
              <w:bottom w:val="single" w:sz="12" w:space="0" w:color="auto"/>
              <w:right w:val="nil"/>
            </w:tcBorders>
            <w:shd w:val="clear" w:color="auto" w:fill="auto"/>
            <w:noWrap/>
            <w:vAlign w:val="center"/>
          </w:tcPr>
          <w:p w14:paraId="6B6278FC" w14:textId="682BC9D5" w:rsidR="00F63444" w:rsidRPr="00BD1EC3" w:rsidRDefault="00F63444" w:rsidP="00F63444">
            <w:pPr>
              <w:spacing w:after="0" w:line="240" w:lineRule="auto"/>
              <w:jc w:val="right"/>
              <w:rPr>
                <w:rFonts w:ascii="Arial" w:eastAsia="Times New Roman" w:hAnsi="Arial" w:cs="Arial"/>
                <w:b/>
                <w:bCs/>
                <w:lang w:eastAsia="en-GB"/>
              </w:rPr>
            </w:pPr>
            <w:r w:rsidRPr="00BD1EC3">
              <w:rPr>
                <w:rFonts w:ascii="Arial" w:eastAsia="Times New Roman" w:hAnsi="Arial" w:cs="Arial"/>
                <w:b/>
                <w:bCs/>
                <w:lang w:eastAsia="en-GB"/>
              </w:rPr>
              <w:t>10,108</w:t>
            </w:r>
          </w:p>
        </w:tc>
      </w:tr>
    </w:tbl>
    <w:p w14:paraId="10E7A154" w14:textId="65EA09CE" w:rsidR="00BB5D13" w:rsidRDefault="00BB5D13" w:rsidP="001B78B5">
      <w:pPr>
        <w:spacing w:after="0"/>
        <w:jc w:val="both"/>
        <w:rPr>
          <w:rFonts w:ascii="Arial" w:hAnsi="Arial" w:cs="Arial"/>
        </w:rPr>
      </w:pPr>
    </w:p>
    <w:p w14:paraId="6877AB49" w14:textId="51A22992" w:rsidR="00E81F2B" w:rsidRPr="00877B55" w:rsidRDefault="00E81F2B" w:rsidP="00877B55">
      <w:pPr>
        <w:autoSpaceDE w:val="0"/>
        <w:autoSpaceDN w:val="0"/>
        <w:adjustRightInd w:val="0"/>
        <w:spacing w:after="0"/>
        <w:jc w:val="both"/>
        <w:rPr>
          <w:rFonts w:ascii="Arial" w:hAnsi="Arial" w:cs="Arial"/>
          <w:b/>
          <w:sz w:val="24"/>
          <w:szCs w:val="26"/>
        </w:rPr>
      </w:pPr>
      <w:r w:rsidRPr="00877B55">
        <w:rPr>
          <w:rFonts w:ascii="Arial" w:hAnsi="Arial" w:cs="Arial"/>
          <w:b/>
          <w:sz w:val="24"/>
          <w:szCs w:val="26"/>
        </w:rPr>
        <w:t>1</w:t>
      </w:r>
      <w:r w:rsidR="008B10F4" w:rsidRPr="00877B55">
        <w:rPr>
          <w:rFonts w:ascii="Arial" w:hAnsi="Arial" w:cs="Arial"/>
          <w:b/>
          <w:sz w:val="24"/>
          <w:szCs w:val="26"/>
        </w:rPr>
        <w:t>7</w:t>
      </w:r>
      <w:r w:rsidRPr="00877B55">
        <w:rPr>
          <w:rFonts w:ascii="Arial" w:hAnsi="Arial" w:cs="Arial"/>
          <w:b/>
          <w:sz w:val="24"/>
          <w:szCs w:val="26"/>
        </w:rPr>
        <w:t>. Related party transactions</w:t>
      </w:r>
    </w:p>
    <w:p w14:paraId="51F30E4C" w14:textId="2C86D733" w:rsidR="00E81F2B" w:rsidRDefault="00E81F2B" w:rsidP="00E81F2B">
      <w:pPr>
        <w:jc w:val="both"/>
        <w:rPr>
          <w:rFonts w:ascii="Arial" w:eastAsia="Times New Roman" w:hAnsi="Arial" w:cs="Arial"/>
          <w:lang w:eastAsia="en-GB"/>
        </w:rPr>
      </w:pPr>
      <w:r>
        <w:rPr>
          <w:rFonts w:ascii="Arial" w:eastAsia="Times New Roman" w:hAnsi="Arial" w:cs="Arial"/>
          <w:lang w:eastAsia="en-GB"/>
        </w:rPr>
        <w:t>During the period,</w:t>
      </w:r>
      <w:r w:rsidRPr="00C52DD3">
        <w:rPr>
          <w:rFonts w:ascii="Arial" w:eastAsia="Times New Roman" w:hAnsi="Arial" w:cs="Arial"/>
          <w:lang w:eastAsia="en-GB"/>
        </w:rPr>
        <w:t xml:space="preserve"> Holdco made repayments of </w:t>
      </w:r>
      <w:r w:rsidRPr="004D6892">
        <w:rPr>
          <w:rFonts w:ascii="Arial" w:eastAsia="Times New Roman" w:hAnsi="Arial" w:cs="Arial"/>
          <w:lang w:eastAsia="en-GB"/>
        </w:rPr>
        <w:t>€</w:t>
      </w:r>
      <w:r w:rsidR="004D6892" w:rsidRPr="004D6892">
        <w:rPr>
          <w:rFonts w:ascii="Arial" w:eastAsia="Times New Roman" w:hAnsi="Arial" w:cs="Arial"/>
          <w:lang w:eastAsia="en-GB"/>
        </w:rPr>
        <w:t>17</w:t>
      </w:r>
      <w:r w:rsidR="004D6892">
        <w:rPr>
          <w:rFonts w:ascii="Arial" w:eastAsia="Times New Roman" w:hAnsi="Arial" w:cs="Arial"/>
          <w:lang w:eastAsia="en-GB"/>
        </w:rPr>
        <w:t>,200,000</w:t>
      </w:r>
      <w:r w:rsidRPr="00C52DD3">
        <w:rPr>
          <w:rFonts w:ascii="Arial" w:eastAsia="Times New Roman" w:hAnsi="Arial" w:cs="Arial"/>
          <w:lang w:eastAsia="en-GB"/>
        </w:rPr>
        <w:t xml:space="preserve"> (</w:t>
      </w:r>
      <w:r>
        <w:rPr>
          <w:rFonts w:ascii="Arial" w:eastAsia="Times New Roman" w:hAnsi="Arial" w:cs="Arial"/>
          <w:lang w:eastAsia="en-GB"/>
        </w:rPr>
        <w:t>30 June 20</w:t>
      </w:r>
      <w:r w:rsidR="00F63444">
        <w:rPr>
          <w:rFonts w:ascii="Arial" w:eastAsia="Times New Roman" w:hAnsi="Arial" w:cs="Arial"/>
          <w:lang w:eastAsia="en-GB"/>
        </w:rPr>
        <w:t>20</w:t>
      </w:r>
      <w:r w:rsidRPr="00C52DD3">
        <w:rPr>
          <w:rFonts w:ascii="Arial" w:eastAsia="Times New Roman" w:hAnsi="Arial" w:cs="Arial"/>
          <w:lang w:eastAsia="en-GB"/>
        </w:rPr>
        <w:t>: €</w:t>
      </w:r>
      <w:r w:rsidR="00F63444">
        <w:rPr>
          <w:rFonts w:ascii="Arial" w:eastAsia="Times New Roman" w:hAnsi="Arial" w:cs="Arial"/>
          <w:lang w:eastAsia="en-GB"/>
        </w:rPr>
        <w:t>18,150</w:t>
      </w:r>
      <w:r w:rsidR="00F63444" w:rsidRPr="00C52DD3">
        <w:rPr>
          <w:rFonts w:ascii="Arial" w:eastAsia="Times New Roman" w:hAnsi="Arial" w:cs="Arial"/>
          <w:lang w:eastAsia="en-GB"/>
        </w:rPr>
        <w:t>,000</w:t>
      </w:r>
      <w:r w:rsidR="00E16160">
        <w:rPr>
          <w:rFonts w:ascii="Arial" w:eastAsia="Times New Roman" w:hAnsi="Arial" w:cs="Arial"/>
          <w:lang w:eastAsia="en-GB"/>
        </w:rPr>
        <w:t>)</w:t>
      </w:r>
      <w:r w:rsidR="00F63444" w:rsidRPr="00C52DD3">
        <w:rPr>
          <w:rFonts w:ascii="Arial" w:eastAsia="Times New Roman" w:hAnsi="Arial" w:cs="Arial"/>
          <w:lang w:eastAsia="en-GB"/>
        </w:rPr>
        <w:t xml:space="preserve"> </w:t>
      </w:r>
      <w:r w:rsidRPr="00C52DD3">
        <w:rPr>
          <w:rFonts w:ascii="Arial" w:eastAsia="Times New Roman" w:hAnsi="Arial" w:cs="Arial"/>
          <w:lang w:eastAsia="en-GB"/>
        </w:rPr>
        <w:t>.</w:t>
      </w:r>
      <w:r>
        <w:rPr>
          <w:rFonts w:ascii="Arial" w:eastAsia="Times New Roman" w:hAnsi="Arial" w:cs="Arial"/>
          <w:lang w:eastAsia="en-GB"/>
        </w:rPr>
        <w:t xml:space="preserve"> During the </w:t>
      </w:r>
      <w:r w:rsidR="00A702D0">
        <w:rPr>
          <w:rFonts w:ascii="Arial" w:eastAsia="Times New Roman" w:hAnsi="Arial" w:cs="Arial"/>
          <w:lang w:eastAsia="en-GB"/>
        </w:rPr>
        <w:t>period</w:t>
      </w:r>
      <w:r>
        <w:rPr>
          <w:rFonts w:ascii="Arial" w:eastAsia="Times New Roman" w:hAnsi="Arial" w:cs="Arial"/>
          <w:lang w:eastAsia="en-GB"/>
        </w:rPr>
        <w:t xml:space="preserve">, the Company also received shareholder loan repayments from </w:t>
      </w:r>
      <w:proofErr w:type="spellStart"/>
      <w:r>
        <w:rPr>
          <w:rFonts w:ascii="Arial" w:eastAsia="Times New Roman" w:hAnsi="Arial" w:cs="Arial"/>
          <w:lang w:eastAsia="en-GB"/>
        </w:rPr>
        <w:t>Knockacummer</w:t>
      </w:r>
      <w:proofErr w:type="spellEnd"/>
      <w:r>
        <w:rPr>
          <w:rFonts w:ascii="Arial" w:eastAsia="Times New Roman" w:hAnsi="Arial" w:cs="Arial"/>
          <w:lang w:eastAsia="en-GB"/>
        </w:rPr>
        <w:t xml:space="preserve"> of </w:t>
      </w:r>
      <w:r w:rsidRPr="004D6892">
        <w:rPr>
          <w:rFonts w:ascii="Arial" w:eastAsia="Times New Roman" w:hAnsi="Arial" w:cs="Arial"/>
          <w:lang w:eastAsia="en-GB"/>
        </w:rPr>
        <w:t>€</w:t>
      </w:r>
      <w:r w:rsidR="004D6892">
        <w:rPr>
          <w:rFonts w:ascii="Arial" w:eastAsia="Times New Roman" w:hAnsi="Arial" w:cs="Arial"/>
          <w:lang w:eastAsia="en-GB"/>
        </w:rPr>
        <w:t>4,155,069</w:t>
      </w:r>
      <w:r>
        <w:rPr>
          <w:rFonts w:ascii="Arial" w:eastAsia="Times New Roman" w:hAnsi="Arial" w:cs="Arial"/>
          <w:lang w:eastAsia="en-GB"/>
        </w:rPr>
        <w:t xml:space="preserve"> (30 June </w:t>
      </w:r>
      <w:r w:rsidR="00F63444">
        <w:rPr>
          <w:rFonts w:ascii="Arial" w:eastAsia="Times New Roman" w:hAnsi="Arial" w:cs="Arial"/>
          <w:lang w:eastAsia="en-GB"/>
        </w:rPr>
        <w:t>2020</w:t>
      </w:r>
      <w:r>
        <w:rPr>
          <w:rFonts w:ascii="Arial" w:eastAsia="Times New Roman" w:hAnsi="Arial" w:cs="Arial"/>
          <w:lang w:eastAsia="en-GB"/>
        </w:rPr>
        <w:t>: €</w:t>
      </w:r>
      <w:r w:rsidR="00F63444">
        <w:rPr>
          <w:rFonts w:ascii="Arial" w:eastAsia="Times New Roman" w:hAnsi="Arial" w:cs="Arial"/>
          <w:lang w:eastAsia="en-GB"/>
        </w:rPr>
        <w:t>1,994,445</w:t>
      </w:r>
      <w:r>
        <w:rPr>
          <w:rFonts w:ascii="Arial" w:eastAsia="Times New Roman" w:hAnsi="Arial" w:cs="Arial"/>
          <w:lang w:eastAsia="en-GB"/>
        </w:rPr>
        <w:t xml:space="preserve">) and </w:t>
      </w:r>
      <w:proofErr w:type="spellStart"/>
      <w:r>
        <w:rPr>
          <w:rFonts w:ascii="Arial" w:eastAsia="Times New Roman" w:hAnsi="Arial" w:cs="Arial"/>
          <w:lang w:eastAsia="en-GB"/>
        </w:rPr>
        <w:t>Killhills</w:t>
      </w:r>
      <w:proofErr w:type="spellEnd"/>
      <w:r>
        <w:rPr>
          <w:rFonts w:ascii="Arial" w:eastAsia="Times New Roman" w:hAnsi="Arial" w:cs="Arial"/>
          <w:lang w:eastAsia="en-GB"/>
        </w:rPr>
        <w:t xml:space="preserve"> of </w:t>
      </w:r>
      <w:r w:rsidRPr="004D6892">
        <w:rPr>
          <w:rFonts w:ascii="Arial" w:eastAsia="Times New Roman" w:hAnsi="Arial" w:cs="Arial"/>
          <w:lang w:eastAsia="en-GB"/>
        </w:rPr>
        <w:t>€</w:t>
      </w:r>
      <w:r w:rsidR="004D6892">
        <w:rPr>
          <w:rFonts w:ascii="Arial" w:eastAsia="Times New Roman" w:hAnsi="Arial" w:cs="Arial"/>
          <w:lang w:eastAsia="en-GB"/>
        </w:rPr>
        <w:t>1,100,000</w:t>
      </w:r>
      <w:r>
        <w:rPr>
          <w:rFonts w:ascii="Arial" w:eastAsia="Times New Roman" w:hAnsi="Arial" w:cs="Arial"/>
          <w:lang w:eastAsia="en-GB"/>
        </w:rPr>
        <w:t xml:space="preserve"> (30 June </w:t>
      </w:r>
      <w:r w:rsidR="00F63444">
        <w:rPr>
          <w:rFonts w:ascii="Arial" w:eastAsia="Times New Roman" w:hAnsi="Arial" w:cs="Arial"/>
          <w:lang w:eastAsia="en-GB"/>
        </w:rPr>
        <w:t>2020</w:t>
      </w:r>
      <w:r>
        <w:rPr>
          <w:rFonts w:ascii="Arial" w:eastAsia="Times New Roman" w:hAnsi="Arial" w:cs="Arial"/>
          <w:lang w:eastAsia="en-GB"/>
        </w:rPr>
        <w:t>: €</w:t>
      </w:r>
      <w:r w:rsidR="00F63444">
        <w:rPr>
          <w:rFonts w:ascii="Arial" w:eastAsia="Times New Roman" w:hAnsi="Arial" w:cs="Arial"/>
          <w:lang w:eastAsia="en-GB"/>
        </w:rPr>
        <w:t>573,187</w:t>
      </w:r>
      <w:r>
        <w:rPr>
          <w:rFonts w:ascii="Arial" w:eastAsia="Times New Roman" w:hAnsi="Arial" w:cs="Arial"/>
          <w:lang w:eastAsia="en-GB"/>
        </w:rPr>
        <w:t>).</w:t>
      </w:r>
    </w:p>
    <w:p w14:paraId="6BF1AB7C" w14:textId="77777777" w:rsidR="00AD58FA" w:rsidRDefault="00AD58FA" w:rsidP="00AD58FA">
      <w:pPr>
        <w:rPr>
          <w:rFonts w:ascii="Arial" w:eastAsia="Times New Roman" w:hAnsi="Arial" w:cs="Arial"/>
          <w:lang w:eastAsia="en-GB"/>
        </w:rPr>
      </w:pPr>
      <w:r>
        <w:rPr>
          <w:rFonts w:ascii="Arial" w:eastAsia="Times New Roman" w:hAnsi="Arial" w:cs="Arial"/>
          <w:lang w:eastAsia="en-GB"/>
        </w:rPr>
        <w:t>The below table shows the Group’s dividend and management fee income:</w:t>
      </w:r>
    </w:p>
    <w:tbl>
      <w:tblPr>
        <w:tblW w:w="5013" w:type="pct"/>
        <w:tblLayout w:type="fixed"/>
        <w:tblLook w:val="04A0" w:firstRow="1" w:lastRow="0" w:firstColumn="1" w:lastColumn="0" w:noHBand="0" w:noVBand="1"/>
      </w:tblPr>
      <w:tblGrid>
        <w:gridCol w:w="3259"/>
        <w:gridCol w:w="1453"/>
        <w:gridCol w:w="1383"/>
        <w:gridCol w:w="1562"/>
        <w:gridCol w:w="1392"/>
      </w:tblGrid>
      <w:tr w:rsidR="00AD58FA" w:rsidRPr="00500322" w14:paraId="05529DEC" w14:textId="77777777" w:rsidTr="00EF4455">
        <w:trPr>
          <w:trHeight w:val="570"/>
        </w:trPr>
        <w:tc>
          <w:tcPr>
            <w:tcW w:w="1801" w:type="pct"/>
            <w:vMerge w:val="restart"/>
            <w:tcBorders>
              <w:left w:val="nil"/>
              <w:bottom w:val="nil"/>
              <w:right w:val="nil"/>
            </w:tcBorders>
            <w:shd w:val="clear" w:color="auto" w:fill="auto"/>
            <w:vAlign w:val="center"/>
          </w:tcPr>
          <w:p w14:paraId="314C959B" w14:textId="77777777" w:rsidR="00AD58FA" w:rsidRPr="00586153" w:rsidRDefault="00AD58FA" w:rsidP="00823AF7">
            <w:pPr>
              <w:spacing w:after="0" w:line="240" w:lineRule="auto"/>
              <w:jc w:val="both"/>
              <w:rPr>
                <w:rFonts w:ascii="Arial" w:eastAsia="Times New Roman" w:hAnsi="Arial" w:cs="Arial"/>
                <w:b/>
                <w:bCs/>
                <w:lang w:eastAsia="en-GB"/>
              </w:rPr>
            </w:pPr>
          </w:p>
        </w:tc>
        <w:tc>
          <w:tcPr>
            <w:tcW w:w="1567" w:type="pct"/>
            <w:gridSpan w:val="2"/>
            <w:tcBorders>
              <w:top w:val="nil"/>
              <w:left w:val="nil"/>
              <w:bottom w:val="nil"/>
              <w:right w:val="nil"/>
            </w:tcBorders>
            <w:vAlign w:val="bottom"/>
          </w:tcPr>
          <w:p w14:paraId="621421D0" w14:textId="5F6F81F7" w:rsidR="00AD58FA" w:rsidRPr="00586153" w:rsidRDefault="00AD58FA" w:rsidP="00823AF7">
            <w:pPr>
              <w:spacing w:after="0" w:line="240" w:lineRule="auto"/>
              <w:jc w:val="right"/>
              <w:rPr>
                <w:rFonts w:ascii="Arial" w:eastAsia="Times New Roman" w:hAnsi="Arial" w:cs="Arial"/>
                <w:b/>
                <w:bCs/>
                <w:lang w:eastAsia="en-GB"/>
              </w:rPr>
            </w:pPr>
            <w:r>
              <w:rPr>
                <w:rFonts w:ascii="Arial" w:eastAsia="Times New Roman" w:hAnsi="Arial" w:cs="Arial"/>
                <w:b/>
                <w:bCs/>
                <w:lang w:eastAsia="en-GB"/>
              </w:rPr>
              <w:t>For the six months ending 30 June 202</w:t>
            </w:r>
            <w:r w:rsidR="00F63444">
              <w:rPr>
                <w:rFonts w:ascii="Arial" w:eastAsia="Times New Roman" w:hAnsi="Arial" w:cs="Arial"/>
                <w:b/>
                <w:bCs/>
                <w:lang w:eastAsia="en-GB"/>
              </w:rPr>
              <w:t>1</w:t>
            </w:r>
          </w:p>
        </w:tc>
        <w:tc>
          <w:tcPr>
            <w:tcW w:w="1632" w:type="pct"/>
            <w:gridSpan w:val="2"/>
            <w:tcBorders>
              <w:top w:val="nil"/>
              <w:left w:val="nil"/>
              <w:bottom w:val="nil"/>
              <w:right w:val="nil"/>
            </w:tcBorders>
            <w:vAlign w:val="bottom"/>
          </w:tcPr>
          <w:p w14:paraId="396225D8" w14:textId="53D9C5BC" w:rsidR="00AD58FA" w:rsidRPr="00586153" w:rsidRDefault="00AD58FA" w:rsidP="00823AF7">
            <w:pPr>
              <w:spacing w:after="0" w:line="240" w:lineRule="auto"/>
              <w:jc w:val="right"/>
              <w:rPr>
                <w:rFonts w:ascii="Arial" w:eastAsia="Times New Roman" w:hAnsi="Arial" w:cs="Arial"/>
                <w:b/>
                <w:bCs/>
                <w:lang w:eastAsia="en-GB"/>
              </w:rPr>
            </w:pPr>
            <w:r>
              <w:rPr>
                <w:rFonts w:ascii="Arial" w:eastAsia="Times New Roman" w:hAnsi="Arial" w:cs="Arial"/>
                <w:b/>
                <w:bCs/>
                <w:lang w:eastAsia="en-GB"/>
              </w:rPr>
              <w:t>For the six months ending 30 June 20</w:t>
            </w:r>
            <w:r w:rsidR="00F63444">
              <w:rPr>
                <w:rFonts w:ascii="Arial" w:eastAsia="Times New Roman" w:hAnsi="Arial" w:cs="Arial"/>
                <w:b/>
                <w:bCs/>
                <w:lang w:eastAsia="en-GB"/>
              </w:rPr>
              <w:t>20</w:t>
            </w:r>
          </w:p>
        </w:tc>
      </w:tr>
      <w:tr w:rsidR="00AD58FA" w:rsidRPr="00500322" w14:paraId="7C3075D6" w14:textId="77777777" w:rsidTr="00EF4455">
        <w:trPr>
          <w:trHeight w:val="285"/>
        </w:trPr>
        <w:tc>
          <w:tcPr>
            <w:tcW w:w="1801" w:type="pct"/>
            <w:vMerge/>
            <w:tcBorders>
              <w:left w:val="nil"/>
              <w:right w:val="nil"/>
            </w:tcBorders>
            <w:shd w:val="clear" w:color="auto" w:fill="auto"/>
            <w:vAlign w:val="center"/>
          </w:tcPr>
          <w:p w14:paraId="4D812107" w14:textId="77777777" w:rsidR="00AD58FA" w:rsidRPr="00586153" w:rsidRDefault="00AD58FA" w:rsidP="00823AF7">
            <w:pPr>
              <w:spacing w:after="0" w:line="240" w:lineRule="auto"/>
              <w:jc w:val="both"/>
              <w:rPr>
                <w:rFonts w:ascii="Arial" w:eastAsia="Times New Roman" w:hAnsi="Arial" w:cs="Arial"/>
                <w:b/>
                <w:bCs/>
                <w:lang w:eastAsia="en-GB"/>
              </w:rPr>
            </w:pPr>
          </w:p>
        </w:tc>
        <w:tc>
          <w:tcPr>
            <w:tcW w:w="803" w:type="pct"/>
            <w:tcBorders>
              <w:top w:val="nil"/>
              <w:left w:val="nil"/>
              <w:right w:val="nil"/>
            </w:tcBorders>
            <w:vAlign w:val="bottom"/>
          </w:tcPr>
          <w:p w14:paraId="6DDCEF85" w14:textId="77777777" w:rsidR="00AD58FA" w:rsidRDefault="00AD58FA" w:rsidP="00823AF7">
            <w:pPr>
              <w:tabs>
                <w:tab w:val="left" w:pos="121"/>
              </w:tabs>
              <w:ind w:left="699" w:hanging="807"/>
              <w:contextualSpacing/>
              <w:jc w:val="right"/>
              <w:rPr>
                <w:rFonts w:ascii="Arial" w:eastAsia="Times New Roman" w:hAnsi="Arial" w:cs="Arial"/>
                <w:b/>
                <w:bCs/>
                <w:lang w:eastAsia="en-GB"/>
              </w:rPr>
            </w:pPr>
            <w:r w:rsidRPr="005710B0">
              <w:rPr>
                <w:rFonts w:ascii="Arial" w:eastAsia="Times New Roman" w:hAnsi="Arial" w:cs="Arial"/>
                <w:b/>
                <w:bCs/>
                <w:lang w:eastAsia="en-GB"/>
              </w:rPr>
              <w:t xml:space="preserve">Management </w:t>
            </w:r>
          </w:p>
          <w:p w14:paraId="4FDDA352" w14:textId="77777777" w:rsidR="00AD58FA" w:rsidRDefault="00AD58FA" w:rsidP="00823AF7">
            <w:pPr>
              <w:spacing w:after="0" w:line="240" w:lineRule="auto"/>
              <w:contextualSpacing/>
              <w:jc w:val="right"/>
              <w:rPr>
                <w:rFonts w:ascii="Arial" w:eastAsia="Times New Roman" w:hAnsi="Arial" w:cs="Arial"/>
                <w:b/>
                <w:bCs/>
                <w:lang w:eastAsia="en-GB"/>
              </w:rPr>
            </w:pPr>
            <w:r w:rsidRPr="005710B0">
              <w:rPr>
                <w:rFonts w:ascii="Arial" w:eastAsia="Times New Roman" w:hAnsi="Arial" w:cs="Arial"/>
                <w:b/>
                <w:bCs/>
                <w:lang w:eastAsia="en-GB"/>
              </w:rPr>
              <w:t>Fee income</w:t>
            </w:r>
          </w:p>
        </w:tc>
        <w:tc>
          <w:tcPr>
            <w:tcW w:w="764" w:type="pct"/>
            <w:tcBorders>
              <w:top w:val="nil"/>
              <w:left w:val="nil"/>
              <w:bottom w:val="nil"/>
              <w:right w:val="nil"/>
            </w:tcBorders>
            <w:shd w:val="clear" w:color="auto" w:fill="auto"/>
            <w:vAlign w:val="bottom"/>
          </w:tcPr>
          <w:p w14:paraId="04CF711C" w14:textId="77777777" w:rsidR="00AD58FA" w:rsidRPr="00586153" w:rsidRDefault="00AD58FA" w:rsidP="00823AF7">
            <w:pPr>
              <w:spacing w:after="0" w:line="240" w:lineRule="auto"/>
              <w:contextualSpacing/>
              <w:jc w:val="right"/>
              <w:rPr>
                <w:rFonts w:ascii="Arial" w:eastAsia="Times New Roman" w:hAnsi="Arial" w:cs="Arial"/>
                <w:b/>
                <w:bCs/>
                <w:lang w:eastAsia="en-GB"/>
              </w:rPr>
            </w:pPr>
            <w:r w:rsidRPr="005710B0">
              <w:rPr>
                <w:rFonts w:ascii="Arial" w:eastAsia="Times New Roman" w:hAnsi="Arial" w:cs="Arial"/>
                <w:b/>
                <w:bCs/>
                <w:lang w:eastAsia="en-GB"/>
              </w:rPr>
              <w:t>Dividend Income</w:t>
            </w:r>
          </w:p>
        </w:tc>
        <w:tc>
          <w:tcPr>
            <w:tcW w:w="863" w:type="pct"/>
            <w:tcBorders>
              <w:top w:val="nil"/>
              <w:left w:val="nil"/>
              <w:bottom w:val="nil"/>
              <w:right w:val="nil"/>
            </w:tcBorders>
            <w:vAlign w:val="bottom"/>
          </w:tcPr>
          <w:p w14:paraId="2532FD5D" w14:textId="77777777" w:rsidR="00AD58FA" w:rsidRDefault="00AD58FA" w:rsidP="00823AF7">
            <w:pPr>
              <w:contextualSpacing/>
              <w:jc w:val="right"/>
              <w:rPr>
                <w:rFonts w:ascii="Arial" w:eastAsia="Times New Roman" w:hAnsi="Arial" w:cs="Arial"/>
                <w:b/>
                <w:bCs/>
                <w:lang w:eastAsia="en-GB"/>
              </w:rPr>
            </w:pPr>
            <w:r w:rsidRPr="005710B0">
              <w:rPr>
                <w:rFonts w:ascii="Arial" w:eastAsia="Times New Roman" w:hAnsi="Arial" w:cs="Arial"/>
                <w:b/>
                <w:bCs/>
                <w:lang w:eastAsia="en-GB"/>
              </w:rPr>
              <w:t xml:space="preserve">Management </w:t>
            </w:r>
          </w:p>
          <w:p w14:paraId="302EA97C" w14:textId="77777777" w:rsidR="00AD58FA" w:rsidRDefault="00AD58FA" w:rsidP="00823AF7">
            <w:pPr>
              <w:spacing w:after="0" w:line="240" w:lineRule="auto"/>
              <w:contextualSpacing/>
              <w:jc w:val="right"/>
              <w:rPr>
                <w:rFonts w:ascii="Arial" w:eastAsia="Times New Roman" w:hAnsi="Arial" w:cs="Arial"/>
                <w:b/>
                <w:bCs/>
                <w:lang w:eastAsia="en-GB"/>
              </w:rPr>
            </w:pPr>
            <w:r w:rsidRPr="005710B0">
              <w:rPr>
                <w:rFonts w:ascii="Arial" w:eastAsia="Times New Roman" w:hAnsi="Arial" w:cs="Arial"/>
                <w:b/>
                <w:bCs/>
                <w:lang w:eastAsia="en-GB"/>
              </w:rPr>
              <w:t>Fee income</w:t>
            </w:r>
          </w:p>
        </w:tc>
        <w:tc>
          <w:tcPr>
            <w:tcW w:w="769" w:type="pct"/>
            <w:tcBorders>
              <w:top w:val="nil"/>
              <w:left w:val="nil"/>
              <w:bottom w:val="nil"/>
              <w:right w:val="nil"/>
            </w:tcBorders>
            <w:vAlign w:val="bottom"/>
          </w:tcPr>
          <w:p w14:paraId="0928C594" w14:textId="77777777" w:rsidR="00AD58FA" w:rsidRPr="00586153" w:rsidRDefault="00AD58FA" w:rsidP="00823AF7">
            <w:pPr>
              <w:spacing w:after="0" w:line="240" w:lineRule="auto"/>
              <w:contextualSpacing/>
              <w:jc w:val="right"/>
              <w:rPr>
                <w:rFonts w:ascii="Arial" w:eastAsia="Times New Roman" w:hAnsi="Arial" w:cs="Arial"/>
                <w:b/>
                <w:bCs/>
                <w:lang w:eastAsia="en-GB"/>
              </w:rPr>
            </w:pPr>
            <w:r w:rsidRPr="005710B0">
              <w:rPr>
                <w:rFonts w:ascii="Arial" w:eastAsia="Times New Roman" w:hAnsi="Arial" w:cs="Arial"/>
                <w:b/>
                <w:bCs/>
                <w:lang w:eastAsia="en-GB"/>
              </w:rPr>
              <w:t>Dividend Income</w:t>
            </w:r>
          </w:p>
        </w:tc>
      </w:tr>
      <w:tr w:rsidR="00AD58FA" w:rsidRPr="00500322" w14:paraId="7F7A97B6" w14:textId="77777777" w:rsidTr="00EF4455">
        <w:trPr>
          <w:trHeight w:val="285"/>
        </w:trPr>
        <w:tc>
          <w:tcPr>
            <w:tcW w:w="1801" w:type="pct"/>
            <w:vMerge/>
            <w:tcBorders>
              <w:left w:val="nil"/>
              <w:right w:val="nil"/>
            </w:tcBorders>
            <w:shd w:val="clear" w:color="auto" w:fill="auto"/>
            <w:vAlign w:val="center"/>
            <w:hideMark/>
          </w:tcPr>
          <w:p w14:paraId="6A257FFC" w14:textId="77777777" w:rsidR="00AD58FA" w:rsidRPr="00586153" w:rsidRDefault="00AD58FA" w:rsidP="00823AF7">
            <w:pPr>
              <w:spacing w:after="0" w:line="240" w:lineRule="auto"/>
              <w:jc w:val="both"/>
              <w:rPr>
                <w:rFonts w:ascii="Arial" w:eastAsia="Times New Roman" w:hAnsi="Arial" w:cs="Arial"/>
                <w:b/>
                <w:bCs/>
                <w:lang w:eastAsia="en-GB"/>
              </w:rPr>
            </w:pPr>
          </w:p>
        </w:tc>
        <w:tc>
          <w:tcPr>
            <w:tcW w:w="803" w:type="pct"/>
            <w:tcBorders>
              <w:top w:val="nil"/>
              <w:left w:val="nil"/>
              <w:right w:val="nil"/>
            </w:tcBorders>
            <w:vAlign w:val="bottom"/>
          </w:tcPr>
          <w:p w14:paraId="3BABE04E" w14:textId="77777777" w:rsidR="00AD58FA" w:rsidRDefault="00AD58FA" w:rsidP="00823AF7">
            <w:pPr>
              <w:spacing w:after="0" w:line="240" w:lineRule="auto"/>
              <w:jc w:val="right"/>
              <w:rPr>
                <w:rFonts w:ascii="Arial" w:eastAsia="Times New Roman" w:hAnsi="Arial" w:cs="Arial"/>
                <w:b/>
                <w:bCs/>
                <w:lang w:eastAsia="en-GB"/>
              </w:rPr>
            </w:pPr>
            <w:r w:rsidRPr="005710B0">
              <w:rPr>
                <w:rFonts w:ascii="Arial" w:eastAsia="Times New Roman" w:hAnsi="Arial" w:cs="Arial"/>
                <w:b/>
                <w:bCs/>
                <w:lang w:eastAsia="en-GB"/>
              </w:rPr>
              <w:t>€000</w:t>
            </w:r>
          </w:p>
        </w:tc>
        <w:tc>
          <w:tcPr>
            <w:tcW w:w="764" w:type="pct"/>
            <w:tcBorders>
              <w:top w:val="nil"/>
              <w:left w:val="nil"/>
              <w:right w:val="nil"/>
            </w:tcBorders>
            <w:shd w:val="clear" w:color="auto" w:fill="auto"/>
            <w:vAlign w:val="bottom"/>
          </w:tcPr>
          <w:p w14:paraId="4BC8F08B" w14:textId="77777777" w:rsidR="00AD58FA" w:rsidRPr="00586153" w:rsidRDefault="00AD58FA" w:rsidP="00823AF7">
            <w:pPr>
              <w:spacing w:after="0" w:line="240" w:lineRule="auto"/>
              <w:jc w:val="right"/>
              <w:rPr>
                <w:rFonts w:ascii="Arial" w:eastAsia="Times New Roman" w:hAnsi="Arial" w:cs="Arial"/>
                <w:b/>
                <w:bCs/>
                <w:lang w:eastAsia="en-GB"/>
              </w:rPr>
            </w:pPr>
            <w:r w:rsidRPr="005710B0">
              <w:rPr>
                <w:rFonts w:ascii="Arial" w:eastAsia="Times New Roman" w:hAnsi="Arial" w:cs="Arial"/>
                <w:b/>
                <w:bCs/>
                <w:lang w:eastAsia="en-GB"/>
              </w:rPr>
              <w:t>€000</w:t>
            </w:r>
          </w:p>
        </w:tc>
        <w:tc>
          <w:tcPr>
            <w:tcW w:w="863" w:type="pct"/>
            <w:tcBorders>
              <w:top w:val="nil"/>
              <w:left w:val="nil"/>
              <w:right w:val="nil"/>
            </w:tcBorders>
            <w:vAlign w:val="bottom"/>
          </w:tcPr>
          <w:p w14:paraId="76C0E706" w14:textId="77777777" w:rsidR="00AD58FA" w:rsidRDefault="00AD58FA" w:rsidP="00823AF7">
            <w:pPr>
              <w:spacing w:after="0" w:line="240" w:lineRule="auto"/>
              <w:jc w:val="right"/>
              <w:rPr>
                <w:rFonts w:ascii="Arial" w:eastAsia="Times New Roman" w:hAnsi="Arial" w:cs="Arial"/>
                <w:b/>
                <w:bCs/>
                <w:lang w:eastAsia="en-GB"/>
              </w:rPr>
            </w:pPr>
            <w:r w:rsidRPr="005710B0">
              <w:rPr>
                <w:rFonts w:ascii="Arial" w:eastAsia="Times New Roman" w:hAnsi="Arial" w:cs="Arial"/>
                <w:b/>
                <w:bCs/>
                <w:lang w:eastAsia="en-GB"/>
              </w:rPr>
              <w:t>€000</w:t>
            </w:r>
          </w:p>
        </w:tc>
        <w:tc>
          <w:tcPr>
            <w:tcW w:w="769" w:type="pct"/>
            <w:tcBorders>
              <w:top w:val="nil"/>
              <w:left w:val="nil"/>
              <w:right w:val="nil"/>
            </w:tcBorders>
            <w:vAlign w:val="bottom"/>
          </w:tcPr>
          <w:p w14:paraId="616BCBE9" w14:textId="77777777" w:rsidR="00AD58FA" w:rsidRPr="00586153" w:rsidRDefault="00AD58FA" w:rsidP="00823AF7">
            <w:pPr>
              <w:spacing w:after="0" w:line="240" w:lineRule="auto"/>
              <w:jc w:val="right"/>
              <w:rPr>
                <w:rFonts w:ascii="Arial" w:eastAsia="Times New Roman" w:hAnsi="Arial" w:cs="Arial"/>
                <w:b/>
                <w:bCs/>
                <w:lang w:eastAsia="en-GB"/>
              </w:rPr>
            </w:pPr>
            <w:r w:rsidRPr="005710B0">
              <w:rPr>
                <w:rFonts w:ascii="Arial" w:eastAsia="Times New Roman" w:hAnsi="Arial" w:cs="Arial"/>
                <w:b/>
                <w:bCs/>
                <w:lang w:eastAsia="en-GB"/>
              </w:rPr>
              <w:t>€000</w:t>
            </w:r>
          </w:p>
        </w:tc>
      </w:tr>
      <w:tr w:rsidR="006201C2" w:rsidRPr="00500322" w14:paraId="18ED4910" w14:textId="77777777" w:rsidTr="00EF4455">
        <w:trPr>
          <w:trHeight w:val="285"/>
        </w:trPr>
        <w:tc>
          <w:tcPr>
            <w:tcW w:w="1801" w:type="pct"/>
            <w:tcBorders>
              <w:left w:val="nil"/>
              <w:bottom w:val="nil"/>
              <w:right w:val="nil"/>
            </w:tcBorders>
            <w:shd w:val="clear" w:color="auto" w:fill="auto"/>
            <w:noWrap/>
            <w:vAlign w:val="bottom"/>
            <w:hideMark/>
          </w:tcPr>
          <w:p w14:paraId="1D1B1ACE" w14:textId="77777777" w:rsidR="006201C2" w:rsidRPr="00586153" w:rsidRDefault="006201C2" w:rsidP="006201C2">
            <w:pPr>
              <w:spacing w:after="0" w:line="240" w:lineRule="auto"/>
              <w:jc w:val="both"/>
              <w:rPr>
                <w:rFonts w:ascii="Arial" w:eastAsia="Times New Roman" w:hAnsi="Arial" w:cs="Arial"/>
                <w:lang w:eastAsia="en-GB"/>
              </w:rPr>
            </w:pPr>
            <w:proofErr w:type="spellStart"/>
            <w:r w:rsidRPr="005D5FB8">
              <w:rPr>
                <w:rFonts w:ascii="Arial" w:eastAsia="Times New Roman" w:hAnsi="Arial" w:cs="Arial"/>
                <w:sz w:val="24"/>
                <w:szCs w:val="28"/>
                <w:lang w:eastAsia="en-GB"/>
              </w:rPr>
              <w:t>Cloosh</w:t>
            </w:r>
            <w:proofErr w:type="spellEnd"/>
            <w:r w:rsidRPr="005D5FB8">
              <w:rPr>
                <w:rFonts w:ascii="Arial" w:eastAsia="Times New Roman" w:hAnsi="Arial" w:cs="Arial"/>
                <w:sz w:val="24"/>
                <w:szCs w:val="28"/>
                <w:lang w:eastAsia="en-GB"/>
              </w:rPr>
              <w:t xml:space="preserve"> Valley</w:t>
            </w:r>
          </w:p>
        </w:tc>
        <w:tc>
          <w:tcPr>
            <w:tcW w:w="803" w:type="pct"/>
            <w:tcBorders>
              <w:left w:val="nil"/>
              <w:bottom w:val="nil"/>
              <w:right w:val="nil"/>
            </w:tcBorders>
          </w:tcPr>
          <w:p w14:paraId="33E003B7" w14:textId="1CF09EAB" w:rsidR="006201C2" w:rsidRPr="00C726E5" w:rsidRDefault="006201C2" w:rsidP="006201C2">
            <w:pPr>
              <w:spacing w:after="0" w:line="240" w:lineRule="auto"/>
              <w:jc w:val="right"/>
              <w:rPr>
                <w:rFonts w:ascii="Arial" w:eastAsia="Times New Roman" w:hAnsi="Arial" w:cs="Arial"/>
                <w:lang w:eastAsia="en-GB"/>
              </w:rPr>
            </w:pPr>
            <w:r w:rsidRPr="00402C20">
              <w:t>-</w:t>
            </w:r>
          </w:p>
        </w:tc>
        <w:tc>
          <w:tcPr>
            <w:tcW w:w="764" w:type="pct"/>
            <w:tcBorders>
              <w:left w:val="nil"/>
              <w:bottom w:val="nil"/>
              <w:right w:val="nil"/>
            </w:tcBorders>
            <w:shd w:val="clear" w:color="000000" w:fill="EDFFB7"/>
            <w:noWrap/>
          </w:tcPr>
          <w:p w14:paraId="33FB43C5" w14:textId="67B1D73A" w:rsidR="006201C2" w:rsidRPr="00AD58FA" w:rsidRDefault="006201C2" w:rsidP="006201C2">
            <w:pPr>
              <w:spacing w:after="0" w:line="240" w:lineRule="auto"/>
              <w:jc w:val="right"/>
              <w:rPr>
                <w:rFonts w:ascii="Arial" w:eastAsia="Times New Roman" w:hAnsi="Arial" w:cs="Arial"/>
                <w:lang w:eastAsia="en-GB"/>
              </w:rPr>
            </w:pPr>
            <w:r w:rsidRPr="00720965">
              <w:t>-</w:t>
            </w:r>
          </w:p>
        </w:tc>
        <w:tc>
          <w:tcPr>
            <w:tcW w:w="863" w:type="pct"/>
            <w:tcBorders>
              <w:left w:val="nil"/>
              <w:bottom w:val="nil"/>
              <w:right w:val="nil"/>
            </w:tcBorders>
            <w:vAlign w:val="bottom"/>
          </w:tcPr>
          <w:p w14:paraId="4963B090" w14:textId="2C9AB785" w:rsidR="006201C2" w:rsidRPr="00C726E5" w:rsidRDefault="006201C2" w:rsidP="006201C2">
            <w:pPr>
              <w:spacing w:after="0" w:line="240" w:lineRule="auto"/>
              <w:jc w:val="right"/>
              <w:rPr>
                <w:rFonts w:ascii="Arial" w:eastAsia="Times New Roman" w:hAnsi="Arial" w:cs="Arial"/>
                <w:lang w:eastAsia="en-GB"/>
              </w:rPr>
            </w:pPr>
            <w:r w:rsidRPr="00C726E5">
              <w:rPr>
                <w:rFonts w:ascii="Arial" w:eastAsia="Times New Roman" w:hAnsi="Arial" w:cs="Arial"/>
                <w:lang w:eastAsia="en-GB"/>
              </w:rPr>
              <w:t>-</w:t>
            </w:r>
          </w:p>
        </w:tc>
        <w:tc>
          <w:tcPr>
            <w:tcW w:w="769" w:type="pct"/>
            <w:tcBorders>
              <w:left w:val="nil"/>
              <w:bottom w:val="nil"/>
              <w:right w:val="nil"/>
            </w:tcBorders>
            <w:shd w:val="clear" w:color="auto" w:fill="auto"/>
            <w:vAlign w:val="bottom"/>
          </w:tcPr>
          <w:p w14:paraId="10794F8B" w14:textId="18380A20" w:rsidR="006201C2" w:rsidRPr="00C726E5" w:rsidRDefault="006201C2" w:rsidP="006201C2">
            <w:pPr>
              <w:spacing w:after="0" w:line="240" w:lineRule="auto"/>
              <w:jc w:val="right"/>
              <w:rPr>
                <w:rFonts w:ascii="Arial" w:eastAsia="Times New Roman" w:hAnsi="Arial" w:cs="Arial"/>
                <w:lang w:eastAsia="en-GB"/>
              </w:rPr>
            </w:pPr>
            <w:r>
              <w:rPr>
                <w:rFonts w:ascii="Arial" w:eastAsia="Times New Roman" w:hAnsi="Arial" w:cs="Arial"/>
                <w:lang w:eastAsia="en-GB"/>
              </w:rPr>
              <w:t>5,028</w:t>
            </w:r>
          </w:p>
        </w:tc>
      </w:tr>
      <w:tr w:rsidR="006201C2" w:rsidRPr="00500322" w14:paraId="129A3762" w14:textId="77777777" w:rsidTr="00EF4455">
        <w:trPr>
          <w:trHeight w:val="285"/>
        </w:trPr>
        <w:tc>
          <w:tcPr>
            <w:tcW w:w="1801" w:type="pct"/>
            <w:tcBorders>
              <w:left w:val="nil"/>
              <w:bottom w:val="nil"/>
              <w:right w:val="nil"/>
            </w:tcBorders>
            <w:shd w:val="clear" w:color="auto" w:fill="auto"/>
            <w:noWrap/>
            <w:vAlign w:val="bottom"/>
          </w:tcPr>
          <w:p w14:paraId="35984107" w14:textId="4EFD9759" w:rsidR="006201C2" w:rsidRPr="005D5FB8" w:rsidRDefault="006201C2" w:rsidP="006201C2">
            <w:pPr>
              <w:spacing w:after="0" w:line="240" w:lineRule="auto"/>
              <w:jc w:val="both"/>
              <w:rPr>
                <w:rFonts w:ascii="Arial" w:eastAsia="Times New Roman" w:hAnsi="Arial" w:cs="Arial"/>
                <w:sz w:val="24"/>
                <w:szCs w:val="28"/>
                <w:lang w:eastAsia="en-GB"/>
              </w:rPr>
            </w:pPr>
            <w:r w:rsidRPr="005D5FB8">
              <w:rPr>
                <w:rFonts w:ascii="Arial" w:eastAsia="Times New Roman" w:hAnsi="Arial" w:cs="Arial"/>
                <w:sz w:val="24"/>
                <w:szCs w:val="28"/>
                <w:lang w:eastAsia="en-GB"/>
              </w:rPr>
              <w:t>Ballybane</w:t>
            </w:r>
          </w:p>
        </w:tc>
        <w:tc>
          <w:tcPr>
            <w:tcW w:w="803" w:type="pct"/>
            <w:tcBorders>
              <w:left w:val="nil"/>
              <w:bottom w:val="nil"/>
              <w:right w:val="nil"/>
            </w:tcBorders>
          </w:tcPr>
          <w:p w14:paraId="2D036ABB" w14:textId="1D9C14BA" w:rsidR="006201C2" w:rsidRPr="00C726E5" w:rsidRDefault="006201C2" w:rsidP="006201C2">
            <w:pPr>
              <w:spacing w:after="0" w:line="240" w:lineRule="auto"/>
              <w:jc w:val="right"/>
              <w:rPr>
                <w:rFonts w:ascii="Arial" w:eastAsia="Times New Roman" w:hAnsi="Arial" w:cs="Arial"/>
                <w:lang w:eastAsia="en-GB"/>
              </w:rPr>
            </w:pPr>
            <w:r w:rsidRPr="00402C20">
              <w:t>-</w:t>
            </w:r>
          </w:p>
        </w:tc>
        <w:tc>
          <w:tcPr>
            <w:tcW w:w="764" w:type="pct"/>
            <w:tcBorders>
              <w:left w:val="nil"/>
              <w:bottom w:val="nil"/>
              <w:right w:val="nil"/>
            </w:tcBorders>
            <w:shd w:val="clear" w:color="000000" w:fill="EDFFB7"/>
            <w:noWrap/>
          </w:tcPr>
          <w:p w14:paraId="772262D2" w14:textId="68B66D72" w:rsidR="006201C2" w:rsidRPr="00AD58FA" w:rsidRDefault="006201C2" w:rsidP="006201C2">
            <w:pPr>
              <w:spacing w:after="0" w:line="240" w:lineRule="auto"/>
              <w:jc w:val="right"/>
              <w:rPr>
                <w:rFonts w:ascii="Arial" w:eastAsia="Times New Roman" w:hAnsi="Arial" w:cs="Arial"/>
                <w:lang w:eastAsia="en-GB"/>
              </w:rPr>
            </w:pPr>
            <w:r w:rsidRPr="00720965">
              <w:t>-</w:t>
            </w:r>
          </w:p>
        </w:tc>
        <w:tc>
          <w:tcPr>
            <w:tcW w:w="863" w:type="pct"/>
            <w:tcBorders>
              <w:left w:val="nil"/>
              <w:bottom w:val="nil"/>
              <w:right w:val="nil"/>
            </w:tcBorders>
            <w:vAlign w:val="bottom"/>
          </w:tcPr>
          <w:p w14:paraId="7D35F8CA" w14:textId="3991A673" w:rsidR="006201C2" w:rsidRPr="00C726E5" w:rsidRDefault="006201C2" w:rsidP="006201C2">
            <w:pPr>
              <w:spacing w:after="0" w:line="240" w:lineRule="auto"/>
              <w:jc w:val="right"/>
              <w:rPr>
                <w:rFonts w:ascii="Arial" w:eastAsia="Times New Roman" w:hAnsi="Arial" w:cs="Arial"/>
                <w:lang w:eastAsia="en-GB"/>
              </w:rPr>
            </w:pPr>
            <w:r>
              <w:rPr>
                <w:rFonts w:ascii="Arial" w:eastAsia="Times New Roman" w:hAnsi="Arial" w:cs="Arial"/>
                <w:lang w:eastAsia="en-GB"/>
              </w:rPr>
              <w:t>13</w:t>
            </w:r>
          </w:p>
        </w:tc>
        <w:tc>
          <w:tcPr>
            <w:tcW w:w="769" w:type="pct"/>
            <w:tcBorders>
              <w:left w:val="nil"/>
              <w:bottom w:val="nil"/>
              <w:right w:val="nil"/>
            </w:tcBorders>
            <w:shd w:val="clear" w:color="auto" w:fill="auto"/>
            <w:vAlign w:val="bottom"/>
          </w:tcPr>
          <w:p w14:paraId="1A9649CF" w14:textId="23AB632B" w:rsidR="006201C2" w:rsidRPr="00C726E5" w:rsidRDefault="006201C2" w:rsidP="006201C2">
            <w:pPr>
              <w:spacing w:after="0" w:line="240" w:lineRule="auto"/>
              <w:jc w:val="right"/>
              <w:rPr>
                <w:rFonts w:ascii="Arial" w:eastAsia="Times New Roman" w:hAnsi="Arial" w:cs="Arial"/>
                <w:lang w:eastAsia="en-GB"/>
              </w:rPr>
            </w:pPr>
            <w:r w:rsidRPr="00AD58FA">
              <w:rPr>
                <w:rFonts w:ascii="Arial" w:eastAsia="Times New Roman" w:hAnsi="Arial" w:cs="Arial"/>
                <w:lang w:eastAsia="en-GB"/>
              </w:rPr>
              <w:t>2,750</w:t>
            </w:r>
          </w:p>
        </w:tc>
      </w:tr>
      <w:tr w:rsidR="006201C2" w:rsidRPr="00500322" w14:paraId="4D823799" w14:textId="77777777" w:rsidTr="00EF4455">
        <w:trPr>
          <w:trHeight w:val="285"/>
        </w:trPr>
        <w:tc>
          <w:tcPr>
            <w:tcW w:w="1801" w:type="pct"/>
            <w:tcBorders>
              <w:top w:val="nil"/>
              <w:left w:val="nil"/>
              <w:right w:val="nil"/>
            </w:tcBorders>
            <w:shd w:val="clear" w:color="auto" w:fill="auto"/>
            <w:noWrap/>
            <w:vAlign w:val="bottom"/>
          </w:tcPr>
          <w:p w14:paraId="62189BD0" w14:textId="57F76FE1" w:rsidR="006201C2" w:rsidRPr="00586153" w:rsidRDefault="006201C2" w:rsidP="006201C2">
            <w:pPr>
              <w:spacing w:after="0" w:line="240" w:lineRule="auto"/>
              <w:jc w:val="both"/>
              <w:rPr>
                <w:rFonts w:ascii="Arial" w:eastAsia="Times New Roman" w:hAnsi="Arial" w:cs="Arial"/>
                <w:lang w:eastAsia="en-GB"/>
              </w:rPr>
            </w:pPr>
            <w:r>
              <w:rPr>
                <w:rFonts w:ascii="Arial" w:eastAsia="Times New Roman" w:hAnsi="Arial" w:cs="Arial"/>
                <w:sz w:val="24"/>
                <w:szCs w:val="28"/>
                <w:lang w:eastAsia="en-GB"/>
              </w:rPr>
              <w:t>Beam Hill</w:t>
            </w:r>
          </w:p>
        </w:tc>
        <w:tc>
          <w:tcPr>
            <w:tcW w:w="803" w:type="pct"/>
            <w:tcBorders>
              <w:top w:val="nil"/>
              <w:left w:val="nil"/>
              <w:right w:val="nil"/>
            </w:tcBorders>
          </w:tcPr>
          <w:p w14:paraId="651E72D2" w14:textId="332CEE96" w:rsidR="006201C2" w:rsidRPr="00C726E5" w:rsidRDefault="006201C2" w:rsidP="006201C2">
            <w:pPr>
              <w:spacing w:after="0" w:line="240" w:lineRule="auto"/>
              <w:jc w:val="right"/>
              <w:rPr>
                <w:rFonts w:ascii="Arial" w:eastAsia="Times New Roman" w:hAnsi="Arial" w:cs="Arial"/>
                <w:lang w:eastAsia="en-GB"/>
              </w:rPr>
            </w:pPr>
            <w:r w:rsidRPr="00402C20">
              <w:t>-</w:t>
            </w:r>
          </w:p>
        </w:tc>
        <w:tc>
          <w:tcPr>
            <w:tcW w:w="764" w:type="pct"/>
            <w:tcBorders>
              <w:top w:val="nil"/>
              <w:left w:val="nil"/>
              <w:right w:val="nil"/>
            </w:tcBorders>
            <w:shd w:val="clear" w:color="000000" w:fill="EDFFB7"/>
            <w:noWrap/>
          </w:tcPr>
          <w:p w14:paraId="5C27D095" w14:textId="1F5033FB" w:rsidR="006201C2" w:rsidRPr="00AD58FA" w:rsidRDefault="006201C2" w:rsidP="006201C2">
            <w:pPr>
              <w:spacing w:after="0" w:line="240" w:lineRule="auto"/>
              <w:jc w:val="right"/>
              <w:rPr>
                <w:rFonts w:ascii="Arial" w:eastAsia="Times New Roman" w:hAnsi="Arial" w:cs="Arial"/>
                <w:lang w:eastAsia="en-GB"/>
              </w:rPr>
            </w:pPr>
            <w:r w:rsidRPr="00720965">
              <w:t>-</w:t>
            </w:r>
          </w:p>
        </w:tc>
        <w:tc>
          <w:tcPr>
            <w:tcW w:w="863" w:type="pct"/>
            <w:tcBorders>
              <w:top w:val="nil"/>
              <w:left w:val="nil"/>
              <w:right w:val="nil"/>
            </w:tcBorders>
            <w:vAlign w:val="bottom"/>
          </w:tcPr>
          <w:p w14:paraId="7E79CC5A" w14:textId="62E6E106" w:rsidR="006201C2" w:rsidRPr="00C726E5" w:rsidRDefault="006201C2" w:rsidP="006201C2">
            <w:pPr>
              <w:spacing w:after="0" w:line="240" w:lineRule="auto"/>
              <w:jc w:val="right"/>
              <w:rPr>
                <w:rFonts w:ascii="Arial" w:eastAsia="Times New Roman" w:hAnsi="Arial" w:cs="Arial"/>
                <w:lang w:eastAsia="en-GB"/>
              </w:rPr>
            </w:pPr>
            <w:r w:rsidRPr="00C726E5">
              <w:rPr>
                <w:rFonts w:ascii="Arial" w:eastAsia="Times New Roman" w:hAnsi="Arial" w:cs="Arial"/>
                <w:lang w:eastAsia="en-GB"/>
              </w:rPr>
              <w:t>-</w:t>
            </w:r>
          </w:p>
        </w:tc>
        <w:tc>
          <w:tcPr>
            <w:tcW w:w="769" w:type="pct"/>
            <w:tcBorders>
              <w:top w:val="nil"/>
              <w:left w:val="nil"/>
              <w:right w:val="nil"/>
            </w:tcBorders>
            <w:shd w:val="clear" w:color="auto" w:fill="auto"/>
            <w:vAlign w:val="bottom"/>
          </w:tcPr>
          <w:p w14:paraId="21A18BF0" w14:textId="4E538FE6" w:rsidR="006201C2" w:rsidRPr="00C726E5" w:rsidRDefault="006201C2" w:rsidP="006201C2">
            <w:pPr>
              <w:spacing w:after="0" w:line="240" w:lineRule="auto"/>
              <w:jc w:val="right"/>
              <w:rPr>
                <w:rFonts w:ascii="Arial" w:eastAsia="Times New Roman" w:hAnsi="Arial" w:cs="Arial"/>
                <w:lang w:eastAsia="en-GB"/>
              </w:rPr>
            </w:pPr>
            <w:r w:rsidRPr="00AD58FA">
              <w:rPr>
                <w:rFonts w:ascii="Arial" w:eastAsia="Times New Roman" w:hAnsi="Arial" w:cs="Arial"/>
                <w:lang w:eastAsia="en-GB"/>
              </w:rPr>
              <w:t>773</w:t>
            </w:r>
          </w:p>
        </w:tc>
      </w:tr>
      <w:tr w:rsidR="00F63678" w:rsidRPr="00500322" w14:paraId="51FF2DF7" w14:textId="77777777" w:rsidTr="00EF4455">
        <w:trPr>
          <w:trHeight w:val="285"/>
        </w:trPr>
        <w:tc>
          <w:tcPr>
            <w:tcW w:w="1801" w:type="pct"/>
            <w:tcBorders>
              <w:top w:val="nil"/>
              <w:left w:val="nil"/>
              <w:right w:val="nil"/>
            </w:tcBorders>
            <w:shd w:val="clear" w:color="auto" w:fill="auto"/>
            <w:noWrap/>
            <w:vAlign w:val="bottom"/>
          </w:tcPr>
          <w:p w14:paraId="7DBB9C4D" w14:textId="6FA3ABD7" w:rsidR="00F63678" w:rsidRPr="005D5FB8" w:rsidRDefault="00F63678" w:rsidP="00F63678">
            <w:pPr>
              <w:spacing w:after="0" w:line="240" w:lineRule="auto"/>
              <w:jc w:val="both"/>
              <w:rPr>
                <w:rFonts w:ascii="Arial" w:eastAsia="Times New Roman" w:hAnsi="Arial" w:cs="Arial"/>
                <w:sz w:val="24"/>
                <w:szCs w:val="28"/>
                <w:lang w:eastAsia="en-GB"/>
              </w:rPr>
            </w:pPr>
            <w:proofErr w:type="spellStart"/>
            <w:r>
              <w:rPr>
                <w:rFonts w:ascii="Arial" w:eastAsia="Times New Roman" w:hAnsi="Arial" w:cs="Arial"/>
                <w:sz w:val="24"/>
                <w:szCs w:val="28"/>
                <w:lang w:eastAsia="en-GB"/>
              </w:rPr>
              <w:t>Knocknalour</w:t>
            </w:r>
            <w:proofErr w:type="spellEnd"/>
          </w:p>
        </w:tc>
        <w:tc>
          <w:tcPr>
            <w:tcW w:w="803" w:type="pct"/>
            <w:tcBorders>
              <w:top w:val="nil"/>
              <w:left w:val="nil"/>
              <w:right w:val="nil"/>
            </w:tcBorders>
          </w:tcPr>
          <w:p w14:paraId="21683E92" w14:textId="65B9A33F" w:rsidR="00F63678" w:rsidRPr="00C726E5" w:rsidDel="00F63444" w:rsidRDefault="00F63678" w:rsidP="00F63678">
            <w:pPr>
              <w:spacing w:after="0" w:line="240" w:lineRule="auto"/>
              <w:jc w:val="right"/>
              <w:rPr>
                <w:rFonts w:ascii="Arial" w:eastAsia="Times New Roman" w:hAnsi="Arial" w:cs="Arial"/>
                <w:lang w:eastAsia="en-GB"/>
              </w:rPr>
            </w:pPr>
            <w:r w:rsidRPr="00402C20">
              <w:t>-</w:t>
            </w:r>
          </w:p>
        </w:tc>
        <w:tc>
          <w:tcPr>
            <w:tcW w:w="764" w:type="pct"/>
            <w:tcBorders>
              <w:top w:val="nil"/>
              <w:left w:val="nil"/>
              <w:right w:val="nil"/>
            </w:tcBorders>
            <w:shd w:val="clear" w:color="000000" w:fill="EDFFB7"/>
            <w:noWrap/>
            <w:vAlign w:val="bottom"/>
          </w:tcPr>
          <w:p w14:paraId="37351F9C" w14:textId="1DB887DF" w:rsidR="00F63678" w:rsidRPr="00AD58FA" w:rsidRDefault="009B2DE4" w:rsidP="00F63678">
            <w:pPr>
              <w:spacing w:after="0" w:line="240" w:lineRule="auto"/>
              <w:jc w:val="right"/>
              <w:rPr>
                <w:rFonts w:ascii="Arial" w:eastAsia="Times New Roman" w:hAnsi="Arial" w:cs="Arial"/>
                <w:lang w:eastAsia="en-GB"/>
              </w:rPr>
            </w:pPr>
            <w:r>
              <w:rPr>
                <w:rFonts w:ascii="Arial" w:eastAsia="Times New Roman" w:hAnsi="Arial" w:cs="Arial"/>
                <w:lang w:eastAsia="en-GB"/>
              </w:rPr>
              <w:t>248</w:t>
            </w:r>
          </w:p>
        </w:tc>
        <w:tc>
          <w:tcPr>
            <w:tcW w:w="863" w:type="pct"/>
            <w:tcBorders>
              <w:top w:val="nil"/>
              <w:left w:val="nil"/>
              <w:right w:val="nil"/>
            </w:tcBorders>
            <w:vAlign w:val="bottom"/>
          </w:tcPr>
          <w:p w14:paraId="0C0A82D6" w14:textId="4B4143A3" w:rsidR="00F63678" w:rsidRPr="00C726E5" w:rsidRDefault="00F63678" w:rsidP="00F63678">
            <w:pPr>
              <w:spacing w:after="0" w:line="240" w:lineRule="auto"/>
              <w:jc w:val="right"/>
              <w:rPr>
                <w:rFonts w:ascii="Arial" w:eastAsia="Times New Roman" w:hAnsi="Arial" w:cs="Arial"/>
                <w:lang w:eastAsia="en-GB"/>
              </w:rPr>
            </w:pPr>
            <w:r>
              <w:rPr>
                <w:rFonts w:ascii="Arial" w:eastAsia="Times New Roman" w:hAnsi="Arial" w:cs="Arial"/>
                <w:lang w:eastAsia="en-GB"/>
              </w:rPr>
              <w:t>-</w:t>
            </w:r>
          </w:p>
        </w:tc>
        <w:tc>
          <w:tcPr>
            <w:tcW w:w="769" w:type="pct"/>
            <w:tcBorders>
              <w:top w:val="nil"/>
              <w:left w:val="nil"/>
              <w:right w:val="nil"/>
            </w:tcBorders>
            <w:shd w:val="clear" w:color="auto" w:fill="auto"/>
            <w:vAlign w:val="bottom"/>
          </w:tcPr>
          <w:p w14:paraId="0A49F315" w14:textId="21CCA4F3" w:rsidR="00F63678" w:rsidRPr="00AD58FA" w:rsidRDefault="00F63678" w:rsidP="00F63678">
            <w:pPr>
              <w:spacing w:after="0" w:line="240" w:lineRule="auto"/>
              <w:jc w:val="right"/>
              <w:rPr>
                <w:rFonts w:ascii="Arial" w:eastAsia="Times New Roman" w:hAnsi="Arial" w:cs="Arial"/>
                <w:lang w:eastAsia="en-GB"/>
              </w:rPr>
            </w:pPr>
            <w:r>
              <w:rPr>
                <w:rFonts w:ascii="Arial" w:eastAsia="Times New Roman" w:hAnsi="Arial" w:cs="Arial"/>
                <w:lang w:eastAsia="en-GB"/>
              </w:rPr>
              <w:t>-</w:t>
            </w:r>
          </w:p>
        </w:tc>
      </w:tr>
      <w:tr w:rsidR="006201C2" w:rsidRPr="00500322" w14:paraId="00DFCBC1" w14:textId="77777777" w:rsidTr="00EF4455">
        <w:trPr>
          <w:trHeight w:val="285"/>
        </w:trPr>
        <w:tc>
          <w:tcPr>
            <w:tcW w:w="1801" w:type="pct"/>
            <w:tcBorders>
              <w:top w:val="nil"/>
              <w:left w:val="nil"/>
              <w:right w:val="nil"/>
            </w:tcBorders>
            <w:shd w:val="clear" w:color="auto" w:fill="auto"/>
            <w:noWrap/>
            <w:vAlign w:val="bottom"/>
          </w:tcPr>
          <w:p w14:paraId="70D3955B" w14:textId="15C94C1E" w:rsidR="006201C2" w:rsidRPr="005D5FB8" w:rsidRDefault="006201C2" w:rsidP="006201C2">
            <w:pPr>
              <w:spacing w:after="0" w:line="240" w:lineRule="auto"/>
              <w:jc w:val="both"/>
              <w:rPr>
                <w:rFonts w:ascii="Arial" w:eastAsia="Times New Roman" w:hAnsi="Arial" w:cs="Arial"/>
                <w:sz w:val="24"/>
                <w:szCs w:val="28"/>
                <w:lang w:eastAsia="en-GB"/>
              </w:rPr>
            </w:pPr>
            <w:proofErr w:type="spellStart"/>
            <w:r>
              <w:rPr>
                <w:rFonts w:ascii="Arial" w:eastAsia="Times New Roman" w:hAnsi="Arial" w:cs="Arial"/>
                <w:sz w:val="24"/>
                <w:szCs w:val="28"/>
                <w:lang w:eastAsia="en-GB"/>
              </w:rPr>
              <w:t>Knockacummer</w:t>
            </w:r>
            <w:proofErr w:type="spellEnd"/>
          </w:p>
        </w:tc>
        <w:tc>
          <w:tcPr>
            <w:tcW w:w="803" w:type="pct"/>
            <w:tcBorders>
              <w:top w:val="nil"/>
              <w:left w:val="nil"/>
              <w:right w:val="nil"/>
            </w:tcBorders>
          </w:tcPr>
          <w:p w14:paraId="0015CA56" w14:textId="43ED09CF" w:rsidR="006201C2" w:rsidRPr="00C726E5" w:rsidDel="00F63444" w:rsidRDefault="006201C2" w:rsidP="006201C2">
            <w:pPr>
              <w:spacing w:after="0" w:line="240" w:lineRule="auto"/>
              <w:jc w:val="right"/>
              <w:rPr>
                <w:rFonts w:ascii="Arial" w:eastAsia="Times New Roman" w:hAnsi="Arial" w:cs="Arial"/>
                <w:lang w:eastAsia="en-GB"/>
              </w:rPr>
            </w:pPr>
            <w:r w:rsidRPr="00402C20">
              <w:t>-</w:t>
            </w:r>
          </w:p>
        </w:tc>
        <w:tc>
          <w:tcPr>
            <w:tcW w:w="764" w:type="pct"/>
            <w:tcBorders>
              <w:top w:val="nil"/>
              <w:left w:val="nil"/>
              <w:right w:val="nil"/>
            </w:tcBorders>
            <w:shd w:val="clear" w:color="000000" w:fill="EDFFB7"/>
            <w:noWrap/>
          </w:tcPr>
          <w:p w14:paraId="5EFFE589" w14:textId="779E1486" w:rsidR="006201C2" w:rsidRPr="00AD58FA" w:rsidRDefault="006201C2" w:rsidP="006201C2">
            <w:pPr>
              <w:spacing w:after="0" w:line="240" w:lineRule="auto"/>
              <w:jc w:val="right"/>
              <w:rPr>
                <w:rFonts w:ascii="Arial" w:eastAsia="Times New Roman" w:hAnsi="Arial" w:cs="Arial"/>
                <w:lang w:eastAsia="en-GB"/>
              </w:rPr>
            </w:pPr>
            <w:r w:rsidRPr="00852185">
              <w:t>-</w:t>
            </w:r>
          </w:p>
        </w:tc>
        <w:tc>
          <w:tcPr>
            <w:tcW w:w="863" w:type="pct"/>
            <w:tcBorders>
              <w:top w:val="nil"/>
              <w:left w:val="nil"/>
              <w:right w:val="nil"/>
            </w:tcBorders>
            <w:vAlign w:val="bottom"/>
          </w:tcPr>
          <w:p w14:paraId="1A159DA1" w14:textId="06866014" w:rsidR="006201C2" w:rsidRPr="00C726E5" w:rsidRDefault="006201C2" w:rsidP="006201C2">
            <w:pPr>
              <w:spacing w:after="0" w:line="240" w:lineRule="auto"/>
              <w:jc w:val="right"/>
              <w:rPr>
                <w:rFonts w:ascii="Arial" w:eastAsia="Times New Roman" w:hAnsi="Arial" w:cs="Arial"/>
                <w:lang w:eastAsia="en-GB"/>
              </w:rPr>
            </w:pPr>
            <w:r>
              <w:rPr>
                <w:rFonts w:ascii="Arial" w:eastAsia="Times New Roman" w:hAnsi="Arial" w:cs="Arial"/>
                <w:lang w:eastAsia="en-GB"/>
              </w:rPr>
              <w:t>13</w:t>
            </w:r>
          </w:p>
        </w:tc>
        <w:tc>
          <w:tcPr>
            <w:tcW w:w="769" w:type="pct"/>
            <w:tcBorders>
              <w:top w:val="nil"/>
              <w:left w:val="nil"/>
              <w:right w:val="nil"/>
            </w:tcBorders>
            <w:shd w:val="clear" w:color="auto" w:fill="auto"/>
            <w:vAlign w:val="bottom"/>
          </w:tcPr>
          <w:p w14:paraId="4A4CD6F8" w14:textId="6C209B6E" w:rsidR="006201C2" w:rsidRPr="00AD58FA" w:rsidRDefault="006201C2" w:rsidP="006201C2">
            <w:pPr>
              <w:spacing w:after="0" w:line="240" w:lineRule="auto"/>
              <w:jc w:val="right"/>
              <w:rPr>
                <w:rFonts w:ascii="Arial" w:eastAsia="Times New Roman" w:hAnsi="Arial" w:cs="Arial"/>
                <w:lang w:eastAsia="en-GB"/>
              </w:rPr>
            </w:pPr>
            <w:r>
              <w:rPr>
                <w:rFonts w:ascii="Arial" w:eastAsia="Times New Roman" w:hAnsi="Arial" w:cs="Arial"/>
                <w:lang w:eastAsia="en-GB"/>
              </w:rPr>
              <w:t>-</w:t>
            </w:r>
          </w:p>
        </w:tc>
      </w:tr>
      <w:tr w:rsidR="006201C2" w:rsidRPr="00500322" w14:paraId="62E84F40" w14:textId="77777777" w:rsidTr="00EF4455">
        <w:trPr>
          <w:trHeight w:val="285"/>
        </w:trPr>
        <w:tc>
          <w:tcPr>
            <w:tcW w:w="1801" w:type="pct"/>
            <w:tcBorders>
              <w:top w:val="nil"/>
              <w:left w:val="nil"/>
              <w:right w:val="nil"/>
            </w:tcBorders>
            <w:shd w:val="clear" w:color="auto" w:fill="auto"/>
            <w:noWrap/>
            <w:vAlign w:val="bottom"/>
          </w:tcPr>
          <w:p w14:paraId="0EEE25CA" w14:textId="3A64E74C" w:rsidR="006201C2" w:rsidRPr="005D5FB8" w:rsidRDefault="006201C2" w:rsidP="006201C2">
            <w:pPr>
              <w:spacing w:after="0" w:line="240" w:lineRule="auto"/>
              <w:jc w:val="both"/>
              <w:rPr>
                <w:rFonts w:ascii="Arial" w:eastAsia="Times New Roman" w:hAnsi="Arial" w:cs="Arial"/>
                <w:sz w:val="24"/>
                <w:szCs w:val="28"/>
                <w:lang w:eastAsia="en-GB"/>
              </w:rPr>
            </w:pPr>
            <w:proofErr w:type="spellStart"/>
            <w:r>
              <w:rPr>
                <w:rFonts w:ascii="Arial" w:eastAsia="Times New Roman" w:hAnsi="Arial" w:cs="Arial"/>
                <w:sz w:val="24"/>
                <w:szCs w:val="28"/>
                <w:lang w:eastAsia="en-GB"/>
              </w:rPr>
              <w:t>Killhills</w:t>
            </w:r>
            <w:proofErr w:type="spellEnd"/>
          </w:p>
        </w:tc>
        <w:tc>
          <w:tcPr>
            <w:tcW w:w="803" w:type="pct"/>
            <w:tcBorders>
              <w:top w:val="nil"/>
              <w:left w:val="nil"/>
              <w:right w:val="nil"/>
            </w:tcBorders>
          </w:tcPr>
          <w:p w14:paraId="612C71E0" w14:textId="71680585" w:rsidR="006201C2" w:rsidRPr="00C726E5" w:rsidDel="00F63444" w:rsidRDefault="006201C2" w:rsidP="006201C2">
            <w:pPr>
              <w:spacing w:after="0" w:line="240" w:lineRule="auto"/>
              <w:jc w:val="right"/>
              <w:rPr>
                <w:rFonts w:ascii="Arial" w:eastAsia="Times New Roman" w:hAnsi="Arial" w:cs="Arial"/>
                <w:lang w:eastAsia="en-GB"/>
              </w:rPr>
            </w:pPr>
            <w:r w:rsidRPr="00402C20">
              <w:t>-</w:t>
            </w:r>
          </w:p>
        </w:tc>
        <w:tc>
          <w:tcPr>
            <w:tcW w:w="764" w:type="pct"/>
            <w:tcBorders>
              <w:top w:val="nil"/>
              <w:left w:val="nil"/>
              <w:right w:val="nil"/>
            </w:tcBorders>
            <w:shd w:val="clear" w:color="000000" w:fill="EDFFB7"/>
            <w:noWrap/>
          </w:tcPr>
          <w:p w14:paraId="011980C3" w14:textId="3EA8A093" w:rsidR="006201C2" w:rsidRPr="00AD58FA" w:rsidRDefault="006201C2" w:rsidP="006201C2">
            <w:pPr>
              <w:spacing w:after="0" w:line="240" w:lineRule="auto"/>
              <w:jc w:val="right"/>
              <w:rPr>
                <w:rFonts w:ascii="Arial" w:eastAsia="Times New Roman" w:hAnsi="Arial" w:cs="Arial"/>
                <w:lang w:eastAsia="en-GB"/>
              </w:rPr>
            </w:pPr>
            <w:r w:rsidRPr="00852185">
              <w:t>-</w:t>
            </w:r>
          </w:p>
        </w:tc>
        <w:tc>
          <w:tcPr>
            <w:tcW w:w="863" w:type="pct"/>
            <w:tcBorders>
              <w:top w:val="nil"/>
              <w:left w:val="nil"/>
              <w:right w:val="nil"/>
            </w:tcBorders>
            <w:vAlign w:val="bottom"/>
          </w:tcPr>
          <w:p w14:paraId="4A6D58E9" w14:textId="6624F88C" w:rsidR="006201C2" w:rsidRPr="00C726E5" w:rsidRDefault="006201C2" w:rsidP="006201C2">
            <w:pPr>
              <w:spacing w:after="0" w:line="240" w:lineRule="auto"/>
              <w:jc w:val="right"/>
              <w:rPr>
                <w:rFonts w:ascii="Arial" w:eastAsia="Times New Roman" w:hAnsi="Arial" w:cs="Arial"/>
                <w:lang w:eastAsia="en-GB"/>
              </w:rPr>
            </w:pPr>
            <w:r>
              <w:rPr>
                <w:rFonts w:ascii="Arial" w:eastAsia="Times New Roman" w:hAnsi="Arial" w:cs="Arial"/>
                <w:lang w:eastAsia="en-GB"/>
              </w:rPr>
              <w:t>13</w:t>
            </w:r>
          </w:p>
        </w:tc>
        <w:tc>
          <w:tcPr>
            <w:tcW w:w="769" w:type="pct"/>
            <w:tcBorders>
              <w:top w:val="nil"/>
              <w:left w:val="nil"/>
              <w:right w:val="nil"/>
            </w:tcBorders>
            <w:shd w:val="clear" w:color="auto" w:fill="auto"/>
            <w:vAlign w:val="bottom"/>
          </w:tcPr>
          <w:p w14:paraId="5FF8B298" w14:textId="77C69942" w:rsidR="006201C2" w:rsidRPr="00AD58FA" w:rsidRDefault="006201C2" w:rsidP="006201C2">
            <w:pPr>
              <w:spacing w:after="0" w:line="240" w:lineRule="auto"/>
              <w:jc w:val="right"/>
              <w:rPr>
                <w:rFonts w:ascii="Arial" w:eastAsia="Times New Roman" w:hAnsi="Arial" w:cs="Arial"/>
                <w:lang w:eastAsia="en-GB"/>
              </w:rPr>
            </w:pPr>
            <w:r>
              <w:rPr>
                <w:rFonts w:ascii="Arial" w:eastAsia="Times New Roman" w:hAnsi="Arial" w:cs="Arial"/>
                <w:lang w:eastAsia="en-GB"/>
              </w:rPr>
              <w:t>-</w:t>
            </w:r>
          </w:p>
        </w:tc>
      </w:tr>
      <w:tr w:rsidR="00F63678" w:rsidRPr="00500322" w14:paraId="4EA7EF50" w14:textId="77777777" w:rsidTr="00EF4455">
        <w:trPr>
          <w:trHeight w:val="285"/>
        </w:trPr>
        <w:tc>
          <w:tcPr>
            <w:tcW w:w="1801" w:type="pct"/>
            <w:tcBorders>
              <w:top w:val="nil"/>
              <w:left w:val="nil"/>
              <w:right w:val="nil"/>
            </w:tcBorders>
            <w:shd w:val="clear" w:color="auto" w:fill="auto"/>
            <w:noWrap/>
            <w:vAlign w:val="bottom"/>
          </w:tcPr>
          <w:p w14:paraId="740CF192" w14:textId="2DC51FC7" w:rsidR="00F63678" w:rsidRPr="005D5FB8" w:rsidRDefault="00F63678" w:rsidP="00F63678">
            <w:pPr>
              <w:spacing w:after="0" w:line="240" w:lineRule="auto"/>
              <w:jc w:val="both"/>
              <w:rPr>
                <w:rFonts w:ascii="Arial" w:eastAsia="Times New Roman" w:hAnsi="Arial" w:cs="Arial"/>
                <w:sz w:val="24"/>
                <w:szCs w:val="28"/>
                <w:lang w:eastAsia="en-GB"/>
              </w:rPr>
            </w:pPr>
            <w:proofErr w:type="spellStart"/>
            <w:r>
              <w:rPr>
                <w:rFonts w:ascii="Arial" w:eastAsia="Times New Roman" w:hAnsi="Arial" w:cs="Arial"/>
                <w:sz w:val="24"/>
                <w:szCs w:val="28"/>
                <w:lang w:eastAsia="en-GB"/>
              </w:rPr>
              <w:t>Gortahile</w:t>
            </w:r>
            <w:proofErr w:type="spellEnd"/>
          </w:p>
        </w:tc>
        <w:tc>
          <w:tcPr>
            <w:tcW w:w="803" w:type="pct"/>
            <w:tcBorders>
              <w:top w:val="nil"/>
              <w:left w:val="nil"/>
              <w:right w:val="nil"/>
            </w:tcBorders>
          </w:tcPr>
          <w:p w14:paraId="2F9C603B" w14:textId="33600833" w:rsidR="00F63678" w:rsidRPr="00C726E5" w:rsidDel="00F63444" w:rsidRDefault="00F63678" w:rsidP="00F63678">
            <w:pPr>
              <w:spacing w:after="0" w:line="240" w:lineRule="auto"/>
              <w:jc w:val="right"/>
              <w:rPr>
                <w:rFonts w:ascii="Arial" w:eastAsia="Times New Roman" w:hAnsi="Arial" w:cs="Arial"/>
                <w:lang w:eastAsia="en-GB"/>
              </w:rPr>
            </w:pPr>
            <w:r w:rsidRPr="00402C20">
              <w:t>-</w:t>
            </w:r>
          </w:p>
        </w:tc>
        <w:tc>
          <w:tcPr>
            <w:tcW w:w="764" w:type="pct"/>
            <w:tcBorders>
              <w:top w:val="nil"/>
              <w:left w:val="nil"/>
              <w:right w:val="nil"/>
            </w:tcBorders>
            <w:shd w:val="clear" w:color="000000" w:fill="EDFFB7"/>
            <w:noWrap/>
            <w:vAlign w:val="bottom"/>
          </w:tcPr>
          <w:p w14:paraId="1D248A62" w14:textId="0627513E" w:rsidR="00F63678" w:rsidRPr="00AD58FA" w:rsidRDefault="00F63678" w:rsidP="00F63678">
            <w:pPr>
              <w:spacing w:after="0" w:line="240" w:lineRule="auto"/>
              <w:jc w:val="right"/>
              <w:rPr>
                <w:rFonts w:ascii="Arial" w:eastAsia="Times New Roman" w:hAnsi="Arial" w:cs="Arial"/>
                <w:lang w:eastAsia="en-GB"/>
              </w:rPr>
            </w:pPr>
            <w:r>
              <w:rPr>
                <w:rFonts w:ascii="Arial" w:eastAsia="Times New Roman" w:hAnsi="Arial" w:cs="Arial"/>
                <w:lang w:eastAsia="en-GB"/>
              </w:rPr>
              <w:t>750</w:t>
            </w:r>
          </w:p>
        </w:tc>
        <w:tc>
          <w:tcPr>
            <w:tcW w:w="863" w:type="pct"/>
            <w:tcBorders>
              <w:top w:val="nil"/>
              <w:left w:val="nil"/>
              <w:right w:val="nil"/>
            </w:tcBorders>
            <w:vAlign w:val="bottom"/>
          </w:tcPr>
          <w:p w14:paraId="1DDD8800" w14:textId="2D645A4B" w:rsidR="00F63678" w:rsidRPr="00C726E5" w:rsidRDefault="00F63678" w:rsidP="00F63678">
            <w:pPr>
              <w:spacing w:after="0" w:line="240" w:lineRule="auto"/>
              <w:jc w:val="right"/>
              <w:rPr>
                <w:rFonts w:ascii="Arial" w:eastAsia="Times New Roman" w:hAnsi="Arial" w:cs="Arial"/>
                <w:lang w:eastAsia="en-GB"/>
              </w:rPr>
            </w:pPr>
            <w:r>
              <w:rPr>
                <w:rFonts w:ascii="Arial" w:eastAsia="Times New Roman" w:hAnsi="Arial" w:cs="Arial"/>
                <w:lang w:eastAsia="en-GB"/>
              </w:rPr>
              <w:t>-</w:t>
            </w:r>
          </w:p>
        </w:tc>
        <w:tc>
          <w:tcPr>
            <w:tcW w:w="769" w:type="pct"/>
            <w:tcBorders>
              <w:top w:val="nil"/>
              <w:left w:val="nil"/>
              <w:right w:val="nil"/>
            </w:tcBorders>
            <w:shd w:val="clear" w:color="auto" w:fill="auto"/>
            <w:vAlign w:val="bottom"/>
          </w:tcPr>
          <w:p w14:paraId="56B73CE5" w14:textId="25BC8A20" w:rsidR="00F63678" w:rsidRPr="00AD58FA" w:rsidRDefault="00F63678" w:rsidP="00F63678">
            <w:pPr>
              <w:spacing w:after="0" w:line="240" w:lineRule="auto"/>
              <w:jc w:val="right"/>
              <w:rPr>
                <w:rFonts w:ascii="Arial" w:eastAsia="Times New Roman" w:hAnsi="Arial" w:cs="Arial"/>
                <w:lang w:eastAsia="en-GB"/>
              </w:rPr>
            </w:pPr>
            <w:r>
              <w:rPr>
                <w:rFonts w:ascii="Arial" w:eastAsia="Times New Roman" w:hAnsi="Arial" w:cs="Arial"/>
                <w:lang w:eastAsia="en-GB"/>
              </w:rPr>
              <w:t>-</w:t>
            </w:r>
          </w:p>
        </w:tc>
      </w:tr>
      <w:tr w:rsidR="006201C2" w:rsidRPr="00500322" w14:paraId="57530E63" w14:textId="77777777" w:rsidTr="00EF4455">
        <w:trPr>
          <w:trHeight w:val="285"/>
        </w:trPr>
        <w:tc>
          <w:tcPr>
            <w:tcW w:w="1801" w:type="pct"/>
            <w:tcBorders>
              <w:top w:val="nil"/>
              <w:left w:val="nil"/>
              <w:right w:val="nil"/>
            </w:tcBorders>
            <w:shd w:val="clear" w:color="auto" w:fill="auto"/>
            <w:noWrap/>
            <w:vAlign w:val="bottom"/>
          </w:tcPr>
          <w:p w14:paraId="65855E9F" w14:textId="7E904A94" w:rsidR="006201C2" w:rsidRDefault="006201C2" w:rsidP="00F63678">
            <w:pPr>
              <w:spacing w:after="0" w:line="240" w:lineRule="auto"/>
              <w:jc w:val="both"/>
              <w:rPr>
                <w:rFonts w:ascii="Arial" w:eastAsia="Times New Roman" w:hAnsi="Arial" w:cs="Arial"/>
                <w:sz w:val="24"/>
                <w:szCs w:val="28"/>
                <w:lang w:eastAsia="en-GB"/>
              </w:rPr>
            </w:pPr>
            <w:proofErr w:type="spellStart"/>
            <w:r w:rsidRPr="006201C2">
              <w:rPr>
                <w:rFonts w:ascii="Arial" w:eastAsia="Times New Roman" w:hAnsi="Arial" w:cs="Arial"/>
                <w:sz w:val="24"/>
                <w:szCs w:val="28"/>
                <w:lang w:eastAsia="en-GB"/>
              </w:rPr>
              <w:t>Raheenleagh</w:t>
            </w:r>
            <w:proofErr w:type="spellEnd"/>
          </w:p>
        </w:tc>
        <w:tc>
          <w:tcPr>
            <w:tcW w:w="803" w:type="pct"/>
            <w:tcBorders>
              <w:top w:val="nil"/>
              <w:left w:val="nil"/>
              <w:right w:val="nil"/>
            </w:tcBorders>
          </w:tcPr>
          <w:p w14:paraId="488BE3A3" w14:textId="66742DA5" w:rsidR="006201C2" w:rsidRPr="00402C20" w:rsidRDefault="006201C2" w:rsidP="00F63678">
            <w:pPr>
              <w:spacing w:after="0" w:line="240" w:lineRule="auto"/>
              <w:jc w:val="right"/>
            </w:pPr>
            <w:r>
              <w:t>-</w:t>
            </w:r>
          </w:p>
        </w:tc>
        <w:tc>
          <w:tcPr>
            <w:tcW w:w="764" w:type="pct"/>
            <w:tcBorders>
              <w:top w:val="nil"/>
              <w:left w:val="nil"/>
              <w:right w:val="nil"/>
            </w:tcBorders>
            <w:shd w:val="clear" w:color="000000" w:fill="EDFFB7"/>
            <w:noWrap/>
            <w:vAlign w:val="bottom"/>
          </w:tcPr>
          <w:p w14:paraId="39A8B0F1" w14:textId="5BFBD8CA" w:rsidR="006201C2" w:rsidRDefault="006201C2" w:rsidP="00F63678">
            <w:pPr>
              <w:spacing w:after="0" w:line="240" w:lineRule="auto"/>
              <w:jc w:val="right"/>
              <w:rPr>
                <w:rFonts w:ascii="Arial" w:eastAsia="Times New Roman" w:hAnsi="Arial" w:cs="Arial"/>
                <w:lang w:eastAsia="en-GB"/>
              </w:rPr>
            </w:pPr>
            <w:r>
              <w:rPr>
                <w:rFonts w:ascii="Arial" w:eastAsia="Times New Roman" w:hAnsi="Arial" w:cs="Arial"/>
                <w:lang w:eastAsia="en-GB"/>
              </w:rPr>
              <w:t>500</w:t>
            </w:r>
          </w:p>
        </w:tc>
        <w:tc>
          <w:tcPr>
            <w:tcW w:w="863" w:type="pct"/>
            <w:tcBorders>
              <w:top w:val="nil"/>
              <w:left w:val="nil"/>
              <w:right w:val="nil"/>
            </w:tcBorders>
            <w:vAlign w:val="bottom"/>
          </w:tcPr>
          <w:p w14:paraId="1798E765" w14:textId="33E4E93B" w:rsidR="006201C2" w:rsidRDefault="006201C2" w:rsidP="00F63678">
            <w:pPr>
              <w:spacing w:after="0" w:line="240" w:lineRule="auto"/>
              <w:jc w:val="right"/>
              <w:rPr>
                <w:rFonts w:ascii="Arial" w:eastAsia="Times New Roman" w:hAnsi="Arial" w:cs="Arial"/>
                <w:lang w:eastAsia="en-GB"/>
              </w:rPr>
            </w:pPr>
            <w:r>
              <w:rPr>
                <w:rFonts w:ascii="Arial" w:eastAsia="Times New Roman" w:hAnsi="Arial" w:cs="Arial"/>
                <w:lang w:eastAsia="en-GB"/>
              </w:rPr>
              <w:t>-</w:t>
            </w:r>
          </w:p>
        </w:tc>
        <w:tc>
          <w:tcPr>
            <w:tcW w:w="769" w:type="pct"/>
            <w:tcBorders>
              <w:top w:val="nil"/>
              <w:left w:val="nil"/>
              <w:right w:val="nil"/>
            </w:tcBorders>
            <w:shd w:val="clear" w:color="auto" w:fill="auto"/>
            <w:vAlign w:val="bottom"/>
          </w:tcPr>
          <w:p w14:paraId="5FF1B900" w14:textId="2FDD54F4" w:rsidR="006201C2" w:rsidRDefault="006201C2" w:rsidP="00F63678">
            <w:pPr>
              <w:spacing w:after="0" w:line="240" w:lineRule="auto"/>
              <w:jc w:val="right"/>
              <w:rPr>
                <w:rFonts w:ascii="Arial" w:eastAsia="Times New Roman" w:hAnsi="Arial" w:cs="Arial"/>
                <w:lang w:eastAsia="en-GB"/>
              </w:rPr>
            </w:pPr>
            <w:r>
              <w:rPr>
                <w:rFonts w:ascii="Arial" w:eastAsia="Times New Roman" w:hAnsi="Arial" w:cs="Arial"/>
                <w:lang w:eastAsia="en-GB"/>
              </w:rPr>
              <w:t>-</w:t>
            </w:r>
          </w:p>
        </w:tc>
      </w:tr>
      <w:tr w:rsidR="0032300F" w:rsidRPr="00500322" w14:paraId="65684091" w14:textId="77777777" w:rsidTr="00EF4455">
        <w:trPr>
          <w:trHeight w:val="285"/>
        </w:trPr>
        <w:tc>
          <w:tcPr>
            <w:tcW w:w="1801" w:type="pct"/>
            <w:tcBorders>
              <w:top w:val="single" w:sz="8" w:space="0" w:color="auto"/>
              <w:left w:val="nil"/>
              <w:bottom w:val="single" w:sz="4" w:space="0" w:color="auto"/>
              <w:right w:val="nil"/>
            </w:tcBorders>
            <w:shd w:val="clear" w:color="auto" w:fill="auto"/>
            <w:noWrap/>
            <w:vAlign w:val="bottom"/>
          </w:tcPr>
          <w:p w14:paraId="6E3B2933" w14:textId="77777777" w:rsidR="0032300F" w:rsidRPr="00500322" w:rsidRDefault="0032300F" w:rsidP="0032300F">
            <w:pPr>
              <w:spacing w:after="0" w:line="240" w:lineRule="auto"/>
              <w:jc w:val="both"/>
              <w:rPr>
                <w:rFonts w:ascii="Arial" w:eastAsiaTheme="majorEastAsia" w:hAnsi="Arial" w:cs="Arial"/>
                <w:bCs/>
              </w:rPr>
            </w:pPr>
          </w:p>
        </w:tc>
        <w:tc>
          <w:tcPr>
            <w:tcW w:w="803" w:type="pct"/>
            <w:tcBorders>
              <w:top w:val="single" w:sz="4" w:space="0" w:color="auto"/>
              <w:left w:val="nil"/>
              <w:bottom w:val="single" w:sz="4" w:space="0" w:color="auto"/>
              <w:right w:val="nil"/>
            </w:tcBorders>
            <w:vAlign w:val="bottom"/>
          </w:tcPr>
          <w:p w14:paraId="6EA875A5" w14:textId="7E417588" w:rsidR="0032300F" w:rsidRPr="00AD58FA" w:rsidRDefault="00F63678" w:rsidP="0032300F">
            <w:pPr>
              <w:spacing w:after="0" w:line="240" w:lineRule="auto"/>
              <w:jc w:val="right"/>
              <w:rPr>
                <w:rFonts w:ascii="Arial" w:eastAsia="Times New Roman" w:hAnsi="Arial" w:cs="Arial"/>
                <w:b/>
                <w:bCs/>
                <w:lang w:eastAsia="en-GB"/>
              </w:rPr>
            </w:pPr>
            <w:r>
              <w:rPr>
                <w:rFonts w:ascii="Arial" w:eastAsia="Times New Roman" w:hAnsi="Arial" w:cs="Arial"/>
                <w:b/>
                <w:lang w:eastAsia="en-GB"/>
              </w:rPr>
              <w:t>-</w:t>
            </w:r>
          </w:p>
        </w:tc>
        <w:tc>
          <w:tcPr>
            <w:tcW w:w="764" w:type="pct"/>
            <w:tcBorders>
              <w:top w:val="single" w:sz="4" w:space="0" w:color="auto"/>
              <w:left w:val="nil"/>
              <w:bottom w:val="single" w:sz="4" w:space="0" w:color="auto"/>
              <w:right w:val="nil"/>
            </w:tcBorders>
            <w:shd w:val="clear" w:color="000000" w:fill="EDFFB7"/>
            <w:noWrap/>
            <w:vAlign w:val="bottom"/>
          </w:tcPr>
          <w:p w14:paraId="4FB63F57" w14:textId="275F8FCD" w:rsidR="0032300F" w:rsidRPr="00AD58FA" w:rsidRDefault="006201C2" w:rsidP="0032300F">
            <w:pPr>
              <w:spacing w:after="0" w:line="240" w:lineRule="auto"/>
              <w:jc w:val="right"/>
              <w:rPr>
                <w:rFonts w:ascii="Arial" w:eastAsia="Times New Roman" w:hAnsi="Arial" w:cs="Arial"/>
                <w:b/>
                <w:bCs/>
                <w:lang w:eastAsia="en-GB"/>
              </w:rPr>
            </w:pPr>
            <w:r>
              <w:rPr>
                <w:rFonts w:ascii="Arial" w:eastAsia="Times New Roman" w:hAnsi="Arial" w:cs="Arial"/>
                <w:b/>
                <w:lang w:eastAsia="en-GB"/>
              </w:rPr>
              <w:t>1</w:t>
            </w:r>
            <w:r w:rsidR="009B2DE4">
              <w:rPr>
                <w:rFonts w:ascii="Arial" w:eastAsia="Times New Roman" w:hAnsi="Arial" w:cs="Arial"/>
                <w:b/>
                <w:lang w:eastAsia="en-GB"/>
              </w:rPr>
              <w:t>,498</w:t>
            </w:r>
          </w:p>
        </w:tc>
        <w:tc>
          <w:tcPr>
            <w:tcW w:w="863" w:type="pct"/>
            <w:tcBorders>
              <w:top w:val="single" w:sz="4" w:space="0" w:color="auto"/>
              <w:left w:val="nil"/>
              <w:bottom w:val="single" w:sz="4" w:space="0" w:color="auto"/>
              <w:right w:val="nil"/>
            </w:tcBorders>
            <w:vAlign w:val="bottom"/>
          </w:tcPr>
          <w:p w14:paraId="1DA8C4F3" w14:textId="45F308BA" w:rsidR="0032300F" w:rsidRPr="00C726E5" w:rsidRDefault="0032300F" w:rsidP="0032300F">
            <w:pPr>
              <w:spacing w:after="0" w:line="240" w:lineRule="auto"/>
              <w:jc w:val="right"/>
              <w:rPr>
                <w:rFonts w:ascii="Arial" w:eastAsia="Times New Roman" w:hAnsi="Arial" w:cs="Arial"/>
                <w:b/>
                <w:bCs/>
                <w:lang w:eastAsia="en-GB"/>
              </w:rPr>
            </w:pPr>
            <w:r w:rsidRPr="00AD58FA">
              <w:rPr>
                <w:rFonts w:ascii="Arial" w:eastAsia="Times New Roman" w:hAnsi="Arial" w:cs="Arial"/>
                <w:b/>
                <w:lang w:eastAsia="en-GB"/>
              </w:rPr>
              <w:t>3</w:t>
            </w:r>
            <w:r w:rsidR="003836D2">
              <w:rPr>
                <w:rFonts w:ascii="Arial" w:eastAsia="Times New Roman" w:hAnsi="Arial" w:cs="Arial"/>
                <w:b/>
                <w:lang w:eastAsia="en-GB"/>
              </w:rPr>
              <w:t>9</w:t>
            </w:r>
            <w:r w:rsidRPr="00AD58FA">
              <w:rPr>
                <w:rFonts w:ascii="Arial" w:eastAsia="Times New Roman" w:hAnsi="Arial" w:cs="Arial"/>
                <w:b/>
                <w:lang w:eastAsia="en-GB"/>
              </w:rPr>
              <w:t xml:space="preserve"> </w:t>
            </w:r>
          </w:p>
        </w:tc>
        <w:tc>
          <w:tcPr>
            <w:tcW w:w="769" w:type="pct"/>
            <w:tcBorders>
              <w:top w:val="single" w:sz="4" w:space="0" w:color="auto"/>
              <w:left w:val="nil"/>
              <w:bottom w:val="single" w:sz="4" w:space="0" w:color="auto"/>
              <w:right w:val="nil"/>
            </w:tcBorders>
            <w:shd w:val="clear" w:color="auto" w:fill="auto"/>
            <w:vAlign w:val="bottom"/>
          </w:tcPr>
          <w:p w14:paraId="6E9857AB" w14:textId="64210081" w:rsidR="0032300F" w:rsidRPr="00C726E5" w:rsidRDefault="003836D2" w:rsidP="0032300F">
            <w:pPr>
              <w:spacing w:after="0" w:line="240" w:lineRule="auto"/>
              <w:jc w:val="right"/>
              <w:rPr>
                <w:rFonts w:ascii="Arial" w:eastAsia="Times New Roman" w:hAnsi="Arial" w:cs="Arial"/>
                <w:b/>
                <w:bCs/>
                <w:lang w:eastAsia="en-GB"/>
              </w:rPr>
            </w:pPr>
            <w:r>
              <w:rPr>
                <w:rFonts w:ascii="Arial" w:eastAsia="Times New Roman" w:hAnsi="Arial" w:cs="Arial"/>
                <w:b/>
                <w:lang w:eastAsia="en-GB"/>
              </w:rPr>
              <w:t>8</w:t>
            </w:r>
            <w:r w:rsidR="0032300F" w:rsidRPr="00AD58FA">
              <w:rPr>
                <w:rFonts w:ascii="Arial" w:eastAsia="Times New Roman" w:hAnsi="Arial" w:cs="Arial"/>
                <w:b/>
                <w:lang w:eastAsia="en-GB"/>
              </w:rPr>
              <w:t>,</w:t>
            </w:r>
            <w:r>
              <w:rPr>
                <w:rFonts w:ascii="Arial" w:eastAsia="Times New Roman" w:hAnsi="Arial" w:cs="Arial"/>
                <w:b/>
                <w:lang w:eastAsia="en-GB"/>
              </w:rPr>
              <w:t>55</w:t>
            </w:r>
            <w:r w:rsidR="0032300F" w:rsidRPr="00AD58FA">
              <w:rPr>
                <w:rFonts w:ascii="Arial" w:eastAsia="Times New Roman" w:hAnsi="Arial" w:cs="Arial"/>
                <w:b/>
                <w:lang w:eastAsia="en-GB"/>
              </w:rPr>
              <w:t>1</w:t>
            </w:r>
          </w:p>
        </w:tc>
      </w:tr>
    </w:tbl>
    <w:p w14:paraId="0BFEAB18" w14:textId="77777777" w:rsidR="00432D05" w:rsidRDefault="00432D05" w:rsidP="00432D05">
      <w:pPr>
        <w:spacing w:after="0"/>
        <w:jc w:val="both"/>
        <w:rPr>
          <w:rFonts w:ascii="Arial" w:eastAsia="Times New Roman" w:hAnsi="Arial" w:cs="Arial"/>
          <w:lang w:eastAsia="en-GB"/>
        </w:rPr>
      </w:pPr>
    </w:p>
    <w:p w14:paraId="3C94907E" w14:textId="4BFA8669" w:rsidR="003D4171" w:rsidRPr="007F621C" w:rsidRDefault="007C23DA" w:rsidP="003D4171">
      <w:pPr>
        <w:spacing w:after="0"/>
        <w:jc w:val="both"/>
        <w:rPr>
          <w:rFonts w:ascii="Arial" w:eastAsia="Times New Roman" w:hAnsi="Arial" w:cs="Arial"/>
          <w:lang w:eastAsia="en-GB"/>
        </w:rPr>
      </w:pPr>
      <w:r w:rsidRPr="007F621C">
        <w:rPr>
          <w:rFonts w:ascii="Arial" w:eastAsia="Times New Roman" w:hAnsi="Arial" w:cs="Arial"/>
          <w:lang w:eastAsia="en-GB"/>
        </w:rPr>
        <w:lastRenderedPageBreak/>
        <w:t>T</w:t>
      </w:r>
      <w:r w:rsidR="003D4171" w:rsidRPr="007F621C">
        <w:rPr>
          <w:rFonts w:ascii="Arial" w:eastAsia="Times New Roman" w:hAnsi="Arial" w:cs="Arial"/>
          <w:lang w:eastAsia="en-GB"/>
        </w:rPr>
        <w:t>he table below shows the Group’s shareholder loans with the wind farm investments</w:t>
      </w:r>
    </w:p>
    <w:p w14:paraId="2A7808B1" w14:textId="77777777" w:rsidR="003D4171" w:rsidRPr="007F621C" w:rsidRDefault="003D4171" w:rsidP="003D4171">
      <w:pPr>
        <w:spacing w:after="0"/>
        <w:jc w:val="both"/>
        <w:rPr>
          <w:rFonts w:ascii="Arial" w:eastAsia="Times New Roman" w:hAnsi="Arial" w:cs="Arial"/>
          <w:lang w:eastAsia="en-GB"/>
        </w:rPr>
      </w:pPr>
    </w:p>
    <w:tbl>
      <w:tblPr>
        <w:tblW w:w="10774" w:type="dxa"/>
        <w:tblInd w:w="-709" w:type="dxa"/>
        <w:tblLayout w:type="fixed"/>
        <w:tblLook w:val="04A0" w:firstRow="1" w:lastRow="0" w:firstColumn="1" w:lastColumn="0" w:noHBand="0" w:noVBand="1"/>
      </w:tblPr>
      <w:tblGrid>
        <w:gridCol w:w="1560"/>
        <w:gridCol w:w="1096"/>
        <w:gridCol w:w="1064"/>
        <w:gridCol w:w="1168"/>
        <w:gridCol w:w="1350"/>
        <w:gridCol w:w="1134"/>
        <w:gridCol w:w="993"/>
        <w:gridCol w:w="1133"/>
        <w:gridCol w:w="1276"/>
      </w:tblGrid>
      <w:tr w:rsidR="003D4171" w:rsidRPr="009B31B1" w14:paraId="0302CD0D" w14:textId="77777777" w:rsidTr="00A333AC">
        <w:trPr>
          <w:trHeight w:val="1078"/>
        </w:trPr>
        <w:tc>
          <w:tcPr>
            <w:tcW w:w="1560" w:type="dxa"/>
            <w:tcBorders>
              <w:top w:val="nil"/>
              <w:left w:val="nil"/>
              <w:right w:val="nil"/>
            </w:tcBorders>
            <w:shd w:val="clear" w:color="auto" w:fill="auto"/>
            <w:hideMark/>
          </w:tcPr>
          <w:p w14:paraId="59F23CC0" w14:textId="77777777" w:rsidR="003D4171" w:rsidRPr="007F621C" w:rsidRDefault="003D4171" w:rsidP="00A333AC">
            <w:pPr>
              <w:spacing w:after="0" w:line="240" w:lineRule="auto"/>
              <w:rPr>
                <w:rFonts w:ascii="Arial" w:eastAsia="Times New Roman" w:hAnsi="Arial" w:cs="Arial"/>
                <w:b/>
                <w:bCs/>
                <w:color w:val="000000"/>
                <w:sz w:val="18"/>
                <w:szCs w:val="18"/>
                <w:lang w:eastAsia="zh-CN"/>
              </w:rPr>
            </w:pPr>
          </w:p>
        </w:tc>
        <w:tc>
          <w:tcPr>
            <w:tcW w:w="1096" w:type="dxa"/>
            <w:tcBorders>
              <w:top w:val="nil"/>
              <w:left w:val="nil"/>
              <w:right w:val="nil"/>
            </w:tcBorders>
            <w:shd w:val="clear" w:color="auto" w:fill="auto"/>
            <w:hideMark/>
          </w:tcPr>
          <w:p w14:paraId="3D117268" w14:textId="5AB526B4" w:rsidR="003D4171" w:rsidRPr="007F621C" w:rsidRDefault="003D4171" w:rsidP="00A333AC">
            <w:pPr>
              <w:jc w:val="right"/>
              <w:rPr>
                <w:rFonts w:ascii="Arial" w:eastAsia="Times New Roman" w:hAnsi="Arial" w:cs="Arial"/>
                <w:b/>
                <w:bCs/>
                <w:color w:val="000000"/>
                <w:sz w:val="18"/>
                <w:szCs w:val="18"/>
                <w:lang w:eastAsia="zh-CN"/>
              </w:rPr>
            </w:pPr>
            <w:r w:rsidRPr="007F621C">
              <w:rPr>
                <w:rFonts w:ascii="Arial" w:hAnsi="Arial" w:cs="Arial"/>
                <w:b/>
                <w:bCs/>
                <w:color w:val="000000"/>
                <w:sz w:val="18"/>
                <w:szCs w:val="18"/>
              </w:rPr>
              <w:t>Loans at 1 January 202</w:t>
            </w:r>
            <w:r w:rsidRPr="00EF4455">
              <w:rPr>
                <w:rFonts w:ascii="Arial" w:hAnsi="Arial" w:cs="Arial"/>
                <w:b/>
                <w:bCs/>
                <w:color w:val="000000"/>
                <w:sz w:val="18"/>
                <w:szCs w:val="18"/>
              </w:rPr>
              <w:t>1</w:t>
            </w:r>
            <w:r w:rsidR="00CE0907" w:rsidRPr="00CE0907">
              <w:rPr>
                <w:rFonts w:ascii="Arial" w:hAnsi="Arial" w:cs="Arial"/>
                <w:b/>
                <w:bCs/>
                <w:color w:val="000000"/>
                <w:sz w:val="18"/>
                <w:szCs w:val="18"/>
                <w:vertAlign w:val="superscript"/>
              </w:rPr>
              <w:t>(1)</w:t>
            </w:r>
          </w:p>
        </w:tc>
        <w:tc>
          <w:tcPr>
            <w:tcW w:w="1064" w:type="dxa"/>
            <w:tcBorders>
              <w:top w:val="nil"/>
              <w:left w:val="nil"/>
              <w:right w:val="nil"/>
            </w:tcBorders>
            <w:shd w:val="clear" w:color="auto" w:fill="auto"/>
            <w:hideMark/>
          </w:tcPr>
          <w:p w14:paraId="615EE5C2" w14:textId="77777777" w:rsidR="003D4171" w:rsidRPr="007F621C" w:rsidRDefault="003D4171" w:rsidP="00A333AC">
            <w:pPr>
              <w:spacing w:after="0" w:line="240" w:lineRule="auto"/>
              <w:jc w:val="right"/>
              <w:rPr>
                <w:rFonts w:ascii="Arial" w:hAnsi="Arial" w:cs="Arial"/>
                <w:b/>
                <w:sz w:val="18"/>
                <w:szCs w:val="18"/>
              </w:rPr>
            </w:pPr>
            <w:r w:rsidRPr="007F621C">
              <w:rPr>
                <w:rFonts w:ascii="Arial" w:hAnsi="Arial" w:cs="Arial"/>
                <w:b/>
                <w:sz w:val="18"/>
                <w:szCs w:val="18"/>
              </w:rPr>
              <w:t>Loans advanced in the period</w:t>
            </w:r>
          </w:p>
        </w:tc>
        <w:tc>
          <w:tcPr>
            <w:tcW w:w="1168" w:type="dxa"/>
            <w:tcBorders>
              <w:top w:val="nil"/>
              <w:left w:val="nil"/>
              <w:right w:val="nil"/>
            </w:tcBorders>
            <w:shd w:val="clear" w:color="auto" w:fill="auto"/>
            <w:hideMark/>
          </w:tcPr>
          <w:p w14:paraId="10A1257C" w14:textId="77777777" w:rsidR="003D4171" w:rsidRPr="007F621C" w:rsidRDefault="003D4171" w:rsidP="00A333AC">
            <w:pPr>
              <w:spacing w:after="0" w:line="240" w:lineRule="auto"/>
              <w:jc w:val="right"/>
              <w:rPr>
                <w:rFonts w:ascii="Arial" w:eastAsia="Times New Roman" w:hAnsi="Arial" w:cs="Arial"/>
                <w:b/>
                <w:bCs/>
                <w:color w:val="000000"/>
                <w:sz w:val="18"/>
                <w:szCs w:val="18"/>
                <w:lang w:eastAsia="zh-CN"/>
              </w:rPr>
            </w:pPr>
            <w:r w:rsidRPr="007F621C">
              <w:rPr>
                <w:rFonts w:ascii="Arial" w:hAnsi="Arial" w:cs="Arial"/>
                <w:b/>
                <w:sz w:val="18"/>
                <w:szCs w:val="18"/>
              </w:rPr>
              <w:t>Loan interest capitalised in the period</w:t>
            </w:r>
            <w:r w:rsidRPr="007F621C">
              <w:rPr>
                <w:rFonts w:ascii="Arial" w:hAnsi="Arial" w:cs="Arial"/>
                <w:b/>
                <w:sz w:val="18"/>
                <w:szCs w:val="18"/>
                <w:vertAlign w:val="superscript"/>
              </w:rPr>
              <w:t xml:space="preserve"> </w:t>
            </w:r>
          </w:p>
        </w:tc>
        <w:tc>
          <w:tcPr>
            <w:tcW w:w="1350" w:type="dxa"/>
            <w:tcBorders>
              <w:top w:val="nil"/>
              <w:left w:val="nil"/>
              <w:right w:val="nil"/>
            </w:tcBorders>
          </w:tcPr>
          <w:p w14:paraId="1127D001" w14:textId="77777777" w:rsidR="003D4171" w:rsidRPr="007F621C" w:rsidRDefault="003D4171" w:rsidP="00A333AC">
            <w:pPr>
              <w:spacing w:after="0" w:line="240" w:lineRule="auto"/>
              <w:jc w:val="right"/>
              <w:rPr>
                <w:rFonts w:ascii="Arial" w:hAnsi="Arial" w:cs="Arial"/>
                <w:b/>
                <w:sz w:val="18"/>
                <w:szCs w:val="18"/>
              </w:rPr>
            </w:pPr>
            <w:r w:rsidRPr="007F621C">
              <w:rPr>
                <w:rFonts w:ascii="Arial" w:hAnsi="Arial" w:cs="Arial"/>
                <w:b/>
                <w:sz w:val="18"/>
                <w:szCs w:val="18"/>
              </w:rPr>
              <w:t>Loan Repayments</w:t>
            </w:r>
          </w:p>
        </w:tc>
        <w:tc>
          <w:tcPr>
            <w:tcW w:w="1134" w:type="dxa"/>
            <w:tcBorders>
              <w:top w:val="nil"/>
              <w:left w:val="nil"/>
              <w:right w:val="nil"/>
            </w:tcBorders>
            <w:shd w:val="clear" w:color="auto" w:fill="auto"/>
            <w:hideMark/>
          </w:tcPr>
          <w:p w14:paraId="3F63748E" w14:textId="77777777" w:rsidR="003D4171" w:rsidRPr="007F621C" w:rsidRDefault="003D4171" w:rsidP="00A333AC">
            <w:pPr>
              <w:spacing w:after="0" w:line="240" w:lineRule="auto"/>
              <w:jc w:val="right"/>
              <w:rPr>
                <w:rFonts w:ascii="Arial" w:hAnsi="Arial" w:cs="Arial"/>
                <w:b/>
                <w:sz w:val="18"/>
                <w:szCs w:val="18"/>
              </w:rPr>
            </w:pPr>
            <w:r w:rsidRPr="007F621C">
              <w:rPr>
                <w:rFonts w:ascii="Arial" w:hAnsi="Arial" w:cs="Arial"/>
                <w:b/>
                <w:sz w:val="18"/>
                <w:szCs w:val="18"/>
              </w:rPr>
              <w:t>Loans</w:t>
            </w:r>
          </w:p>
          <w:p w14:paraId="657B3C48" w14:textId="77777777" w:rsidR="003D4171" w:rsidRPr="007F621C" w:rsidRDefault="003D4171" w:rsidP="00A333AC">
            <w:pPr>
              <w:spacing w:after="0" w:line="240" w:lineRule="auto"/>
              <w:jc w:val="right"/>
              <w:rPr>
                <w:rFonts w:ascii="Arial" w:eastAsia="Times New Roman" w:hAnsi="Arial" w:cs="Arial"/>
                <w:b/>
                <w:bCs/>
                <w:color w:val="000000"/>
                <w:sz w:val="18"/>
                <w:szCs w:val="18"/>
                <w:lang w:eastAsia="zh-CN"/>
              </w:rPr>
            </w:pPr>
            <w:r w:rsidRPr="007F621C">
              <w:rPr>
                <w:rFonts w:ascii="Arial" w:hAnsi="Arial" w:cs="Arial"/>
                <w:b/>
                <w:sz w:val="18"/>
                <w:szCs w:val="18"/>
              </w:rPr>
              <w:t>at 30 June 2021</w:t>
            </w:r>
          </w:p>
        </w:tc>
        <w:tc>
          <w:tcPr>
            <w:tcW w:w="993" w:type="dxa"/>
            <w:tcBorders>
              <w:top w:val="nil"/>
              <w:left w:val="nil"/>
              <w:right w:val="nil"/>
            </w:tcBorders>
            <w:shd w:val="clear" w:color="auto" w:fill="auto"/>
            <w:hideMark/>
          </w:tcPr>
          <w:p w14:paraId="43C4880C" w14:textId="77777777" w:rsidR="003D4171" w:rsidRPr="007F621C" w:rsidRDefault="003D4171" w:rsidP="00A333AC">
            <w:pPr>
              <w:spacing w:after="0" w:line="240" w:lineRule="auto"/>
              <w:jc w:val="right"/>
              <w:rPr>
                <w:rFonts w:ascii="Arial" w:hAnsi="Arial" w:cs="Arial"/>
                <w:b/>
                <w:sz w:val="18"/>
                <w:szCs w:val="18"/>
              </w:rPr>
            </w:pPr>
            <w:r w:rsidRPr="007F621C">
              <w:rPr>
                <w:rFonts w:ascii="Arial" w:hAnsi="Arial" w:cs="Arial"/>
                <w:b/>
                <w:sz w:val="18"/>
                <w:szCs w:val="18"/>
              </w:rPr>
              <w:t>Accrued interest</w:t>
            </w:r>
          </w:p>
          <w:p w14:paraId="65A411CB" w14:textId="77777777" w:rsidR="003D4171" w:rsidRPr="007F621C" w:rsidRDefault="003D4171" w:rsidP="00A333AC">
            <w:pPr>
              <w:spacing w:after="0" w:line="240" w:lineRule="auto"/>
              <w:jc w:val="right"/>
              <w:rPr>
                <w:rFonts w:ascii="Arial" w:eastAsia="Times New Roman" w:hAnsi="Arial" w:cs="Arial"/>
                <w:b/>
                <w:bCs/>
                <w:color w:val="000000"/>
                <w:sz w:val="18"/>
                <w:szCs w:val="18"/>
                <w:lang w:eastAsia="zh-CN"/>
              </w:rPr>
            </w:pPr>
            <w:r w:rsidRPr="007F621C">
              <w:rPr>
                <w:rFonts w:ascii="Arial" w:hAnsi="Arial" w:cs="Arial"/>
                <w:b/>
                <w:sz w:val="18"/>
                <w:szCs w:val="18"/>
              </w:rPr>
              <w:t>at 30 June 2021</w:t>
            </w:r>
          </w:p>
        </w:tc>
        <w:tc>
          <w:tcPr>
            <w:tcW w:w="1133" w:type="dxa"/>
            <w:tcBorders>
              <w:top w:val="nil"/>
              <w:left w:val="nil"/>
              <w:right w:val="nil"/>
            </w:tcBorders>
            <w:shd w:val="clear" w:color="auto" w:fill="auto"/>
            <w:hideMark/>
          </w:tcPr>
          <w:p w14:paraId="624B85FD" w14:textId="77777777" w:rsidR="003D4171" w:rsidRPr="007F621C" w:rsidRDefault="003D4171" w:rsidP="00A333AC">
            <w:pPr>
              <w:spacing w:after="0" w:line="240" w:lineRule="auto"/>
              <w:jc w:val="right"/>
              <w:rPr>
                <w:rFonts w:ascii="Arial" w:hAnsi="Arial" w:cs="Arial"/>
                <w:b/>
                <w:sz w:val="18"/>
                <w:szCs w:val="18"/>
              </w:rPr>
            </w:pPr>
            <w:r w:rsidRPr="007F621C">
              <w:rPr>
                <w:rFonts w:ascii="Arial" w:hAnsi="Arial" w:cs="Arial"/>
                <w:b/>
                <w:sz w:val="18"/>
                <w:szCs w:val="18"/>
              </w:rPr>
              <w:t>Total</w:t>
            </w:r>
          </w:p>
          <w:p w14:paraId="066034AC" w14:textId="77777777" w:rsidR="003D4171" w:rsidRPr="007F621C" w:rsidRDefault="003D4171" w:rsidP="00A333AC">
            <w:pPr>
              <w:spacing w:after="0" w:line="240" w:lineRule="auto"/>
              <w:jc w:val="right"/>
              <w:rPr>
                <w:rFonts w:ascii="Arial" w:eastAsia="Times New Roman" w:hAnsi="Arial" w:cs="Arial"/>
                <w:b/>
                <w:bCs/>
                <w:color w:val="000000"/>
                <w:sz w:val="18"/>
                <w:szCs w:val="18"/>
                <w:lang w:eastAsia="zh-CN"/>
              </w:rPr>
            </w:pPr>
          </w:p>
        </w:tc>
        <w:tc>
          <w:tcPr>
            <w:tcW w:w="1276" w:type="dxa"/>
            <w:tcBorders>
              <w:top w:val="nil"/>
              <w:left w:val="nil"/>
              <w:right w:val="nil"/>
            </w:tcBorders>
          </w:tcPr>
          <w:p w14:paraId="33D16455" w14:textId="77777777" w:rsidR="003D4171" w:rsidRPr="00EF4455" w:rsidRDefault="003D4171" w:rsidP="00A333AC">
            <w:pPr>
              <w:spacing w:after="0" w:line="240" w:lineRule="auto"/>
              <w:jc w:val="right"/>
              <w:rPr>
                <w:rFonts w:ascii="Arial" w:hAnsi="Arial" w:cs="Arial"/>
                <w:b/>
                <w:sz w:val="18"/>
                <w:szCs w:val="18"/>
              </w:rPr>
            </w:pPr>
            <w:r w:rsidRPr="00EF4455">
              <w:rPr>
                <w:rFonts w:ascii="Arial" w:hAnsi="Arial" w:cs="Arial"/>
                <w:b/>
                <w:sz w:val="18"/>
                <w:szCs w:val="18"/>
              </w:rPr>
              <w:t>2021 interest on shareholder loan investment</w:t>
            </w:r>
          </w:p>
        </w:tc>
      </w:tr>
      <w:tr w:rsidR="003D4171" w:rsidRPr="00630446" w14:paraId="2B975829" w14:textId="77777777" w:rsidTr="00A333AC">
        <w:trPr>
          <w:trHeight w:val="338"/>
        </w:trPr>
        <w:tc>
          <w:tcPr>
            <w:tcW w:w="1560" w:type="dxa"/>
            <w:tcBorders>
              <w:left w:val="nil"/>
              <w:right w:val="nil"/>
            </w:tcBorders>
            <w:shd w:val="clear" w:color="000000" w:fill="FFFFFF"/>
            <w:noWrap/>
          </w:tcPr>
          <w:p w14:paraId="1D8119BB" w14:textId="77777777" w:rsidR="003D4171" w:rsidRPr="00AC0336" w:rsidRDefault="003D4171" w:rsidP="00A333AC">
            <w:pPr>
              <w:spacing w:after="0" w:line="240" w:lineRule="auto"/>
              <w:rPr>
                <w:rFonts w:cs="Arial"/>
                <w:sz w:val="19"/>
                <w:szCs w:val="19"/>
              </w:rPr>
            </w:pPr>
          </w:p>
        </w:tc>
        <w:tc>
          <w:tcPr>
            <w:tcW w:w="1096" w:type="dxa"/>
            <w:tcBorders>
              <w:left w:val="nil"/>
              <w:right w:val="nil"/>
            </w:tcBorders>
            <w:shd w:val="clear" w:color="auto" w:fill="auto"/>
            <w:noWrap/>
          </w:tcPr>
          <w:p w14:paraId="7CC4E2A4" w14:textId="77777777" w:rsidR="003D4171" w:rsidRPr="00572F00" w:rsidRDefault="003D4171" w:rsidP="00A333AC">
            <w:pPr>
              <w:spacing w:after="0" w:line="240" w:lineRule="auto"/>
              <w:jc w:val="right"/>
              <w:rPr>
                <w:rFonts w:cs="Arial"/>
                <w:b/>
                <w:sz w:val="19"/>
                <w:szCs w:val="19"/>
              </w:rPr>
            </w:pPr>
            <w:r w:rsidRPr="00572F00">
              <w:rPr>
                <w:rFonts w:cs="Arial"/>
                <w:b/>
                <w:sz w:val="19"/>
                <w:szCs w:val="19"/>
              </w:rPr>
              <w:t>€’000</w:t>
            </w:r>
          </w:p>
        </w:tc>
        <w:tc>
          <w:tcPr>
            <w:tcW w:w="1064" w:type="dxa"/>
            <w:tcBorders>
              <w:left w:val="nil"/>
              <w:right w:val="nil"/>
            </w:tcBorders>
            <w:shd w:val="clear" w:color="auto" w:fill="auto"/>
            <w:noWrap/>
          </w:tcPr>
          <w:p w14:paraId="283797E7" w14:textId="77777777" w:rsidR="003D4171" w:rsidRPr="00572F00" w:rsidRDefault="003D4171" w:rsidP="00A333AC">
            <w:pPr>
              <w:spacing w:after="0" w:line="240" w:lineRule="auto"/>
              <w:jc w:val="right"/>
              <w:rPr>
                <w:rFonts w:cs="Arial"/>
                <w:b/>
                <w:sz w:val="19"/>
                <w:szCs w:val="19"/>
              </w:rPr>
            </w:pPr>
            <w:r w:rsidRPr="00572F00">
              <w:rPr>
                <w:rFonts w:cs="Arial"/>
                <w:b/>
                <w:sz w:val="19"/>
                <w:szCs w:val="19"/>
              </w:rPr>
              <w:t>€’000</w:t>
            </w:r>
          </w:p>
        </w:tc>
        <w:tc>
          <w:tcPr>
            <w:tcW w:w="1168" w:type="dxa"/>
            <w:tcBorders>
              <w:left w:val="nil"/>
              <w:right w:val="nil"/>
            </w:tcBorders>
            <w:shd w:val="clear" w:color="auto" w:fill="auto"/>
            <w:noWrap/>
          </w:tcPr>
          <w:p w14:paraId="77CB492A" w14:textId="77777777" w:rsidR="003D4171" w:rsidRPr="00572F00" w:rsidRDefault="003D4171" w:rsidP="00A333AC">
            <w:pPr>
              <w:spacing w:after="0" w:line="240" w:lineRule="auto"/>
              <w:jc w:val="right"/>
              <w:rPr>
                <w:rFonts w:cs="Arial"/>
                <w:b/>
                <w:sz w:val="19"/>
                <w:szCs w:val="19"/>
              </w:rPr>
            </w:pPr>
            <w:r w:rsidRPr="00572F00">
              <w:rPr>
                <w:rFonts w:cs="Arial"/>
                <w:b/>
                <w:sz w:val="19"/>
                <w:szCs w:val="19"/>
              </w:rPr>
              <w:t>€’000</w:t>
            </w:r>
          </w:p>
        </w:tc>
        <w:tc>
          <w:tcPr>
            <w:tcW w:w="1350" w:type="dxa"/>
            <w:tcBorders>
              <w:left w:val="nil"/>
              <w:right w:val="nil"/>
            </w:tcBorders>
            <w:shd w:val="clear" w:color="auto" w:fill="auto"/>
          </w:tcPr>
          <w:p w14:paraId="4CC2BEB4" w14:textId="77777777" w:rsidR="003D4171" w:rsidRPr="00572F00" w:rsidRDefault="003D4171" w:rsidP="00A333AC">
            <w:pPr>
              <w:spacing w:after="0" w:line="240" w:lineRule="auto"/>
              <w:jc w:val="right"/>
              <w:rPr>
                <w:rFonts w:cs="Arial"/>
                <w:b/>
                <w:sz w:val="19"/>
                <w:szCs w:val="19"/>
              </w:rPr>
            </w:pPr>
            <w:r w:rsidRPr="00572F00">
              <w:rPr>
                <w:rFonts w:cs="Arial"/>
                <w:b/>
                <w:sz w:val="19"/>
                <w:szCs w:val="19"/>
              </w:rPr>
              <w:t>€’000</w:t>
            </w:r>
          </w:p>
        </w:tc>
        <w:tc>
          <w:tcPr>
            <w:tcW w:w="1134" w:type="dxa"/>
            <w:tcBorders>
              <w:left w:val="nil"/>
              <w:right w:val="nil"/>
            </w:tcBorders>
            <w:shd w:val="clear" w:color="auto" w:fill="auto"/>
            <w:noWrap/>
          </w:tcPr>
          <w:p w14:paraId="661ACF56" w14:textId="77777777" w:rsidR="003D4171" w:rsidRPr="00572F00" w:rsidRDefault="003D4171" w:rsidP="00A333AC">
            <w:pPr>
              <w:spacing w:after="0" w:line="240" w:lineRule="auto"/>
              <w:jc w:val="right"/>
              <w:rPr>
                <w:rFonts w:cs="Arial"/>
                <w:b/>
                <w:sz w:val="19"/>
                <w:szCs w:val="19"/>
              </w:rPr>
            </w:pPr>
            <w:r w:rsidRPr="00572F00">
              <w:rPr>
                <w:rFonts w:cs="Arial"/>
                <w:b/>
                <w:sz w:val="19"/>
                <w:szCs w:val="19"/>
              </w:rPr>
              <w:t>€’000</w:t>
            </w:r>
          </w:p>
        </w:tc>
        <w:tc>
          <w:tcPr>
            <w:tcW w:w="993" w:type="dxa"/>
            <w:tcBorders>
              <w:left w:val="nil"/>
              <w:right w:val="nil"/>
            </w:tcBorders>
            <w:shd w:val="clear" w:color="auto" w:fill="auto"/>
            <w:noWrap/>
          </w:tcPr>
          <w:p w14:paraId="2D910F2E" w14:textId="77777777" w:rsidR="003D4171" w:rsidRPr="00572F00" w:rsidRDefault="003D4171" w:rsidP="00A333AC">
            <w:pPr>
              <w:spacing w:after="0" w:line="240" w:lineRule="auto"/>
              <w:jc w:val="right"/>
              <w:rPr>
                <w:rFonts w:cs="Arial"/>
                <w:b/>
                <w:sz w:val="19"/>
                <w:szCs w:val="19"/>
              </w:rPr>
            </w:pPr>
            <w:r w:rsidRPr="00572F00">
              <w:rPr>
                <w:rFonts w:cs="Arial"/>
                <w:b/>
                <w:sz w:val="19"/>
                <w:szCs w:val="19"/>
              </w:rPr>
              <w:t>€’000</w:t>
            </w:r>
          </w:p>
        </w:tc>
        <w:tc>
          <w:tcPr>
            <w:tcW w:w="1133" w:type="dxa"/>
            <w:tcBorders>
              <w:left w:val="nil"/>
              <w:right w:val="nil"/>
            </w:tcBorders>
            <w:shd w:val="clear" w:color="auto" w:fill="auto"/>
            <w:noWrap/>
          </w:tcPr>
          <w:p w14:paraId="310011A2" w14:textId="77777777" w:rsidR="003D4171" w:rsidRPr="00572F00" w:rsidRDefault="003D4171" w:rsidP="00A333AC">
            <w:pPr>
              <w:spacing w:after="0" w:line="240" w:lineRule="auto"/>
              <w:jc w:val="right"/>
              <w:rPr>
                <w:rFonts w:cs="Arial"/>
                <w:b/>
                <w:sz w:val="19"/>
                <w:szCs w:val="19"/>
              </w:rPr>
            </w:pPr>
            <w:r w:rsidRPr="00572F00">
              <w:rPr>
                <w:rFonts w:cs="Arial"/>
                <w:b/>
                <w:sz w:val="19"/>
                <w:szCs w:val="19"/>
              </w:rPr>
              <w:t>€’000</w:t>
            </w:r>
          </w:p>
        </w:tc>
        <w:tc>
          <w:tcPr>
            <w:tcW w:w="1276" w:type="dxa"/>
            <w:tcBorders>
              <w:left w:val="nil"/>
              <w:right w:val="nil"/>
            </w:tcBorders>
          </w:tcPr>
          <w:p w14:paraId="6AB136FC" w14:textId="77777777" w:rsidR="003D4171" w:rsidRPr="00572F00" w:rsidRDefault="003D4171" w:rsidP="00A333AC">
            <w:pPr>
              <w:spacing w:after="0" w:line="240" w:lineRule="auto"/>
              <w:jc w:val="right"/>
              <w:rPr>
                <w:rFonts w:cs="Arial"/>
                <w:b/>
                <w:sz w:val="19"/>
                <w:szCs w:val="19"/>
              </w:rPr>
            </w:pPr>
            <w:r w:rsidRPr="00572F00">
              <w:rPr>
                <w:rFonts w:cs="Arial"/>
                <w:b/>
                <w:sz w:val="19"/>
                <w:szCs w:val="19"/>
              </w:rPr>
              <w:t>€’000</w:t>
            </w:r>
          </w:p>
        </w:tc>
      </w:tr>
      <w:tr w:rsidR="00E16900" w:rsidRPr="00630446" w14:paraId="1FD721CD" w14:textId="77777777" w:rsidTr="00A333AC">
        <w:trPr>
          <w:trHeight w:val="338"/>
        </w:trPr>
        <w:tc>
          <w:tcPr>
            <w:tcW w:w="1560" w:type="dxa"/>
            <w:tcBorders>
              <w:left w:val="nil"/>
              <w:bottom w:val="nil"/>
              <w:right w:val="nil"/>
            </w:tcBorders>
            <w:shd w:val="clear" w:color="000000" w:fill="FFFFFF"/>
            <w:noWrap/>
          </w:tcPr>
          <w:p w14:paraId="681DE4F9" w14:textId="77777777" w:rsidR="00E16900" w:rsidRPr="0013783D" w:rsidRDefault="00E16900" w:rsidP="00E16900">
            <w:pPr>
              <w:spacing w:after="0" w:line="240" w:lineRule="auto"/>
              <w:rPr>
                <w:rFonts w:ascii="Arial" w:hAnsi="Arial" w:cs="Arial"/>
                <w:sz w:val="18"/>
                <w:szCs w:val="18"/>
              </w:rPr>
            </w:pPr>
            <w:proofErr w:type="spellStart"/>
            <w:r w:rsidRPr="00F26960">
              <w:rPr>
                <w:rFonts w:ascii="Arial" w:hAnsi="Arial" w:cs="Arial"/>
                <w:sz w:val="18"/>
                <w:szCs w:val="18"/>
              </w:rPr>
              <w:t>Knockacummer</w:t>
            </w:r>
            <w:proofErr w:type="spellEnd"/>
          </w:p>
        </w:tc>
        <w:tc>
          <w:tcPr>
            <w:tcW w:w="1096" w:type="dxa"/>
            <w:tcBorders>
              <w:left w:val="nil"/>
              <w:bottom w:val="nil"/>
              <w:right w:val="nil"/>
            </w:tcBorders>
            <w:shd w:val="clear" w:color="000000" w:fill="EDFFB7"/>
            <w:noWrap/>
          </w:tcPr>
          <w:p w14:paraId="5DE61A9E"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116,502 </w:t>
            </w:r>
          </w:p>
        </w:tc>
        <w:tc>
          <w:tcPr>
            <w:tcW w:w="1064" w:type="dxa"/>
            <w:tcBorders>
              <w:left w:val="nil"/>
              <w:bottom w:val="nil"/>
              <w:right w:val="nil"/>
            </w:tcBorders>
            <w:shd w:val="clear" w:color="000000" w:fill="EDFFB7"/>
            <w:noWrap/>
          </w:tcPr>
          <w:p w14:paraId="5F980A65" w14:textId="77777777" w:rsidR="00E16900" w:rsidRPr="00F26960" w:rsidRDefault="00E16900" w:rsidP="00E16900">
            <w:pPr>
              <w:spacing w:after="0" w:line="240" w:lineRule="auto"/>
              <w:jc w:val="right"/>
              <w:rPr>
                <w:rFonts w:ascii="Arial" w:hAnsi="Arial" w:cs="Arial"/>
              </w:rPr>
            </w:pPr>
            <w:r w:rsidRPr="00F26960">
              <w:rPr>
                <w:rFonts w:ascii="Arial" w:hAnsi="Arial" w:cs="Arial"/>
              </w:rPr>
              <w:t>-</w:t>
            </w:r>
          </w:p>
        </w:tc>
        <w:tc>
          <w:tcPr>
            <w:tcW w:w="1168" w:type="dxa"/>
            <w:tcBorders>
              <w:left w:val="nil"/>
              <w:bottom w:val="nil"/>
              <w:right w:val="nil"/>
            </w:tcBorders>
            <w:shd w:val="clear" w:color="000000" w:fill="EDFFB7"/>
            <w:noWrap/>
          </w:tcPr>
          <w:p w14:paraId="66D3AD37" w14:textId="77777777" w:rsidR="00E16900" w:rsidRPr="00F26960" w:rsidRDefault="00E16900" w:rsidP="00E16900">
            <w:pPr>
              <w:spacing w:after="0" w:line="240" w:lineRule="auto"/>
              <w:jc w:val="right"/>
              <w:rPr>
                <w:rFonts w:ascii="Arial" w:hAnsi="Arial" w:cs="Arial"/>
              </w:rPr>
            </w:pPr>
            <w:r w:rsidRPr="00F26960">
              <w:rPr>
                <w:rFonts w:ascii="Arial" w:hAnsi="Arial" w:cs="Arial"/>
              </w:rPr>
              <w:t>-</w:t>
            </w:r>
          </w:p>
        </w:tc>
        <w:tc>
          <w:tcPr>
            <w:tcW w:w="1350" w:type="dxa"/>
            <w:tcBorders>
              <w:left w:val="nil"/>
              <w:bottom w:val="nil"/>
              <w:right w:val="nil"/>
            </w:tcBorders>
            <w:shd w:val="clear" w:color="000000" w:fill="EDFFB7"/>
          </w:tcPr>
          <w:p w14:paraId="61A8FFBA"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(5,024)</w:t>
            </w:r>
          </w:p>
        </w:tc>
        <w:tc>
          <w:tcPr>
            <w:tcW w:w="1134" w:type="dxa"/>
            <w:tcBorders>
              <w:left w:val="nil"/>
              <w:bottom w:val="nil"/>
              <w:right w:val="nil"/>
            </w:tcBorders>
            <w:shd w:val="clear" w:color="000000" w:fill="EDFFB7"/>
            <w:noWrap/>
          </w:tcPr>
          <w:p w14:paraId="2B67803A"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111,478 </w:t>
            </w:r>
          </w:p>
        </w:tc>
        <w:tc>
          <w:tcPr>
            <w:tcW w:w="993" w:type="dxa"/>
            <w:tcBorders>
              <w:left w:val="nil"/>
              <w:bottom w:val="nil"/>
              <w:right w:val="nil"/>
            </w:tcBorders>
            <w:shd w:val="clear" w:color="000000" w:fill="EDFFB7"/>
            <w:noWrap/>
          </w:tcPr>
          <w:p w14:paraId="3CAEFC00"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528 </w:t>
            </w:r>
          </w:p>
        </w:tc>
        <w:tc>
          <w:tcPr>
            <w:tcW w:w="1133" w:type="dxa"/>
            <w:tcBorders>
              <w:left w:val="nil"/>
              <w:bottom w:val="nil"/>
              <w:right w:val="nil"/>
            </w:tcBorders>
            <w:shd w:val="clear" w:color="000000" w:fill="EDFFB7"/>
            <w:noWrap/>
          </w:tcPr>
          <w:p w14:paraId="2006580E"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112,006 </w:t>
            </w:r>
          </w:p>
        </w:tc>
        <w:tc>
          <w:tcPr>
            <w:tcW w:w="1276" w:type="dxa"/>
            <w:tcBorders>
              <w:left w:val="nil"/>
              <w:bottom w:val="nil"/>
              <w:right w:val="nil"/>
            </w:tcBorders>
            <w:shd w:val="clear" w:color="000000" w:fill="EDFFB7"/>
          </w:tcPr>
          <w:p w14:paraId="2E6CD293" w14:textId="04218D61" w:rsidR="00E16900" w:rsidRPr="0013783D" w:rsidDel="006041D4" w:rsidRDefault="00E16900" w:rsidP="00E16900">
            <w:pPr>
              <w:spacing w:after="0" w:line="240" w:lineRule="auto"/>
              <w:jc w:val="right"/>
              <w:rPr>
                <w:rFonts w:ascii="Arial" w:hAnsi="Arial" w:cs="Arial"/>
              </w:rPr>
            </w:pPr>
            <w:r w:rsidRPr="00877B55">
              <w:rPr>
                <w:rFonts w:ascii="Arial" w:hAnsi="Arial" w:cs="Arial"/>
              </w:rPr>
              <w:t>1,206</w:t>
            </w:r>
          </w:p>
        </w:tc>
      </w:tr>
      <w:tr w:rsidR="00E16900" w:rsidRPr="00630446" w14:paraId="25E05567" w14:textId="77777777" w:rsidTr="00A333AC">
        <w:trPr>
          <w:trHeight w:val="338"/>
        </w:trPr>
        <w:tc>
          <w:tcPr>
            <w:tcW w:w="1560" w:type="dxa"/>
            <w:tcBorders>
              <w:top w:val="nil"/>
              <w:left w:val="nil"/>
              <w:bottom w:val="nil"/>
              <w:right w:val="nil"/>
            </w:tcBorders>
            <w:shd w:val="clear" w:color="000000" w:fill="FFFFFF"/>
            <w:noWrap/>
          </w:tcPr>
          <w:p w14:paraId="1B388B7E" w14:textId="77777777" w:rsidR="00E16900" w:rsidRPr="0013783D" w:rsidRDefault="00E16900" w:rsidP="00E16900">
            <w:pPr>
              <w:spacing w:after="0" w:line="240" w:lineRule="auto"/>
              <w:rPr>
                <w:rFonts w:ascii="Arial" w:hAnsi="Arial" w:cs="Arial"/>
                <w:sz w:val="18"/>
                <w:szCs w:val="18"/>
              </w:rPr>
            </w:pPr>
            <w:proofErr w:type="spellStart"/>
            <w:r w:rsidRPr="00F26960">
              <w:rPr>
                <w:rFonts w:ascii="Arial" w:hAnsi="Arial" w:cs="Arial"/>
                <w:sz w:val="18"/>
                <w:szCs w:val="18"/>
              </w:rPr>
              <w:t>Monaincha</w:t>
            </w:r>
            <w:proofErr w:type="spellEnd"/>
          </w:p>
        </w:tc>
        <w:tc>
          <w:tcPr>
            <w:tcW w:w="1096" w:type="dxa"/>
            <w:tcBorders>
              <w:top w:val="nil"/>
              <w:left w:val="nil"/>
              <w:bottom w:val="nil"/>
              <w:right w:val="nil"/>
            </w:tcBorders>
            <w:shd w:val="clear" w:color="000000" w:fill="EDFFB7"/>
            <w:noWrap/>
          </w:tcPr>
          <w:p w14:paraId="634C2854"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65,274 </w:t>
            </w:r>
          </w:p>
        </w:tc>
        <w:tc>
          <w:tcPr>
            <w:tcW w:w="1064" w:type="dxa"/>
            <w:tcBorders>
              <w:top w:val="nil"/>
              <w:left w:val="nil"/>
              <w:bottom w:val="nil"/>
              <w:right w:val="nil"/>
            </w:tcBorders>
            <w:shd w:val="clear" w:color="000000" w:fill="EDFFB7"/>
            <w:noWrap/>
          </w:tcPr>
          <w:p w14:paraId="7BB40A42" w14:textId="77777777" w:rsidR="00E16900" w:rsidRPr="00F26960" w:rsidRDefault="00E16900" w:rsidP="00E16900">
            <w:pPr>
              <w:spacing w:after="0" w:line="240" w:lineRule="auto"/>
              <w:jc w:val="right"/>
              <w:rPr>
                <w:rFonts w:ascii="Arial" w:hAnsi="Arial" w:cs="Arial"/>
              </w:rPr>
            </w:pPr>
            <w:r w:rsidRPr="00F26960">
              <w:rPr>
                <w:rFonts w:ascii="Arial" w:hAnsi="Arial" w:cs="Arial"/>
              </w:rPr>
              <w:t>-</w:t>
            </w:r>
          </w:p>
        </w:tc>
        <w:tc>
          <w:tcPr>
            <w:tcW w:w="1168" w:type="dxa"/>
            <w:tcBorders>
              <w:top w:val="nil"/>
              <w:left w:val="nil"/>
              <w:bottom w:val="nil"/>
              <w:right w:val="nil"/>
            </w:tcBorders>
            <w:shd w:val="clear" w:color="000000" w:fill="EDFFB7"/>
            <w:noWrap/>
          </w:tcPr>
          <w:p w14:paraId="44FA8DD2" w14:textId="77777777" w:rsidR="00E16900" w:rsidRPr="00F26960" w:rsidRDefault="00E16900" w:rsidP="00E16900">
            <w:pPr>
              <w:spacing w:after="0" w:line="240" w:lineRule="auto"/>
              <w:jc w:val="right"/>
              <w:rPr>
                <w:rFonts w:ascii="Arial" w:hAnsi="Arial" w:cs="Arial"/>
              </w:rPr>
            </w:pPr>
            <w:r w:rsidRPr="00F26960">
              <w:rPr>
                <w:rFonts w:ascii="Arial" w:hAnsi="Arial" w:cs="Arial"/>
              </w:rPr>
              <w:t>-</w:t>
            </w:r>
          </w:p>
        </w:tc>
        <w:tc>
          <w:tcPr>
            <w:tcW w:w="1350" w:type="dxa"/>
            <w:tcBorders>
              <w:top w:val="nil"/>
              <w:left w:val="nil"/>
              <w:bottom w:val="nil"/>
              <w:right w:val="nil"/>
            </w:tcBorders>
            <w:shd w:val="clear" w:color="000000" w:fill="EDFFB7"/>
          </w:tcPr>
          <w:p w14:paraId="5B1F9744"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(1,800)</w:t>
            </w:r>
          </w:p>
        </w:tc>
        <w:tc>
          <w:tcPr>
            <w:tcW w:w="1134" w:type="dxa"/>
            <w:tcBorders>
              <w:top w:val="nil"/>
              <w:left w:val="nil"/>
              <w:bottom w:val="nil"/>
              <w:right w:val="nil"/>
            </w:tcBorders>
            <w:shd w:val="clear" w:color="000000" w:fill="EDFFB7"/>
            <w:noWrap/>
          </w:tcPr>
          <w:p w14:paraId="65FAEDB5"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63,474 </w:t>
            </w:r>
          </w:p>
        </w:tc>
        <w:tc>
          <w:tcPr>
            <w:tcW w:w="993" w:type="dxa"/>
            <w:tcBorders>
              <w:top w:val="nil"/>
              <w:left w:val="nil"/>
              <w:bottom w:val="nil"/>
              <w:right w:val="nil"/>
            </w:tcBorders>
            <w:shd w:val="clear" w:color="000000" w:fill="EDFFB7"/>
            <w:noWrap/>
          </w:tcPr>
          <w:p w14:paraId="667E2912"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219 </w:t>
            </w:r>
          </w:p>
        </w:tc>
        <w:tc>
          <w:tcPr>
            <w:tcW w:w="1133" w:type="dxa"/>
            <w:tcBorders>
              <w:top w:val="nil"/>
              <w:left w:val="nil"/>
              <w:bottom w:val="nil"/>
              <w:right w:val="nil"/>
            </w:tcBorders>
            <w:shd w:val="clear" w:color="000000" w:fill="EDFFB7"/>
            <w:noWrap/>
          </w:tcPr>
          <w:p w14:paraId="10FA7C19"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63,693 </w:t>
            </w:r>
          </w:p>
        </w:tc>
        <w:tc>
          <w:tcPr>
            <w:tcW w:w="1276" w:type="dxa"/>
            <w:tcBorders>
              <w:top w:val="nil"/>
              <w:left w:val="nil"/>
              <w:bottom w:val="nil"/>
              <w:right w:val="nil"/>
            </w:tcBorders>
            <w:shd w:val="clear" w:color="000000" w:fill="EDFFB7"/>
          </w:tcPr>
          <w:p w14:paraId="7477756A" w14:textId="163979C3" w:rsidR="00E16900" w:rsidRPr="0013783D" w:rsidDel="006041D4" w:rsidRDefault="00E16900" w:rsidP="00E16900">
            <w:pPr>
              <w:spacing w:after="0" w:line="240" w:lineRule="auto"/>
              <w:jc w:val="right"/>
              <w:rPr>
                <w:rFonts w:ascii="Arial" w:hAnsi="Arial" w:cs="Arial"/>
              </w:rPr>
            </w:pPr>
            <w:r w:rsidRPr="00877B55">
              <w:rPr>
                <w:rFonts w:ascii="Arial" w:hAnsi="Arial" w:cs="Arial"/>
              </w:rPr>
              <w:t>503</w:t>
            </w:r>
          </w:p>
        </w:tc>
      </w:tr>
      <w:tr w:rsidR="00E16900" w:rsidRPr="00630446" w14:paraId="73128A4F" w14:textId="77777777" w:rsidTr="00A333AC">
        <w:trPr>
          <w:trHeight w:val="338"/>
        </w:trPr>
        <w:tc>
          <w:tcPr>
            <w:tcW w:w="1560" w:type="dxa"/>
            <w:tcBorders>
              <w:top w:val="nil"/>
              <w:left w:val="nil"/>
              <w:bottom w:val="nil"/>
              <w:right w:val="nil"/>
            </w:tcBorders>
            <w:shd w:val="clear" w:color="000000" w:fill="FFFFFF"/>
            <w:noWrap/>
          </w:tcPr>
          <w:p w14:paraId="2A39077E" w14:textId="77777777" w:rsidR="00E16900" w:rsidRPr="0013783D" w:rsidRDefault="00E16900" w:rsidP="00E16900">
            <w:pPr>
              <w:spacing w:after="0" w:line="240" w:lineRule="auto"/>
              <w:rPr>
                <w:rFonts w:ascii="Arial" w:hAnsi="Arial" w:cs="Arial"/>
                <w:sz w:val="18"/>
                <w:szCs w:val="18"/>
              </w:rPr>
            </w:pPr>
            <w:proofErr w:type="spellStart"/>
            <w:r w:rsidRPr="00F26960">
              <w:rPr>
                <w:rFonts w:ascii="Arial" w:hAnsi="Arial" w:cs="Arial"/>
                <w:sz w:val="18"/>
                <w:szCs w:val="18"/>
              </w:rPr>
              <w:t>Glanaruddery</w:t>
            </w:r>
            <w:proofErr w:type="spellEnd"/>
          </w:p>
        </w:tc>
        <w:tc>
          <w:tcPr>
            <w:tcW w:w="1096" w:type="dxa"/>
            <w:tcBorders>
              <w:top w:val="nil"/>
              <w:left w:val="nil"/>
              <w:bottom w:val="nil"/>
              <w:right w:val="nil"/>
            </w:tcBorders>
            <w:shd w:val="clear" w:color="000000" w:fill="EDFFB7"/>
            <w:noWrap/>
          </w:tcPr>
          <w:p w14:paraId="68E133A7"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48,033 </w:t>
            </w:r>
          </w:p>
        </w:tc>
        <w:tc>
          <w:tcPr>
            <w:tcW w:w="1064" w:type="dxa"/>
            <w:tcBorders>
              <w:top w:val="nil"/>
              <w:left w:val="nil"/>
              <w:bottom w:val="nil"/>
              <w:right w:val="nil"/>
            </w:tcBorders>
            <w:shd w:val="clear" w:color="000000" w:fill="EDFFB7"/>
            <w:noWrap/>
          </w:tcPr>
          <w:p w14:paraId="2287876E" w14:textId="77777777" w:rsidR="00E16900" w:rsidRPr="00F26960" w:rsidRDefault="00E16900" w:rsidP="00E16900">
            <w:pPr>
              <w:spacing w:after="0" w:line="240" w:lineRule="auto"/>
              <w:jc w:val="right"/>
              <w:rPr>
                <w:rFonts w:ascii="Arial" w:hAnsi="Arial" w:cs="Arial"/>
              </w:rPr>
            </w:pPr>
            <w:r w:rsidRPr="00F26960">
              <w:rPr>
                <w:rFonts w:ascii="Arial" w:hAnsi="Arial" w:cs="Arial"/>
              </w:rPr>
              <w:t>-</w:t>
            </w:r>
          </w:p>
        </w:tc>
        <w:tc>
          <w:tcPr>
            <w:tcW w:w="1168" w:type="dxa"/>
            <w:tcBorders>
              <w:top w:val="nil"/>
              <w:left w:val="nil"/>
              <w:bottom w:val="nil"/>
              <w:right w:val="nil"/>
            </w:tcBorders>
            <w:shd w:val="clear" w:color="000000" w:fill="EDFFB7"/>
            <w:noWrap/>
          </w:tcPr>
          <w:p w14:paraId="446340CE" w14:textId="77777777" w:rsidR="00E16900" w:rsidRPr="00F26960" w:rsidRDefault="00E16900" w:rsidP="00E16900">
            <w:pPr>
              <w:spacing w:after="0" w:line="240" w:lineRule="auto"/>
              <w:jc w:val="right"/>
              <w:rPr>
                <w:rFonts w:ascii="Arial" w:hAnsi="Arial" w:cs="Arial"/>
              </w:rPr>
            </w:pPr>
            <w:r w:rsidRPr="00F26960">
              <w:rPr>
                <w:rFonts w:ascii="Arial" w:hAnsi="Arial" w:cs="Arial"/>
              </w:rPr>
              <w:t>-</w:t>
            </w:r>
          </w:p>
        </w:tc>
        <w:tc>
          <w:tcPr>
            <w:tcW w:w="1350" w:type="dxa"/>
            <w:tcBorders>
              <w:top w:val="nil"/>
              <w:left w:val="nil"/>
              <w:bottom w:val="nil"/>
              <w:right w:val="nil"/>
            </w:tcBorders>
            <w:shd w:val="clear" w:color="000000" w:fill="EDFFB7"/>
          </w:tcPr>
          <w:p w14:paraId="2EBA015E"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(1,700)</w:t>
            </w:r>
          </w:p>
        </w:tc>
        <w:tc>
          <w:tcPr>
            <w:tcW w:w="1134" w:type="dxa"/>
            <w:tcBorders>
              <w:top w:val="nil"/>
              <w:left w:val="nil"/>
              <w:bottom w:val="nil"/>
              <w:right w:val="nil"/>
            </w:tcBorders>
            <w:shd w:val="clear" w:color="000000" w:fill="EDFFB7"/>
            <w:noWrap/>
          </w:tcPr>
          <w:p w14:paraId="30D34785"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46,333 </w:t>
            </w:r>
          </w:p>
        </w:tc>
        <w:tc>
          <w:tcPr>
            <w:tcW w:w="993" w:type="dxa"/>
            <w:tcBorders>
              <w:top w:val="nil"/>
              <w:left w:val="nil"/>
              <w:bottom w:val="nil"/>
              <w:right w:val="nil"/>
            </w:tcBorders>
            <w:shd w:val="clear" w:color="000000" w:fill="EDFFB7"/>
            <w:noWrap/>
          </w:tcPr>
          <w:p w14:paraId="346B8106"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158 </w:t>
            </w:r>
          </w:p>
        </w:tc>
        <w:tc>
          <w:tcPr>
            <w:tcW w:w="1133" w:type="dxa"/>
            <w:tcBorders>
              <w:top w:val="nil"/>
              <w:left w:val="nil"/>
              <w:bottom w:val="nil"/>
              <w:right w:val="nil"/>
            </w:tcBorders>
            <w:shd w:val="clear" w:color="000000" w:fill="EDFFB7"/>
            <w:noWrap/>
          </w:tcPr>
          <w:p w14:paraId="1B419681"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46,491 </w:t>
            </w:r>
          </w:p>
        </w:tc>
        <w:tc>
          <w:tcPr>
            <w:tcW w:w="1276" w:type="dxa"/>
            <w:tcBorders>
              <w:top w:val="nil"/>
              <w:left w:val="nil"/>
              <w:bottom w:val="nil"/>
              <w:right w:val="nil"/>
            </w:tcBorders>
            <w:shd w:val="clear" w:color="000000" w:fill="EDFFB7"/>
          </w:tcPr>
          <w:p w14:paraId="3E3785BD" w14:textId="3600F82B" w:rsidR="00E16900" w:rsidRPr="0013783D" w:rsidDel="006041D4" w:rsidRDefault="00E16900" w:rsidP="00E16900">
            <w:pPr>
              <w:spacing w:after="0" w:line="240" w:lineRule="auto"/>
              <w:jc w:val="right"/>
              <w:rPr>
                <w:rFonts w:ascii="Arial" w:hAnsi="Arial" w:cs="Arial"/>
              </w:rPr>
            </w:pPr>
            <w:r w:rsidRPr="00877B55">
              <w:rPr>
                <w:rFonts w:ascii="Arial" w:hAnsi="Arial" w:cs="Arial"/>
              </w:rPr>
              <w:t>365</w:t>
            </w:r>
          </w:p>
        </w:tc>
      </w:tr>
      <w:tr w:rsidR="00E16900" w:rsidRPr="00630446" w14:paraId="68029E2F" w14:textId="77777777" w:rsidTr="00A333AC">
        <w:trPr>
          <w:trHeight w:val="338"/>
        </w:trPr>
        <w:tc>
          <w:tcPr>
            <w:tcW w:w="1560" w:type="dxa"/>
            <w:tcBorders>
              <w:top w:val="nil"/>
              <w:left w:val="nil"/>
              <w:bottom w:val="nil"/>
              <w:right w:val="nil"/>
            </w:tcBorders>
            <w:shd w:val="clear" w:color="000000" w:fill="FFFFFF"/>
            <w:noWrap/>
          </w:tcPr>
          <w:p w14:paraId="2950F30F" w14:textId="77777777" w:rsidR="00E16900" w:rsidRPr="0013783D" w:rsidRDefault="00E16900" w:rsidP="00E16900">
            <w:pPr>
              <w:spacing w:after="0" w:line="240" w:lineRule="auto"/>
              <w:rPr>
                <w:rFonts w:ascii="Arial" w:hAnsi="Arial" w:cs="Arial"/>
                <w:sz w:val="18"/>
                <w:szCs w:val="18"/>
              </w:rPr>
            </w:pPr>
            <w:r w:rsidRPr="00F26960">
              <w:rPr>
                <w:rFonts w:ascii="Arial" w:hAnsi="Arial" w:cs="Arial"/>
                <w:sz w:val="18"/>
                <w:szCs w:val="18"/>
              </w:rPr>
              <w:t>Ballybane</w:t>
            </w:r>
          </w:p>
        </w:tc>
        <w:tc>
          <w:tcPr>
            <w:tcW w:w="1096" w:type="dxa"/>
            <w:tcBorders>
              <w:top w:val="nil"/>
              <w:left w:val="nil"/>
              <w:bottom w:val="nil"/>
              <w:right w:val="nil"/>
            </w:tcBorders>
            <w:shd w:val="clear" w:color="000000" w:fill="EDFFB7"/>
            <w:noWrap/>
          </w:tcPr>
          <w:p w14:paraId="218951C1"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39,108 </w:t>
            </w:r>
          </w:p>
        </w:tc>
        <w:tc>
          <w:tcPr>
            <w:tcW w:w="1064" w:type="dxa"/>
            <w:tcBorders>
              <w:top w:val="nil"/>
              <w:left w:val="nil"/>
              <w:bottom w:val="nil"/>
              <w:right w:val="nil"/>
            </w:tcBorders>
            <w:shd w:val="clear" w:color="000000" w:fill="EDFFB7"/>
            <w:noWrap/>
          </w:tcPr>
          <w:p w14:paraId="2C1221A5" w14:textId="77777777" w:rsidR="00E16900" w:rsidRPr="00F26960" w:rsidRDefault="00E16900" w:rsidP="00E16900">
            <w:pPr>
              <w:spacing w:after="0" w:line="240" w:lineRule="auto"/>
              <w:jc w:val="right"/>
              <w:rPr>
                <w:rFonts w:ascii="Arial" w:hAnsi="Arial" w:cs="Arial"/>
              </w:rPr>
            </w:pPr>
            <w:r w:rsidRPr="00F26960">
              <w:rPr>
                <w:rFonts w:ascii="Arial" w:hAnsi="Arial" w:cs="Arial"/>
              </w:rPr>
              <w:t>-</w:t>
            </w:r>
          </w:p>
        </w:tc>
        <w:tc>
          <w:tcPr>
            <w:tcW w:w="1168" w:type="dxa"/>
            <w:tcBorders>
              <w:top w:val="nil"/>
              <w:left w:val="nil"/>
              <w:bottom w:val="nil"/>
              <w:right w:val="nil"/>
            </w:tcBorders>
            <w:shd w:val="clear" w:color="000000" w:fill="EDFFB7"/>
            <w:noWrap/>
          </w:tcPr>
          <w:p w14:paraId="4EA18A30" w14:textId="77777777" w:rsidR="00E16900" w:rsidRPr="00F26960" w:rsidRDefault="00E16900" w:rsidP="00E16900">
            <w:pPr>
              <w:spacing w:after="0" w:line="240" w:lineRule="auto"/>
              <w:jc w:val="right"/>
              <w:rPr>
                <w:rFonts w:ascii="Arial" w:hAnsi="Arial" w:cs="Arial"/>
              </w:rPr>
            </w:pPr>
            <w:r w:rsidRPr="00F26960">
              <w:rPr>
                <w:rFonts w:ascii="Arial" w:hAnsi="Arial" w:cs="Arial"/>
              </w:rPr>
              <w:t>-</w:t>
            </w:r>
          </w:p>
        </w:tc>
        <w:tc>
          <w:tcPr>
            <w:tcW w:w="1350" w:type="dxa"/>
            <w:tcBorders>
              <w:top w:val="nil"/>
              <w:left w:val="nil"/>
              <w:bottom w:val="nil"/>
              <w:right w:val="nil"/>
            </w:tcBorders>
            <w:shd w:val="clear" w:color="000000" w:fill="EDFFB7"/>
          </w:tcPr>
          <w:p w14:paraId="263F25B6"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(3,300)</w:t>
            </w:r>
          </w:p>
        </w:tc>
        <w:tc>
          <w:tcPr>
            <w:tcW w:w="1134" w:type="dxa"/>
            <w:tcBorders>
              <w:top w:val="nil"/>
              <w:left w:val="nil"/>
              <w:bottom w:val="nil"/>
              <w:right w:val="nil"/>
            </w:tcBorders>
            <w:shd w:val="clear" w:color="000000" w:fill="EDFFB7"/>
            <w:noWrap/>
          </w:tcPr>
          <w:p w14:paraId="5F967B86"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35,808 </w:t>
            </w:r>
          </w:p>
        </w:tc>
        <w:tc>
          <w:tcPr>
            <w:tcW w:w="993" w:type="dxa"/>
            <w:tcBorders>
              <w:top w:val="nil"/>
              <w:left w:val="nil"/>
              <w:bottom w:val="nil"/>
              <w:right w:val="nil"/>
            </w:tcBorders>
            <w:shd w:val="clear" w:color="000000" w:fill="EDFFB7"/>
            <w:noWrap/>
          </w:tcPr>
          <w:p w14:paraId="2B0DBDAA"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123 </w:t>
            </w:r>
          </w:p>
        </w:tc>
        <w:tc>
          <w:tcPr>
            <w:tcW w:w="1133" w:type="dxa"/>
            <w:tcBorders>
              <w:top w:val="nil"/>
              <w:left w:val="nil"/>
              <w:bottom w:val="nil"/>
              <w:right w:val="nil"/>
            </w:tcBorders>
            <w:shd w:val="clear" w:color="000000" w:fill="EDFFB7"/>
            <w:noWrap/>
          </w:tcPr>
          <w:p w14:paraId="4931F182"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35,931 </w:t>
            </w:r>
          </w:p>
        </w:tc>
        <w:tc>
          <w:tcPr>
            <w:tcW w:w="1276" w:type="dxa"/>
            <w:tcBorders>
              <w:top w:val="nil"/>
              <w:left w:val="nil"/>
              <w:bottom w:val="nil"/>
              <w:right w:val="nil"/>
            </w:tcBorders>
            <w:shd w:val="clear" w:color="000000" w:fill="EDFFB7"/>
          </w:tcPr>
          <w:p w14:paraId="1C0ADE66" w14:textId="5E3D6AA7" w:rsidR="00E16900" w:rsidRPr="0013783D" w:rsidDel="006041D4" w:rsidRDefault="00E16900" w:rsidP="00E16900">
            <w:pPr>
              <w:spacing w:after="0" w:line="240" w:lineRule="auto"/>
              <w:jc w:val="right"/>
              <w:rPr>
                <w:rFonts w:ascii="Arial" w:hAnsi="Arial" w:cs="Arial"/>
              </w:rPr>
            </w:pPr>
            <w:r w:rsidRPr="00877B55">
              <w:rPr>
                <w:rFonts w:ascii="Arial" w:hAnsi="Arial" w:cs="Arial"/>
              </w:rPr>
              <w:t>287</w:t>
            </w:r>
          </w:p>
        </w:tc>
      </w:tr>
      <w:tr w:rsidR="00E16900" w:rsidRPr="00630446" w14:paraId="5D1CE243" w14:textId="77777777" w:rsidTr="00A333AC">
        <w:trPr>
          <w:trHeight w:val="338"/>
        </w:trPr>
        <w:tc>
          <w:tcPr>
            <w:tcW w:w="1560" w:type="dxa"/>
            <w:tcBorders>
              <w:top w:val="nil"/>
              <w:left w:val="nil"/>
              <w:right w:val="nil"/>
            </w:tcBorders>
            <w:shd w:val="clear" w:color="000000" w:fill="FFFFFF"/>
            <w:noWrap/>
          </w:tcPr>
          <w:p w14:paraId="477B5494" w14:textId="77777777" w:rsidR="00E16900" w:rsidRPr="0013783D" w:rsidRDefault="00E16900" w:rsidP="00E16900">
            <w:pPr>
              <w:spacing w:after="0" w:line="240" w:lineRule="auto"/>
              <w:rPr>
                <w:rFonts w:ascii="Arial" w:hAnsi="Arial" w:cs="Arial"/>
                <w:sz w:val="18"/>
                <w:szCs w:val="18"/>
              </w:rPr>
            </w:pPr>
            <w:proofErr w:type="spellStart"/>
            <w:r w:rsidRPr="00F26960">
              <w:rPr>
                <w:rFonts w:ascii="Arial" w:hAnsi="Arial" w:cs="Arial"/>
                <w:sz w:val="18"/>
                <w:szCs w:val="18"/>
              </w:rPr>
              <w:t>Killala</w:t>
            </w:r>
            <w:proofErr w:type="spellEnd"/>
          </w:p>
        </w:tc>
        <w:tc>
          <w:tcPr>
            <w:tcW w:w="1096" w:type="dxa"/>
            <w:tcBorders>
              <w:top w:val="nil"/>
              <w:left w:val="nil"/>
              <w:right w:val="nil"/>
            </w:tcBorders>
            <w:shd w:val="clear" w:color="000000" w:fill="EDFFB7"/>
            <w:noWrap/>
          </w:tcPr>
          <w:p w14:paraId="616893FF"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26,706 </w:t>
            </w:r>
          </w:p>
        </w:tc>
        <w:tc>
          <w:tcPr>
            <w:tcW w:w="1064" w:type="dxa"/>
            <w:tcBorders>
              <w:top w:val="nil"/>
              <w:left w:val="nil"/>
              <w:right w:val="nil"/>
            </w:tcBorders>
            <w:shd w:val="clear" w:color="000000" w:fill="EDFFB7"/>
            <w:noWrap/>
          </w:tcPr>
          <w:p w14:paraId="04027C80" w14:textId="77777777" w:rsidR="00E16900" w:rsidRPr="00F26960" w:rsidRDefault="00E16900" w:rsidP="00E16900">
            <w:pPr>
              <w:spacing w:after="0" w:line="240" w:lineRule="auto"/>
              <w:jc w:val="right"/>
              <w:rPr>
                <w:rFonts w:ascii="Arial" w:hAnsi="Arial" w:cs="Arial"/>
              </w:rPr>
            </w:pPr>
            <w:r w:rsidRPr="00F26960">
              <w:rPr>
                <w:rFonts w:ascii="Arial" w:hAnsi="Arial" w:cs="Arial"/>
              </w:rPr>
              <w:t>-</w:t>
            </w:r>
          </w:p>
        </w:tc>
        <w:tc>
          <w:tcPr>
            <w:tcW w:w="1168" w:type="dxa"/>
            <w:tcBorders>
              <w:top w:val="nil"/>
              <w:left w:val="nil"/>
              <w:right w:val="nil"/>
            </w:tcBorders>
            <w:shd w:val="clear" w:color="000000" w:fill="EDFFB7"/>
            <w:noWrap/>
          </w:tcPr>
          <w:p w14:paraId="6E6EEC53" w14:textId="77777777" w:rsidR="00E16900" w:rsidRPr="00F26960" w:rsidRDefault="00E16900" w:rsidP="00E16900">
            <w:pPr>
              <w:spacing w:after="0" w:line="240" w:lineRule="auto"/>
              <w:jc w:val="right"/>
              <w:rPr>
                <w:rFonts w:ascii="Arial" w:hAnsi="Arial" w:cs="Arial"/>
              </w:rPr>
            </w:pPr>
            <w:r w:rsidRPr="00F26960">
              <w:rPr>
                <w:rFonts w:ascii="Arial" w:hAnsi="Arial" w:cs="Arial"/>
              </w:rPr>
              <w:t>-</w:t>
            </w:r>
          </w:p>
        </w:tc>
        <w:tc>
          <w:tcPr>
            <w:tcW w:w="1350" w:type="dxa"/>
            <w:tcBorders>
              <w:top w:val="nil"/>
              <w:left w:val="nil"/>
              <w:right w:val="nil"/>
            </w:tcBorders>
            <w:shd w:val="clear" w:color="000000" w:fill="EDFFB7"/>
          </w:tcPr>
          <w:p w14:paraId="306D2457"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(450)</w:t>
            </w:r>
          </w:p>
        </w:tc>
        <w:tc>
          <w:tcPr>
            <w:tcW w:w="1134" w:type="dxa"/>
            <w:tcBorders>
              <w:top w:val="nil"/>
              <w:left w:val="nil"/>
              <w:right w:val="nil"/>
            </w:tcBorders>
            <w:shd w:val="clear" w:color="000000" w:fill="EDFFB7"/>
            <w:noWrap/>
          </w:tcPr>
          <w:p w14:paraId="6617DE91"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26,256 </w:t>
            </w:r>
          </w:p>
        </w:tc>
        <w:tc>
          <w:tcPr>
            <w:tcW w:w="993" w:type="dxa"/>
            <w:tcBorders>
              <w:top w:val="nil"/>
              <w:left w:val="nil"/>
              <w:right w:val="nil"/>
            </w:tcBorders>
            <w:shd w:val="clear" w:color="000000" w:fill="EDFFB7"/>
            <w:noWrap/>
          </w:tcPr>
          <w:p w14:paraId="3CC24D06"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126 </w:t>
            </w:r>
          </w:p>
        </w:tc>
        <w:tc>
          <w:tcPr>
            <w:tcW w:w="1133" w:type="dxa"/>
            <w:tcBorders>
              <w:top w:val="nil"/>
              <w:left w:val="nil"/>
              <w:right w:val="nil"/>
            </w:tcBorders>
            <w:shd w:val="clear" w:color="000000" w:fill="EDFFB7"/>
            <w:noWrap/>
          </w:tcPr>
          <w:p w14:paraId="0511ABAF"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26,382 </w:t>
            </w:r>
          </w:p>
        </w:tc>
        <w:tc>
          <w:tcPr>
            <w:tcW w:w="1276" w:type="dxa"/>
            <w:tcBorders>
              <w:top w:val="nil"/>
              <w:left w:val="nil"/>
              <w:right w:val="nil"/>
            </w:tcBorders>
            <w:shd w:val="clear" w:color="000000" w:fill="EDFFB7"/>
          </w:tcPr>
          <w:p w14:paraId="11F41D83" w14:textId="75316B1F" w:rsidR="00E16900" w:rsidRPr="0013783D" w:rsidDel="006041D4" w:rsidRDefault="00E16900" w:rsidP="00E16900">
            <w:pPr>
              <w:spacing w:after="0" w:line="240" w:lineRule="auto"/>
              <w:jc w:val="right"/>
              <w:rPr>
                <w:rFonts w:ascii="Arial" w:hAnsi="Arial" w:cs="Arial"/>
              </w:rPr>
            </w:pPr>
            <w:r w:rsidRPr="00877B55">
              <w:rPr>
                <w:rFonts w:ascii="Arial" w:hAnsi="Arial" w:cs="Arial"/>
              </w:rPr>
              <w:t>359</w:t>
            </w:r>
          </w:p>
        </w:tc>
      </w:tr>
      <w:tr w:rsidR="00E16900" w:rsidRPr="00630446" w14:paraId="0897FB4F" w14:textId="77777777" w:rsidTr="00A333AC">
        <w:trPr>
          <w:trHeight w:val="338"/>
        </w:trPr>
        <w:tc>
          <w:tcPr>
            <w:tcW w:w="1560" w:type="dxa"/>
            <w:tcBorders>
              <w:top w:val="nil"/>
              <w:left w:val="nil"/>
              <w:right w:val="nil"/>
            </w:tcBorders>
            <w:shd w:val="clear" w:color="000000" w:fill="FFFFFF"/>
            <w:noWrap/>
          </w:tcPr>
          <w:p w14:paraId="3820FC9B" w14:textId="77777777" w:rsidR="00E16900" w:rsidRPr="0013783D" w:rsidRDefault="00E16900" w:rsidP="00E16900">
            <w:pPr>
              <w:spacing w:after="0" w:line="240" w:lineRule="auto"/>
              <w:rPr>
                <w:rFonts w:ascii="Arial" w:hAnsi="Arial" w:cs="Arial"/>
                <w:sz w:val="18"/>
                <w:szCs w:val="18"/>
              </w:rPr>
            </w:pPr>
            <w:proofErr w:type="spellStart"/>
            <w:r w:rsidRPr="00F26960">
              <w:rPr>
                <w:rFonts w:ascii="Arial" w:hAnsi="Arial" w:cs="Arial"/>
                <w:sz w:val="18"/>
                <w:szCs w:val="18"/>
              </w:rPr>
              <w:t>Letteragh</w:t>
            </w:r>
            <w:proofErr w:type="spellEnd"/>
          </w:p>
        </w:tc>
        <w:tc>
          <w:tcPr>
            <w:tcW w:w="1096" w:type="dxa"/>
            <w:tcBorders>
              <w:top w:val="nil"/>
              <w:left w:val="nil"/>
              <w:right w:val="nil"/>
            </w:tcBorders>
            <w:shd w:val="clear" w:color="000000" w:fill="EDFFB7"/>
            <w:noWrap/>
          </w:tcPr>
          <w:p w14:paraId="64879F19"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25,350 </w:t>
            </w:r>
          </w:p>
        </w:tc>
        <w:tc>
          <w:tcPr>
            <w:tcW w:w="1064" w:type="dxa"/>
            <w:tcBorders>
              <w:top w:val="nil"/>
              <w:left w:val="nil"/>
              <w:right w:val="nil"/>
            </w:tcBorders>
            <w:shd w:val="clear" w:color="000000" w:fill="EDFFB7"/>
            <w:noWrap/>
          </w:tcPr>
          <w:p w14:paraId="41EF654A" w14:textId="77777777" w:rsidR="00E16900" w:rsidRPr="00F26960" w:rsidRDefault="00E16900" w:rsidP="00E16900">
            <w:pPr>
              <w:spacing w:after="0" w:line="240" w:lineRule="auto"/>
              <w:jc w:val="right"/>
              <w:rPr>
                <w:rFonts w:ascii="Arial" w:hAnsi="Arial" w:cs="Arial"/>
              </w:rPr>
            </w:pPr>
            <w:r w:rsidRPr="00F26960">
              <w:rPr>
                <w:rFonts w:ascii="Arial" w:hAnsi="Arial" w:cs="Arial"/>
              </w:rPr>
              <w:t>-</w:t>
            </w:r>
          </w:p>
        </w:tc>
        <w:tc>
          <w:tcPr>
            <w:tcW w:w="1168" w:type="dxa"/>
            <w:tcBorders>
              <w:top w:val="nil"/>
              <w:left w:val="nil"/>
              <w:right w:val="nil"/>
            </w:tcBorders>
            <w:shd w:val="clear" w:color="000000" w:fill="EDFFB7"/>
            <w:noWrap/>
          </w:tcPr>
          <w:p w14:paraId="180D8E3E" w14:textId="77777777" w:rsidR="00E16900" w:rsidRPr="00F26960" w:rsidRDefault="00E16900" w:rsidP="00E16900">
            <w:pPr>
              <w:spacing w:after="0" w:line="240" w:lineRule="auto"/>
              <w:jc w:val="right"/>
              <w:rPr>
                <w:rFonts w:ascii="Arial" w:hAnsi="Arial" w:cs="Arial"/>
              </w:rPr>
            </w:pPr>
            <w:r w:rsidRPr="00F26960">
              <w:rPr>
                <w:rFonts w:ascii="Arial" w:hAnsi="Arial" w:cs="Arial"/>
              </w:rPr>
              <w:t>-</w:t>
            </w:r>
          </w:p>
        </w:tc>
        <w:tc>
          <w:tcPr>
            <w:tcW w:w="1350" w:type="dxa"/>
            <w:tcBorders>
              <w:top w:val="nil"/>
              <w:left w:val="nil"/>
              <w:right w:val="nil"/>
            </w:tcBorders>
            <w:shd w:val="clear" w:color="000000" w:fill="EDFFB7"/>
          </w:tcPr>
          <w:p w14:paraId="5B16A981"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(150)</w:t>
            </w:r>
          </w:p>
        </w:tc>
        <w:tc>
          <w:tcPr>
            <w:tcW w:w="1134" w:type="dxa"/>
            <w:tcBorders>
              <w:top w:val="nil"/>
              <w:left w:val="nil"/>
              <w:right w:val="nil"/>
            </w:tcBorders>
            <w:shd w:val="clear" w:color="000000" w:fill="EDFFB7"/>
            <w:noWrap/>
          </w:tcPr>
          <w:p w14:paraId="0F71908F"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25,200 </w:t>
            </w:r>
          </w:p>
        </w:tc>
        <w:tc>
          <w:tcPr>
            <w:tcW w:w="993" w:type="dxa"/>
            <w:tcBorders>
              <w:top w:val="nil"/>
              <w:left w:val="nil"/>
              <w:right w:val="nil"/>
            </w:tcBorders>
            <w:shd w:val="clear" w:color="000000" w:fill="EDFFB7"/>
            <w:noWrap/>
          </w:tcPr>
          <w:p w14:paraId="12C3777F"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341 </w:t>
            </w:r>
          </w:p>
        </w:tc>
        <w:tc>
          <w:tcPr>
            <w:tcW w:w="1133" w:type="dxa"/>
            <w:tcBorders>
              <w:top w:val="nil"/>
              <w:left w:val="nil"/>
              <w:right w:val="nil"/>
            </w:tcBorders>
            <w:shd w:val="clear" w:color="000000" w:fill="EDFFB7"/>
            <w:noWrap/>
          </w:tcPr>
          <w:p w14:paraId="6FCC09CB"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25,541 </w:t>
            </w:r>
          </w:p>
        </w:tc>
        <w:tc>
          <w:tcPr>
            <w:tcW w:w="1276" w:type="dxa"/>
            <w:tcBorders>
              <w:top w:val="nil"/>
              <w:left w:val="nil"/>
              <w:right w:val="nil"/>
            </w:tcBorders>
            <w:shd w:val="clear" w:color="000000" w:fill="EDFFB7"/>
          </w:tcPr>
          <w:p w14:paraId="01A0959B" w14:textId="03E77808" w:rsidR="00E16900" w:rsidRPr="0013783D" w:rsidDel="006041D4" w:rsidRDefault="00E16900" w:rsidP="00E16900">
            <w:pPr>
              <w:spacing w:after="0" w:line="240" w:lineRule="auto"/>
              <w:jc w:val="right"/>
              <w:rPr>
                <w:rFonts w:ascii="Arial" w:hAnsi="Arial" w:cs="Arial"/>
              </w:rPr>
            </w:pPr>
            <w:r w:rsidRPr="00877B55">
              <w:rPr>
                <w:rFonts w:ascii="Arial" w:hAnsi="Arial" w:cs="Arial"/>
              </w:rPr>
              <w:t>316</w:t>
            </w:r>
          </w:p>
        </w:tc>
      </w:tr>
      <w:tr w:rsidR="00E16900" w:rsidRPr="00630446" w14:paraId="63C3B14F" w14:textId="77777777" w:rsidTr="00A333AC">
        <w:trPr>
          <w:trHeight w:val="338"/>
        </w:trPr>
        <w:tc>
          <w:tcPr>
            <w:tcW w:w="1560" w:type="dxa"/>
            <w:tcBorders>
              <w:top w:val="nil"/>
              <w:left w:val="nil"/>
              <w:right w:val="nil"/>
            </w:tcBorders>
            <w:shd w:val="clear" w:color="000000" w:fill="FFFFFF"/>
            <w:noWrap/>
          </w:tcPr>
          <w:p w14:paraId="4990A851" w14:textId="77777777" w:rsidR="00E16900" w:rsidRPr="0013783D" w:rsidRDefault="00E16900" w:rsidP="00E16900">
            <w:pPr>
              <w:spacing w:after="0" w:line="240" w:lineRule="auto"/>
              <w:rPr>
                <w:rFonts w:ascii="Arial" w:hAnsi="Arial" w:cs="Arial"/>
                <w:sz w:val="18"/>
                <w:szCs w:val="18"/>
              </w:rPr>
            </w:pPr>
            <w:proofErr w:type="spellStart"/>
            <w:r w:rsidRPr="00F26960">
              <w:rPr>
                <w:rFonts w:ascii="Arial" w:hAnsi="Arial" w:cs="Arial"/>
                <w:sz w:val="18"/>
                <w:szCs w:val="18"/>
              </w:rPr>
              <w:t>Killhills</w:t>
            </w:r>
            <w:proofErr w:type="spellEnd"/>
          </w:p>
        </w:tc>
        <w:tc>
          <w:tcPr>
            <w:tcW w:w="1096" w:type="dxa"/>
            <w:tcBorders>
              <w:top w:val="nil"/>
              <w:left w:val="nil"/>
              <w:right w:val="nil"/>
            </w:tcBorders>
            <w:shd w:val="clear" w:color="000000" w:fill="EDFFB7"/>
            <w:noWrap/>
          </w:tcPr>
          <w:p w14:paraId="4D960D9E"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25,071 </w:t>
            </w:r>
          </w:p>
        </w:tc>
        <w:tc>
          <w:tcPr>
            <w:tcW w:w="1064" w:type="dxa"/>
            <w:tcBorders>
              <w:top w:val="nil"/>
              <w:left w:val="nil"/>
              <w:right w:val="nil"/>
            </w:tcBorders>
            <w:shd w:val="clear" w:color="000000" w:fill="EDFFB7"/>
            <w:noWrap/>
          </w:tcPr>
          <w:p w14:paraId="109554FF" w14:textId="77777777" w:rsidR="00E16900" w:rsidRPr="00F26960" w:rsidRDefault="00E16900" w:rsidP="00E16900">
            <w:pPr>
              <w:spacing w:after="0" w:line="240" w:lineRule="auto"/>
              <w:jc w:val="right"/>
              <w:rPr>
                <w:rFonts w:ascii="Arial" w:hAnsi="Arial" w:cs="Arial"/>
              </w:rPr>
            </w:pPr>
            <w:r w:rsidRPr="00F26960">
              <w:rPr>
                <w:rFonts w:ascii="Arial" w:hAnsi="Arial" w:cs="Arial"/>
              </w:rPr>
              <w:t>-</w:t>
            </w:r>
          </w:p>
        </w:tc>
        <w:tc>
          <w:tcPr>
            <w:tcW w:w="1168" w:type="dxa"/>
            <w:tcBorders>
              <w:top w:val="nil"/>
              <w:left w:val="nil"/>
              <w:right w:val="nil"/>
            </w:tcBorders>
            <w:shd w:val="clear" w:color="000000" w:fill="EDFFB7"/>
            <w:noWrap/>
          </w:tcPr>
          <w:p w14:paraId="4BEA7202" w14:textId="77777777" w:rsidR="00E16900" w:rsidRPr="00F26960" w:rsidRDefault="00E16900" w:rsidP="00E16900">
            <w:pPr>
              <w:spacing w:after="0" w:line="240" w:lineRule="auto"/>
              <w:jc w:val="right"/>
              <w:rPr>
                <w:rFonts w:ascii="Arial" w:hAnsi="Arial" w:cs="Arial"/>
              </w:rPr>
            </w:pPr>
            <w:r w:rsidRPr="00F26960">
              <w:rPr>
                <w:rFonts w:ascii="Arial" w:hAnsi="Arial" w:cs="Arial"/>
              </w:rPr>
              <w:t>-</w:t>
            </w:r>
          </w:p>
        </w:tc>
        <w:tc>
          <w:tcPr>
            <w:tcW w:w="1350" w:type="dxa"/>
            <w:tcBorders>
              <w:top w:val="nil"/>
              <w:left w:val="nil"/>
              <w:right w:val="nil"/>
            </w:tcBorders>
            <w:shd w:val="clear" w:color="000000" w:fill="EDFFB7"/>
          </w:tcPr>
          <w:p w14:paraId="7C24997B"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(2,100)</w:t>
            </w:r>
          </w:p>
        </w:tc>
        <w:tc>
          <w:tcPr>
            <w:tcW w:w="1134" w:type="dxa"/>
            <w:tcBorders>
              <w:top w:val="nil"/>
              <w:left w:val="nil"/>
              <w:right w:val="nil"/>
            </w:tcBorders>
            <w:shd w:val="clear" w:color="000000" w:fill="EDFFB7"/>
            <w:noWrap/>
          </w:tcPr>
          <w:p w14:paraId="2320ECF6"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22,971 </w:t>
            </w:r>
          </w:p>
        </w:tc>
        <w:tc>
          <w:tcPr>
            <w:tcW w:w="993" w:type="dxa"/>
            <w:tcBorders>
              <w:top w:val="nil"/>
              <w:left w:val="nil"/>
              <w:right w:val="nil"/>
            </w:tcBorders>
            <w:shd w:val="clear" w:color="000000" w:fill="EDFFB7"/>
            <w:noWrap/>
          </w:tcPr>
          <w:p w14:paraId="412F54C9"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45 </w:t>
            </w:r>
          </w:p>
        </w:tc>
        <w:tc>
          <w:tcPr>
            <w:tcW w:w="1133" w:type="dxa"/>
            <w:tcBorders>
              <w:top w:val="nil"/>
              <w:left w:val="nil"/>
              <w:right w:val="nil"/>
            </w:tcBorders>
            <w:shd w:val="clear" w:color="000000" w:fill="EDFFB7"/>
            <w:noWrap/>
          </w:tcPr>
          <w:p w14:paraId="4FD47E6E"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23,016 </w:t>
            </w:r>
          </w:p>
        </w:tc>
        <w:tc>
          <w:tcPr>
            <w:tcW w:w="1276" w:type="dxa"/>
            <w:tcBorders>
              <w:top w:val="nil"/>
              <w:left w:val="nil"/>
              <w:right w:val="nil"/>
            </w:tcBorders>
            <w:shd w:val="clear" w:color="000000" w:fill="EDFFB7"/>
          </w:tcPr>
          <w:p w14:paraId="260332E1" w14:textId="61F47072" w:rsidR="00E16900" w:rsidRPr="0013783D" w:rsidDel="006041D4" w:rsidRDefault="00E16900" w:rsidP="00E16900">
            <w:pPr>
              <w:spacing w:after="0" w:line="240" w:lineRule="auto"/>
              <w:jc w:val="right"/>
              <w:rPr>
                <w:rFonts w:ascii="Arial" w:hAnsi="Arial" w:cs="Arial"/>
              </w:rPr>
            </w:pPr>
            <w:r w:rsidRPr="00877B55">
              <w:rPr>
                <w:rFonts w:ascii="Arial" w:hAnsi="Arial" w:cs="Arial"/>
              </w:rPr>
              <w:t>34</w:t>
            </w:r>
          </w:p>
        </w:tc>
      </w:tr>
      <w:tr w:rsidR="007649AA" w:rsidRPr="00630446" w14:paraId="07D917D6" w14:textId="77777777" w:rsidTr="00A333AC">
        <w:trPr>
          <w:trHeight w:val="338"/>
        </w:trPr>
        <w:tc>
          <w:tcPr>
            <w:tcW w:w="1560" w:type="dxa"/>
            <w:tcBorders>
              <w:top w:val="nil"/>
              <w:left w:val="nil"/>
              <w:right w:val="nil"/>
            </w:tcBorders>
            <w:shd w:val="clear" w:color="000000" w:fill="FFFFFF"/>
            <w:noWrap/>
          </w:tcPr>
          <w:p w14:paraId="65762027" w14:textId="77777777" w:rsidR="007649AA" w:rsidRPr="0013783D" w:rsidRDefault="007649AA" w:rsidP="007649AA">
            <w:pPr>
              <w:spacing w:after="0" w:line="240" w:lineRule="auto"/>
              <w:rPr>
                <w:rFonts w:ascii="Arial" w:hAnsi="Arial" w:cs="Arial"/>
                <w:sz w:val="18"/>
                <w:szCs w:val="18"/>
              </w:rPr>
            </w:pPr>
            <w:r w:rsidRPr="00F26960">
              <w:rPr>
                <w:rFonts w:ascii="Arial" w:hAnsi="Arial" w:cs="Arial"/>
                <w:sz w:val="18"/>
                <w:szCs w:val="18"/>
              </w:rPr>
              <w:t xml:space="preserve">An </w:t>
            </w:r>
            <w:proofErr w:type="spellStart"/>
            <w:r w:rsidRPr="00F26960">
              <w:rPr>
                <w:rFonts w:ascii="Arial" w:hAnsi="Arial" w:cs="Arial"/>
                <w:sz w:val="18"/>
                <w:szCs w:val="18"/>
              </w:rPr>
              <w:t>Cnoc</w:t>
            </w:r>
            <w:proofErr w:type="spellEnd"/>
          </w:p>
        </w:tc>
        <w:tc>
          <w:tcPr>
            <w:tcW w:w="1096" w:type="dxa"/>
            <w:tcBorders>
              <w:top w:val="nil"/>
              <w:left w:val="nil"/>
              <w:right w:val="nil"/>
            </w:tcBorders>
            <w:shd w:val="clear" w:color="000000" w:fill="EDFFB7"/>
            <w:noWrap/>
          </w:tcPr>
          <w:p w14:paraId="7FBC6D0D" w14:textId="77777777" w:rsidR="007649AA" w:rsidRPr="0013783D" w:rsidRDefault="007649AA" w:rsidP="007649AA">
            <w:pPr>
              <w:spacing w:after="0" w:line="240" w:lineRule="auto"/>
              <w:jc w:val="right"/>
              <w:rPr>
                <w:rFonts w:ascii="Arial" w:hAnsi="Arial" w:cs="Arial"/>
              </w:rPr>
            </w:pPr>
            <w:r w:rsidRPr="00F26960">
              <w:rPr>
                <w:rFonts w:ascii="Arial" w:hAnsi="Arial" w:cs="Arial"/>
              </w:rPr>
              <w:t xml:space="preserve"> 17,547 </w:t>
            </w:r>
          </w:p>
        </w:tc>
        <w:tc>
          <w:tcPr>
            <w:tcW w:w="1064" w:type="dxa"/>
            <w:tcBorders>
              <w:top w:val="nil"/>
              <w:left w:val="nil"/>
              <w:right w:val="nil"/>
            </w:tcBorders>
            <w:shd w:val="clear" w:color="000000" w:fill="EDFFB7"/>
            <w:noWrap/>
          </w:tcPr>
          <w:p w14:paraId="7AB099B5" w14:textId="798A9F53" w:rsidR="007649AA" w:rsidRPr="00F26960" w:rsidDel="006041D4" w:rsidRDefault="007649AA" w:rsidP="007649AA">
            <w:pPr>
              <w:spacing w:after="0" w:line="240" w:lineRule="auto"/>
              <w:jc w:val="right"/>
              <w:rPr>
                <w:rFonts w:ascii="Arial" w:hAnsi="Arial" w:cs="Arial"/>
              </w:rPr>
            </w:pPr>
            <w:r>
              <w:rPr>
                <w:rFonts w:ascii="Arial" w:hAnsi="Arial" w:cs="Arial"/>
              </w:rPr>
              <w:t>-</w:t>
            </w:r>
          </w:p>
        </w:tc>
        <w:tc>
          <w:tcPr>
            <w:tcW w:w="1168" w:type="dxa"/>
            <w:tcBorders>
              <w:top w:val="nil"/>
              <w:left w:val="nil"/>
              <w:right w:val="nil"/>
            </w:tcBorders>
            <w:shd w:val="clear" w:color="000000" w:fill="EDFFB7"/>
            <w:noWrap/>
          </w:tcPr>
          <w:p w14:paraId="6405BD0C" w14:textId="77777777" w:rsidR="007649AA" w:rsidRPr="00F26960" w:rsidDel="006041D4" w:rsidRDefault="007649AA" w:rsidP="007649AA">
            <w:pPr>
              <w:spacing w:after="0" w:line="240" w:lineRule="auto"/>
              <w:jc w:val="right"/>
              <w:rPr>
                <w:rFonts w:ascii="Arial" w:hAnsi="Arial" w:cs="Arial"/>
              </w:rPr>
            </w:pPr>
            <w:r w:rsidRPr="00F26960">
              <w:rPr>
                <w:rFonts w:ascii="Arial" w:hAnsi="Arial" w:cs="Arial"/>
              </w:rPr>
              <w:t>-</w:t>
            </w:r>
          </w:p>
        </w:tc>
        <w:tc>
          <w:tcPr>
            <w:tcW w:w="1350" w:type="dxa"/>
            <w:tcBorders>
              <w:top w:val="nil"/>
              <w:left w:val="nil"/>
              <w:right w:val="nil"/>
            </w:tcBorders>
            <w:shd w:val="clear" w:color="000000" w:fill="EDFFB7"/>
          </w:tcPr>
          <w:p w14:paraId="4B325EC8" w14:textId="77777777" w:rsidR="007649AA" w:rsidRPr="0013783D" w:rsidDel="006041D4" w:rsidRDefault="007649AA" w:rsidP="007649AA">
            <w:pPr>
              <w:spacing w:after="0" w:line="240" w:lineRule="auto"/>
              <w:jc w:val="right"/>
              <w:rPr>
                <w:rFonts w:ascii="Arial" w:hAnsi="Arial" w:cs="Arial"/>
              </w:rPr>
            </w:pPr>
            <w:r w:rsidRPr="00F26960">
              <w:rPr>
                <w:rFonts w:ascii="Arial" w:hAnsi="Arial" w:cs="Arial"/>
              </w:rPr>
              <w:t xml:space="preserve"> (400)</w:t>
            </w:r>
          </w:p>
        </w:tc>
        <w:tc>
          <w:tcPr>
            <w:tcW w:w="1134" w:type="dxa"/>
            <w:tcBorders>
              <w:top w:val="nil"/>
              <w:left w:val="nil"/>
              <w:right w:val="nil"/>
            </w:tcBorders>
            <w:shd w:val="clear" w:color="000000" w:fill="EDFFB7"/>
            <w:noWrap/>
          </w:tcPr>
          <w:p w14:paraId="666B0E4C" w14:textId="2003FDE0" w:rsidR="007649AA" w:rsidRPr="0013783D" w:rsidDel="006041D4" w:rsidRDefault="007649AA" w:rsidP="007649AA">
            <w:pPr>
              <w:spacing w:after="0" w:line="240" w:lineRule="auto"/>
              <w:jc w:val="right"/>
              <w:rPr>
                <w:rFonts w:ascii="Arial" w:hAnsi="Arial" w:cs="Arial"/>
              </w:rPr>
            </w:pPr>
            <w:r w:rsidRPr="00877B55">
              <w:rPr>
                <w:rFonts w:ascii="Arial" w:hAnsi="Arial" w:cs="Arial"/>
              </w:rPr>
              <w:t>17,147</w:t>
            </w:r>
          </w:p>
        </w:tc>
        <w:tc>
          <w:tcPr>
            <w:tcW w:w="993" w:type="dxa"/>
            <w:tcBorders>
              <w:top w:val="nil"/>
              <w:left w:val="nil"/>
              <w:right w:val="nil"/>
            </w:tcBorders>
            <w:shd w:val="clear" w:color="000000" w:fill="EDFFB7"/>
            <w:noWrap/>
          </w:tcPr>
          <w:p w14:paraId="34106C2D" w14:textId="542F4FF1" w:rsidR="007649AA" w:rsidRPr="0013783D" w:rsidDel="006041D4" w:rsidRDefault="007649AA" w:rsidP="007649AA">
            <w:pPr>
              <w:spacing w:after="0" w:line="240" w:lineRule="auto"/>
              <w:jc w:val="right"/>
              <w:rPr>
                <w:rFonts w:ascii="Arial" w:hAnsi="Arial" w:cs="Arial"/>
              </w:rPr>
            </w:pPr>
            <w:r w:rsidRPr="00877B55">
              <w:rPr>
                <w:rFonts w:ascii="Arial" w:hAnsi="Arial" w:cs="Arial"/>
              </w:rPr>
              <w:t>59</w:t>
            </w:r>
          </w:p>
        </w:tc>
        <w:tc>
          <w:tcPr>
            <w:tcW w:w="1133" w:type="dxa"/>
            <w:tcBorders>
              <w:top w:val="nil"/>
              <w:left w:val="nil"/>
              <w:right w:val="nil"/>
            </w:tcBorders>
            <w:shd w:val="clear" w:color="000000" w:fill="EDFFB7"/>
            <w:noWrap/>
          </w:tcPr>
          <w:p w14:paraId="7512C9C5" w14:textId="3A85B34A" w:rsidR="007649AA" w:rsidRPr="0013783D" w:rsidDel="006041D4" w:rsidRDefault="007649AA" w:rsidP="007649AA">
            <w:pPr>
              <w:spacing w:after="0" w:line="240" w:lineRule="auto"/>
              <w:jc w:val="right"/>
              <w:rPr>
                <w:rFonts w:ascii="Arial" w:hAnsi="Arial" w:cs="Arial"/>
              </w:rPr>
            </w:pPr>
            <w:r w:rsidRPr="00877B55">
              <w:rPr>
                <w:rFonts w:ascii="Arial" w:hAnsi="Arial" w:cs="Arial"/>
              </w:rPr>
              <w:t>19,060</w:t>
            </w:r>
          </w:p>
        </w:tc>
        <w:tc>
          <w:tcPr>
            <w:tcW w:w="1276" w:type="dxa"/>
            <w:tcBorders>
              <w:top w:val="nil"/>
              <w:left w:val="nil"/>
              <w:right w:val="nil"/>
            </w:tcBorders>
            <w:shd w:val="clear" w:color="000000" w:fill="EDFFB7"/>
          </w:tcPr>
          <w:p w14:paraId="6CD37915" w14:textId="363BFD1E" w:rsidR="007649AA" w:rsidRPr="0013783D" w:rsidDel="006041D4" w:rsidRDefault="007649AA" w:rsidP="007649AA">
            <w:pPr>
              <w:spacing w:after="0" w:line="240" w:lineRule="auto"/>
              <w:jc w:val="right"/>
              <w:rPr>
                <w:rFonts w:ascii="Arial" w:hAnsi="Arial" w:cs="Arial"/>
              </w:rPr>
            </w:pPr>
            <w:r w:rsidRPr="00877B55">
              <w:rPr>
                <w:rFonts w:ascii="Arial" w:hAnsi="Arial" w:cs="Arial"/>
              </w:rPr>
              <w:t>135</w:t>
            </w:r>
          </w:p>
        </w:tc>
      </w:tr>
      <w:tr w:rsidR="007649AA" w:rsidRPr="00630446" w14:paraId="5E755F6E" w14:textId="77777777" w:rsidTr="00A333AC">
        <w:trPr>
          <w:trHeight w:val="338"/>
        </w:trPr>
        <w:tc>
          <w:tcPr>
            <w:tcW w:w="1560" w:type="dxa"/>
            <w:tcBorders>
              <w:top w:val="nil"/>
              <w:left w:val="nil"/>
              <w:right w:val="nil"/>
            </w:tcBorders>
            <w:shd w:val="clear" w:color="000000" w:fill="FFFFFF"/>
            <w:noWrap/>
          </w:tcPr>
          <w:p w14:paraId="2E74344D" w14:textId="77777777" w:rsidR="007649AA" w:rsidRPr="0013783D" w:rsidRDefault="007649AA" w:rsidP="007649AA">
            <w:pPr>
              <w:spacing w:after="0" w:line="240" w:lineRule="auto"/>
              <w:rPr>
                <w:rFonts w:ascii="Arial" w:hAnsi="Arial" w:cs="Arial"/>
                <w:sz w:val="18"/>
                <w:szCs w:val="18"/>
              </w:rPr>
            </w:pPr>
            <w:r w:rsidRPr="00F26960">
              <w:rPr>
                <w:rFonts w:ascii="Arial" w:hAnsi="Arial" w:cs="Arial"/>
                <w:sz w:val="18"/>
                <w:szCs w:val="18"/>
              </w:rPr>
              <w:t>Kostroma</w:t>
            </w:r>
          </w:p>
        </w:tc>
        <w:tc>
          <w:tcPr>
            <w:tcW w:w="1096" w:type="dxa"/>
            <w:tcBorders>
              <w:top w:val="nil"/>
              <w:left w:val="nil"/>
              <w:right w:val="nil"/>
            </w:tcBorders>
            <w:shd w:val="clear" w:color="000000" w:fill="EDFFB7"/>
            <w:noWrap/>
          </w:tcPr>
          <w:p w14:paraId="3B07335B" w14:textId="77777777" w:rsidR="007649AA" w:rsidRPr="0013783D" w:rsidRDefault="007649AA" w:rsidP="007649AA">
            <w:pPr>
              <w:spacing w:after="0" w:line="240" w:lineRule="auto"/>
              <w:jc w:val="right"/>
              <w:rPr>
                <w:rFonts w:ascii="Arial" w:hAnsi="Arial" w:cs="Arial"/>
              </w:rPr>
            </w:pPr>
            <w:r w:rsidRPr="00F26960">
              <w:rPr>
                <w:rFonts w:ascii="Arial" w:hAnsi="Arial" w:cs="Arial"/>
              </w:rPr>
              <w:t xml:space="preserve"> 16,577 </w:t>
            </w:r>
          </w:p>
        </w:tc>
        <w:tc>
          <w:tcPr>
            <w:tcW w:w="1064" w:type="dxa"/>
            <w:tcBorders>
              <w:top w:val="nil"/>
              <w:left w:val="nil"/>
              <w:right w:val="nil"/>
            </w:tcBorders>
            <w:shd w:val="clear" w:color="000000" w:fill="EDFFB7"/>
            <w:noWrap/>
          </w:tcPr>
          <w:p w14:paraId="1E4A0B8B" w14:textId="366A3C91" w:rsidR="007649AA" w:rsidRPr="00F26960" w:rsidRDefault="007649AA" w:rsidP="007649AA">
            <w:pPr>
              <w:spacing w:after="0" w:line="240" w:lineRule="auto"/>
              <w:jc w:val="right"/>
              <w:rPr>
                <w:rFonts w:ascii="Arial" w:hAnsi="Arial" w:cs="Arial"/>
              </w:rPr>
            </w:pPr>
            <w:r>
              <w:rPr>
                <w:rFonts w:ascii="Arial" w:hAnsi="Arial" w:cs="Arial"/>
              </w:rPr>
              <w:t>1,854</w:t>
            </w:r>
          </w:p>
        </w:tc>
        <w:tc>
          <w:tcPr>
            <w:tcW w:w="1168" w:type="dxa"/>
            <w:tcBorders>
              <w:top w:val="nil"/>
              <w:left w:val="nil"/>
              <w:right w:val="nil"/>
            </w:tcBorders>
            <w:shd w:val="clear" w:color="000000" w:fill="EDFFB7"/>
            <w:noWrap/>
          </w:tcPr>
          <w:p w14:paraId="19A9930A" w14:textId="77777777" w:rsidR="007649AA" w:rsidRPr="00F26960" w:rsidRDefault="007649AA" w:rsidP="007649AA">
            <w:pPr>
              <w:spacing w:after="0" w:line="240" w:lineRule="auto"/>
              <w:jc w:val="right"/>
              <w:rPr>
                <w:rFonts w:ascii="Arial" w:hAnsi="Arial" w:cs="Arial"/>
              </w:rPr>
            </w:pPr>
            <w:r w:rsidRPr="00F26960">
              <w:rPr>
                <w:rFonts w:ascii="Arial" w:hAnsi="Arial" w:cs="Arial"/>
              </w:rPr>
              <w:t>-</w:t>
            </w:r>
          </w:p>
        </w:tc>
        <w:tc>
          <w:tcPr>
            <w:tcW w:w="1350" w:type="dxa"/>
            <w:tcBorders>
              <w:top w:val="nil"/>
              <w:left w:val="nil"/>
              <w:right w:val="nil"/>
            </w:tcBorders>
            <w:shd w:val="clear" w:color="000000" w:fill="EDFFB7"/>
          </w:tcPr>
          <w:p w14:paraId="197A9B4F" w14:textId="77777777" w:rsidR="007649AA" w:rsidRPr="0013783D" w:rsidRDefault="007649AA" w:rsidP="007649AA">
            <w:pPr>
              <w:spacing w:after="0" w:line="240" w:lineRule="auto"/>
              <w:jc w:val="right"/>
              <w:rPr>
                <w:rFonts w:ascii="Arial" w:hAnsi="Arial" w:cs="Arial"/>
              </w:rPr>
            </w:pPr>
            <w:r w:rsidRPr="00F26960">
              <w:rPr>
                <w:rFonts w:ascii="Arial" w:hAnsi="Arial" w:cs="Arial"/>
              </w:rPr>
              <w:t xml:space="preserve"> -   </w:t>
            </w:r>
          </w:p>
        </w:tc>
        <w:tc>
          <w:tcPr>
            <w:tcW w:w="1134" w:type="dxa"/>
            <w:tcBorders>
              <w:top w:val="nil"/>
              <w:left w:val="nil"/>
              <w:right w:val="nil"/>
            </w:tcBorders>
            <w:shd w:val="clear" w:color="000000" w:fill="EDFFB7"/>
            <w:noWrap/>
          </w:tcPr>
          <w:p w14:paraId="0FA4F3C7" w14:textId="05D328D1" w:rsidR="007649AA" w:rsidRPr="0013783D" w:rsidRDefault="007649AA" w:rsidP="007649AA">
            <w:pPr>
              <w:spacing w:after="0" w:line="240" w:lineRule="auto"/>
              <w:jc w:val="right"/>
              <w:rPr>
                <w:rFonts w:ascii="Arial" w:hAnsi="Arial" w:cs="Arial"/>
              </w:rPr>
            </w:pPr>
            <w:r w:rsidRPr="00877B55">
              <w:rPr>
                <w:rFonts w:ascii="Arial" w:hAnsi="Arial" w:cs="Arial"/>
              </w:rPr>
              <w:t>18,431</w:t>
            </w:r>
          </w:p>
        </w:tc>
        <w:tc>
          <w:tcPr>
            <w:tcW w:w="993" w:type="dxa"/>
            <w:tcBorders>
              <w:top w:val="nil"/>
              <w:left w:val="nil"/>
              <w:right w:val="nil"/>
            </w:tcBorders>
            <w:shd w:val="clear" w:color="000000" w:fill="EDFFB7"/>
            <w:noWrap/>
          </w:tcPr>
          <w:p w14:paraId="4628D71C" w14:textId="10D18E4E" w:rsidR="007649AA" w:rsidRPr="0013783D" w:rsidRDefault="007649AA" w:rsidP="007649AA">
            <w:pPr>
              <w:spacing w:after="0" w:line="240" w:lineRule="auto"/>
              <w:jc w:val="right"/>
              <w:rPr>
                <w:rFonts w:ascii="Arial" w:hAnsi="Arial" w:cs="Arial"/>
              </w:rPr>
            </w:pPr>
            <w:r w:rsidRPr="00877B55">
              <w:rPr>
                <w:rFonts w:ascii="Arial" w:hAnsi="Arial" w:cs="Arial"/>
              </w:rPr>
              <w:t>65</w:t>
            </w:r>
          </w:p>
        </w:tc>
        <w:tc>
          <w:tcPr>
            <w:tcW w:w="1133" w:type="dxa"/>
            <w:tcBorders>
              <w:top w:val="nil"/>
              <w:left w:val="nil"/>
              <w:right w:val="nil"/>
            </w:tcBorders>
            <w:shd w:val="clear" w:color="000000" w:fill="EDFFB7"/>
            <w:noWrap/>
          </w:tcPr>
          <w:p w14:paraId="27D12165" w14:textId="6DE7946E" w:rsidR="007649AA" w:rsidRPr="0013783D" w:rsidRDefault="007649AA" w:rsidP="007649AA">
            <w:pPr>
              <w:spacing w:after="0" w:line="240" w:lineRule="auto"/>
              <w:jc w:val="right"/>
              <w:rPr>
                <w:rFonts w:ascii="Arial" w:hAnsi="Arial" w:cs="Arial"/>
              </w:rPr>
            </w:pPr>
            <w:r w:rsidRPr="00877B55">
              <w:rPr>
                <w:rFonts w:ascii="Arial" w:hAnsi="Arial" w:cs="Arial"/>
              </w:rPr>
              <w:t>16,642</w:t>
            </w:r>
          </w:p>
        </w:tc>
        <w:tc>
          <w:tcPr>
            <w:tcW w:w="1276" w:type="dxa"/>
            <w:tcBorders>
              <w:top w:val="nil"/>
              <w:left w:val="nil"/>
              <w:right w:val="nil"/>
            </w:tcBorders>
            <w:shd w:val="clear" w:color="000000" w:fill="EDFFB7"/>
          </w:tcPr>
          <w:p w14:paraId="1CFAD977" w14:textId="6836390B" w:rsidR="007649AA" w:rsidRPr="0013783D" w:rsidDel="006041D4" w:rsidRDefault="007649AA" w:rsidP="007649AA">
            <w:pPr>
              <w:spacing w:after="0" w:line="240" w:lineRule="auto"/>
              <w:jc w:val="right"/>
              <w:rPr>
                <w:rFonts w:ascii="Arial" w:hAnsi="Arial" w:cs="Arial"/>
              </w:rPr>
            </w:pPr>
            <w:r w:rsidRPr="00877B55">
              <w:rPr>
                <w:rFonts w:ascii="Arial" w:hAnsi="Arial" w:cs="Arial"/>
              </w:rPr>
              <w:t>142</w:t>
            </w:r>
          </w:p>
        </w:tc>
      </w:tr>
      <w:tr w:rsidR="00E16900" w:rsidRPr="00630446" w14:paraId="53EC84E7" w14:textId="77777777" w:rsidTr="00A333AC">
        <w:trPr>
          <w:trHeight w:val="338"/>
        </w:trPr>
        <w:tc>
          <w:tcPr>
            <w:tcW w:w="1560" w:type="dxa"/>
            <w:tcBorders>
              <w:top w:val="nil"/>
              <w:left w:val="nil"/>
              <w:bottom w:val="nil"/>
              <w:right w:val="nil"/>
            </w:tcBorders>
            <w:shd w:val="clear" w:color="000000" w:fill="FFFFFF"/>
            <w:noWrap/>
            <w:hideMark/>
          </w:tcPr>
          <w:p w14:paraId="57DAD773" w14:textId="77777777" w:rsidR="00E16900" w:rsidRPr="0013783D" w:rsidRDefault="00E16900" w:rsidP="00E16900">
            <w:pPr>
              <w:spacing w:after="0" w:line="240" w:lineRule="auto"/>
              <w:rPr>
                <w:rFonts w:ascii="Arial" w:hAnsi="Arial" w:cs="Arial"/>
                <w:sz w:val="18"/>
                <w:szCs w:val="18"/>
              </w:rPr>
            </w:pPr>
            <w:proofErr w:type="spellStart"/>
            <w:r w:rsidRPr="00F26960">
              <w:rPr>
                <w:rFonts w:ascii="Arial" w:hAnsi="Arial" w:cs="Arial"/>
                <w:sz w:val="18"/>
                <w:szCs w:val="18"/>
              </w:rPr>
              <w:t>Gortahile</w:t>
            </w:r>
            <w:proofErr w:type="spellEnd"/>
          </w:p>
        </w:tc>
        <w:tc>
          <w:tcPr>
            <w:tcW w:w="1096" w:type="dxa"/>
            <w:tcBorders>
              <w:top w:val="nil"/>
              <w:left w:val="nil"/>
              <w:bottom w:val="nil"/>
              <w:right w:val="nil"/>
            </w:tcBorders>
            <w:shd w:val="clear" w:color="000000" w:fill="EDFFB7"/>
            <w:noWrap/>
          </w:tcPr>
          <w:p w14:paraId="0188447A"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16,339 </w:t>
            </w:r>
          </w:p>
        </w:tc>
        <w:tc>
          <w:tcPr>
            <w:tcW w:w="1064" w:type="dxa"/>
            <w:tcBorders>
              <w:top w:val="nil"/>
              <w:left w:val="nil"/>
              <w:bottom w:val="nil"/>
              <w:right w:val="nil"/>
            </w:tcBorders>
            <w:shd w:val="clear" w:color="000000" w:fill="EDFFB7"/>
            <w:noWrap/>
          </w:tcPr>
          <w:p w14:paraId="63B7ACCC" w14:textId="77777777" w:rsidR="00E16900" w:rsidRPr="00F26960" w:rsidRDefault="00E16900" w:rsidP="00E16900">
            <w:pPr>
              <w:spacing w:after="0" w:line="240" w:lineRule="auto"/>
              <w:jc w:val="right"/>
              <w:rPr>
                <w:rFonts w:ascii="Arial" w:hAnsi="Arial" w:cs="Arial"/>
              </w:rPr>
            </w:pPr>
            <w:r w:rsidRPr="0013783D">
              <w:rPr>
                <w:rFonts w:ascii="Arial" w:hAnsi="Arial" w:cs="Arial"/>
              </w:rPr>
              <w:t>-</w:t>
            </w:r>
          </w:p>
        </w:tc>
        <w:tc>
          <w:tcPr>
            <w:tcW w:w="1168" w:type="dxa"/>
            <w:tcBorders>
              <w:top w:val="nil"/>
              <w:left w:val="nil"/>
              <w:bottom w:val="nil"/>
              <w:right w:val="nil"/>
            </w:tcBorders>
            <w:shd w:val="clear" w:color="000000" w:fill="EDFFB7"/>
            <w:noWrap/>
          </w:tcPr>
          <w:p w14:paraId="186CFBF5" w14:textId="77777777" w:rsidR="00E16900" w:rsidRPr="00F26960" w:rsidRDefault="00E16900" w:rsidP="00E16900">
            <w:pPr>
              <w:spacing w:after="0" w:line="240" w:lineRule="auto"/>
              <w:jc w:val="right"/>
              <w:rPr>
                <w:rFonts w:ascii="Arial" w:hAnsi="Arial" w:cs="Arial"/>
              </w:rPr>
            </w:pPr>
            <w:r w:rsidRPr="00F26960">
              <w:rPr>
                <w:rFonts w:ascii="Arial" w:hAnsi="Arial" w:cs="Arial"/>
              </w:rPr>
              <w:t>-</w:t>
            </w:r>
          </w:p>
        </w:tc>
        <w:tc>
          <w:tcPr>
            <w:tcW w:w="1350" w:type="dxa"/>
            <w:tcBorders>
              <w:top w:val="nil"/>
              <w:left w:val="nil"/>
              <w:bottom w:val="nil"/>
              <w:right w:val="nil"/>
            </w:tcBorders>
            <w:shd w:val="clear" w:color="000000" w:fill="EDFFB7"/>
          </w:tcPr>
          <w:p w14:paraId="280AAFE3"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(699)</w:t>
            </w:r>
          </w:p>
        </w:tc>
        <w:tc>
          <w:tcPr>
            <w:tcW w:w="1134" w:type="dxa"/>
            <w:tcBorders>
              <w:top w:val="nil"/>
              <w:left w:val="nil"/>
              <w:bottom w:val="nil"/>
              <w:right w:val="nil"/>
            </w:tcBorders>
            <w:shd w:val="clear" w:color="000000" w:fill="EDFFB7"/>
            <w:noWrap/>
          </w:tcPr>
          <w:p w14:paraId="3D0A4EB0"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15,640 </w:t>
            </w:r>
          </w:p>
        </w:tc>
        <w:tc>
          <w:tcPr>
            <w:tcW w:w="993" w:type="dxa"/>
            <w:tcBorders>
              <w:top w:val="nil"/>
              <w:left w:val="nil"/>
              <w:bottom w:val="nil"/>
              <w:right w:val="nil"/>
            </w:tcBorders>
            <w:shd w:val="clear" w:color="000000" w:fill="EDFFB7"/>
            <w:noWrap/>
          </w:tcPr>
          <w:p w14:paraId="4F798AC1"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53 </w:t>
            </w:r>
          </w:p>
        </w:tc>
        <w:tc>
          <w:tcPr>
            <w:tcW w:w="1133" w:type="dxa"/>
            <w:tcBorders>
              <w:top w:val="nil"/>
              <w:left w:val="nil"/>
              <w:bottom w:val="nil"/>
              <w:right w:val="nil"/>
            </w:tcBorders>
            <w:shd w:val="clear" w:color="000000" w:fill="EDFFB7"/>
            <w:noWrap/>
          </w:tcPr>
          <w:p w14:paraId="04CCFFA2"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15,693 </w:t>
            </w:r>
          </w:p>
        </w:tc>
        <w:tc>
          <w:tcPr>
            <w:tcW w:w="1276" w:type="dxa"/>
            <w:tcBorders>
              <w:top w:val="nil"/>
              <w:left w:val="nil"/>
              <w:bottom w:val="nil"/>
              <w:right w:val="nil"/>
            </w:tcBorders>
            <w:shd w:val="clear" w:color="000000" w:fill="EDFFB7"/>
          </w:tcPr>
          <w:p w14:paraId="4777A472" w14:textId="03374938" w:rsidR="00E16900" w:rsidRPr="0013783D" w:rsidDel="006041D4" w:rsidRDefault="00E16900" w:rsidP="00E16900">
            <w:pPr>
              <w:spacing w:after="0" w:line="240" w:lineRule="auto"/>
              <w:jc w:val="right"/>
              <w:rPr>
                <w:rFonts w:ascii="Arial" w:hAnsi="Arial" w:cs="Arial"/>
              </w:rPr>
            </w:pPr>
            <w:r w:rsidRPr="00877B55">
              <w:rPr>
                <w:rFonts w:ascii="Arial" w:hAnsi="Arial" w:cs="Arial"/>
              </w:rPr>
              <w:t>122</w:t>
            </w:r>
          </w:p>
        </w:tc>
      </w:tr>
      <w:tr w:rsidR="00E16900" w:rsidRPr="00630446" w14:paraId="0D3D79A3" w14:textId="77777777" w:rsidTr="00A333AC">
        <w:trPr>
          <w:trHeight w:val="338"/>
        </w:trPr>
        <w:tc>
          <w:tcPr>
            <w:tcW w:w="1560" w:type="dxa"/>
            <w:tcBorders>
              <w:top w:val="nil"/>
              <w:left w:val="nil"/>
              <w:bottom w:val="nil"/>
              <w:right w:val="nil"/>
            </w:tcBorders>
            <w:shd w:val="clear" w:color="000000" w:fill="FFFFFF"/>
            <w:noWrap/>
            <w:hideMark/>
          </w:tcPr>
          <w:p w14:paraId="33B36371" w14:textId="77777777" w:rsidR="00E16900" w:rsidRPr="0013783D" w:rsidRDefault="00E16900" w:rsidP="00E16900">
            <w:pPr>
              <w:spacing w:after="0" w:line="240" w:lineRule="auto"/>
              <w:rPr>
                <w:rFonts w:ascii="Arial" w:hAnsi="Arial" w:cs="Arial"/>
                <w:sz w:val="18"/>
                <w:szCs w:val="18"/>
              </w:rPr>
            </w:pPr>
            <w:proofErr w:type="spellStart"/>
            <w:r w:rsidRPr="00F26960">
              <w:rPr>
                <w:rFonts w:ascii="Arial" w:hAnsi="Arial" w:cs="Arial"/>
                <w:sz w:val="18"/>
                <w:szCs w:val="18"/>
              </w:rPr>
              <w:t>Tullynamoyle</w:t>
            </w:r>
            <w:proofErr w:type="spellEnd"/>
            <w:r w:rsidRPr="00F26960">
              <w:rPr>
                <w:rFonts w:ascii="Arial" w:hAnsi="Arial" w:cs="Arial"/>
                <w:sz w:val="18"/>
                <w:szCs w:val="18"/>
              </w:rPr>
              <w:t xml:space="preserve"> II</w:t>
            </w:r>
          </w:p>
        </w:tc>
        <w:tc>
          <w:tcPr>
            <w:tcW w:w="1096" w:type="dxa"/>
            <w:tcBorders>
              <w:top w:val="nil"/>
              <w:left w:val="nil"/>
              <w:bottom w:val="nil"/>
              <w:right w:val="nil"/>
            </w:tcBorders>
            <w:shd w:val="clear" w:color="000000" w:fill="EDFFB7"/>
            <w:noWrap/>
          </w:tcPr>
          <w:p w14:paraId="03FAB182"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14,511 </w:t>
            </w:r>
          </w:p>
        </w:tc>
        <w:tc>
          <w:tcPr>
            <w:tcW w:w="1064" w:type="dxa"/>
            <w:tcBorders>
              <w:top w:val="nil"/>
              <w:left w:val="nil"/>
              <w:bottom w:val="nil"/>
              <w:right w:val="nil"/>
            </w:tcBorders>
            <w:shd w:val="clear" w:color="000000" w:fill="EDFFB7"/>
            <w:noWrap/>
          </w:tcPr>
          <w:p w14:paraId="43787855" w14:textId="77777777" w:rsidR="00E16900" w:rsidRPr="00F26960" w:rsidRDefault="00E16900" w:rsidP="00E16900">
            <w:pPr>
              <w:spacing w:after="0" w:line="240" w:lineRule="auto"/>
              <w:jc w:val="right"/>
              <w:rPr>
                <w:rFonts w:ascii="Arial" w:hAnsi="Arial" w:cs="Arial"/>
              </w:rPr>
            </w:pPr>
            <w:r w:rsidRPr="00F26960">
              <w:rPr>
                <w:rFonts w:ascii="Arial" w:hAnsi="Arial" w:cs="Arial"/>
              </w:rPr>
              <w:t>-</w:t>
            </w:r>
          </w:p>
        </w:tc>
        <w:tc>
          <w:tcPr>
            <w:tcW w:w="1168" w:type="dxa"/>
            <w:tcBorders>
              <w:top w:val="nil"/>
              <w:left w:val="nil"/>
              <w:bottom w:val="nil"/>
              <w:right w:val="nil"/>
            </w:tcBorders>
            <w:shd w:val="clear" w:color="000000" w:fill="EDFFB7"/>
            <w:noWrap/>
          </w:tcPr>
          <w:p w14:paraId="7FAD1FE1" w14:textId="77777777" w:rsidR="00E16900" w:rsidRPr="00F26960" w:rsidRDefault="00E16900" w:rsidP="00E16900">
            <w:pPr>
              <w:spacing w:after="0" w:line="240" w:lineRule="auto"/>
              <w:jc w:val="right"/>
              <w:rPr>
                <w:rFonts w:ascii="Arial" w:hAnsi="Arial" w:cs="Arial"/>
              </w:rPr>
            </w:pPr>
            <w:r w:rsidRPr="00F26960">
              <w:rPr>
                <w:rFonts w:ascii="Arial" w:hAnsi="Arial" w:cs="Arial"/>
              </w:rPr>
              <w:t>-</w:t>
            </w:r>
          </w:p>
        </w:tc>
        <w:tc>
          <w:tcPr>
            <w:tcW w:w="1350" w:type="dxa"/>
            <w:tcBorders>
              <w:top w:val="nil"/>
              <w:left w:val="nil"/>
              <w:bottom w:val="nil"/>
              <w:right w:val="nil"/>
            </w:tcBorders>
            <w:shd w:val="clear" w:color="000000" w:fill="EDFFB7"/>
          </w:tcPr>
          <w:p w14:paraId="2FACF420"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(150)</w:t>
            </w:r>
          </w:p>
        </w:tc>
        <w:tc>
          <w:tcPr>
            <w:tcW w:w="1134" w:type="dxa"/>
            <w:tcBorders>
              <w:top w:val="nil"/>
              <w:left w:val="nil"/>
              <w:bottom w:val="nil"/>
              <w:right w:val="nil"/>
            </w:tcBorders>
            <w:shd w:val="clear" w:color="000000" w:fill="EDFFB7"/>
            <w:noWrap/>
          </w:tcPr>
          <w:p w14:paraId="191E2CFE"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14,361 </w:t>
            </w:r>
          </w:p>
        </w:tc>
        <w:tc>
          <w:tcPr>
            <w:tcW w:w="993" w:type="dxa"/>
            <w:tcBorders>
              <w:top w:val="nil"/>
              <w:left w:val="nil"/>
              <w:bottom w:val="nil"/>
              <w:right w:val="nil"/>
            </w:tcBorders>
            <w:shd w:val="clear" w:color="000000" w:fill="EDFFB7"/>
            <w:noWrap/>
          </w:tcPr>
          <w:p w14:paraId="35B0DD0C"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49 </w:t>
            </w:r>
          </w:p>
        </w:tc>
        <w:tc>
          <w:tcPr>
            <w:tcW w:w="1133" w:type="dxa"/>
            <w:tcBorders>
              <w:top w:val="nil"/>
              <w:left w:val="nil"/>
              <w:bottom w:val="nil"/>
              <w:right w:val="nil"/>
            </w:tcBorders>
            <w:shd w:val="clear" w:color="000000" w:fill="EDFFB7"/>
            <w:noWrap/>
          </w:tcPr>
          <w:p w14:paraId="5D1CE7DB"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14,410 </w:t>
            </w:r>
          </w:p>
        </w:tc>
        <w:tc>
          <w:tcPr>
            <w:tcW w:w="1276" w:type="dxa"/>
            <w:tcBorders>
              <w:top w:val="nil"/>
              <w:left w:val="nil"/>
              <w:bottom w:val="nil"/>
              <w:right w:val="nil"/>
            </w:tcBorders>
            <w:shd w:val="clear" w:color="000000" w:fill="EDFFB7"/>
          </w:tcPr>
          <w:p w14:paraId="38F795E0" w14:textId="7B00A43C" w:rsidR="00E16900" w:rsidRPr="0013783D" w:rsidDel="006041D4" w:rsidRDefault="00E16900" w:rsidP="00E16900">
            <w:pPr>
              <w:spacing w:after="0" w:line="240" w:lineRule="auto"/>
              <w:jc w:val="right"/>
              <w:rPr>
                <w:rFonts w:ascii="Arial" w:hAnsi="Arial" w:cs="Arial"/>
              </w:rPr>
            </w:pPr>
            <w:r w:rsidRPr="00877B55">
              <w:rPr>
                <w:rFonts w:ascii="Arial" w:hAnsi="Arial" w:cs="Arial"/>
              </w:rPr>
              <w:t>111</w:t>
            </w:r>
          </w:p>
        </w:tc>
      </w:tr>
      <w:tr w:rsidR="00E16900" w:rsidRPr="00630446" w14:paraId="52301926" w14:textId="77777777" w:rsidTr="00A333AC">
        <w:trPr>
          <w:trHeight w:val="338"/>
        </w:trPr>
        <w:tc>
          <w:tcPr>
            <w:tcW w:w="1560" w:type="dxa"/>
            <w:tcBorders>
              <w:top w:val="nil"/>
              <w:left w:val="nil"/>
              <w:bottom w:val="nil"/>
              <w:right w:val="nil"/>
            </w:tcBorders>
            <w:shd w:val="clear" w:color="000000" w:fill="FFFFFF"/>
            <w:noWrap/>
          </w:tcPr>
          <w:p w14:paraId="0A700BBB" w14:textId="77777777" w:rsidR="00E16900" w:rsidRPr="0013783D" w:rsidRDefault="00E16900" w:rsidP="00E16900">
            <w:pPr>
              <w:spacing w:after="0" w:line="240" w:lineRule="auto"/>
              <w:rPr>
                <w:rFonts w:ascii="Arial" w:hAnsi="Arial" w:cs="Arial"/>
                <w:sz w:val="18"/>
                <w:szCs w:val="18"/>
              </w:rPr>
            </w:pPr>
            <w:proofErr w:type="spellStart"/>
            <w:r w:rsidRPr="00F26960">
              <w:rPr>
                <w:rFonts w:ascii="Arial" w:hAnsi="Arial" w:cs="Arial"/>
                <w:sz w:val="18"/>
                <w:szCs w:val="18"/>
              </w:rPr>
              <w:t>Garranereagh</w:t>
            </w:r>
            <w:proofErr w:type="spellEnd"/>
          </w:p>
        </w:tc>
        <w:tc>
          <w:tcPr>
            <w:tcW w:w="1096" w:type="dxa"/>
            <w:tcBorders>
              <w:top w:val="nil"/>
              <w:left w:val="nil"/>
              <w:bottom w:val="nil"/>
              <w:right w:val="nil"/>
            </w:tcBorders>
            <w:shd w:val="clear" w:color="000000" w:fill="EDFFB7"/>
            <w:noWrap/>
          </w:tcPr>
          <w:p w14:paraId="077EAA2D"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13,733 </w:t>
            </w:r>
          </w:p>
        </w:tc>
        <w:tc>
          <w:tcPr>
            <w:tcW w:w="1064" w:type="dxa"/>
            <w:tcBorders>
              <w:top w:val="nil"/>
              <w:left w:val="nil"/>
              <w:bottom w:val="nil"/>
              <w:right w:val="nil"/>
            </w:tcBorders>
            <w:shd w:val="clear" w:color="000000" w:fill="EDFFB7"/>
            <w:noWrap/>
          </w:tcPr>
          <w:p w14:paraId="21533E64" w14:textId="77777777" w:rsidR="00E16900" w:rsidRPr="00F26960" w:rsidRDefault="00E16900" w:rsidP="00E16900">
            <w:pPr>
              <w:spacing w:after="0" w:line="240" w:lineRule="auto"/>
              <w:jc w:val="right"/>
              <w:rPr>
                <w:rFonts w:ascii="Arial" w:hAnsi="Arial" w:cs="Arial"/>
              </w:rPr>
            </w:pPr>
            <w:r w:rsidRPr="00F26960">
              <w:rPr>
                <w:rFonts w:ascii="Arial" w:hAnsi="Arial" w:cs="Arial"/>
              </w:rPr>
              <w:t>-</w:t>
            </w:r>
          </w:p>
        </w:tc>
        <w:tc>
          <w:tcPr>
            <w:tcW w:w="1168" w:type="dxa"/>
            <w:tcBorders>
              <w:top w:val="nil"/>
              <w:left w:val="nil"/>
              <w:bottom w:val="nil"/>
              <w:right w:val="nil"/>
            </w:tcBorders>
            <w:shd w:val="clear" w:color="000000" w:fill="EDFFB7"/>
            <w:noWrap/>
          </w:tcPr>
          <w:p w14:paraId="118D4518" w14:textId="77777777" w:rsidR="00E16900" w:rsidRPr="00F26960" w:rsidRDefault="00E16900" w:rsidP="00E16900">
            <w:pPr>
              <w:spacing w:after="0" w:line="240" w:lineRule="auto"/>
              <w:jc w:val="right"/>
              <w:rPr>
                <w:rFonts w:ascii="Arial" w:hAnsi="Arial" w:cs="Arial"/>
              </w:rPr>
            </w:pPr>
            <w:r w:rsidRPr="00F26960">
              <w:rPr>
                <w:rFonts w:ascii="Arial" w:hAnsi="Arial" w:cs="Arial"/>
              </w:rPr>
              <w:t>-</w:t>
            </w:r>
          </w:p>
        </w:tc>
        <w:tc>
          <w:tcPr>
            <w:tcW w:w="1350" w:type="dxa"/>
            <w:tcBorders>
              <w:top w:val="nil"/>
              <w:left w:val="nil"/>
              <w:bottom w:val="nil"/>
              <w:right w:val="nil"/>
            </w:tcBorders>
            <w:shd w:val="clear" w:color="000000" w:fill="EDFFB7"/>
          </w:tcPr>
          <w:p w14:paraId="73A0571F"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(500)</w:t>
            </w:r>
          </w:p>
        </w:tc>
        <w:tc>
          <w:tcPr>
            <w:tcW w:w="1134" w:type="dxa"/>
            <w:tcBorders>
              <w:top w:val="nil"/>
              <w:left w:val="nil"/>
              <w:bottom w:val="nil"/>
              <w:right w:val="nil"/>
            </w:tcBorders>
            <w:shd w:val="clear" w:color="000000" w:fill="EDFFB7"/>
            <w:noWrap/>
          </w:tcPr>
          <w:p w14:paraId="693B434F"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13,233 </w:t>
            </w:r>
          </w:p>
        </w:tc>
        <w:tc>
          <w:tcPr>
            <w:tcW w:w="993" w:type="dxa"/>
            <w:tcBorders>
              <w:top w:val="nil"/>
              <w:left w:val="nil"/>
              <w:bottom w:val="nil"/>
              <w:right w:val="nil"/>
            </w:tcBorders>
            <w:shd w:val="clear" w:color="000000" w:fill="EDFFB7"/>
            <w:noWrap/>
          </w:tcPr>
          <w:p w14:paraId="21922211"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42 </w:t>
            </w:r>
          </w:p>
        </w:tc>
        <w:tc>
          <w:tcPr>
            <w:tcW w:w="1133" w:type="dxa"/>
            <w:tcBorders>
              <w:top w:val="nil"/>
              <w:left w:val="nil"/>
              <w:bottom w:val="nil"/>
              <w:right w:val="nil"/>
            </w:tcBorders>
            <w:shd w:val="clear" w:color="000000" w:fill="EDFFB7"/>
            <w:noWrap/>
          </w:tcPr>
          <w:p w14:paraId="7E319D05"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13,275 </w:t>
            </w:r>
          </w:p>
        </w:tc>
        <w:tc>
          <w:tcPr>
            <w:tcW w:w="1276" w:type="dxa"/>
            <w:tcBorders>
              <w:top w:val="nil"/>
              <w:left w:val="nil"/>
              <w:bottom w:val="nil"/>
              <w:right w:val="nil"/>
            </w:tcBorders>
            <w:shd w:val="clear" w:color="000000" w:fill="EDFFB7"/>
          </w:tcPr>
          <w:p w14:paraId="5061C785" w14:textId="62A98928" w:rsidR="00E16900" w:rsidRPr="0013783D" w:rsidDel="006041D4" w:rsidRDefault="00E16900" w:rsidP="00E16900">
            <w:pPr>
              <w:spacing w:after="0" w:line="240" w:lineRule="auto"/>
              <w:jc w:val="right"/>
              <w:rPr>
                <w:rFonts w:ascii="Arial" w:hAnsi="Arial" w:cs="Arial"/>
              </w:rPr>
            </w:pPr>
            <w:r w:rsidRPr="00877B55">
              <w:rPr>
                <w:rFonts w:ascii="Arial" w:hAnsi="Arial" w:cs="Arial"/>
              </w:rPr>
              <w:t>97</w:t>
            </w:r>
          </w:p>
        </w:tc>
      </w:tr>
      <w:tr w:rsidR="00E16900" w:rsidRPr="00630446" w14:paraId="6C55EEBB" w14:textId="77777777" w:rsidTr="00A333AC">
        <w:trPr>
          <w:trHeight w:val="338"/>
        </w:trPr>
        <w:tc>
          <w:tcPr>
            <w:tcW w:w="1560" w:type="dxa"/>
            <w:tcBorders>
              <w:top w:val="nil"/>
              <w:left w:val="nil"/>
              <w:bottom w:val="nil"/>
              <w:right w:val="nil"/>
            </w:tcBorders>
            <w:shd w:val="clear" w:color="000000" w:fill="FFFFFF"/>
            <w:noWrap/>
            <w:hideMark/>
          </w:tcPr>
          <w:p w14:paraId="1A41ACDC" w14:textId="77777777" w:rsidR="00E16900" w:rsidRPr="0013783D" w:rsidRDefault="00E16900" w:rsidP="00E16900">
            <w:pPr>
              <w:spacing w:after="0" w:line="240" w:lineRule="auto"/>
              <w:rPr>
                <w:rFonts w:ascii="Arial" w:hAnsi="Arial" w:cs="Arial"/>
                <w:sz w:val="18"/>
                <w:szCs w:val="18"/>
              </w:rPr>
            </w:pPr>
            <w:proofErr w:type="spellStart"/>
            <w:r w:rsidRPr="00F26960">
              <w:rPr>
                <w:rFonts w:ascii="Arial" w:hAnsi="Arial" w:cs="Arial"/>
                <w:sz w:val="18"/>
                <w:szCs w:val="18"/>
              </w:rPr>
              <w:t>Carrickallen</w:t>
            </w:r>
            <w:proofErr w:type="spellEnd"/>
          </w:p>
        </w:tc>
        <w:tc>
          <w:tcPr>
            <w:tcW w:w="1096" w:type="dxa"/>
            <w:tcBorders>
              <w:top w:val="nil"/>
              <w:left w:val="nil"/>
              <w:bottom w:val="nil"/>
              <w:right w:val="nil"/>
            </w:tcBorders>
            <w:shd w:val="clear" w:color="000000" w:fill="EDFFB7"/>
            <w:noWrap/>
          </w:tcPr>
          <w:p w14:paraId="64913688"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13,498 </w:t>
            </w:r>
          </w:p>
        </w:tc>
        <w:tc>
          <w:tcPr>
            <w:tcW w:w="1064" w:type="dxa"/>
            <w:tcBorders>
              <w:top w:val="nil"/>
              <w:left w:val="nil"/>
              <w:bottom w:val="nil"/>
              <w:right w:val="nil"/>
            </w:tcBorders>
            <w:shd w:val="clear" w:color="000000" w:fill="EDFFB7"/>
            <w:noWrap/>
          </w:tcPr>
          <w:p w14:paraId="31E5EB9B" w14:textId="77777777" w:rsidR="00E16900" w:rsidRPr="00F26960" w:rsidRDefault="00E16900" w:rsidP="00E16900">
            <w:pPr>
              <w:spacing w:after="0" w:line="240" w:lineRule="auto"/>
              <w:jc w:val="right"/>
              <w:rPr>
                <w:rFonts w:ascii="Arial" w:hAnsi="Arial" w:cs="Arial"/>
              </w:rPr>
            </w:pPr>
            <w:r w:rsidRPr="00F26960">
              <w:rPr>
                <w:rFonts w:ascii="Arial" w:hAnsi="Arial" w:cs="Arial"/>
              </w:rPr>
              <w:t>-</w:t>
            </w:r>
          </w:p>
        </w:tc>
        <w:tc>
          <w:tcPr>
            <w:tcW w:w="1168" w:type="dxa"/>
            <w:tcBorders>
              <w:top w:val="nil"/>
              <w:left w:val="nil"/>
              <w:bottom w:val="nil"/>
              <w:right w:val="nil"/>
            </w:tcBorders>
            <w:shd w:val="clear" w:color="000000" w:fill="EDFFB7"/>
            <w:noWrap/>
          </w:tcPr>
          <w:p w14:paraId="5C8C57DF" w14:textId="77777777" w:rsidR="00E16900" w:rsidRPr="00F26960" w:rsidRDefault="00E16900" w:rsidP="00E16900">
            <w:pPr>
              <w:spacing w:after="0" w:line="240" w:lineRule="auto"/>
              <w:jc w:val="right"/>
              <w:rPr>
                <w:rFonts w:ascii="Arial" w:hAnsi="Arial" w:cs="Arial"/>
              </w:rPr>
            </w:pPr>
            <w:r w:rsidRPr="00F26960">
              <w:rPr>
                <w:rFonts w:ascii="Arial" w:hAnsi="Arial" w:cs="Arial"/>
              </w:rPr>
              <w:t>-</w:t>
            </w:r>
          </w:p>
        </w:tc>
        <w:tc>
          <w:tcPr>
            <w:tcW w:w="1350" w:type="dxa"/>
            <w:tcBorders>
              <w:top w:val="nil"/>
              <w:left w:val="nil"/>
              <w:bottom w:val="nil"/>
              <w:right w:val="nil"/>
            </w:tcBorders>
            <w:shd w:val="clear" w:color="000000" w:fill="EDFFB7"/>
          </w:tcPr>
          <w:p w14:paraId="0F13F98E"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(500)</w:t>
            </w:r>
          </w:p>
        </w:tc>
        <w:tc>
          <w:tcPr>
            <w:tcW w:w="1134" w:type="dxa"/>
            <w:tcBorders>
              <w:top w:val="nil"/>
              <w:left w:val="nil"/>
              <w:bottom w:val="nil"/>
              <w:right w:val="nil"/>
            </w:tcBorders>
            <w:shd w:val="clear" w:color="000000" w:fill="EDFFB7"/>
            <w:noWrap/>
          </w:tcPr>
          <w:p w14:paraId="0C597383"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12,998 </w:t>
            </w:r>
          </w:p>
        </w:tc>
        <w:tc>
          <w:tcPr>
            <w:tcW w:w="993" w:type="dxa"/>
            <w:tcBorders>
              <w:top w:val="nil"/>
              <w:left w:val="nil"/>
              <w:bottom w:val="nil"/>
              <w:right w:val="nil"/>
            </w:tcBorders>
            <w:shd w:val="clear" w:color="000000" w:fill="EDFFB7"/>
            <w:noWrap/>
          </w:tcPr>
          <w:p w14:paraId="5EB12189"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89 </w:t>
            </w:r>
          </w:p>
        </w:tc>
        <w:tc>
          <w:tcPr>
            <w:tcW w:w="1133" w:type="dxa"/>
            <w:tcBorders>
              <w:top w:val="nil"/>
              <w:left w:val="nil"/>
              <w:bottom w:val="nil"/>
              <w:right w:val="nil"/>
            </w:tcBorders>
            <w:shd w:val="clear" w:color="000000" w:fill="EDFFB7"/>
            <w:noWrap/>
          </w:tcPr>
          <w:p w14:paraId="4C606068"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13,087 </w:t>
            </w:r>
          </w:p>
        </w:tc>
        <w:tc>
          <w:tcPr>
            <w:tcW w:w="1276" w:type="dxa"/>
            <w:tcBorders>
              <w:top w:val="nil"/>
              <w:left w:val="nil"/>
              <w:bottom w:val="nil"/>
              <w:right w:val="nil"/>
            </w:tcBorders>
            <w:shd w:val="clear" w:color="000000" w:fill="EDFFB7"/>
          </w:tcPr>
          <w:p w14:paraId="285F553E" w14:textId="1CFFC1F0" w:rsidR="00E16900" w:rsidRPr="0013783D" w:rsidDel="006041D4" w:rsidRDefault="00E16900" w:rsidP="00E16900">
            <w:pPr>
              <w:spacing w:after="0" w:line="240" w:lineRule="auto"/>
              <w:jc w:val="right"/>
              <w:rPr>
                <w:rFonts w:ascii="Arial" w:hAnsi="Arial" w:cs="Arial"/>
              </w:rPr>
            </w:pPr>
            <w:r w:rsidRPr="00877B55">
              <w:rPr>
                <w:rFonts w:ascii="Arial" w:hAnsi="Arial" w:cs="Arial"/>
              </w:rPr>
              <w:t>205</w:t>
            </w:r>
          </w:p>
        </w:tc>
      </w:tr>
      <w:tr w:rsidR="00E16900" w:rsidRPr="00630446" w14:paraId="5EA7C520" w14:textId="77777777" w:rsidTr="00A333AC">
        <w:trPr>
          <w:trHeight w:val="338"/>
        </w:trPr>
        <w:tc>
          <w:tcPr>
            <w:tcW w:w="1560" w:type="dxa"/>
            <w:tcBorders>
              <w:top w:val="nil"/>
              <w:left w:val="nil"/>
              <w:right w:val="nil"/>
            </w:tcBorders>
            <w:shd w:val="clear" w:color="000000" w:fill="FFFFFF"/>
            <w:noWrap/>
          </w:tcPr>
          <w:p w14:paraId="37B47984" w14:textId="77777777" w:rsidR="00E16900" w:rsidRPr="0013783D" w:rsidRDefault="00E16900" w:rsidP="00E16900">
            <w:pPr>
              <w:spacing w:after="0" w:line="240" w:lineRule="auto"/>
              <w:rPr>
                <w:rFonts w:ascii="Arial" w:hAnsi="Arial" w:cs="Arial"/>
                <w:sz w:val="18"/>
                <w:szCs w:val="18"/>
              </w:rPr>
            </w:pPr>
            <w:proofErr w:type="spellStart"/>
            <w:r w:rsidRPr="00F26960">
              <w:rPr>
                <w:rFonts w:ascii="Arial" w:hAnsi="Arial" w:cs="Arial"/>
                <w:sz w:val="18"/>
                <w:szCs w:val="18"/>
              </w:rPr>
              <w:t>Sommette</w:t>
            </w:r>
            <w:proofErr w:type="spellEnd"/>
          </w:p>
        </w:tc>
        <w:tc>
          <w:tcPr>
            <w:tcW w:w="1096" w:type="dxa"/>
            <w:tcBorders>
              <w:top w:val="nil"/>
              <w:left w:val="nil"/>
              <w:right w:val="nil"/>
            </w:tcBorders>
            <w:shd w:val="clear" w:color="000000" w:fill="EDFFB7"/>
            <w:noWrap/>
          </w:tcPr>
          <w:p w14:paraId="21A680EA"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12,607 </w:t>
            </w:r>
          </w:p>
        </w:tc>
        <w:tc>
          <w:tcPr>
            <w:tcW w:w="1064" w:type="dxa"/>
            <w:tcBorders>
              <w:top w:val="nil"/>
              <w:left w:val="nil"/>
              <w:right w:val="nil"/>
            </w:tcBorders>
            <w:shd w:val="clear" w:color="000000" w:fill="EDFFB7"/>
            <w:noWrap/>
          </w:tcPr>
          <w:p w14:paraId="0BAC612F" w14:textId="77777777" w:rsidR="00E16900" w:rsidRPr="00F26960" w:rsidRDefault="00E16900" w:rsidP="00E16900">
            <w:pPr>
              <w:spacing w:after="0" w:line="240" w:lineRule="auto"/>
              <w:jc w:val="right"/>
              <w:rPr>
                <w:rFonts w:ascii="Arial" w:hAnsi="Arial" w:cs="Arial"/>
              </w:rPr>
            </w:pPr>
            <w:r w:rsidRPr="00F26960">
              <w:rPr>
                <w:rFonts w:ascii="Arial" w:hAnsi="Arial" w:cs="Arial"/>
              </w:rPr>
              <w:t>-</w:t>
            </w:r>
          </w:p>
        </w:tc>
        <w:tc>
          <w:tcPr>
            <w:tcW w:w="1168" w:type="dxa"/>
            <w:tcBorders>
              <w:top w:val="nil"/>
              <w:left w:val="nil"/>
              <w:right w:val="nil"/>
            </w:tcBorders>
            <w:shd w:val="clear" w:color="000000" w:fill="EDFFB7"/>
            <w:noWrap/>
          </w:tcPr>
          <w:p w14:paraId="6F19092F" w14:textId="77777777" w:rsidR="00E16900" w:rsidRPr="00F26960" w:rsidRDefault="00E16900" w:rsidP="00E16900">
            <w:pPr>
              <w:spacing w:after="0" w:line="240" w:lineRule="auto"/>
              <w:jc w:val="right"/>
              <w:rPr>
                <w:rFonts w:ascii="Arial" w:hAnsi="Arial" w:cs="Arial"/>
              </w:rPr>
            </w:pPr>
            <w:r w:rsidRPr="00F26960">
              <w:rPr>
                <w:rFonts w:ascii="Arial" w:hAnsi="Arial" w:cs="Arial"/>
              </w:rPr>
              <w:t>-</w:t>
            </w:r>
          </w:p>
        </w:tc>
        <w:tc>
          <w:tcPr>
            <w:tcW w:w="1350" w:type="dxa"/>
            <w:tcBorders>
              <w:top w:val="nil"/>
              <w:left w:val="nil"/>
              <w:right w:val="nil"/>
            </w:tcBorders>
            <w:shd w:val="clear" w:color="000000" w:fill="EDFFB7"/>
          </w:tcPr>
          <w:p w14:paraId="2E824A5C"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   </w:t>
            </w:r>
          </w:p>
        </w:tc>
        <w:tc>
          <w:tcPr>
            <w:tcW w:w="1134" w:type="dxa"/>
            <w:tcBorders>
              <w:top w:val="nil"/>
              <w:left w:val="nil"/>
              <w:right w:val="nil"/>
            </w:tcBorders>
            <w:shd w:val="clear" w:color="000000" w:fill="EDFFB7"/>
            <w:noWrap/>
          </w:tcPr>
          <w:p w14:paraId="576B6FAE"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12,607 </w:t>
            </w:r>
          </w:p>
        </w:tc>
        <w:tc>
          <w:tcPr>
            <w:tcW w:w="993" w:type="dxa"/>
            <w:tcBorders>
              <w:top w:val="nil"/>
              <w:left w:val="nil"/>
              <w:right w:val="nil"/>
            </w:tcBorders>
            <w:shd w:val="clear" w:color="000000" w:fill="EDFFB7"/>
            <w:noWrap/>
          </w:tcPr>
          <w:p w14:paraId="4FA85242"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694 </w:t>
            </w:r>
          </w:p>
        </w:tc>
        <w:tc>
          <w:tcPr>
            <w:tcW w:w="1133" w:type="dxa"/>
            <w:tcBorders>
              <w:top w:val="nil"/>
              <w:left w:val="nil"/>
              <w:right w:val="nil"/>
            </w:tcBorders>
            <w:shd w:val="clear" w:color="000000" w:fill="EDFFB7"/>
            <w:noWrap/>
          </w:tcPr>
          <w:p w14:paraId="076884F9"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13,301 </w:t>
            </w:r>
          </w:p>
        </w:tc>
        <w:tc>
          <w:tcPr>
            <w:tcW w:w="1276" w:type="dxa"/>
            <w:tcBorders>
              <w:top w:val="nil"/>
              <w:left w:val="nil"/>
              <w:right w:val="nil"/>
            </w:tcBorders>
            <w:shd w:val="clear" w:color="000000" w:fill="EDFFB7"/>
          </w:tcPr>
          <w:p w14:paraId="4FC1F383" w14:textId="1ABFD813" w:rsidR="00E16900" w:rsidRPr="0013783D" w:rsidDel="006041D4" w:rsidRDefault="00E16900" w:rsidP="00E16900">
            <w:pPr>
              <w:spacing w:after="0" w:line="240" w:lineRule="auto"/>
              <w:jc w:val="right"/>
              <w:rPr>
                <w:rFonts w:ascii="Arial" w:hAnsi="Arial" w:cs="Arial"/>
              </w:rPr>
            </w:pPr>
            <w:r w:rsidRPr="00877B55">
              <w:rPr>
                <w:rFonts w:ascii="Arial" w:hAnsi="Arial" w:cs="Arial"/>
              </w:rPr>
              <w:t>287</w:t>
            </w:r>
          </w:p>
        </w:tc>
      </w:tr>
      <w:tr w:rsidR="00E16900" w:rsidRPr="00630446" w14:paraId="06D54862" w14:textId="77777777" w:rsidTr="00A333AC">
        <w:trPr>
          <w:trHeight w:val="338"/>
        </w:trPr>
        <w:tc>
          <w:tcPr>
            <w:tcW w:w="1560" w:type="dxa"/>
            <w:tcBorders>
              <w:top w:val="nil"/>
              <w:left w:val="nil"/>
              <w:right w:val="nil"/>
            </w:tcBorders>
            <w:shd w:val="clear" w:color="000000" w:fill="FFFFFF"/>
            <w:noWrap/>
          </w:tcPr>
          <w:p w14:paraId="654242FA" w14:textId="77777777" w:rsidR="00E16900" w:rsidRPr="0013783D" w:rsidRDefault="00E16900" w:rsidP="00E16900">
            <w:pPr>
              <w:spacing w:after="0" w:line="240" w:lineRule="auto"/>
              <w:rPr>
                <w:rFonts w:ascii="Arial" w:hAnsi="Arial" w:cs="Arial"/>
                <w:sz w:val="18"/>
                <w:szCs w:val="18"/>
              </w:rPr>
            </w:pPr>
            <w:proofErr w:type="spellStart"/>
            <w:r w:rsidRPr="00F26960">
              <w:rPr>
                <w:rFonts w:ascii="Arial" w:hAnsi="Arial" w:cs="Arial"/>
                <w:sz w:val="18"/>
                <w:szCs w:val="18"/>
              </w:rPr>
              <w:t>Lisdowney</w:t>
            </w:r>
            <w:proofErr w:type="spellEnd"/>
          </w:p>
        </w:tc>
        <w:tc>
          <w:tcPr>
            <w:tcW w:w="1096" w:type="dxa"/>
            <w:tcBorders>
              <w:top w:val="nil"/>
              <w:left w:val="nil"/>
              <w:right w:val="nil"/>
            </w:tcBorders>
            <w:shd w:val="clear" w:color="000000" w:fill="EDFFB7"/>
            <w:noWrap/>
          </w:tcPr>
          <w:p w14:paraId="3A104F4E"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10,623 </w:t>
            </w:r>
          </w:p>
        </w:tc>
        <w:tc>
          <w:tcPr>
            <w:tcW w:w="1064" w:type="dxa"/>
            <w:tcBorders>
              <w:top w:val="nil"/>
              <w:left w:val="nil"/>
              <w:right w:val="nil"/>
            </w:tcBorders>
            <w:shd w:val="clear" w:color="000000" w:fill="EDFFB7"/>
            <w:noWrap/>
          </w:tcPr>
          <w:p w14:paraId="1EBF3F0D" w14:textId="77777777" w:rsidR="00E16900" w:rsidRPr="00F26960" w:rsidRDefault="00E16900" w:rsidP="00E16900">
            <w:pPr>
              <w:spacing w:after="0" w:line="240" w:lineRule="auto"/>
              <w:jc w:val="right"/>
              <w:rPr>
                <w:rFonts w:ascii="Arial" w:hAnsi="Arial" w:cs="Arial"/>
              </w:rPr>
            </w:pPr>
            <w:r w:rsidRPr="00F26960">
              <w:rPr>
                <w:rFonts w:ascii="Arial" w:hAnsi="Arial" w:cs="Arial"/>
              </w:rPr>
              <w:t>-</w:t>
            </w:r>
          </w:p>
        </w:tc>
        <w:tc>
          <w:tcPr>
            <w:tcW w:w="1168" w:type="dxa"/>
            <w:tcBorders>
              <w:top w:val="nil"/>
              <w:left w:val="nil"/>
              <w:right w:val="nil"/>
            </w:tcBorders>
            <w:shd w:val="clear" w:color="000000" w:fill="EDFFB7"/>
            <w:noWrap/>
          </w:tcPr>
          <w:p w14:paraId="29E295CA" w14:textId="77777777" w:rsidR="00E16900" w:rsidRPr="00F26960" w:rsidRDefault="00E16900" w:rsidP="00E16900">
            <w:pPr>
              <w:spacing w:after="0" w:line="240" w:lineRule="auto"/>
              <w:jc w:val="right"/>
              <w:rPr>
                <w:rFonts w:ascii="Arial" w:hAnsi="Arial" w:cs="Arial"/>
              </w:rPr>
            </w:pPr>
            <w:r w:rsidRPr="00F26960">
              <w:rPr>
                <w:rFonts w:ascii="Arial" w:hAnsi="Arial" w:cs="Arial"/>
              </w:rPr>
              <w:t>-</w:t>
            </w:r>
          </w:p>
        </w:tc>
        <w:tc>
          <w:tcPr>
            <w:tcW w:w="1350" w:type="dxa"/>
            <w:tcBorders>
              <w:top w:val="nil"/>
              <w:left w:val="nil"/>
              <w:right w:val="nil"/>
            </w:tcBorders>
            <w:shd w:val="clear" w:color="000000" w:fill="EDFFB7"/>
          </w:tcPr>
          <w:p w14:paraId="74992578"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(1,020)</w:t>
            </w:r>
          </w:p>
        </w:tc>
        <w:tc>
          <w:tcPr>
            <w:tcW w:w="1134" w:type="dxa"/>
            <w:tcBorders>
              <w:top w:val="nil"/>
              <w:left w:val="nil"/>
              <w:right w:val="nil"/>
            </w:tcBorders>
            <w:shd w:val="clear" w:color="000000" w:fill="EDFFB7"/>
            <w:noWrap/>
          </w:tcPr>
          <w:p w14:paraId="323F6A8D"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9,603 </w:t>
            </w:r>
          </w:p>
        </w:tc>
        <w:tc>
          <w:tcPr>
            <w:tcW w:w="993" w:type="dxa"/>
            <w:tcBorders>
              <w:top w:val="nil"/>
              <w:left w:val="nil"/>
              <w:right w:val="nil"/>
            </w:tcBorders>
            <w:shd w:val="clear" w:color="000000" w:fill="EDFFB7"/>
            <w:noWrap/>
          </w:tcPr>
          <w:p w14:paraId="45E763BC"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49 </w:t>
            </w:r>
          </w:p>
        </w:tc>
        <w:tc>
          <w:tcPr>
            <w:tcW w:w="1133" w:type="dxa"/>
            <w:tcBorders>
              <w:top w:val="nil"/>
              <w:left w:val="nil"/>
              <w:right w:val="nil"/>
            </w:tcBorders>
            <w:shd w:val="clear" w:color="000000" w:fill="EDFFB7"/>
            <w:noWrap/>
          </w:tcPr>
          <w:p w14:paraId="58EA0C32"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9,652 </w:t>
            </w:r>
          </w:p>
        </w:tc>
        <w:tc>
          <w:tcPr>
            <w:tcW w:w="1276" w:type="dxa"/>
            <w:tcBorders>
              <w:top w:val="nil"/>
              <w:left w:val="nil"/>
              <w:right w:val="nil"/>
            </w:tcBorders>
            <w:shd w:val="clear" w:color="000000" w:fill="EDFFB7"/>
          </w:tcPr>
          <w:p w14:paraId="25E2BF65" w14:textId="4CD11A1B" w:rsidR="00E16900" w:rsidRPr="0013783D" w:rsidDel="006041D4" w:rsidRDefault="00E16900" w:rsidP="00E16900">
            <w:pPr>
              <w:spacing w:after="0" w:line="240" w:lineRule="auto"/>
              <w:jc w:val="right"/>
              <w:rPr>
                <w:rFonts w:ascii="Arial" w:hAnsi="Arial" w:cs="Arial"/>
              </w:rPr>
            </w:pPr>
            <w:r w:rsidRPr="00877B55">
              <w:rPr>
                <w:rFonts w:ascii="Arial" w:hAnsi="Arial" w:cs="Arial"/>
              </w:rPr>
              <w:t>116</w:t>
            </w:r>
          </w:p>
        </w:tc>
      </w:tr>
      <w:tr w:rsidR="00E16900" w:rsidRPr="00630446" w14:paraId="7B12F09E" w14:textId="77777777" w:rsidTr="00877B55">
        <w:trPr>
          <w:trHeight w:val="338"/>
        </w:trPr>
        <w:tc>
          <w:tcPr>
            <w:tcW w:w="1560" w:type="dxa"/>
            <w:tcBorders>
              <w:top w:val="nil"/>
              <w:left w:val="nil"/>
              <w:right w:val="nil"/>
            </w:tcBorders>
            <w:shd w:val="clear" w:color="000000" w:fill="FFFFFF"/>
            <w:noWrap/>
          </w:tcPr>
          <w:p w14:paraId="3F467E0A" w14:textId="77777777" w:rsidR="00E16900" w:rsidRDefault="00E16900" w:rsidP="00E16900">
            <w:pPr>
              <w:spacing w:after="0" w:line="240" w:lineRule="auto"/>
              <w:rPr>
                <w:rFonts w:ascii="Arial" w:hAnsi="Arial" w:cs="Arial"/>
                <w:sz w:val="18"/>
                <w:szCs w:val="18"/>
              </w:rPr>
            </w:pPr>
            <w:r w:rsidRPr="00F26960">
              <w:rPr>
                <w:rFonts w:ascii="Arial" w:hAnsi="Arial" w:cs="Arial"/>
                <w:sz w:val="18"/>
                <w:szCs w:val="18"/>
              </w:rPr>
              <w:t>Beam Hill</w:t>
            </w:r>
          </w:p>
          <w:p w14:paraId="0E5E2672" w14:textId="77777777" w:rsidR="00E16900" w:rsidRPr="0013783D" w:rsidRDefault="00E16900" w:rsidP="00E16900">
            <w:pPr>
              <w:spacing w:after="80" w:line="240" w:lineRule="auto"/>
              <w:rPr>
                <w:rFonts w:ascii="Arial" w:hAnsi="Arial" w:cs="Arial"/>
                <w:sz w:val="18"/>
                <w:szCs w:val="18"/>
              </w:rPr>
            </w:pPr>
            <w:r w:rsidRPr="0013783D">
              <w:rPr>
                <w:rFonts w:ascii="Arial" w:hAnsi="Arial" w:cs="Arial"/>
                <w:sz w:val="18"/>
                <w:szCs w:val="18"/>
              </w:rPr>
              <w:t>Extension</w:t>
            </w:r>
            <w:r w:rsidRPr="0013783D" w:rsidDel="00F35C1A">
              <w:rPr>
                <w:rFonts w:ascii="Arial" w:hAnsi="Arial" w:cs="Arial"/>
                <w:sz w:val="18"/>
                <w:szCs w:val="18"/>
              </w:rPr>
              <w:t xml:space="preserve"> </w:t>
            </w:r>
          </w:p>
        </w:tc>
        <w:tc>
          <w:tcPr>
            <w:tcW w:w="1096" w:type="dxa"/>
            <w:tcBorders>
              <w:top w:val="nil"/>
              <w:left w:val="nil"/>
              <w:right w:val="nil"/>
            </w:tcBorders>
            <w:shd w:val="clear" w:color="000000" w:fill="EDFFB7"/>
            <w:noWrap/>
            <w:vAlign w:val="center"/>
          </w:tcPr>
          <w:p w14:paraId="4CF58A9A" w14:textId="77777777" w:rsidR="00E16900" w:rsidRPr="0013783D" w:rsidRDefault="00E16900" w:rsidP="00E16900">
            <w:pPr>
              <w:spacing w:after="0"/>
              <w:jc w:val="right"/>
              <w:rPr>
                <w:rFonts w:ascii="Arial" w:hAnsi="Arial" w:cs="Arial"/>
              </w:rPr>
            </w:pPr>
            <w:r w:rsidRPr="00F26960">
              <w:rPr>
                <w:rFonts w:ascii="Arial" w:hAnsi="Arial" w:cs="Arial"/>
              </w:rPr>
              <w:t xml:space="preserve"> 9,140 </w:t>
            </w:r>
          </w:p>
        </w:tc>
        <w:tc>
          <w:tcPr>
            <w:tcW w:w="1064" w:type="dxa"/>
            <w:tcBorders>
              <w:top w:val="nil"/>
              <w:left w:val="nil"/>
              <w:right w:val="nil"/>
            </w:tcBorders>
            <w:shd w:val="clear" w:color="000000" w:fill="EDFFB7"/>
            <w:noWrap/>
            <w:vAlign w:val="center"/>
          </w:tcPr>
          <w:p w14:paraId="02D30FB7" w14:textId="77777777" w:rsidR="00E16900" w:rsidRPr="00F26960" w:rsidRDefault="00E16900" w:rsidP="00E16900">
            <w:pPr>
              <w:spacing w:after="0"/>
              <w:jc w:val="right"/>
              <w:rPr>
                <w:rFonts w:ascii="Arial" w:hAnsi="Arial" w:cs="Arial"/>
              </w:rPr>
            </w:pPr>
            <w:r w:rsidRPr="00F26960">
              <w:rPr>
                <w:rFonts w:ascii="Arial" w:hAnsi="Arial" w:cs="Arial"/>
              </w:rPr>
              <w:t>-</w:t>
            </w:r>
          </w:p>
        </w:tc>
        <w:tc>
          <w:tcPr>
            <w:tcW w:w="1168" w:type="dxa"/>
            <w:tcBorders>
              <w:top w:val="nil"/>
              <w:left w:val="nil"/>
              <w:right w:val="nil"/>
            </w:tcBorders>
            <w:shd w:val="clear" w:color="000000" w:fill="EDFFB7"/>
            <w:noWrap/>
            <w:vAlign w:val="center"/>
          </w:tcPr>
          <w:p w14:paraId="760E83D1" w14:textId="77777777" w:rsidR="00E16900" w:rsidRPr="00F26960" w:rsidRDefault="00E16900" w:rsidP="00E16900">
            <w:pPr>
              <w:spacing w:after="0"/>
              <w:jc w:val="right"/>
              <w:rPr>
                <w:rFonts w:ascii="Arial" w:hAnsi="Arial" w:cs="Arial"/>
              </w:rPr>
            </w:pPr>
            <w:r w:rsidRPr="00F26960">
              <w:rPr>
                <w:rFonts w:ascii="Arial" w:hAnsi="Arial" w:cs="Arial"/>
              </w:rPr>
              <w:t>-</w:t>
            </w:r>
          </w:p>
        </w:tc>
        <w:tc>
          <w:tcPr>
            <w:tcW w:w="1350" w:type="dxa"/>
            <w:tcBorders>
              <w:top w:val="nil"/>
              <w:left w:val="nil"/>
              <w:right w:val="nil"/>
            </w:tcBorders>
            <w:shd w:val="clear" w:color="000000" w:fill="EDFFB7"/>
            <w:vAlign w:val="center"/>
          </w:tcPr>
          <w:p w14:paraId="25E3ECCE" w14:textId="77777777" w:rsidR="00E16900" w:rsidRPr="0013783D" w:rsidRDefault="00E16900" w:rsidP="00E16900">
            <w:pPr>
              <w:spacing w:after="0"/>
              <w:jc w:val="right"/>
              <w:rPr>
                <w:rFonts w:ascii="Arial" w:hAnsi="Arial" w:cs="Arial"/>
              </w:rPr>
            </w:pPr>
            <w:r w:rsidRPr="0013783D">
              <w:rPr>
                <w:rFonts w:ascii="Arial" w:hAnsi="Arial" w:cs="Arial"/>
              </w:rPr>
              <w:t>-</w:t>
            </w:r>
          </w:p>
        </w:tc>
        <w:tc>
          <w:tcPr>
            <w:tcW w:w="1134" w:type="dxa"/>
            <w:tcBorders>
              <w:top w:val="nil"/>
              <w:left w:val="nil"/>
              <w:right w:val="nil"/>
            </w:tcBorders>
            <w:shd w:val="clear" w:color="000000" w:fill="EDFFB7"/>
            <w:noWrap/>
            <w:vAlign w:val="center"/>
          </w:tcPr>
          <w:p w14:paraId="34005967" w14:textId="77777777" w:rsidR="00E16900" w:rsidRPr="0013783D" w:rsidRDefault="00E16900" w:rsidP="00E16900">
            <w:pPr>
              <w:spacing w:after="0"/>
              <w:jc w:val="right"/>
              <w:rPr>
                <w:rFonts w:ascii="Arial" w:hAnsi="Arial" w:cs="Arial"/>
              </w:rPr>
            </w:pPr>
            <w:r w:rsidRPr="00F26960">
              <w:rPr>
                <w:rFonts w:ascii="Arial" w:hAnsi="Arial" w:cs="Arial"/>
              </w:rPr>
              <w:t xml:space="preserve"> 9,140 </w:t>
            </w:r>
          </w:p>
        </w:tc>
        <w:tc>
          <w:tcPr>
            <w:tcW w:w="993" w:type="dxa"/>
            <w:tcBorders>
              <w:top w:val="nil"/>
              <w:left w:val="nil"/>
              <w:right w:val="nil"/>
            </w:tcBorders>
            <w:shd w:val="clear" w:color="000000" w:fill="EDFFB7"/>
            <w:noWrap/>
            <w:vAlign w:val="center"/>
          </w:tcPr>
          <w:p w14:paraId="0C729199" w14:textId="77777777" w:rsidR="00E16900" w:rsidRPr="0013783D" w:rsidRDefault="00E16900" w:rsidP="00E16900">
            <w:pPr>
              <w:spacing w:after="0"/>
              <w:jc w:val="right"/>
              <w:rPr>
                <w:rFonts w:ascii="Arial" w:hAnsi="Arial" w:cs="Arial"/>
              </w:rPr>
            </w:pPr>
            <w:r w:rsidRPr="00F26960">
              <w:rPr>
                <w:rFonts w:ascii="Arial" w:hAnsi="Arial" w:cs="Arial"/>
              </w:rPr>
              <w:t xml:space="preserve"> 112 </w:t>
            </w:r>
          </w:p>
        </w:tc>
        <w:tc>
          <w:tcPr>
            <w:tcW w:w="1133" w:type="dxa"/>
            <w:tcBorders>
              <w:top w:val="nil"/>
              <w:left w:val="nil"/>
              <w:right w:val="nil"/>
            </w:tcBorders>
            <w:shd w:val="clear" w:color="000000" w:fill="EDFFB7"/>
            <w:noWrap/>
            <w:vAlign w:val="center"/>
          </w:tcPr>
          <w:p w14:paraId="22485182" w14:textId="77777777" w:rsidR="00E16900" w:rsidRPr="0013783D" w:rsidRDefault="00E16900" w:rsidP="00E16900">
            <w:pPr>
              <w:spacing w:after="0"/>
              <w:jc w:val="right"/>
              <w:rPr>
                <w:rFonts w:ascii="Arial" w:hAnsi="Arial" w:cs="Arial"/>
              </w:rPr>
            </w:pPr>
            <w:r w:rsidRPr="00F26960">
              <w:rPr>
                <w:rFonts w:ascii="Arial" w:hAnsi="Arial" w:cs="Arial"/>
              </w:rPr>
              <w:t xml:space="preserve"> 9,252 </w:t>
            </w:r>
          </w:p>
        </w:tc>
        <w:tc>
          <w:tcPr>
            <w:tcW w:w="1276" w:type="dxa"/>
            <w:tcBorders>
              <w:top w:val="nil"/>
              <w:left w:val="nil"/>
              <w:right w:val="nil"/>
            </w:tcBorders>
            <w:shd w:val="clear" w:color="000000" w:fill="EDFFB7"/>
          </w:tcPr>
          <w:p w14:paraId="4B6BA12C" w14:textId="0CE36969" w:rsidR="00E16900" w:rsidRPr="0013783D" w:rsidDel="006041D4" w:rsidRDefault="00E16900" w:rsidP="00877B55">
            <w:pPr>
              <w:spacing w:after="0" w:line="240" w:lineRule="auto"/>
              <w:jc w:val="right"/>
              <w:rPr>
                <w:rFonts w:ascii="Arial" w:hAnsi="Arial" w:cs="Arial"/>
              </w:rPr>
            </w:pPr>
            <w:r w:rsidRPr="00877B55">
              <w:rPr>
                <w:rFonts w:ascii="Arial" w:hAnsi="Arial" w:cs="Arial"/>
              </w:rPr>
              <w:t>71</w:t>
            </w:r>
          </w:p>
        </w:tc>
      </w:tr>
      <w:tr w:rsidR="00E16900" w:rsidRPr="00630446" w14:paraId="5337FC53" w14:textId="77777777" w:rsidTr="00A333AC">
        <w:trPr>
          <w:trHeight w:val="338"/>
        </w:trPr>
        <w:tc>
          <w:tcPr>
            <w:tcW w:w="1560" w:type="dxa"/>
            <w:tcBorders>
              <w:top w:val="nil"/>
              <w:left w:val="nil"/>
              <w:right w:val="nil"/>
            </w:tcBorders>
            <w:shd w:val="clear" w:color="000000" w:fill="FFFFFF"/>
            <w:noWrap/>
          </w:tcPr>
          <w:p w14:paraId="20A5E339" w14:textId="77777777" w:rsidR="00E16900" w:rsidRPr="0013783D" w:rsidRDefault="00E16900" w:rsidP="00E16900">
            <w:pPr>
              <w:spacing w:after="0" w:line="240" w:lineRule="auto"/>
              <w:rPr>
                <w:rFonts w:ascii="Arial" w:hAnsi="Arial" w:cs="Arial"/>
                <w:sz w:val="18"/>
                <w:szCs w:val="18"/>
              </w:rPr>
            </w:pPr>
            <w:proofErr w:type="spellStart"/>
            <w:r w:rsidRPr="00F26960">
              <w:rPr>
                <w:rFonts w:ascii="Arial" w:hAnsi="Arial" w:cs="Arial"/>
                <w:sz w:val="18"/>
                <w:szCs w:val="18"/>
              </w:rPr>
              <w:t>Pasilly</w:t>
            </w:r>
            <w:proofErr w:type="spellEnd"/>
          </w:p>
        </w:tc>
        <w:tc>
          <w:tcPr>
            <w:tcW w:w="1096" w:type="dxa"/>
            <w:tcBorders>
              <w:top w:val="nil"/>
              <w:left w:val="nil"/>
              <w:right w:val="nil"/>
            </w:tcBorders>
            <w:shd w:val="clear" w:color="000000" w:fill="EDFFB7"/>
            <w:noWrap/>
          </w:tcPr>
          <w:p w14:paraId="170AC512"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8,870 </w:t>
            </w:r>
          </w:p>
        </w:tc>
        <w:tc>
          <w:tcPr>
            <w:tcW w:w="1064" w:type="dxa"/>
            <w:tcBorders>
              <w:top w:val="nil"/>
              <w:left w:val="nil"/>
              <w:right w:val="nil"/>
            </w:tcBorders>
            <w:shd w:val="clear" w:color="000000" w:fill="EDFFB7"/>
            <w:noWrap/>
          </w:tcPr>
          <w:p w14:paraId="13370255" w14:textId="77777777" w:rsidR="00E16900" w:rsidRPr="00F26960" w:rsidRDefault="00E16900" w:rsidP="00E16900">
            <w:pPr>
              <w:spacing w:after="0" w:line="240" w:lineRule="auto"/>
              <w:jc w:val="right"/>
              <w:rPr>
                <w:rFonts w:ascii="Arial" w:hAnsi="Arial" w:cs="Arial"/>
              </w:rPr>
            </w:pPr>
            <w:r w:rsidRPr="00F26960">
              <w:rPr>
                <w:rFonts w:ascii="Arial" w:hAnsi="Arial" w:cs="Arial"/>
              </w:rPr>
              <w:t>-</w:t>
            </w:r>
          </w:p>
        </w:tc>
        <w:tc>
          <w:tcPr>
            <w:tcW w:w="1168" w:type="dxa"/>
            <w:tcBorders>
              <w:top w:val="nil"/>
              <w:left w:val="nil"/>
              <w:right w:val="nil"/>
            </w:tcBorders>
            <w:shd w:val="clear" w:color="000000" w:fill="EDFFB7"/>
            <w:noWrap/>
          </w:tcPr>
          <w:p w14:paraId="40613299" w14:textId="77777777" w:rsidR="00E16900" w:rsidRPr="00F26960" w:rsidRDefault="00E16900" w:rsidP="00E16900">
            <w:pPr>
              <w:spacing w:after="0" w:line="240" w:lineRule="auto"/>
              <w:jc w:val="right"/>
              <w:rPr>
                <w:rFonts w:ascii="Arial" w:hAnsi="Arial" w:cs="Arial"/>
              </w:rPr>
            </w:pPr>
            <w:r w:rsidRPr="00F26960">
              <w:rPr>
                <w:rFonts w:ascii="Arial" w:hAnsi="Arial" w:cs="Arial"/>
              </w:rPr>
              <w:t>-</w:t>
            </w:r>
          </w:p>
        </w:tc>
        <w:tc>
          <w:tcPr>
            <w:tcW w:w="1350" w:type="dxa"/>
            <w:tcBorders>
              <w:top w:val="nil"/>
              <w:left w:val="nil"/>
              <w:right w:val="nil"/>
            </w:tcBorders>
            <w:shd w:val="clear" w:color="000000" w:fill="EDFFB7"/>
          </w:tcPr>
          <w:p w14:paraId="6BDEE881"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(150)</w:t>
            </w:r>
          </w:p>
        </w:tc>
        <w:tc>
          <w:tcPr>
            <w:tcW w:w="1134" w:type="dxa"/>
            <w:tcBorders>
              <w:top w:val="nil"/>
              <w:left w:val="nil"/>
              <w:right w:val="nil"/>
            </w:tcBorders>
            <w:shd w:val="clear" w:color="000000" w:fill="EDFFB7"/>
            <w:noWrap/>
          </w:tcPr>
          <w:p w14:paraId="618A7D4B"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8,720 </w:t>
            </w:r>
          </w:p>
        </w:tc>
        <w:tc>
          <w:tcPr>
            <w:tcW w:w="993" w:type="dxa"/>
            <w:tcBorders>
              <w:top w:val="nil"/>
              <w:left w:val="nil"/>
              <w:right w:val="nil"/>
            </w:tcBorders>
            <w:shd w:val="clear" w:color="000000" w:fill="EDFFB7"/>
            <w:noWrap/>
          </w:tcPr>
          <w:p w14:paraId="18F59DC2"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264 </w:t>
            </w:r>
          </w:p>
        </w:tc>
        <w:tc>
          <w:tcPr>
            <w:tcW w:w="1133" w:type="dxa"/>
            <w:tcBorders>
              <w:top w:val="nil"/>
              <w:left w:val="nil"/>
              <w:right w:val="nil"/>
            </w:tcBorders>
            <w:shd w:val="clear" w:color="000000" w:fill="EDFFB7"/>
            <w:noWrap/>
          </w:tcPr>
          <w:p w14:paraId="21B1EA74"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8,984 </w:t>
            </w:r>
          </w:p>
        </w:tc>
        <w:tc>
          <w:tcPr>
            <w:tcW w:w="1276" w:type="dxa"/>
            <w:tcBorders>
              <w:top w:val="nil"/>
              <w:left w:val="nil"/>
              <w:right w:val="nil"/>
            </w:tcBorders>
            <w:shd w:val="clear" w:color="000000" w:fill="EDFFB7"/>
          </w:tcPr>
          <w:p w14:paraId="417C28DA" w14:textId="0B4F8E54" w:rsidR="00E16900" w:rsidRPr="0013783D" w:rsidDel="006041D4" w:rsidRDefault="00E16900" w:rsidP="00E16900">
            <w:pPr>
              <w:spacing w:after="0" w:line="240" w:lineRule="auto"/>
              <w:jc w:val="right"/>
              <w:rPr>
                <w:rFonts w:ascii="Arial" w:hAnsi="Arial" w:cs="Arial"/>
              </w:rPr>
            </w:pPr>
            <w:r w:rsidRPr="00877B55">
              <w:rPr>
                <w:rFonts w:ascii="Arial" w:hAnsi="Arial" w:cs="Arial"/>
              </w:rPr>
              <w:t>202</w:t>
            </w:r>
          </w:p>
        </w:tc>
      </w:tr>
      <w:tr w:rsidR="00E16900" w:rsidRPr="00630446" w14:paraId="399DA63C" w14:textId="77777777" w:rsidTr="00A333AC">
        <w:trPr>
          <w:trHeight w:val="338"/>
        </w:trPr>
        <w:tc>
          <w:tcPr>
            <w:tcW w:w="1560" w:type="dxa"/>
            <w:tcBorders>
              <w:top w:val="nil"/>
              <w:left w:val="nil"/>
              <w:bottom w:val="nil"/>
              <w:right w:val="nil"/>
            </w:tcBorders>
            <w:shd w:val="clear" w:color="000000" w:fill="FFFFFF"/>
            <w:noWrap/>
          </w:tcPr>
          <w:p w14:paraId="25D7E0C8" w14:textId="77777777" w:rsidR="00E16900" w:rsidRPr="0013783D" w:rsidRDefault="00E16900" w:rsidP="00E16900">
            <w:pPr>
              <w:spacing w:after="0" w:line="240" w:lineRule="auto"/>
              <w:rPr>
                <w:rFonts w:ascii="Arial" w:hAnsi="Arial" w:cs="Arial"/>
                <w:sz w:val="18"/>
                <w:szCs w:val="18"/>
              </w:rPr>
            </w:pPr>
            <w:proofErr w:type="spellStart"/>
            <w:r w:rsidRPr="00F26960">
              <w:rPr>
                <w:rFonts w:ascii="Arial" w:hAnsi="Arial" w:cs="Arial"/>
                <w:sz w:val="18"/>
                <w:szCs w:val="18"/>
              </w:rPr>
              <w:t>Cloosh</w:t>
            </w:r>
            <w:proofErr w:type="spellEnd"/>
            <w:r w:rsidRPr="00F26960">
              <w:rPr>
                <w:rFonts w:ascii="Arial" w:hAnsi="Arial" w:cs="Arial"/>
                <w:sz w:val="18"/>
                <w:szCs w:val="18"/>
              </w:rPr>
              <w:t xml:space="preserve"> Valley</w:t>
            </w:r>
          </w:p>
        </w:tc>
        <w:tc>
          <w:tcPr>
            <w:tcW w:w="1096" w:type="dxa"/>
            <w:tcBorders>
              <w:top w:val="nil"/>
              <w:left w:val="nil"/>
              <w:bottom w:val="nil"/>
              <w:right w:val="nil"/>
            </w:tcBorders>
            <w:shd w:val="clear" w:color="000000" w:fill="EDFFB7"/>
            <w:noWrap/>
          </w:tcPr>
          <w:p w14:paraId="65D73052"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7,015 </w:t>
            </w:r>
          </w:p>
        </w:tc>
        <w:tc>
          <w:tcPr>
            <w:tcW w:w="1064" w:type="dxa"/>
            <w:tcBorders>
              <w:top w:val="nil"/>
              <w:left w:val="nil"/>
              <w:bottom w:val="nil"/>
              <w:right w:val="nil"/>
            </w:tcBorders>
            <w:shd w:val="clear" w:color="000000" w:fill="EDFFB7"/>
            <w:noWrap/>
          </w:tcPr>
          <w:p w14:paraId="0B65A790" w14:textId="77777777" w:rsidR="00E16900" w:rsidRPr="00F26960" w:rsidRDefault="00E16900" w:rsidP="00E16900">
            <w:pPr>
              <w:spacing w:after="0" w:line="240" w:lineRule="auto"/>
              <w:jc w:val="right"/>
              <w:rPr>
                <w:rFonts w:ascii="Arial" w:hAnsi="Arial" w:cs="Arial"/>
              </w:rPr>
            </w:pPr>
            <w:r w:rsidRPr="00F26960">
              <w:rPr>
                <w:rFonts w:ascii="Arial" w:hAnsi="Arial" w:cs="Arial"/>
              </w:rPr>
              <w:t>-</w:t>
            </w:r>
          </w:p>
        </w:tc>
        <w:tc>
          <w:tcPr>
            <w:tcW w:w="1168" w:type="dxa"/>
            <w:tcBorders>
              <w:top w:val="nil"/>
              <w:left w:val="nil"/>
              <w:bottom w:val="nil"/>
              <w:right w:val="nil"/>
            </w:tcBorders>
            <w:shd w:val="clear" w:color="000000" w:fill="EDFFB7"/>
            <w:noWrap/>
          </w:tcPr>
          <w:p w14:paraId="55D9F6C2" w14:textId="77777777" w:rsidR="00E16900" w:rsidRPr="00F26960" w:rsidRDefault="00E16900" w:rsidP="00E16900">
            <w:pPr>
              <w:spacing w:after="0" w:line="240" w:lineRule="auto"/>
              <w:jc w:val="right"/>
              <w:rPr>
                <w:rFonts w:ascii="Arial" w:hAnsi="Arial" w:cs="Arial"/>
              </w:rPr>
            </w:pPr>
            <w:r w:rsidRPr="00F26960">
              <w:rPr>
                <w:rFonts w:ascii="Arial" w:hAnsi="Arial" w:cs="Arial"/>
              </w:rPr>
              <w:t>-</w:t>
            </w:r>
          </w:p>
        </w:tc>
        <w:tc>
          <w:tcPr>
            <w:tcW w:w="1350" w:type="dxa"/>
            <w:tcBorders>
              <w:top w:val="nil"/>
              <w:left w:val="nil"/>
              <w:bottom w:val="nil"/>
              <w:right w:val="nil"/>
            </w:tcBorders>
            <w:shd w:val="clear" w:color="000000" w:fill="EDFFB7"/>
          </w:tcPr>
          <w:p w14:paraId="25DC5A34"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(2,441)</w:t>
            </w:r>
          </w:p>
        </w:tc>
        <w:tc>
          <w:tcPr>
            <w:tcW w:w="1134" w:type="dxa"/>
            <w:tcBorders>
              <w:top w:val="nil"/>
              <w:left w:val="nil"/>
              <w:bottom w:val="nil"/>
              <w:right w:val="nil"/>
            </w:tcBorders>
            <w:shd w:val="clear" w:color="000000" w:fill="EDFFB7"/>
            <w:noWrap/>
          </w:tcPr>
          <w:p w14:paraId="117D3BAF"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4,574 </w:t>
            </w:r>
          </w:p>
        </w:tc>
        <w:tc>
          <w:tcPr>
            <w:tcW w:w="993" w:type="dxa"/>
            <w:tcBorders>
              <w:top w:val="nil"/>
              <w:left w:val="nil"/>
              <w:bottom w:val="nil"/>
              <w:right w:val="nil"/>
            </w:tcBorders>
            <w:shd w:val="clear" w:color="000000" w:fill="EDFFB7"/>
            <w:noWrap/>
          </w:tcPr>
          <w:p w14:paraId="0C67644C"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   </w:t>
            </w:r>
          </w:p>
        </w:tc>
        <w:tc>
          <w:tcPr>
            <w:tcW w:w="1133" w:type="dxa"/>
            <w:tcBorders>
              <w:top w:val="nil"/>
              <w:left w:val="nil"/>
              <w:bottom w:val="nil"/>
              <w:right w:val="nil"/>
            </w:tcBorders>
            <w:shd w:val="clear" w:color="000000" w:fill="EDFFB7"/>
            <w:noWrap/>
          </w:tcPr>
          <w:p w14:paraId="757F622A"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4,574 </w:t>
            </w:r>
          </w:p>
        </w:tc>
        <w:tc>
          <w:tcPr>
            <w:tcW w:w="1276" w:type="dxa"/>
            <w:tcBorders>
              <w:top w:val="nil"/>
              <w:left w:val="nil"/>
              <w:bottom w:val="nil"/>
              <w:right w:val="nil"/>
            </w:tcBorders>
            <w:shd w:val="clear" w:color="000000" w:fill="EDFFB7"/>
          </w:tcPr>
          <w:p w14:paraId="32E5EC0E" w14:textId="0613F44D" w:rsidR="00E16900" w:rsidRPr="0013783D" w:rsidDel="006041D4" w:rsidRDefault="00E16900" w:rsidP="00E16900">
            <w:pPr>
              <w:spacing w:after="0" w:line="240" w:lineRule="auto"/>
              <w:jc w:val="right"/>
              <w:rPr>
                <w:rFonts w:ascii="Arial" w:hAnsi="Arial" w:cs="Arial"/>
              </w:rPr>
            </w:pPr>
          </w:p>
        </w:tc>
      </w:tr>
      <w:tr w:rsidR="00E16900" w:rsidRPr="00630446" w14:paraId="7ADE5953" w14:textId="77777777" w:rsidTr="00A333AC">
        <w:trPr>
          <w:trHeight w:val="338"/>
        </w:trPr>
        <w:tc>
          <w:tcPr>
            <w:tcW w:w="1560" w:type="dxa"/>
            <w:tcBorders>
              <w:top w:val="nil"/>
              <w:left w:val="nil"/>
              <w:right w:val="nil"/>
            </w:tcBorders>
            <w:shd w:val="clear" w:color="000000" w:fill="FFFFFF"/>
            <w:noWrap/>
          </w:tcPr>
          <w:p w14:paraId="6FFF1AC5" w14:textId="77777777" w:rsidR="00E16900" w:rsidRPr="0013783D" w:rsidRDefault="00E16900" w:rsidP="00E16900">
            <w:pPr>
              <w:spacing w:after="0" w:line="240" w:lineRule="auto"/>
              <w:rPr>
                <w:rFonts w:ascii="Arial" w:hAnsi="Arial" w:cs="Arial"/>
                <w:sz w:val="18"/>
                <w:szCs w:val="18"/>
              </w:rPr>
            </w:pPr>
            <w:r w:rsidRPr="00F26960">
              <w:rPr>
                <w:rFonts w:ascii="Arial" w:hAnsi="Arial" w:cs="Arial"/>
                <w:sz w:val="18"/>
                <w:szCs w:val="18"/>
              </w:rPr>
              <w:t>Sliabh Bawn</w:t>
            </w:r>
          </w:p>
        </w:tc>
        <w:tc>
          <w:tcPr>
            <w:tcW w:w="1096" w:type="dxa"/>
            <w:tcBorders>
              <w:top w:val="nil"/>
              <w:left w:val="nil"/>
              <w:right w:val="nil"/>
            </w:tcBorders>
            <w:shd w:val="clear" w:color="000000" w:fill="EDFFB7"/>
            <w:noWrap/>
          </w:tcPr>
          <w:p w14:paraId="28B2E2A4"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6,879 </w:t>
            </w:r>
          </w:p>
        </w:tc>
        <w:tc>
          <w:tcPr>
            <w:tcW w:w="1064" w:type="dxa"/>
            <w:tcBorders>
              <w:top w:val="nil"/>
              <w:left w:val="nil"/>
              <w:right w:val="nil"/>
            </w:tcBorders>
            <w:shd w:val="clear" w:color="000000" w:fill="EDFFB7"/>
            <w:noWrap/>
          </w:tcPr>
          <w:p w14:paraId="71AD76C8" w14:textId="77777777" w:rsidR="00E16900" w:rsidRPr="00F26960" w:rsidRDefault="00E16900" w:rsidP="00E16900">
            <w:pPr>
              <w:spacing w:after="0" w:line="240" w:lineRule="auto"/>
              <w:jc w:val="right"/>
              <w:rPr>
                <w:rFonts w:ascii="Arial" w:hAnsi="Arial" w:cs="Arial"/>
              </w:rPr>
            </w:pPr>
            <w:r w:rsidRPr="00F26960">
              <w:rPr>
                <w:rFonts w:ascii="Arial" w:hAnsi="Arial" w:cs="Arial"/>
              </w:rPr>
              <w:t>-</w:t>
            </w:r>
          </w:p>
        </w:tc>
        <w:tc>
          <w:tcPr>
            <w:tcW w:w="1168" w:type="dxa"/>
            <w:tcBorders>
              <w:top w:val="nil"/>
              <w:left w:val="nil"/>
              <w:right w:val="nil"/>
            </w:tcBorders>
            <w:shd w:val="clear" w:color="000000" w:fill="EDFFB7"/>
            <w:noWrap/>
          </w:tcPr>
          <w:p w14:paraId="26B2C241" w14:textId="77777777" w:rsidR="00E16900" w:rsidRPr="00F26960" w:rsidRDefault="00E16900" w:rsidP="00E16900">
            <w:pPr>
              <w:spacing w:after="0" w:line="240" w:lineRule="auto"/>
              <w:jc w:val="right"/>
              <w:rPr>
                <w:rFonts w:ascii="Arial" w:hAnsi="Arial" w:cs="Arial"/>
              </w:rPr>
            </w:pPr>
            <w:r w:rsidRPr="00F26960">
              <w:rPr>
                <w:rFonts w:ascii="Arial" w:hAnsi="Arial" w:cs="Arial"/>
              </w:rPr>
              <w:t>-</w:t>
            </w:r>
          </w:p>
        </w:tc>
        <w:tc>
          <w:tcPr>
            <w:tcW w:w="1350" w:type="dxa"/>
            <w:tcBorders>
              <w:top w:val="nil"/>
              <w:left w:val="nil"/>
              <w:right w:val="nil"/>
            </w:tcBorders>
            <w:shd w:val="clear" w:color="000000" w:fill="EDFFB7"/>
          </w:tcPr>
          <w:p w14:paraId="32D30B29"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(713)</w:t>
            </w:r>
          </w:p>
        </w:tc>
        <w:tc>
          <w:tcPr>
            <w:tcW w:w="1134" w:type="dxa"/>
            <w:tcBorders>
              <w:top w:val="nil"/>
              <w:left w:val="nil"/>
              <w:right w:val="nil"/>
            </w:tcBorders>
            <w:shd w:val="clear" w:color="000000" w:fill="EDFFB7"/>
            <w:noWrap/>
          </w:tcPr>
          <w:p w14:paraId="655FEBAD"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6,166 </w:t>
            </w:r>
          </w:p>
        </w:tc>
        <w:tc>
          <w:tcPr>
            <w:tcW w:w="993" w:type="dxa"/>
            <w:tcBorders>
              <w:top w:val="nil"/>
              <w:left w:val="nil"/>
              <w:right w:val="nil"/>
            </w:tcBorders>
            <w:shd w:val="clear" w:color="000000" w:fill="EDFFB7"/>
            <w:noWrap/>
          </w:tcPr>
          <w:p w14:paraId="2BE12623"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55 </w:t>
            </w:r>
          </w:p>
        </w:tc>
        <w:tc>
          <w:tcPr>
            <w:tcW w:w="1133" w:type="dxa"/>
            <w:tcBorders>
              <w:top w:val="nil"/>
              <w:left w:val="nil"/>
              <w:right w:val="nil"/>
            </w:tcBorders>
            <w:shd w:val="clear" w:color="000000" w:fill="EDFFB7"/>
            <w:noWrap/>
          </w:tcPr>
          <w:p w14:paraId="7780E1D5"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6,221 </w:t>
            </w:r>
          </w:p>
        </w:tc>
        <w:tc>
          <w:tcPr>
            <w:tcW w:w="1276" w:type="dxa"/>
            <w:tcBorders>
              <w:top w:val="nil"/>
              <w:left w:val="nil"/>
              <w:right w:val="nil"/>
            </w:tcBorders>
            <w:shd w:val="clear" w:color="000000" w:fill="EDFFB7"/>
          </w:tcPr>
          <w:p w14:paraId="26648F68" w14:textId="468FE1E6" w:rsidR="00E16900" w:rsidRPr="0013783D" w:rsidDel="006041D4" w:rsidRDefault="00E16900" w:rsidP="00E16900">
            <w:pPr>
              <w:spacing w:after="0" w:line="240" w:lineRule="auto"/>
              <w:jc w:val="right"/>
              <w:rPr>
                <w:rFonts w:ascii="Arial" w:hAnsi="Arial" w:cs="Arial"/>
              </w:rPr>
            </w:pPr>
            <w:r w:rsidRPr="00877B55">
              <w:rPr>
                <w:rFonts w:ascii="Arial" w:hAnsi="Arial" w:cs="Arial"/>
              </w:rPr>
              <w:t>21</w:t>
            </w:r>
          </w:p>
        </w:tc>
      </w:tr>
      <w:tr w:rsidR="00E16900" w:rsidRPr="00630446" w14:paraId="44B959E3" w14:textId="77777777" w:rsidTr="00A333AC">
        <w:trPr>
          <w:trHeight w:val="338"/>
        </w:trPr>
        <w:tc>
          <w:tcPr>
            <w:tcW w:w="1560" w:type="dxa"/>
            <w:tcBorders>
              <w:top w:val="nil"/>
              <w:left w:val="nil"/>
              <w:right w:val="nil"/>
            </w:tcBorders>
            <w:shd w:val="clear" w:color="000000" w:fill="FFFFFF"/>
            <w:noWrap/>
          </w:tcPr>
          <w:p w14:paraId="3F15CF78" w14:textId="77777777" w:rsidR="00E16900" w:rsidRPr="0013783D" w:rsidRDefault="00E16900" w:rsidP="00E16900">
            <w:pPr>
              <w:spacing w:after="0" w:line="240" w:lineRule="auto"/>
              <w:rPr>
                <w:rFonts w:ascii="Arial" w:hAnsi="Arial" w:cs="Arial"/>
                <w:sz w:val="18"/>
                <w:szCs w:val="18"/>
              </w:rPr>
            </w:pPr>
            <w:proofErr w:type="spellStart"/>
            <w:r w:rsidRPr="00F26960">
              <w:rPr>
                <w:rFonts w:ascii="Arial" w:hAnsi="Arial" w:cs="Arial"/>
                <w:sz w:val="18"/>
                <w:szCs w:val="18"/>
              </w:rPr>
              <w:t>Knocknalour</w:t>
            </w:r>
            <w:proofErr w:type="spellEnd"/>
          </w:p>
        </w:tc>
        <w:tc>
          <w:tcPr>
            <w:tcW w:w="1096" w:type="dxa"/>
            <w:tcBorders>
              <w:top w:val="nil"/>
              <w:left w:val="nil"/>
              <w:right w:val="nil"/>
            </w:tcBorders>
            <w:shd w:val="clear" w:color="000000" w:fill="EDFFB7"/>
            <w:noWrap/>
          </w:tcPr>
          <w:p w14:paraId="42C5146C"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5,795 </w:t>
            </w:r>
          </w:p>
        </w:tc>
        <w:tc>
          <w:tcPr>
            <w:tcW w:w="1064" w:type="dxa"/>
            <w:tcBorders>
              <w:top w:val="nil"/>
              <w:left w:val="nil"/>
              <w:right w:val="nil"/>
            </w:tcBorders>
            <w:shd w:val="clear" w:color="000000" w:fill="EDFFB7"/>
            <w:noWrap/>
          </w:tcPr>
          <w:p w14:paraId="1DAD474E" w14:textId="77777777" w:rsidR="00E16900" w:rsidRPr="00F26960" w:rsidRDefault="00E16900" w:rsidP="00E16900">
            <w:pPr>
              <w:spacing w:after="0" w:line="240" w:lineRule="auto"/>
              <w:jc w:val="right"/>
              <w:rPr>
                <w:rFonts w:ascii="Arial" w:hAnsi="Arial" w:cs="Arial"/>
              </w:rPr>
            </w:pPr>
            <w:r w:rsidRPr="00F26960">
              <w:rPr>
                <w:rFonts w:ascii="Arial" w:hAnsi="Arial" w:cs="Arial"/>
              </w:rPr>
              <w:t>-</w:t>
            </w:r>
          </w:p>
        </w:tc>
        <w:tc>
          <w:tcPr>
            <w:tcW w:w="1168" w:type="dxa"/>
            <w:tcBorders>
              <w:top w:val="nil"/>
              <w:left w:val="nil"/>
              <w:right w:val="nil"/>
            </w:tcBorders>
            <w:shd w:val="clear" w:color="000000" w:fill="EDFFB7"/>
            <w:noWrap/>
          </w:tcPr>
          <w:p w14:paraId="1B954D89" w14:textId="77777777" w:rsidR="00E16900" w:rsidRPr="00F26960" w:rsidRDefault="00E16900" w:rsidP="00E16900">
            <w:pPr>
              <w:spacing w:after="0" w:line="240" w:lineRule="auto"/>
              <w:jc w:val="right"/>
              <w:rPr>
                <w:rFonts w:ascii="Arial" w:hAnsi="Arial" w:cs="Arial"/>
              </w:rPr>
            </w:pPr>
            <w:r w:rsidRPr="00F26960">
              <w:rPr>
                <w:rFonts w:ascii="Arial" w:hAnsi="Arial" w:cs="Arial"/>
              </w:rPr>
              <w:t>-</w:t>
            </w:r>
          </w:p>
        </w:tc>
        <w:tc>
          <w:tcPr>
            <w:tcW w:w="1350" w:type="dxa"/>
            <w:tcBorders>
              <w:top w:val="nil"/>
              <w:left w:val="nil"/>
              <w:right w:val="nil"/>
            </w:tcBorders>
            <w:shd w:val="clear" w:color="000000" w:fill="EDFFB7"/>
          </w:tcPr>
          <w:p w14:paraId="49CC3E36"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   </w:t>
            </w:r>
          </w:p>
        </w:tc>
        <w:tc>
          <w:tcPr>
            <w:tcW w:w="1134" w:type="dxa"/>
            <w:tcBorders>
              <w:top w:val="nil"/>
              <w:left w:val="nil"/>
              <w:right w:val="nil"/>
            </w:tcBorders>
            <w:shd w:val="clear" w:color="000000" w:fill="EDFFB7"/>
            <w:noWrap/>
          </w:tcPr>
          <w:p w14:paraId="3B7B755C"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5,795 </w:t>
            </w:r>
          </w:p>
        </w:tc>
        <w:tc>
          <w:tcPr>
            <w:tcW w:w="993" w:type="dxa"/>
            <w:tcBorders>
              <w:top w:val="nil"/>
              <w:left w:val="nil"/>
              <w:right w:val="nil"/>
            </w:tcBorders>
            <w:shd w:val="clear" w:color="000000" w:fill="EDFFB7"/>
            <w:noWrap/>
          </w:tcPr>
          <w:p w14:paraId="0A5218CD"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32 </w:t>
            </w:r>
          </w:p>
        </w:tc>
        <w:tc>
          <w:tcPr>
            <w:tcW w:w="1133" w:type="dxa"/>
            <w:tcBorders>
              <w:top w:val="nil"/>
              <w:left w:val="nil"/>
              <w:right w:val="nil"/>
            </w:tcBorders>
            <w:shd w:val="clear" w:color="000000" w:fill="EDFFB7"/>
            <w:noWrap/>
          </w:tcPr>
          <w:p w14:paraId="0A8E23CD"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5,827 </w:t>
            </w:r>
          </w:p>
        </w:tc>
        <w:tc>
          <w:tcPr>
            <w:tcW w:w="1276" w:type="dxa"/>
            <w:tcBorders>
              <w:top w:val="nil"/>
              <w:left w:val="nil"/>
              <w:right w:val="nil"/>
            </w:tcBorders>
            <w:shd w:val="clear" w:color="000000" w:fill="EDFFB7"/>
          </w:tcPr>
          <w:p w14:paraId="0A003336" w14:textId="18DA09AD" w:rsidR="00E16900" w:rsidRPr="0013783D" w:rsidRDefault="00E16900" w:rsidP="00E16900">
            <w:pPr>
              <w:spacing w:after="0" w:line="240" w:lineRule="auto"/>
              <w:jc w:val="right"/>
              <w:rPr>
                <w:rFonts w:ascii="Arial" w:hAnsi="Arial" w:cs="Arial"/>
              </w:rPr>
            </w:pPr>
            <w:r w:rsidRPr="00877B55">
              <w:rPr>
                <w:rFonts w:ascii="Arial" w:hAnsi="Arial" w:cs="Arial"/>
              </w:rPr>
              <w:t>73</w:t>
            </w:r>
          </w:p>
        </w:tc>
      </w:tr>
      <w:tr w:rsidR="00E16900" w:rsidRPr="00630446" w14:paraId="48AEE752" w14:textId="77777777" w:rsidTr="00A333AC">
        <w:trPr>
          <w:trHeight w:val="338"/>
        </w:trPr>
        <w:tc>
          <w:tcPr>
            <w:tcW w:w="1560" w:type="dxa"/>
            <w:tcBorders>
              <w:top w:val="nil"/>
              <w:left w:val="nil"/>
              <w:right w:val="nil"/>
            </w:tcBorders>
            <w:shd w:val="clear" w:color="000000" w:fill="FFFFFF"/>
            <w:noWrap/>
          </w:tcPr>
          <w:p w14:paraId="15BA26F2" w14:textId="77777777" w:rsidR="00E16900" w:rsidRPr="0013783D" w:rsidRDefault="00E16900" w:rsidP="00E16900">
            <w:pPr>
              <w:spacing w:after="0" w:line="240" w:lineRule="auto"/>
              <w:rPr>
                <w:rFonts w:ascii="Arial" w:hAnsi="Arial" w:cs="Arial"/>
                <w:sz w:val="18"/>
                <w:szCs w:val="18"/>
              </w:rPr>
            </w:pPr>
            <w:r w:rsidRPr="00F26960">
              <w:rPr>
                <w:rFonts w:ascii="Arial" w:hAnsi="Arial" w:cs="Arial"/>
                <w:sz w:val="18"/>
                <w:szCs w:val="18"/>
              </w:rPr>
              <w:t>Saint Martin</w:t>
            </w:r>
          </w:p>
        </w:tc>
        <w:tc>
          <w:tcPr>
            <w:tcW w:w="1096" w:type="dxa"/>
            <w:tcBorders>
              <w:top w:val="nil"/>
              <w:left w:val="nil"/>
              <w:right w:val="nil"/>
            </w:tcBorders>
            <w:shd w:val="clear" w:color="000000" w:fill="EDFFB7"/>
            <w:noWrap/>
          </w:tcPr>
          <w:p w14:paraId="2174BE59"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3,543 </w:t>
            </w:r>
          </w:p>
        </w:tc>
        <w:tc>
          <w:tcPr>
            <w:tcW w:w="1064" w:type="dxa"/>
            <w:tcBorders>
              <w:top w:val="nil"/>
              <w:left w:val="nil"/>
              <w:right w:val="nil"/>
            </w:tcBorders>
            <w:shd w:val="clear" w:color="000000" w:fill="EDFFB7"/>
            <w:noWrap/>
          </w:tcPr>
          <w:p w14:paraId="16B72B29" w14:textId="77777777" w:rsidR="00E16900" w:rsidRPr="00F26960" w:rsidRDefault="00E16900" w:rsidP="00E16900">
            <w:pPr>
              <w:spacing w:after="0" w:line="240" w:lineRule="auto"/>
              <w:jc w:val="right"/>
              <w:rPr>
                <w:rFonts w:ascii="Arial" w:hAnsi="Arial" w:cs="Arial"/>
              </w:rPr>
            </w:pPr>
            <w:r w:rsidRPr="00F26960">
              <w:rPr>
                <w:rFonts w:ascii="Arial" w:hAnsi="Arial" w:cs="Arial"/>
              </w:rPr>
              <w:t>-</w:t>
            </w:r>
          </w:p>
        </w:tc>
        <w:tc>
          <w:tcPr>
            <w:tcW w:w="1168" w:type="dxa"/>
            <w:tcBorders>
              <w:top w:val="nil"/>
              <w:left w:val="nil"/>
              <w:right w:val="nil"/>
            </w:tcBorders>
            <w:shd w:val="clear" w:color="000000" w:fill="EDFFB7"/>
            <w:noWrap/>
          </w:tcPr>
          <w:p w14:paraId="0BFF7AAC" w14:textId="77777777" w:rsidR="00E16900" w:rsidRPr="00F26960" w:rsidRDefault="00E16900" w:rsidP="00E16900">
            <w:pPr>
              <w:spacing w:after="0" w:line="240" w:lineRule="auto"/>
              <w:jc w:val="right"/>
              <w:rPr>
                <w:rFonts w:ascii="Arial" w:hAnsi="Arial" w:cs="Arial"/>
              </w:rPr>
            </w:pPr>
            <w:r w:rsidRPr="00F26960">
              <w:rPr>
                <w:rFonts w:ascii="Arial" w:hAnsi="Arial" w:cs="Arial"/>
              </w:rPr>
              <w:t>-</w:t>
            </w:r>
          </w:p>
        </w:tc>
        <w:tc>
          <w:tcPr>
            <w:tcW w:w="1350" w:type="dxa"/>
            <w:tcBorders>
              <w:top w:val="nil"/>
              <w:left w:val="nil"/>
              <w:right w:val="nil"/>
            </w:tcBorders>
            <w:shd w:val="clear" w:color="000000" w:fill="EDFFB7"/>
          </w:tcPr>
          <w:p w14:paraId="6311C37E"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   </w:t>
            </w:r>
          </w:p>
        </w:tc>
        <w:tc>
          <w:tcPr>
            <w:tcW w:w="1134" w:type="dxa"/>
            <w:tcBorders>
              <w:top w:val="nil"/>
              <w:left w:val="nil"/>
              <w:right w:val="nil"/>
            </w:tcBorders>
            <w:shd w:val="clear" w:color="000000" w:fill="EDFFB7"/>
            <w:noWrap/>
          </w:tcPr>
          <w:p w14:paraId="3B859CA7"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3,543 </w:t>
            </w:r>
          </w:p>
        </w:tc>
        <w:tc>
          <w:tcPr>
            <w:tcW w:w="993" w:type="dxa"/>
            <w:tcBorders>
              <w:top w:val="nil"/>
              <w:left w:val="nil"/>
              <w:right w:val="nil"/>
            </w:tcBorders>
            <w:shd w:val="clear" w:color="000000" w:fill="EDFFB7"/>
            <w:noWrap/>
          </w:tcPr>
          <w:p w14:paraId="0FD79161"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178 </w:t>
            </w:r>
          </w:p>
        </w:tc>
        <w:tc>
          <w:tcPr>
            <w:tcW w:w="1133" w:type="dxa"/>
            <w:tcBorders>
              <w:top w:val="nil"/>
              <w:left w:val="nil"/>
              <w:right w:val="nil"/>
            </w:tcBorders>
            <w:shd w:val="clear" w:color="000000" w:fill="EDFFB7"/>
            <w:noWrap/>
          </w:tcPr>
          <w:p w14:paraId="5BF1007E"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3,721 </w:t>
            </w:r>
          </w:p>
        </w:tc>
        <w:tc>
          <w:tcPr>
            <w:tcW w:w="1276" w:type="dxa"/>
            <w:tcBorders>
              <w:top w:val="nil"/>
              <w:left w:val="nil"/>
              <w:right w:val="nil"/>
            </w:tcBorders>
            <w:shd w:val="clear" w:color="000000" w:fill="EDFFB7"/>
          </w:tcPr>
          <w:p w14:paraId="47ACBBD6" w14:textId="7FB1F282" w:rsidR="00E16900" w:rsidRPr="0013783D" w:rsidRDefault="00E16900" w:rsidP="00E16900">
            <w:pPr>
              <w:spacing w:after="0" w:line="240" w:lineRule="auto"/>
              <w:jc w:val="right"/>
              <w:rPr>
                <w:rFonts w:ascii="Arial" w:hAnsi="Arial" w:cs="Arial"/>
              </w:rPr>
            </w:pPr>
            <w:r w:rsidRPr="00877B55">
              <w:rPr>
                <w:rFonts w:ascii="Arial" w:hAnsi="Arial" w:cs="Arial"/>
              </w:rPr>
              <w:t>74</w:t>
            </w:r>
          </w:p>
        </w:tc>
      </w:tr>
      <w:tr w:rsidR="00E16900" w:rsidRPr="00630446" w14:paraId="447728EB" w14:textId="77777777" w:rsidTr="00A333AC">
        <w:trPr>
          <w:trHeight w:val="338"/>
        </w:trPr>
        <w:tc>
          <w:tcPr>
            <w:tcW w:w="1560" w:type="dxa"/>
            <w:tcBorders>
              <w:top w:val="nil"/>
              <w:left w:val="nil"/>
              <w:right w:val="nil"/>
            </w:tcBorders>
            <w:shd w:val="clear" w:color="000000" w:fill="FFFFFF"/>
            <w:noWrap/>
          </w:tcPr>
          <w:p w14:paraId="78ED01D0" w14:textId="77777777" w:rsidR="00E16900" w:rsidRPr="0013783D" w:rsidRDefault="00E16900" w:rsidP="00E16900">
            <w:pPr>
              <w:spacing w:after="0" w:line="240" w:lineRule="auto"/>
              <w:rPr>
                <w:rFonts w:ascii="Arial" w:hAnsi="Arial" w:cs="Arial"/>
                <w:sz w:val="18"/>
                <w:szCs w:val="18"/>
              </w:rPr>
            </w:pPr>
            <w:proofErr w:type="spellStart"/>
            <w:r w:rsidRPr="00F26960">
              <w:rPr>
                <w:rFonts w:ascii="Arial" w:hAnsi="Arial" w:cs="Arial"/>
                <w:sz w:val="18"/>
                <w:szCs w:val="18"/>
              </w:rPr>
              <w:t>Cordal</w:t>
            </w:r>
            <w:proofErr w:type="spellEnd"/>
          </w:p>
        </w:tc>
        <w:tc>
          <w:tcPr>
            <w:tcW w:w="1096" w:type="dxa"/>
            <w:tcBorders>
              <w:top w:val="nil"/>
              <w:left w:val="nil"/>
              <w:right w:val="nil"/>
            </w:tcBorders>
            <w:shd w:val="clear" w:color="000000" w:fill="EDFFB7"/>
            <w:noWrap/>
          </w:tcPr>
          <w:p w14:paraId="376B7E47" w14:textId="77777777" w:rsidR="00E16900" w:rsidRPr="0013783D" w:rsidDel="00AE0F23" w:rsidRDefault="00E16900" w:rsidP="00E16900">
            <w:pPr>
              <w:spacing w:after="0" w:line="240" w:lineRule="auto"/>
              <w:jc w:val="right"/>
              <w:rPr>
                <w:rFonts w:ascii="Arial" w:hAnsi="Arial" w:cs="Arial"/>
              </w:rPr>
            </w:pPr>
            <w:r w:rsidRPr="00F26960">
              <w:rPr>
                <w:rFonts w:ascii="Arial" w:hAnsi="Arial" w:cs="Arial"/>
              </w:rPr>
              <w:t xml:space="preserve"> -   </w:t>
            </w:r>
          </w:p>
        </w:tc>
        <w:tc>
          <w:tcPr>
            <w:tcW w:w="1064" w:type="dxa"/>
            <w:tcBorders>
              <w:top w:val="nil"/>
              <w:left w:val="nil"/>
              <w:right w:val="nil"/>
            </w:tcBorders>
            <w:shd w:val="clear" w:color="000000" w:fill="EDFFB7"/>
            <w:noWrap/>
            <w:vAlign w:val="center"/>
          </w:tcPr>
          <w:p w14:paraId="31D82B0F" w14:textId="77777777" w:rsidR="00E16900" w:rsidRPr="00F26960" w:rsidRDefault="00E16900" w:rsidP="00E16900">
            <w:pPr>
              <w:spacing w:after="0" w:line="240" w:lineRule="auto"/>
              <w:jc w:val="right"/>
              <w:rPr>
                <w:rFonts w:ascii="Arial" w:hAnsi="Arial" w:cs="Arial"/>
              </w:rPr>
            </w:pPr>
            <w:r w:rsidRPr="0013783D">
              <w:rPr>
                <w:rFonts w:ascii="Arial" w:hAnsi="Arial" w:cs="Arial"/>
              </w:rPr>
              <w:t>179,501</w:t>
            </w:r>
          </w:p>
        </w:tc>
        <w:tc>
          <w:tcPr>
            <w:tcW w:w="1168" w:type="dxa"/>
            <w:tcBorders>
              <w:top w:val="nil"/>
              <w:left w:val="nil"/>
              <w:right w:val="nil"/>
            </w:tcBorders>
            <w:shd w:val="clear" w:color="000000" w:fill="EDFFB7"/>
            <w:noWrap/>
            <w:vAlign w:val="center"/>
          </w:tcPr>
          <w:p w14:paraId="4CF899F1" w14:textId="77777777" w:rsidR="00E16900" w:rsidRPr="00F26960" w:rsidRDefault="00E16900" w:rsidP="00E16900">
            <w:pPr>
              <w:spacing w:after="0" w:line="240" w:lineRule="auto"/>
              <w:jc w:val="right"/>
              <w:rPr>
                <w:rFonts w:ascii="Arial" w:hAnsi="Arial" w:cs="Arial"/>
              </w:rPr>
            </w:pPr>
            <w:r w:rsidRPr="00F26960">
              <w:rPr>
                <w:rFonts w:ascii="Arial" w:hAnsi="Arial" w:cs="Arial"/>
              </w:rPr>
              <w:t>-</w:t>
            </w:r>
          </w:p>
        </w:tc>
        <w:tc>
          <w:tcPr>
            <w:tcW w:w="1350" w:type="dxa"/>
            <w:tcBorders>
              <w:top w:val="nil"/>
              <w:left w:val="nil"/>
              <w:right w:val="nil"/>
            </w:tcBorders>
            <w:shd w:val="clear" w:color="000000" w:fill="EDFFB7"/>
          </w:tcPr>
          <w:p w14:paraId="783694EE"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(10,000)</w:t>
            </w:r>
          </w:p>
        </w:tc>
        <w:tc>
          <w:tcPr>
            <w:tcW w:w="1134" w:type="dxa"/>
            <w:tcBorders>
              <w:top w:val="nil"/>
              <w:left w:val="nil"/>
              <w:right w:val="nil"/>
            </w:tcBorders>
            <w:shd w:val="clear" w:color="000000" w:fill="EDFFB7"/>
            <w:noWrap/>
          </w:tcPr>
          <w:p w14:paraId="60FC5B41"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169,501 </w:t>
            </w:r>
          </w:p>
        </w:tc>
        <w:tc>
          <w:tcPr>
            <w:tcW w:w="993" w:type="dxa"/>
            <w:tcBorders>
              <w:top w:val="nil"/>
              <w:left w:val="nil"/>
              <w:right w:val="nil"/>
            </w:tcBorders>
            <w:shd w:val="clear" w:color="000000" w:fill="EDFFB7"/>
            <w:noWrap/>
          </w:tcPr>
          <w:p w14:paraId="4C45C2ED"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895 </w:t>
            </w:r>
          </w:p>
        </w:tc>
        <w:tc>
          <w:tcPr>
            <w:tcW w:w="1133" w:type="dxa"/>
            <w:tcBorders>
              <w:top w:val="nil"/>
              <w:left w:val="nil"/>
              <w:right w:val="nil"/>
            </w:tcBorders>
            <w:shd w:val="clear" w:color="000000" w:fill="EDFFB7"/>
            <w:noWrap/>
          </w:tcPr>
          <w:p w14:paraId="2B53D0AC"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170,396 </w:t>
            </w:r>
          </w:p>
        </w:tc>
        <w:tc>
          <w:tcPr>
            <w:tcW w:w="1276" w:type="dxa"/>
            <w:tcBorders>
              <w:top w:val="nil"/>
              <w:left w:val="nil"/>
              <w:right w:val="nil"/>
            </w:tcBorders>
            <w:shd w:val="clear" w:color="000000" w:fill="EDFFB7"/>
          </w:tcPr>
          <w:p w14:paraId="49791067" w14:textId="68B15C10" w:rsidR="00E16900" w:rsidRPr="0013783D" w:rsidRDefault="00E16900" w:rsidP="00E16900">
            <w:pPr>
              <w:spacing w:after="0" w:line="240" w:lineRule="auto"/>
              <w:jc w:val="right"/>
              <w:rPr>
                <w:rFonts w:ascii="Arial" w:hAnsi="Arial" w:cs="Arial"/>
              </w:rPr>
            </w:pPr>
            <w:r w:rsidRPr="00877B55">
              <w:rPr>
                <w:rFonts w:ascii="Arial" w:hAnsi="Arial" w:cs="Arial"/>
              </w:rPr>
              <w:t>68</w:t>
            </w:r>
            <w:r w:rsidR="00E36EF8">
              <w:rPr>
                <w:rFonts w:ascii="Arial" w:hAnsi="Arial" w:cs="Arial"/>
              </w:rPr>
              <w:t>7</w:t>
            </w:r>
          </w:p>
        </w:tc>
      </w:tr>
      <w:tr w:rsidR="00E16900" w:rsidRPr="00630446" w14:paraId="2C91F731" w14:textId="77777777" w:rsidTr="00A333AC">
        <w:trPr>
          <w:trHeight w:val="338"/>
        </w:trPr>
        <w:tc>
          <w:tcPr>
            <w:tcW w:w="1560" w:type="dxa"/>
            <w:tcBorders>
              <w:top w:val="nil"/>
              <w:left w:val="nil"/>
              <w:right w:val="nil"/>
            </w:tcBorders>
            <w:shd w:val="clear" w:color="000000" w:fill="FFFFFF"/>
            <w:noWrap/>
          </w:tcPr>
          <w:p w14:paraId="2A698F9F" w14:textId="77777777" w:rsidR="00E16900" w:rsidRPr="0013783D" w:rsidRDefault="00E16900" w:rsidP="00E16900">
            <w:pPr>
              <w:spacing w:after="0" w:line="240" w:lineRule="auto"/>
              <w:rPr>
                <w:rFonts w:ascii="Arial" w:hAnsi="Arial" w:cs="Arial"/>
                <w:sz w:val="18"/>
                <w:szCs w:val="18"/>
              </w:rPr>
            </w:pPr>
            <w:proofErr w:type="spellStart"/>
            <w:r w:rsidRPr="00F26960">
              <w:rPr>
                <w:rFonts w:ascii="Arial" w:hAnsi="Arial" w:cs="Arial"/>
                <w:sz w:val="18"/>
                <w:szCs w:val="18"/>
              </w:rPr>
              <w:t>Glencarbry</w:t>
            </w:r>
            <w:proofErr w:type="spellEnd"/>
          </w:p>
        </w:tc>
        <w:tc>
          <w:tcPr>
            <w:tcW w:w="1096" w:type="dxa"/>
            <w:tcBorders>
              <w:top w:val="nil"/>
              <w:left w:val="nil"/>
              <w:right w:val="nil"/>
            </w:tcBorders>
            <w:shd w:val="clear" w:color="000000" w:fill="EDFFB7"/>
            <w:noWrap/>
          </w:tcPr>
          <w:p w14:paraId="2EB78ED8" w14:textId="77777777" w:rsidR="00E16900" w:rsidRPr="0013783D" w:rsidDel="00AE0F23" w:rsidRDefault="00E16900" w:rsidP="00E16900">
            <w:pPr>
              <w:spacing w:after="0" w:line="240" w:lineRule="auto"/>
              <w:jc w:val="right"/>
              <w:rPr>
                <w:rFonts w:ascii="Arial" w:hAnsi="Arial" w:cs="Arial"/>
              </w:rPr>
            </w:pPr>
            <w:r w:rsidRPr="00F26960">
              <w:rPr>
                <w:rFonts w:ascii="Arial" w:hAnsi="Arial" w:cs="Arial"/>
              </w:rPr>
              <w:t xml:space="preserve"> -   </w:t>
            </w:r>
          </w:p>
        </w:tc>
        <w:tc>
          <w:tcPr>
            <w:tcW w:w="1064" w:type="dxa"/>
            <w:tcBorders>
              <w:top w:val="nil"/>
              <w:left w:val="nil"/>
              <w:right w:val="nil"/>
            </w:tcBorders>
            <w:shd w:val="clear" w:color="000000" w:fill="EDFFB7"/>
            <w:noWrap/>
            <w:vAlign w:val="center"/>
          </w:tcPr>
          <w:p w14:paraId="52EFC444" w14:textId="77777777" w:rsidR="00E16900" w:rsidRPr="00F26960" w:rsidRDefault="00E16900" w:rsidP="00E16900">
            <w:pPr>
              <w:spacing w:after="0" w:line="240" w:lineRule="auto"/>
              <w:jc w:val="right"/>
              <w:rPr>
                <w:rFonts w:ascii="Arial" w:hAnsi="Arial" w:cs="Arial"/>
              </w:rPr>
            </w:pPr>
            <w:r w:rsidRPr="0013783D">
              <w:rPr>
                <w:rFonts w:ascii="Arial" w:hAnsi="Arial" w:cs="Arial"/>
              </w:rPr>
              <w:t xml:space="preserve"> 73,264</w:t>
            </w:r>
          </w:p>
        </w:tc>
        <w:tc>
          <w:tcPr>
            <w:tcW w:w="1168" w:type="dxa"/>
            <w:tcBorders>
              <w:top w:val="nil"/>
              <w:left w:val="nil"/>
              <w:right w:val="nil"/>
            </w:tcBorders>
            <w:shd w:val="clear" w:color="000000" w:fill="EDFFB7"/>
            <w:noWrap/>
            <w:vAlign w:val="center"/>
          </w:tcPr>
          <w:p w14:paraId="53494FB3" w14:textId="77777777" w:rsidR="00E16900" w:rsidRPr="00F26960" w:rsidRDefault="00E16900" w:rsidP="00E16900">
            <w:pPr>
              <w:spacing w:after="0" w:line="240" w:lineRule="auto"/>
              <w:jc w:val="right"/>
              <w:rPr>
                <w:rFonts w:ascii="Arial" w:hAnsi="Arial" w:cs="Arial"/>
              </w:rPr>
            </w:pPr>
            <w:r w:rsidRPr="00F26960">
              <w:rPr>
                <w:rFonts w:ascii="Arial" w:hAnsi="Arial" w:cs="Arial"/>
              </w:rPr>
              <w:t>-</w:t>
            </w:r>
          </w:p>
        </w:tc>
        <w:tc>
          <w:tcPr>
            <w:tcW w:w="1350" w:type="dxa"/>
            <w:tcBorders>
              <w:top w:val="nil"/>
              <w:left w:val="nil"/>
              <w:right w:val="nil"/>
            </w:tcBorders>
            <w:shd w:val="clear" w:color="000000" w:fill="EDFFB7"/>
          </w:tcPr>
          <w:p w14:paraId="3E836E8D"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   </w:t>
            </w:r>
          </w:p>
        </w:tc>
        <w:tc>
          <w:tcPr>
            <w:tcW w:w="1134" w:type="dxa"/>
            <w:tcBorders>
              <w:top w:val="nil"/>
              <w:left w:val="nil"/>
              <w:right w:val="nil"/>
            </w:tcBorders>
            <w:shd w:val="clear" w:color="000000" w:fill="EDFFB7"/>
            <w:noWrap/>
          </w:tcPr>
          <w:p w14:paraId="5334FFF9"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73,264 </w:t>
            </w:r>
          </w:p>
        </w:tc>
        <w:tc>
          <w:tcPr>
            <w:tcW w:w="993" w:type="dxa"/>
            <w:tcBorders>
              <w:top w:val="nil"/>
              <w:left w:val="nil"/>
              <w:right w:val="nil"/>
            </w:tcBorders>
            <w:shd w:val="clear" w:color="000000" w:fill="EDFFB7"/>
            <w:noWrap/>
          </w:tcPr>
          <w:p w14:paraId="334CCAC0"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374 </w:t>
            </w:r>
          </w:p>
        </w:tc>
        <w:tc>
          <w:tcPr>
            <w:tcW w:w="1133" w:type="dxa"/>
            <w:tcBorders>
              <w:top w:val="nil"/>
              <w:left w:val="nil"/>
              <w:right w:val="nil"/>
            </w:tcBorders>
            <w:shd w:val="clear" w:color="000000" w:fill="EDFFB7"/>
            <w:noWrap/>
          </w:tcPr>
          <w:p w14:paraId="240AF2AE"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73,638 </w:t>
            </w:r>
          </w:p>
        </w:tc>
        <w:tc>
          <w:tcPr>
            <w:tcW w:w="1276" w:type="dxa"/>
            <w:tcBorders>
              <w:top w:val="nil"/>
              <w:left w:val="nil"/>
              <w:right w:val="nil"/>
            </w:tcBorders>
            <w:shd w:val="clear" w:color="000000" w:fill="EDFFB7"/>
          </w:tcPr>
          <w:p w14:paraId="530CC943" w14:textId="7725AEF2" w:rsidR="00E16900" w:rsidRPr="0013783D" w:rsidRDefault="00E16900" w:rsidP="00E16900">
            <w:pPr>
              <w:spacing w:after="0" w:line="240" w:lineRule="auto"/>
              <w:jc w:val="right"/>
              <w:rPr>
                <w:rFonts w:ascii="Arial" w:hAnsi="Arial" w:cs="Arial"/>
              </w:rPr>
            </w:pPr>
            <w:r w:rsidRPr="00877B55">
              <w:rPr>
                <w:rFonts w:ascii="Arial" w:hAnsi="Arial" w:cs="Arial"/>
              </w:rPr>
              <w:t>287</w:t>
            </w:r>
          </w:p>
        </w:tc>
      </w:tr>
      <w:tr w:rsidR="00E16900" w:rsidRPr="00630446" w14:paraId="601F9FE9" w14:textId="77777777" w:rsidTr="00A333AC">
        <w:trPr>
          <w:trHeight w:val="338"/>
        </w:trPr>
        <w:tc>
          <w:tcPr>
            <w:tcW w:w="1560" w:type="dxa"/>
            <w:tcBorders>
              <w:top w:val="nil"/>
              <w:left w:val="nil"/>
              <w:right w:val="nil"/>
            </w:tcBorders>
            <w:shd w:val="clear" w:color="000000" w:fill="FFFFFF"/>
            <w:noWrap/>
          </w:tcPr>
          <w:p w14:paraId="76C4E332" w14:textId="77777777" w:rsidR="00E16900" w:rsidRPr="00C71056" w:rsidRDefault="00E16900" w:rsidP="00E16900">
            <w:pPr>
              <w:spacing w:after="0" w:line="240" w:lineRule="auto"/>
              <w:rPr>
                <w:rFonts w:ascii="Arial" w:hAnsi="Arial" w:cs="Arial"/>
                <w:sz w:val="18"/>
                <w:szCs w:val="18"/>
              </w:rPr>
            </w:pPr>
            <w:proofErr w:type="spellStart"/>
            <w:r w:rsidRPr="00C71056">
              <w:rPr>
                <w:rFonts w:ascii="Arial" w:hAnsi="Arial" w:cs="Arial"/>
                <w:sz w:val="18"/>
                <w:szCs w:val="18"/>
              </w:rPr>
              <w:t>Killala</w:t>
            </w:r>
            <w:proofErr w:type="spellEnd"/>
            <w:r w:rsidRPr="00C71056">
              <w:rPr>
                <w:rFonts w:ascii="Arial" w:hAnsi="Arial" w:cs="Arial"/>
                <w:sz w:val="18"/>
                <w:szCs w:val="18"/>
              </w:rPr>
              <w:t xml:space="preserve"> Battery</w:t>
            </w:r>
          </w:p>
        </w:tc>
        <w:tc>
          <w:tcPr>
            <w:tcW w:w="1096" w:type="dxa"/>
            <w:tcBorders>
              <w:top w:val="nil"/>
              <w:left w:val="nil"/>
              <w:right w:val="nil"/>
            </w:tcBorders>
            <w:shd w:val="clear" w:color="000000" w:fill="EDFFB7"/>
            <w:noWrap/>
          </w:tcPr>
          <w:p w14:paraId="7A4CF18B" w14:textId="77777777" w:rsidR="00E16900" w:rsidRPr="00C71056" w:rsidDel="00AE0F23" w:rsidRDefault="00E16900" w:rsidP="00E16900">
            <w:pPr>
              <w:spacing w:after="0" w:line="240" w:lineRule="auto"/>
              <w:jc w:val="right"/>
              <w:rPr>
                <w:rFonts w:ascii="Arial" w:hAnsi="Arial" w:cs="Arial"/>
              </w:rPr>
            </w:pPr>
            <w:r w:rsidRPr="00C71056">
              <w:rPr>
                <w:rFonts w:ascii="Arial" w:hAnsi="Arial" w:cs="Arial"/>
              </w:rPr>
              <w:t xml:space="preserve"> -   </w:t>
            </w:r>
          </w:p>
        </w:tc>
        <w:tc>
          <w:tcPr>
            <w:tcW w:w="1064" w:type="dxa"/>
            <w:tcBorders>
              <w:top w:val="nil"/>
              <w:left w:val="nil"/>
              <w:right w:val="nil"/>
            </w:tcBorders>
            <w:shd w:val="clear" w:color="000000" w:fill="EDFFB7"/>
            <w:noWrap/>
            <w:vAlign w:val="center"/>
          </w:tcPr>
          <w:p w14:paraId="74DB4F6A" w14:textId="77777777" w:rsidR="00E16900" w:rsidRPr="00F26960" w:rsidRDefault="00E16900" w:rsidP="00E16900">
            <w:pPr>
              <w:spacing w:after="0" w:line="240" w:lineRule="auto"/>
              <w:jc w:val="right"/>
              <w:rPr>
                <w:rFonts w:ascii="Arial" w:hAnsi="Arial" w:cs="Arial"/>
              </w:rPr>
            </w:pPr>
            <w:r w:rsidRPr="0013783D">
              <w:rPr>
                <w:rFonts w:ascii="Arial" w:hAnsi="Arial" w:cs="Arial"/>
              </w:rPr>
              <w:t xml:space="preserve"> 1,570</w:t>
            </w:r>
          </w:p>
        </w:tc>
        <w:tc>
          <w:tcPr>
            <w:tcW w:w="1168" w:type="dxa"/>
            <w:tcBorders>
              <w:top w:val="nil"/>
              <w:left w:val="nil"/>
              <w:right w:val="nil"/>
            </w:tcBorders>
            <w:shd w:val="clear" w:color="000000" w:fill="EDFFB7"/>
            <w:noWrap/>
            <w:vAlign w:val="center"/>
          </w:tcPr>
          <w:p w14:paraId="1C828155" w14:textId="77777777" w:rsidR="00E16900" w:rsidRPr="00F26960" w:rsidRDefault="00E16900" w:rsidP="00E16900">
            <w:pPr>
              <w:spacing w:after="0" w:line="240" w:lineRule="auto"/>
              <w:jc w:val="right"/>
              <w:rPr>
                <w:rFonts w:ascii="Arial" w:hAnsi="Arial" w:cs="Arial"/>
              </w:rPr>
            </w:pPr>
            <w:r w:rsidRPr="00F26960">
              <w:rPr>
                <w:rFonts w:ascii="Arial" w:hAnsi="Arial" w:cs="Arial"/>
              </w:rPr>
              <w:t>-</w:t>
            </w:r>
          </w:p>
        </w:tc>
        <w:tc>
          <w:tcPr>
            <w:tcW w:w="1350" w:type="dxa"/>
            <w:tcBorders>
              <w:top w:val="nil"/>
              <w:left w:val="nil"/>
              <w:right w:val="nil"/>
            </w:tcBorders>
            <w:shd w:val="clear" w:color="000000" w:fill="EDFFB7"/>
          </w:tcPr>
          <w:p w14:paraId="55A85C0A"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   </w:t>
            </w:r>
          </w:p>
        </w:tc>
        <w:tc>
          <w:tcPr>
            <w:tcW w:w="1134" w:type="dxa"/>
            <w:tcBorders>
              <w:top w:val="nil"/>
              <w:left w:val="nil"/>
              <w:right w:val="nil"/>
            </w:tcBorders>
            <w:shd w:val="clear" w:color="000000" w:fill="EDFFB7"/>
            <w:noWrap/>
          </w:tcPr>
          <w:p w14:paraId="36DFD462"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1,570 </w:t>
            </w:r>
          </w:p>
        </w:tc>
        <w:tc>
          <w:tcPr>
            <w:tcW w:w="993" w:type="dxa"/>
            <w:tcBorders>
              <w:top w:val="nil"/>
              <w:left w:val="nil"/>
              <w:right w:val="nil"/>
            </w:tcBorders>
            <w:shd w:val="clear" w:color="000000" w:fill="EDFFB7"/>
            <w:noWrap/>
          </w:tcPr>
          <w:p w14:paraId="43E38AE5"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22 </w:t>
            </w:r>
          </w:p>
        </w:tc>
        <w:tc>
          <w:tcPr>
            <w:tcW w:w="1133" w:type="dxa"/>
            <w:tcBorders>
              <w:top w:val="nil"/>
              <w:left w:val="nil"/>
              <w:right w:val="nil"/>
            </w:tcBorders>
            <w:shd w:val="clear" w:color="000000" w:fill="EDFFB7"/>
            <w:noWrap/>
          </w:tcPr>
          <w:p w14:paraId="0B543E20" w14:textId="77777777" w:rsidR="00E16900" w:rsidRPr="0013783D" w:rsidRDefault="00E16900" w:rsidP="00E16900">
            <w:pPr>
              <w:spacing w:after="0" w:line="240" w:lineRule="auto"/>
              <w:jc w:val="right"/>
              <w:rPr>
                <w:rFonts w:ascii="Arial" w:hAnsi="Arial" w:cs="Arial"/>
              </w:rPr>
            </w:pPr>
            <w:r w:rsidRPr="00F26960">
              <w:rPr>
                <w:rFonts w:ascii="Arial" w:hAnsi="Arial" w:cs="Arial"/>
              </w:rPr>
              <w:t xml:space="preserve"> 1,592 </w:t>
            </w:r>
          </w:p>
        </w:tc>
        <w:tc>
          <w:tcPr>
            <w:tcW w:w="1276" w:type="dxa"/>
            <w:tcBorders>
              <w:top w:val="nil"/>
              <w:left w:val="nil"/>
              <w:right w:val="nil"/>
            </w:tcBorders>
            <w:shd w:val="clear" w:color="000000" w:fill="EDFFB7"/>
          </w:tcPr>
          <w:p w14:paraId="39DFF751" w14:textId="7BB571A5" w:rsidR="00E16900" w:rsidRPr="0013783D" w:rsidRDefault="00E16900" w:rsidP="00E16900">
            <w:pPr>
              <w:spacing w:after="0" w:line="240" w:lineRule="auto"/>
              <w:jc w:val="right"/>
              <w:rPr>
                <w:rFonts w:ascii="Arial" w:hAnsi="Arial" w:cs="Arial"/>
              </w:rPr>
            </w:pPr>
            <w:r w:rsidRPr="00877B55">
              <w:rPr>
                <w:rFonts w:ascii="Arial" w:hAnsi="Arial" w:cs="Arial"/>
              </w:rPr>
              <w:t>17</w:t>
            </w:r>
          </w:p>
        </w:tc>
      </w:tr>
      <w:tr w:rsidR="003D4171" w:rsidRPr="00630446" w14:paraId="2C5F4340" w14:textId="77777777" w:rsidTr="00A333AC">
        <w:trPr>
          <w:trHeight w:val="397"/>
        </w:trPr>
        <w:tc>
          <w:tcPr>
            <w:tcW w:w="1560" w:type="dxa"/>
            <w:tcBorders>
              <w:top w:val="single" w:sz="4" w:space="0" w:color="auto"/>
              <w:left w:val="nil"/>
              <w:bottom w:val="single" w:sz="12" w:space="0" w:color="auto"/>
              <w:right w:val="nil"/>
            </w:tcBorders>
            <w:shd w:val="clear" w:color="auto" w:fill="auto"/>
            <w:noWrap/>
            <w:hideMark/>
          </w:tcPr>
          <w:p w14:paraId="3846A468" w14:textId="77777777" w:rsidR="003D4171" w:rsidRPr="00C71056" w:rsidRDefault="003D4171" w:rsidP="00A333AC">
            <w:pPr>
              <w:spacing w:after="0" w:line="240" w:lineRule="auto"/>
              <w:rPr>
                <w:rFonts w:eastAsia="Times New Roman" w:cs="Arial"/>
                <w:b/>
                <w:bCs/>
                <w:color w:val="000000"/>
                <w:sz w:val="19"/>
                <w:szCs w:val="19"/>
                <w:lang w:eastAsia="zh-CN"/>
              </w:rPr>
            </w:pPr>
          </w:p>
        </w:tc>
        <w:tc>
          <w:tcPr>
            <w:tcW w:w="1096" w:type="dxa"/>
            <w:tcBorders>
              <w:top w:val="single" w:sz="4" w:space="0" w:color="auto"/>
              <w:left w:val="nil"/>
              <w:bottom w:val="single" w:sz="12" w:space="0" w:color="auto"/>
              <w:right w:val="nil"/>
            </w:tcBorders>
            <w:shd w:val="clear" w:color="000000" w:fill="EDFFB7"/>
            <w:noWrap/>
          </w:tcPr>
          <w:p w14:paraId="091DFFCD" w14:textId="77777777" w:rsidR="003D4171" w:rsidRPr="00C71056" w:rsidRDefault="003D4171" w:rsidP="00A333AC">
            <w:pPr>
              <w:spacing w:after="0" w:line="240" w:lineRule="auto"/>
              <w:jc w:val="right"/>
              <w:rPr>
                <w:rFonts w:ascii="Arial" w:hAnsi="Arial" w:cs="Arial"/>
                <w:b/>
              </w:rPr>
            </w:pPr>
            <w:r w:rsidRPr="00C71056">
              <w:rPr>
                <w:rFonts w:ascii="Arial" w:hAnsi="Arial" w:cs="Arial"/>
                <w:b/>
              </w:rPr>
              <w:t>502,721</w:t>
            </w:r>
          </w:p>
        </w:tc>
        <w:tc>
          <w:tcPr>
            <w:tcW w:w="1064" w:type="dxa"/>
            <w:tcBorders>
              <w:top w:val="single" w:sz="4" w:space="0" w:color="auto"/>
              <w:left w:val="nil"/>
              <w:bottom w:val="single" w:sz="12" w:space="0" w:color="auto"/>
              <w:right w:val="nil"/>
            </w:tcBorders>
            <w:shd w:val="clear" w:color="000000" w:fill="EDFFB7"/>
            <w:noWrap/>
          </w:tcPr>
          <w:p w14:paraId="5EEB2307" w14:textId="77777777" w:rsidR="003D4171" w:rsidRPr="00EF4455" w:rsidRDefault="003D4171" w:rsidP="00A333AC">
            <w:pPr>
              <w:spacing w:after="0" w:line="240" w:lineRule="auto"/>
              <w:jc w:val="right"/>
              <w:rPr>
                <w:rFonts w:ascii="Arial" w:hAnsi="Arial" w:cs="Arial"/>
                <w:b/>
              </w:rPr>
            </w:pPr>
            <w:r w:rsidRPr="002B321A">
              <w:rPr>
                <w:rFonts w:ascii="Arial" w:hAnsi="Arial" w:cs="Arial"/>
                <w:b/>
              </w:rPr>
              <w:t>256,189</w:t>
            </w:r>
          </w:p>
        </w:tc>
        <w:tc>
          <w:tcPr>
            <w:tcW w:w="1168" w:type="dxa"/>
            <w:tcBorders>
              <w:top w:val="single" w:sz="4" w:space="0" w:color="auto"/>
              <w:left w:val="nil"/>
              <w:bottom w:val="single" w:sz="12" w:space="0" w:color="auto"/>
              <w:right w:val="nil"/>
            </w:tcBorders>
            <w:shd w:val="clear" w:color="000000" w:fill="EDFFB7"/>
            <w:noWrap/>
          </w:tcPr>
          <w:p w14:paraId="7DABAF49" w14:textId="77777777" w:rsidR="003D4171" w:rsidRPr="00EF4455" w:rsidRDefault="003D4171" w:rsidP="00A333AC">
            <w:pPr>
              <w:spacing w:after="0" w:line="240" w:lineRule="auto"/>
              <w:jc w:val="right"/>
              <w:rPr>
                <w:rFonts w:ascii="Arial" w:hAnsi="Arial" w:cs="Arial"/>
                <w:b/>
              </w:rPr>
            </w:pPr>
            <w:r>
              <w:rPr>
                <w:rFonts w:ascii="Arial" w:hAnsi="Arial" w:cs="Arial"/>
                <w:b/>
              </w:rPr>
              <w:t>-</w:t>
            </w:r>
          </w:p>
        </w:tc>
        <w:tc>
          <w:tcPr>
            <w:tcW w:w="1350" w:type="dxa"/>
            <w:tcBorders>
              <w:top w:val="single" w:sz="4" w:space="0" w:color="auto"/>
              <w:left w:val="nil"/>
              <w:bottom w:val="single" w:sz="12" w:space="0" w:color="auto"/>
              <w:right w:val="nil"/>
            </w:tcBorders>
            <w:shd w:val="clear" w:color="000000" w:fill="EDFFB7"/>
          </w:tcPr>
          <w:p w14:paraId="3E708B5D" w14:textId="77777777" w:rsidR="003D4171" w:rsidRPr="00EF4455" w:rsidRDefault="003D4171" w:rsidP="00A333AC">
            <w:pPr>
              <w:spacing w:after="0" w:line="240" w:lineRule="auto"/>
              <w:jc w:val="right"/>
              <w:rPr>
                <w:rFonts w:ascii="Arial" w:hAnsi="Arial" w:cs="Arial"/>
                <w:b/>
              </w:rPr>
            </w:pPr>
            <w:r w:rsidRPr="00EF4455">
              <w:rPr>
                <w:rFonts w:ascii="Arial" w:hAnsi="Arial" w:cs="Arial"/>
                <w:b/>
              </w:rPr>
              <w:t>(</w:t>
            </w:r>
            <w:r>
              <w:rPr>
                <w:rFonts w:ascii="Arial" w:hAnsi="Arial" w:cs="Arial"/>
                <w:b/>
              </w:rPr>
              <w:t>31,097</w:t>
            </w:r>
            <w:r w:rsidRPr="00EF4455">
              <w:rPr>
                <w:rFonts w:ascii="Arial" w:hAnsi="Arial" w:cs="Arial"/>
                <w:b/>
              </w:rPr>
              <w:t>)</w:t>
            </w:r>
          </w:p>
        </w:tc>
        <w:tc>
          <w:tcPr>
            <w:tcW w:w="1134" w:type="dxa"/>
            <w:tcBorders>
              <w:top w:val="single" w:sz="4" w:space="0" w:color="auto"/>
              <w:left w:val="nil"/>
              <w:bottom w:val="single" w:sz="12" w:space="0" w:color="auto"/>
              <w:right w:val="nil"/>
            </w:tcBorders>
            <w:shd w:val="clear" w:color="000000" w:fill="EDFFB7"/>
            <w:noWrap/>
          </w:tcPr>
          <w:p w14:paraId="7E9F54C2" w14:textId="77777777" w:rsidR="003D4171" w:rsidRPr="00EF4455" w:rsidRDefault="003D4171" w:rsidP="00A333AC">
            <w:pPr>
              <w:spacing w:after="0" w:line="240" w:lineRule="auto"/>
              <w:jc w:val="right"/>
              <w:rPr>
                <w:rFonts w:ascii="Arial" w:hAnsi="Arial" w:cs="Arial"/>
                <w:b/>
              </w:rPr>
            </w:pPr>
            <w:r>
              <w:rPr>
                <w:rFonts w:ascii="Arial" w:hAnsi="Arial" w:cs="Arial"/>
                <w:b/>
              </w:rPr>
              <w:t>727</w:t>
            </w:r>
            <w:r w:rsidRPr="002B321A">
              <w:rPr>
                <w:rFonts w:ascii="Arial" w:hAnsi="Arial" w:cs="Arial"/>
                <w:b/>
              </w:rPr>
              <w:t>,</w:t>
            </w:r>
            <w:r>
              <w:rPr>
                <w:rFonts w:ascii="Arial" w:hAnsi="Arial" w:cs="Arial"/>
                <w:b/>
              </w:rPr>
              <w:t>813</w:t>
            </w:r>
          </w:p>
        </w:tc>
        <w:tc>
          <w:tcPr>
            <w:tcW w:w="993" w:type="dxa"/>
            <w:tcBorders>
              <w:top w:val="single" w:sz="4" w:space="0" w:color="auto"/>
              <w:left w:val="nil"/>
              <w:bottom w:val="single" w:sz="12" w:space="0" w:color="auto"/>
              <w:right w:val="nil"/>
            </w:tcBorders>
            <w:shd w:val="clear" w:color="000000" w:fill="EDFFB7"/>
            <w:noWrap/>
          </w:tcPr>
          <w:p w14:paraId="41839ED9" w14:textId="77777777" w:rsidR="003D4171" w:rsidRPr="00EF4455" w:rsidRDefault="003D4171" w:rsidP="00A333AC">
            <w:pPr>
              <w:spacing w:after="0" w:line="240" w:lineRule="auto"/>
              <w:jc w:val="right"/>
              <w:rPr>
                <w:rFonts w:ascii="Arial" w:hAnsi="Arial" w:cs="Arial"/>
                <w:b/>
              </w:rPr>
            </w:pPr>
            <w:r>
              <w:rPr>
                <w:rFonts w:ascii="Arial" w:hAnsi="Arial" w:cs="Arial"/>
                <w:b/>
              </w:rPr>
              <w:t>4,572</w:t>
            </w:r>
          </w:p>
        </w:tc>
        <w:tc>
          <w:tcPr>
            <w:tcW w:w="1133" w:type="dxa"/>
            <w:tcBorders>
              <w:top w:val="single" w:sz="4" w:space="0" w:color="auto"/>
              <w:left w:val="nil"/>
              <w:bottom w:val="single" w:sz="12" w:space="0" w:color="auto"/>
              <w:right w:val="nil"/>
            </w:tcBorders>
            <w:shd w:val="clear" w:color="000000" w:fill="EDFFB7"/>
            <w:noWrap/>
          </w:tcPr>
          <w:p w14:paraId="7171B4C9" w14:textId="77777777" w:rsidR="003D4171" w:rsidRPr="00EF4455" w:rsidRDefault="003D4171" w:rsidP="00A333AC">
            <w:pPr>
              <w:spacing w:after="0" w:line="240" w:lineRule="auto"/>
              <w:jc w:val="right"/>
              <w:rPr>
                <w:rFonts w:ascii="Arial" w:hAnsi="Arial" w:cs="Arial"/>
                <w:b/>
              </w:rPr>
            </w:pPr>
            <w:r>
              <w:rPr>
                <w:rFonts w:ascii="Arial" w:hAnsi="Arial" w:cs="Arial"/>
                <w:b/>
              </w:rPr>
              <w:t>732,385</w:t>
            </w:r>
          </w:p>
        </w:tc>
        <w:tc>
          <w:tcPr>
            <w:tcW w:w="1276" w:type="dxa"/>
            <w:tcBorders>
              <w:top w:val="single" w:sz="4" w:space="0" w:color="auto"/>
              <w:left w:val="nil"/>
              <w:bottom w:val="single" w:sz="12" w:space="0" w:color="auto"/>
              <w:right w:val="nil"/>
            </w:tcBorders>
            <w:shd w:val="clear" w:color="000000" w:fill="EDFFB7"/>
          </w:tcPr>
          <w:p w14:paraId="32316793" w14:textId="77CC9699" w:rsidR="003D4171" w:rsidRPr="00EF4455" w:rsidDel="006041D4" w:rsidRDefault="00E16900" w:rsidP="00A333AC">
            <w:pPr>
              <w:spacing w:after="0" w:line="240" w:lineRule="auto"/>
              <w:jc w:val="right"/>
              <w:rPr>
                <w:rFonts w:ascii="Arial" w:hAnsi="Arial" w:cs="Arial"/>
                <w:b/>
              </w:rPr>
            </w:pPr>
            <w:r>
              <w:rPr>
                <w:rFonts w:ascii="Arial" w:hAnsi="Arial" w:cs="Arial"/>
                <w:b/>
              </w:rPr>
              <w:t>5</w:t>
            </w:r>
            <w:r w:rsidR="003D4171">
              <w:rPr>
                <w:rFonts w:ascii="Arial" w:hAnsi="Arial" w:cs="Arial"/>
                <w:b/>
              </w:rPr>
              <w:t>,</w:t>
            </w:r>
            <w:r>
              <w:rPr>
                <w:rFonts w:ascii="Arial" w:hAnsi="Arial" w:cs="Arial"/>
                <w:b/>
              </w:rPr>
              <w:t>717</w:t>
            </w:r>
          </w:p>
        </w:tc>
      </w:tr>
    </w:tbl>
    <w:p w14:paraId="1E55A94F" w14:textId="690EFC0B" w:rsidR="007C23DA" w:rsidRPr="00EF4455" w:rsidRDefault="007C23DA" w:rsidP="003D4171">
      <w:pPr>
        <w:spacing w:after="0"/>
        <w:jc w:val="both"/>
        <w:rPr>
          <w:rFonts w:ascii="Arial" w:eastAsia="Times New Roman" w:hAnsi="Arial" w:cs="Arial"/>
          <w:color w:val="000000"/>
          <w:sz w:val="18"/>
          <w:szCs w:val="18"/>
          <w:lang w:eastAsia="en-GB"/>
        </w:rPr>
      </w:pPr>
    </w:p>
    <w:p w14:paraId="2F3C3F22" w14:textId="55E46713" w:rsidR="00B722CD" w:rsidRPr="00CE0907" w:rsidRDefault="00CE0907" w:rsidP="00CE0907">
      <w:pPr>
        <w:pStyle w:val="ListParagraph"/>
        <w:numPr>
          <w:ilvl w:val="0"/>
          <w:numId w:val="58"/>
        </w:numPr>
        <w:jc w:val="both"/>
        <w:rPr>
          <w:rFonts w:ascii="Arial" w:eastAsia="Times New Roman" w:hAnsi="Arial" w:cs="Arial"/>
          <w:sz w:val="15"/>
          <w:szCs w:val="15"/>
          <w:lang w:eastAsia="en-GB"/>
        </w:rPr>
      </w:pPr>
      <w:r w:rsidRPr="00CE0907">
        <w:rPr>
          <w:rFonts w:ascii="Arial" w:hAnsi="Arial" w:cs="Arial"/>
          <w:sz w:val="18"/>
          <w:szCs w:val="18"/>
        </w:rPr>
        <w:t>Excludes accrued interest at 31 December 2020 of €2,831</w:t>
      </w:r>
      <w:r w:rsidRPr="00CE0907">
        <w:rPr>
          <w:rFonts w:ascii="Arial" w:hAnsi="Arial" w:cs="Arial"/>
          <w:sz w:val="15"/>
          <w:szCs w:val="15"/>
        </w:rPr>
        <w:t>.</w:t>
      </w:r>
    </w:p>
    <w:p w14:paraId="2677D7EC" w14:textId="77777777" w:rsidR="006041D4" w:rsidRDefault="006041D4" w:rsidP="007C23DA">
      <w:pPr>
        <w:pStyle w:val="ListParagraph"/>
        <w:jc w:val="both"/>
        <w:rPr>
          <w:rFonts w:ascii="Arial" w:eastAsia="Times New Roman" w:hAnsi="Arial" w:cs="Arial"/>
          <w:sz w:val="18"/>
          <w:szCs w:val="18"/>
          <w:lang w:eastAsia="en-GB"/>
        </w:rPr>
      </w:pPr>
    </w:p>
    <w:p w14:paraId="72B5FA33" w14:textId="3AC272CA" w:rsidR="00AD58FA" w:rsidRPr="00877B55" w:rsidRDefault="00EE68A8" w:rsidP="00877B55">
      <w:pPr>
        <w:autoSpaceDE w:val="0"/>
        <w:autoSpaceDN w:val="0"/>
        <w:adjustRightInd w:val="0"/>
        <w:spacing w:after="0"/>
        <w:jc w:val="both"/>
        <w:rPr>
          <w:rFonts w:ascii="Arial" w:hAnsi="Arial" w:cs="Arial"/>
          <w:sz w:val="24"/>
          <w:szCs w:val="26"/>
        </w:rPr>
      </w:pPr>
      <w:r w:rsidRPr="00877B55">
        <w:rPr>
          <w:rFonts w:ascii="Arial" w:hAnsi="Arial" w:cs="Arial"/>
          <w:b/>
          <w:sz w:val="24"/>
          <w:szCs w:val="26"/>
        </w:rPr>
        <w:t>1</w:t>
      </w:r>
      <w:r w:rsidR="008B10F4" w:rsidRPr="00877B55">
        <w:rPr>
          <w:rFonts w:ascii="Arial" w:hAnsi="Arial" w:cs="Arial"/>
          <w:b/>
          <w:sz w:val="24"/>
          <w:szCs w:val="26"/>
        </w:rPr>
        <w:t>8</w:t>
      </w:r>
      <w:r w:rsidRPr="00877B55">
        <w:rPr>
          <w:rFonts w:ascii="Arial" w:hAnsi="Arial" w:cs="Arial"/>
          <w:b/>
          <w:sz w:val="24"/>
          <w:szCs w:val="26"/>
        </w:rPr>
        <w:t xml:space="preserve">. </w:t>
      </w:r>
      <w:r w:rsidR="00AD58FA" w:rsidRPr="00877B55">
        <w:rPr>
          <w:rFonts w:ascii="Arial" w:hAnsi="Arial" w:cs="Arial"/>
          <w:b/>
          <w:sz w:val="24"/>
          <w:szCs w:val="26"/>
        </w:rPr>
        <w:t>Subsequent events</w:t>
      </w:r>
    </w:p>
    <w:p w14:paraId="576A942B" w14:textId="1DEF4CFF" w:rsidR="002A4F66" w:rsidRPr="00EF4455" w:rsidRDefault="002A4F66" w:rsidP="00EF4455">
      <w:pPr>
        <w:spacing w:after="0"/>
        <w:rPr>
          <w:rFonts w:ascii="Arial" w:hAnsi="Arial" w:cs="Arial"/>
          <w:lang w:eastAsia="en-GB"/>
        </w:rPr>
      </w:pPr>
    </w:p>
    <w:p w14:paraId="13A9A66D" w14:textId="374A0DA9" w:rsidR="0066278F" w:rsidRDefault="0066278F" w:rsidP="0066278F">
      <w:pPr>
        <w:spacing w:after="0"/>
        <w:jc w:val="both"/>
        <w:rPr>
          <w:rFonts w:ascii="Arial" w:eastAsia="Times New Roman" w:hAnsi="Arial" w:cs="Arial"/>
        </w:rPr>
      </w:pPr>
      <w:r>
        <w:rPr>
          <w:rFonts w:ascii="Arial" w:eastAsia="Times New Roman" w:hAnsi="Arial" w:cs="Arial"/>
        </w:rPr>
        <w:t>O</w:t>
      </w:r>
      <w:r w:rsidRPr="0066278F">
        <w:rPr>
          <w:rFonts w:ascii="Arial" w:eastAsia="Times New Roman" w:hAnsi="Arial" w:cs="Arial"/>
        </w:rPr>
        <w:t>n 27 August</w:t>
      </w:r>
      <w:r>
        <w:rPr>
          <w:rFonts w:ascii="Arial" w:eastAsia="Times New Roman" w:hAnsi="Arial" w:cs="Arial"/>
        </w:rPr>
        <w:t xml:space="preserve"> </w:t>
      </w:r>
      <w:r w:rsidRPr="0066278F">
        <w:rPr>
          <w:rFonts w:ascii="Arial" w:eastAsia="Times New Roman" w:hAnsi="Arial" w:cs="Arial"/>
        </w:rPr>
        <w:t>2021</w:t>
      </w:r>
      <w:r>
        <w:rPr>
          <w:rFonts w:ascii="Arial" w:eastAsia="Times New Roman" w:hAnsi="Arial" w:cs="Arial"/>
        </w:rPr>
        <w:t>,</w:t>
      </w:r>
      <w:r w:rsidRPr="0066278F">
        <w:rPr>
          <w:rFonts w:ascii="Arial" w:eastAsia="Times New Roman" w:hAnsi="Arial" w:cs="Arial"/>
        </w:rPr>
        <w:t xml:space="preserve"> </w:t>
      </w:r>
      <w:r>
        <w:rPr>
          <w:rFonts w:ascii="Arial" w:eastAsia="Times New Roman" w:hAnsi="Arial" w:cs="Arial"/>
        </w:rPr>
        <w:t>t</w:t>
      </w:r>
      <w:r w:rsidRPr="0066278F">
        <w:rPr>
          <w:rFonts w:ascii="Arial" w:eastAsia="Times New Roman" w:hAnsi="Arial" w:cs="Arial"/>
        </w:rPr>
        <w:t xml:space="preserve">he Board approved a dividend of </w:t>
      </w:r>
      <w:r>
        <w:rPr>
          <w:rFonts w:ascii="Arial" w:eastAsia="Times New Roman" w:hAnsi="Arial" w:cs="Arial"/>
        </w:rPr>
        <w:t>€11</w:t>
      </w:r>
      <w:r w:rsidR="004027B0">
        <w:rPr>
          <w:rFonts w:ascii="Arial" w:eastAsia="Times New Roman" w:hAnsi="Arial" w:cs="Arial"/>
        </w:rPr>
        <w:t>.2</w:t>
      </w:r>
      <w:r>
        <w:rPr>
          <w:rFonts w:ascii="Arial" w:eastAsia="Times New Roman" w:hAnsi="Arial" w:cs="Arial"/>
        </w:rPr>
        <w:t xml:space="preserve">million, equivalent to </w:t>
      </w:r>
      <w:r w:rsidRPr="0066278F">
        <w:rPr>
          <w:rFonts w:ascii="Arial" w:eastAsia="Times New Roman" w:hAnsi="Arial" w:cs="Arial"/>
        </w:rPr>
        <w:t>1.515 cent per share</w:t>
      </w:r>
      <w:r>
        <w:rPr>
          <w:rFonts w:ascii="Arial" w:eastAsia="Times New Roman" w:hAnsi="Arial" w:cs="Arial"/>
        </w:rPr>
        <w:t xml:space="preserve"> </w:t>
      </w:r>
      <w:r w:rsidRPr="0066278F">
        <w:rPr>
          <w:rFonts w:ascii="Arial" w:eastAsia="Times New Roman" w:hAnsi="Arial" w:cs="Arial"/>
        </w:rPr>
        <w:t xml:space="preserve">in relation to the quarter ended 30 June 2021. The record date for the dividend was </w:t>
      </w:r>
      <w:r>
        <w:rPr>
          <w:rFonts w:ascii="Arial" w:eastAsia="Times New Roman" w:hAnsi="Arial" w:cs="Arial"/>
        </w:rPr>
        <w:t>30</w:t>
      </w:r>
      <w:r w:rsidRPr="0066278F">
        <w:rPr>
          <w:rFonts w:ascii="Arial" w:eastAsia="Times New Roman" w:hAnsi="Arial" w:cs="Arial"/>
        </w:rPr>
        <w:t xml:space="preserve"> </w:t>
      </w:r>
      <w:r>
        <w:rPr>
          <w:rFonts w:ascii="Arial" w:eastAsia="Times New Roman" w:hAnsi="Arial" w:cs="Arial"/>
        </w:rPr>
        <w:t>July</w:t>
      </w:r>
      <w:r w:rsidRPr="0066278F">
        <w:rPr>
          <w:rFonts w:ascii="Arial" w:eastAsia="Times New Roman" w:hAnsi="Arial" w:cs="Arial"/>
        </w:rPr>
        <w:t xml:space="preserve"> 2021</w:t>
      </w:r>
      <w:r>
        <w:rPr>
          <w:rFonts w:ascii="Arial" w:eastAsia="Times New Roman" w:hAnsi="Arial" w:cs="Arial"/>
        </w:rPr>
        <w:t xml:space="preserve"> </w:t>
      </w:r>
      <w:r w:rsidRPr="0066278F">
        <w:rPr>
          <w:rFonts w:ascii="Arial" w:eastAsia="Times New Roman" w:hAnsi="Arial" w:cs="Arial"/>
        </w:rPr>
        <w:t xml:space="preserve">and the payment date was </w:t>
      </w:r>
      <w:r>
        <w:rPr>
          <w:rFonts w:ascii="Arial" w:eastAsia="Times New Roman" w:hAnsi="Arial" w:cs="Arial"/>
        </w:rPr>
        <w:t>27</w:t>
      </w:r>
      <w:r w:rsidRPr="0066278F">
        <w:rPr>
          <w:rFonts w:ascii="Arial" w:eastAsia="Times New Roman" w:hAnsi="Arial" w:cs="Arial"/>
        </w:rPr>
        <w:t xml:space="preserve"> </w:t>
      </w:r>
      <w:r>
        <w:rPr>
          <w:rFonts w:ascii="Arial" w:eastAsia="Times New Roman" w:hAnsi="Arial" w:cs="Arial"/>
        </w:rPr>
        <w:t>August</w:t>
      </w:r>
      <w:r w:rsidRPr="0066278F">
        <w:rPr>
          <w:rFonts w:ascii="Arial" w:eastAsia="Times New Roman" w:hAnsi="Arial" w:cs="Arial"/>
        </w:rPr>
        <w:t xml:space="preserve"> 2021.</w:t>
      </w:r>
    </w:p>
    <w:p w14:paraId="07D919D3" w14:textId="77777777" w:rsidR="00584F2B" w:rsidRDefault="00584F2B" w:rsidP="0066278F">
      <w:pPr>
        <w:spacing w:after="0"/>
        <w:jc w:val="both"/>
        <w:rPr>
          <w:rFonts w:ascii="Arial" w:eastAsia="Times New Roman" w:hAnsi="Arial" w:cs="Arial"/>
        </w:rPr>
      </w:pPr>
    </w:p>
    <w:p w14:paraId="37828EFB" w14:textId="2BBB2D22" w:rsidR="00584F2B" w:rsidRDefault="00584F2B" w:rsidP="0066278F">
      <w:pPr>
        <w:spacing w:after="0"/>
        <w:jc w:val="both"/>
        <w:rPr>
          <w:rFonts w:ascii="Arial" w:eastAsia="Times New Roman" w:hAnsi="Arial" w:cs="Arial"/>
        </w:rPr>
      </w:pPr>
      <w:r>
        <w:rPr>
          <w:rFonts w:ascii="Arial" w:eastAsia="Times New Roman" w:hAnsi="Arial" w:cs="Arial"/>
        </w:rPr>
        <w:lastRenderedPageBreak/>
        <w:t>The Group entered into a new seven</w:t>
      </w:r>
      <w:r w:rsidRPr="00584F2B">
        <w:rPr>
          <w:rFonts w:ascii="Arial" w:eastAsia="Times New Roman" w:hAnsi="Arial" w:cs="Arial"/>
        </w:rPr>
        <w:t>-year term facility</w:t>
      </w:r>
      <w:r>
        <w:rPr>
          <w:rFonts w:ascii="Arial" w:eastAsia="Times New Roman" w:hAnsi="Arial" w:cs="Arial"/>
        </w:rPr>
        <w:t xml:space="preserve"> with</w:t>
      </w:r>
      <w:r w:rsidR="00902CF2">
        <w:rPr>
          <w:rFonts w:ascii="Arial" w:eastAsia="Times New Roman" w:hAnsi="Arial" w:cs="Arial"/>
        </w:rPr>
        <w:t xml:space="preserve"> a long-term institutional lender </w:t>
      </w:r>
      <w:r w:rsidRPr="00584F2B">
        <w:rPr>
          <w:rFonts w:ascii="Arial" w:eastAsia="Times New Roman" w:hAnsi="Arial" w:cs="Arial"/>
        </w:rPr>
        <w:t>on favourable terms, which provides the Group with an additional €150 million to be utilised in the second half of 2021.</w:t>
      </w:r>
    </w:p>
    <w:p w14:paraId="410461E9" w14:textId="77777777" w:rsidR="00AD58FA" w:rsidRDefault="00AD58FA" w:rsidP="007E0411">
      <w:pPr>
        <w:pStyle w:val="Heading2"/>
        <w:keepNext w:val="0"/>
        <w:keepLines w:val="0"/>
        <w:spacing w:before="0" w:line="240" w:lineRule="auto"/>
        <w:jc w:val="both"/>
        <w:rPr>
          <w:rFonts w:ascii="Arial" w:hAnsi="Arial" w:cs="Arial"/>
          <w:color w:val="auto"/>
          <w:sz w:val="24"/>
          <w:szCs w:val="24"/>
          <w:lang w:eastAsia="en-GB"/>
        </w:rPr>
      </w:pPr>
    </w:p>
    <w:p w14:paraId="37310BE0" w14:textId="58BD258F" w:rsidR="00AD58FA" w:rsidRPr="00877B55" w:rsidRDefault="008B10F4" w:rsidP="00877B55">
      <w:pPr>
        <w:autoSpaceDE w:val="0"/>
        <w:autoSpaceDN w:val="0"/>
        <w:adjustRightInd w:val="0"/>
        <w:spacing w:after="0"/>
        <w:jc w:val="both"/>
        <w:rPr>
          <w:rFonts w:ascii="Arial" w:hAnsi="Arial" w:cs="Arial"/>
          <w:sz w:val="24"/>
          <w:szCs w:val="26"/>
        </w:rPr>
      </w:pPr>
      <w:r w:rsidRPr="00877B55">
        <w:rPr>
          <w:rFonts w:ascii="Arial" w:hAnsi="Arial" w:cs="Arial"/>
          <w:b/>
          <w:sz w:val="24"/>
          <w:szCs w:val="26"/>
        </w:rPr>
        <w:t>19</w:t>
      </w:r>
      <w:r w:rsidR="00EE68A8" w:rsidRPr="00877B55">
        <w:rPr>
          <w:rFonts w:ascii="Arial" w:hAnsi="Arial" w:cs="Arial"/>
          <w:b/>
          <w:sz w:val="24"/>
          <w:szCs w:val="26"/>
        </w:rPr>
        <w:t xml:space="preserve">. </w:t>
      </w:r>
      <w:r w:rsidR="00921434" w:rsidRPr="00877B55">
        <w:rPr>
          <w:rFonts w:ascii="Arial" w:hAnsi="Arial" w:cs="Arial"/>
          <w:b/>
          <w:sz w:val="24"/>
          <w:szCs w:val="26"/>
        </w:rPr>
        <w:t>B</w:t>
      </w:r>
      <w:r w:rsidR="00AD58FA" w:rsidRPr="00877B55">
        <w:rPr>
          <w:rFonts w:ascii="Arial" w:hAnsi="Arial" w:cs="Arial"/>
          <w:b/>
          <w:sz w:val="24"/>
          <w:szCs w:val="26"/>
        </w:rPr>
        <w:t>oard approval</w:t>
      </w:r>
    </w:p>
    <w:p w14:paraId="6FA16292" w14:textId="77777777" w:rsidR="00AD58FA" w:rsidRDefault="00AD58FA" w:rsidP="00AD58FA">
      <w:pPr>
        <w:spacing w:after="0"/>
        <w:jc w:val="both"/>
        <w:rPr>
          <w:rFonts w:ascii="Arial" w:hAnsi="Arial" w:cs="Arial"/>
        </w:rPr>
      </w:pPr>
    </w:p>
    <w:p w14:paraId="1D4F5ED9" w14:textId="46BF4100" w:rsidR="00AD58FA" w:rsidRDefault="00AD58FA" w:rsidP="00AD58FA">
      <w:pPr>
        <w:jc w:val="both"/>
        <w:rPr>
          <w:rFonts w:ascii="Arial" w:eastAsia="Times New Roman" w:hAnsi="Arial" w:cs="Arial"/>
          <w:lang w:eastAsia="en-GB"/>
        </w:rPr>
      </w:pPr>
      <w:r>
        <w:rPr>
          <w:rFonts w:ascii="Arial" w:eastAsia="Times New Roman" w:hAnsi="Arial" w:cs="Arial"/>
          <w:lang w:eastAsia="en-GB"/>
        </w:rPr>
        <w:t xml:space="preserve">The Group’s Interim Report and Financial Statements were approved by the Board of Directors on </w:t>
      </w:r>
      <w:r w:rsidR="00F52477">
        <w:rPr>
          <w:rFonts w:ascii="Arial" w:eastAsia="Times New Roman" w:hAnsi="Arial" w:cs="Arial"/>
          <w:lang w:eastAsia="en-GB"/>
        </w:rPr>
        <w:t>1</w:t>
      </w:r>
      <w:r w:rsidR="00595BC7">
        <w:rPr>
          <w:rFonts w:ascii="Arial" w:eastAsia="Times New Roman" w:hAnsi="Arial" w:cs="Arial"/>
          <w:lang w:eastAsia="en-GB"/>
        </w:rPr>
        <w:t>2</w:t>
      </w:r>
      <w:r w:rsidR="00921434">
        <w:rPr>
          <w:rFonts w:ascii="Arial" w:eastAsia="Times New Roman" w:hAnsi="Arial" w:cs="Arial"/>
          <w:lang w:eastAsia="en-GB"/>
        </w:rPr>
        <w:t xml:space="preserve"> </w:t>
      </w:r>
      <w:r w:rsidR="00F52477">
        <w:rPr>
          <w:rFonts w:ascii="Arial" w:eastAsia="Times New Roman" w:hAnsi="Arial" w:cs="Arial"/>
          <w:lang w:eastAsia="en-GB"/>
        </w:rPr>
        <w:t>September</w:t>
      </w:r>
      <w:r w:rsidR="00921434">
        <w:rPr>
          <w:rFonts w:ascii="Arial" w:eastAsia="Times New Roman" w:hAnsi="Arial" w:cs="Arial"/>
          <w:lang w:eastAsia="en-GB"/>
        </w:rPr>
        <w:t xml:space="preserve"> 2021.</w:t>
      </w:r>
    </w:p>
    <w:p w14:paraId="552A82A9" w14:textId="77777777" w:rsidR="00F57BA3" w:rsidRPr="00E05D73" w:rsidRDefault="00F57BA3" w:rsidP="00F57BA3">
      <w:pPr>
        <w:pStyle w:val="Heading1"/>
        <w:keepNext/>
        <w:tabs>
          <w:tab w:val="left" w:pos="360"/>
        </w:tabs>
        <w:jc w:val="both"/>
        <w:rPr>
          <w:rFonts w:eastAsia="Times New Roman" w:cs="Arial"/>
          <w:caps w:val="0"/>
          <w:szCs w:val="26"/>
        </w:rPr>
      </w:pPr>
      <w:bookmarkStart w:id="8" w:name="_Toc82119469"/>
      <w:r w:rsidRPr="00A85CA6">
        <w:rPr>
          <w:rFonts w:eastAsia="Times New Roman" w:cs="Arial"/>
          <w:caps w:val="0"/>
          <w:szCs w:val="26"/>
        </w:rPr>
        <w:t>Company Information</w:t>
      </w:r>
      <w:bookmarkEnd w:id="8"/>
    </w:p>
    <w:tbl>
      <w:tblPr>
        <w:tblStyle w:val="TableGrid"/>
        <w:tblW w:w="5473" w:type="pct"/>
        <w:tblLook w:val="04A0" w:firstRow="1" w:lastRow="0" w:firstColumn="1" w:lastColumn="0" w:noHBand="0" w:noVBand="1"/>
      </w:tblPr>
      <w:tblGrid>
        <w:gridCol w:w="5159"/>
        <w:gridCol w:w="4721"/>
      </w:tblGrid>
      <w:tr w:rsidR="00F57BA3" w:rsidRPr="00F0593C" w14:paraId="0FBFBD03" w14:textId="77777777" w:rsidTr="00EF44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1" w:type="pct"/>
          </w:tcPr>
          <w:p w14:paraId="5AE37DDC" w14:textId="77777777" w:rsidR="00F57BA3" w:rsidRDefault="00F57BA3" w:rsidP="00956753">
            <w:pPr>
              <w:jc w:val="both"/>
              <w:rPr>
                <w:rFonts w:ascii="Arial" w:hAnsi="Arial" w:cs="Arial"/>
                <w:b/>
                <w:szCs w:val="22"/>
              </w:rPr>
            </w:pPr>
          </w:p>
          <w:p w14:paraId="64605369" w14:textId="4CED965F" w:rsidR="00F57BA3" w:rsidRDefault="00F57BA3" w:rsidP="00956753">
            <w:pPr>
              <w:jc w:val="both"/>
              <w:rPr>
                <w:rFonts w:ascii="Arial" w:hAnsi="Arial" w:cs="Arial"/>
                <w:b/>
              </w:rPr>
            </w:pPr>
            <w:r w:rsidRPr="00F0593C">
              <w:rPr>
                <w:rFonts w:ascii="Arial" w:hAnsi="Arial" w:cs="Arial"/>
                <w:b/>
                <w:szCs w:val="22"/>
              </w:rPr>
              <w:t>Directors</w:t>
            </w:r>
            <w:r>
              <w:rPr>
                <w:rFonts w:ascii="Arial" w:hAnsi="Arial" w:cs="Arial"/>
                <w:b/>
                <w:szCs w:val="22"/>
              </w:rPr>
              <w:t xml:space="preserve"> (all non</w:t>
            </w:r>
            <w:r w:rsidR="001F46A3">
              <w:rPr>
                <w:rFonts w:ascii="Arial" w:hAnsi="Arial" w:cs="Arial"/>
                <w:b/>
                <w:szCs w:val="22"/>
              </w:rPr>
              <w:t>-</w:t>
            </w:r>
            <w:r>
              <w:rPr>
                <w:rFonts w:ascii="Arial" w:hAnsi="Arial" w:cs="Arial"/>
                <w:b/>
                <w:szCs w:val="22"/>
              </w:rPr>
              <w:t>executive)</w:t>
            </w:r>
          </w:p>
        </w:tc>
        <w:tc>
          <w:tcPr>
            <w:tcW w:w="2389" w:type="pct"/>
          </w:tcPr>
          <w:p w14:paraId="5E6CD1F6" w14:textId="77777777" w:rsidR="00F57BA3" w:rsidRDefault="00F57BA3" w:rsidP="00956753">
            <w:pPr>
              <w:jc w:val="both"/>
              <w:cnfStyle w:val="100000000000" w:firstRow="1" w:lastRow="0" w:firstColumn="0" w:lastColumn="0" w:oddVBand="0" w:evenVBand="0" w:oddHBand="0" w:evenHBand="0" w:firstRowFirstColumn="0" w:firstRowLastColumn="0" w:lastRowFirstColumn="0" w:lastRowLastColumn="0"/>
              <w:rPr>
                <w:rFonts w:ascii="Arial" w:hAnsi="Arial" w:cs="Arial"/>
                <w:b/>
              </w:rPr>
            </w:pPr>
            <w:r>
              <w:rPr>
                <w:rFonts w:ascii="Arial" w:hAnsi="Arial" w:cs="Arial"/>
                <w:b/>
              </w:rPr>
              <w:t>Registered Company Number</w:t>
            </w:r>
          </w:p>
        </w:tc>
      </w:tr>
      <w:tr w:rsidR="00F57BA3" w:rsidRPr="00F0593C" w14:paraId="748F8BC0" w14:textId="77777777" w:rsidTr="00EF4455">
        <w:tc>
          <w:tcPr>
            <w:cnfStyle w:val="001000000000" w:firstRow="0" w:lastRow="0" w:firstColumn="1" w:lastColumn="0" w:oddVBand="0" w:evenVBand="0" w:oddHBand="0" w:evenHBand="0" w:firstRowFirstColumn="0" w:firstRowLastColumn="0" w:lastRowFirstColumn="0" w:lastRowLastColumn="0"/>
            <w:tcW w:w="2611" w:type="pct"/>
          </w:tcPr>
          <w:p w14:paraId="49C2CC1E" w14:textId="77777777" w:rsidR="00F57BA3" w:rsidRDefault="00F57BA3" w:rsidP="00956753">
            <w:pPr>
              <w:jc w:val="both"/>
              <w:rPr>
                <w:rFonts w:ascii="Arial" w:hAnsi="Arial" w:cs="Arial"/>
                <w:b/>
              </w:rPr>
            </w:pPr>
            <w:proofErr w:type="spellStart"/>
            <w:r>
              <w:rPr>
                <w:rFonts w:ascii="Arial" w:hAnsi="Arial" w:cs="Arial"/>
              </w:rPr>
              <w:t>Rónán</w:t>
            </w:r>
            <w:proofErr w:type="spellEnd"/>
            <w:r>
              <w:rPr>
                <w:rFonts w:ascii="Arial" w:hAnsi="Arial" w:cs="Arial"/>
              </w:rPr>
              <w:t xml:space="preserve"> Murphy</w:t>
            </w:r>
          </w:p>
        </w:tc>
        <w:tc>
          <w:tcPr>
            <w:tcW w:w="2389" w:type="pct"/>
          </w:tcPr>
          <w:p w14:paraId="511D854C" w14:textId="77777777" w:rsidR="00F57BA3" w:rsidRPr="00F67798" w:rsidRDefault="00F57BA3" w:rsidP="00956753">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598470</w:t>
            </w:r>
          </w:p>
        </w:tc>
      </w:tr>
      <w:tr w:rsidR="00F57BA3" w:rsidRPr="00F0593C" w14:paraId="1A58544A" w14:textId="77777777" w:rsidTr="00EF4455">
        <w:tc>
          <w:tcPr>
            <w:cnfStyle w:val="001000000000" w:firstRow="0" w:lastRow="0" w:firstColumn="1" w:lastColumn="0" w:oddVBand="0" w:evenVBand="0" w:oddHBand="0" w:evenHBand="0" w:firstRowFirstColumn="0" w:firstRowLastColumn="0" w:lastRowFirstColumn="0" w:lastRowLastColumn="0"/>
            <w:tcW w:w="2611" w:type="pct"/>
          </w:tcPr>
          <w:p w14:paraId="41F1281B" w14:textId="77777777" w:rsidR="00F57BA3" w:rsidRDefault="00F57BA3" w:rsidP="00956753">
            <w:pPr>
              <w:jc w:val="both"/>
              <w:rPr>
                <w:rFonts w:ascii="Arial" w:hAnsi="Arial" w:cs="Arial"/>
                <w:b/>
              </w:rPr>
            </w:pPr>
            <w:r>
              <w:rPr>
                <w:rFonts w:ascii="Arial" w:hAnsi="Arial" w:cs="Arial"/>
              </w:rPr>
              <w:t xml:space="preserve">Emer Gilvarry </w:t>
            </w:r>
          </w:p>
        </w:tc>
        <w:tc>
          <w:tcPr>
            <w:tcW w:w="2389" w:type="pct"/>
          </w:tcPr>
          <w:p w14:paraId="5B9C6840" w14:textId="77777777" w:rsidR="00F57BA3" w:rsidRDefault="00F57BA3" w:rsidP="00956753">
            <w:pPr>
              <w:jc w:val="both"/>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F57BA3" w:rsidRPr="00F0593C" w14:paraId="15AB0AA8" w14:textId="77777777" w:rsidTr="00EF4455">
        <w:tc>
          <w:tcPr>
            <w:cnfStyle w:val="001000000000" w:firstRow="0" w:lastRow="0" w:firstColumn="1" w:lastColumn="0" w:oddVBand="0" w:evenVBand="0" w:oddHBand="0" w:evenHBand="0" w:firstRowFirstColumn="0" w:firstRowLastColumn="0" w:lastRowFirstColumn="0" w:lastRowLastColumn="0"/>
            <w:tcW w:w="2611" w:type="pct"/>
          </w:tcPr>
          <w:p w14:paraId="49A66A15" w14:textId="7D965E25" w:rsidR="00853E1C" w:rsidRDefault="00F57BA3" w:rsidP="005B5DC1">
            <w:pPr>
              <w:jc w:val="both"/>
              <w:rPr>
                <w:rFonts w:ascii="Arial" w:hAnsi="Arial" w:cs="Arial"/>
              </w:rPr>
            </w:pPr>
            <w:r>
              <w:rPr>
                <w:rFonts w:ascii="Arial" w:hAnsi="Arial" w:cs="Arial"/>
              </w:rPr>
              <w:t>Kevin McNamara</w:t>
            </w:r>
          </w:p>
        </w:tc>
        <w:tc>
          <w:tcPr>
            <w:tcW w:w="2389" w:type="pct"/>
          </w:tcPr>
          <w:p w14:paraId="1040813F" w14:textId="77777777" w:rsidR="00F57BA3" w:rsidRPr="00F0593C" w:rsidRDefault="00F57BA3" w:rsidP="00956753">
            <w:pPr>
              <w:jc w:val="both"/>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F57BA3" w:rsidRPr="00F0593C" w14:paraId="7032C38F" w14:textId="77777777" w:rsidTr="00EF4455">
        <w:tc>
          <w:tcPr>
            <w:cnfStyle w:val="001000000000" w:firstRow="0" w:lastRow="0" w:firstColumn="1" w:lastColumn="0" w:oddVBand="0" w:evenVBand="0" w:oddHBand="0" w:evenHBand="0" w:firstRowFirstColumn="0" w:firstRowLastColumn="0" w:lastRowFirstColumn="0" w:lastRowLastColumn="0"/>
            <w:tcW w:w="2611" w:type="pct"/>
          </w:tcPr>
          <w:p w14:paraId="5DC48E6B" w14:textId="25191640" w:rsidR="00F57BA3" w:rsidRDefault="005B5DC1" w:rsidP="00956753">
            <w:pPr>
              <w:jc w:val="both"/>
              <w:rPr>
                <w:rFonts w:ascii="Arial" w:hAnsi="Arial" w:cs="Arial"/>
              </w:rPr>
            </w:pPr>
            <w:r w:rsidRPr="00853E1C">
              <w:rPr>
                <w:rFonts w:ascii="Arial" w:hAnsi="Arial" w:cs="Arial"/>
              </w:rPr>
              <w:t>Marco Graziano</w:t>
            </w:r>
            <w:r>
              <w:rPr>
                <w:rFonts w:ascii="Arial" w:eastAsia="Times New Roman" w:hAnsi="Arial" w:cs="Arial"/>
                <w:color w:val="000000"/>
                <w:vertAlign w:val="superscript"/>
                <w:lang w:eastAsia="en-GB"/>
              </w:rPr>
              <w:t xml:space="preserve"> </w:t>
            </w:r>
          </w:p>
        </w:tc>
        <w:tc>
          <w:tcPr>
            <w:tcW w:w="2389" w:type="pct"/>
          </w:tcPr>
          <w:p w14:paraId="58989256" w14:textId="77777777" w:rsidR="00F57BA3" w:rsidRPr="00265CD7" w:rsidRDefault="00F57BA3" w:rsidP="00956753">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0593C">
              <w:rPr>
                <w:rFonts w:ascii="Arial" w:hAnsi="Arial" w:cs="Arial"/>
                <w:b/>
                <w:szCs w:val="22"/>
              </w:rPr>
              <w:t>Registered Office</w:t>
            </w:r>
          </w:p>
        </w:tc>
      </w:tr>
      <w:tr w:rsidR="00F57BA3" w:rsidRPr="00F0593C" w14:paraId="2A02AD5A" w14:textId="77777777" w:rsidTr="00EF4455">
        <w:tc>
          <w:tcPr>
            <w:cnfStyle w:val="001000000000" w:firstRow="0" w:lastRow="0" w:firstColumn="1" w:lastColumn="0" w:oddVBand="0" w:evenVBand="0" w:oddHBand="0" w:evenHBand="0" w:firstRowFirstColumn="0" w:firstRowLastColumn="0" w:lastRowFirstColumn="0" w:lastRowLastColumn="0"/>
            <w:tcW w:w="2611" w:type="pct"/>
          </w:tcPr>
          <w:p w14:paraId="66852861" w14:textId="77777777" w:rsidR="00F57BA3" w:rsidRDefault="00F57BA3" w:rsidP="00956753">
            <w:pPr>
              <w:jc w:val="both"/>
              <w:rPr>
                <w:rFonts w:ascii="Arial" w:hAnsi="Arial" w:cs="Arial"/>
              </w:rPr>
            </w:pPr>
          </w:p>
        </w:tc>
        <w:tc>
          <w:tcPr>
            <w:tcW w:w="2389" w:type="pct"/>
          </w:tcPr>
          <w:p w14:paraId="1D6AEC94" w14:textId="77777777" w:rsidR="00F57BA3" w:rsidRPr="00265CD7" w:rsidRDefault="00F57BA3" w:rsidP="00956753">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Riverside One</w:t>
            </w:r>
          </w:p>
        </w:tc>
      </w:tr>
      <w:tr w:rsidR="00F57BA3" w:rsidRPr="00F0593C" w14:paraId="7A441967" w14:textId="77777777" w:rsidTr="00EF4455">
        <w:tc>
          <w:tcPr>
            <w:cnfStyle w:val="001000000000" w:firstRow="0" w:lastRow="0" w:firstColumn="1" w:lastColumn="0" w:oddVBand="0" w:evenVBand="0" w:oddHBand="0" w:evenHBand="0" w:firstRowFirstColumn="0" w:firstRowLastColumn="0" w:lastRowFirstColumn="0" w:lastRowLastColumn="0"/>
            <w:tcW w:w="2611" w:type="pct"/>
          </w:tcPr>
          <w:p w14:paraId="43C12964" w14:textId="77777777" w:rsidR="00F57BA3" w:rsidRDefault="00F57BA3" w:rsidP="00956753">
            <w:pPr>
              <w:jc w:val="both"/>
              <w:rPr>
                <w:rFonts w:ascii="Arial" w:hAnsi="Arial" w:cs="Arial"/>
              </w:rPr>
            </w:pPr>
            <w:r w:rsidRPr="00F0593C">
              <w:rPr>
                <w:rFonts w:ascii="Arial" w:hAnsi="Arial" w:cs="Arial"/>
                <w:b/>
                <w:szCs w:val="22"/>
              </w:rPr>
              <w:t xml:space="preserve">Investment Manager </w:t>
            </w:r>
          </w:p>
        </w:tc>
        <w:tc>
          <w:tcPr>
            <w:tcW w:w="2389" w:type="pct"/>
          </w:tcPr>
          <w:p w14:paraId="645DB70B" w14:textId="77777777" w:rsidR="00F57BA3" w:rsidRPr="00265CD7" w:rsidRDefault="00F57BA3" w:rsidP="00956753">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265CD7">
              <w:rPr>
                <w:rFonts w:ascii="Arial" w:hAnsi="Arial" w:cs="Arial"/>
              </w:rPr>
              <w:t>S</w:t>
            </w:r>
            <w:r>
              <w:rPr>
                <w:rFonts w:ascii="Arial" w:hAnsi="Arial" w:cs="Arial"/>
              </w:rPr>
              <w:t>ir John Rogerson’s Quay</w:t>
            </w:r>
          </w:p>
        </w:tc>
      </w:tr>
      <w:tr w:rsidR="00F57BA3" w:rsidRPr="00F0593C" w14:paraId="5D7FE440" w14:textId="77777777" w:rsidTr="00EF4455">
        <w:tc>
          <w:tcPr>
            <w:cnfStyle w:val="001000000000" w:firstRow="0" w:lastRow="0" w:firstColumn="1" w:lastColumn="0" w:oddVBand="0" w:evenVBand="0" w:oddHBand="0" w:evenHBand="0" w:firstRowFirstColumn="0" w:firstRowLastColumn="0" w:lastRowFirstColumn="0" w:lastRowLastColumn="0"/>
            <w:tcW w:w="2611" w:type="pct"/>
          </w:tcPr>
          <w:p w14:paraId="218F80A7" w14:textId="77777777" w:rsidR="00F57BA3" w:rsidRDefault="00F57BA3" w:rsidP="00956753">
            <w:pPr>
              <w:jc w:val="both"/>
              <w:rPr>
                <w:rFonts w:ascii="Arial" w:hAnsi="Arial" w:cs="Arial"/>
                <w:b/>
              </w:rPr>
            </w:pPr>
            <w:r w:rsidRPr="00F0593C">
              <w:rPr>
                <w:rFonts w:ascii="Arial" w:hAnsi="Arial" w:cs="Arial"/>
                <w:szCs w:val="22"/>
              </w:rPr>
              <w:t>Greencoat Capital LLP</w:t>
            </w:r>
          </w:p>
        </w:tc>
        <w:tc>
          <w:tcPr>
            <w:tcW w:w="2389" w:type="pct"/>
          </w:tcPr>
          <w:p w14:paraId="19474071" w14:textId="77777777" w:rsidR="00F57BA3" w:rsidRDefault="00F57BA3" w:rsidP="00956753">
            <w:pPr>
              <w:jc w:val="both"/>
              <w:cnfStyle w:val="000000000000" w:firstRow="0" w:lastRow="0" w:firstColumn="0" w:lastColumn="0" w:oddVBand="0" w:evenVBand="0" w:oddHBand="0" w:evenHBand="0" w:firstRowFirstColumn="0" w:firstRowLastColumn="0" w:lastRowFirstColumn="0" w:lastRowLastColumn="0"/>
              <w:rPr>
                <w:rFonts w:ascii="Arial" w:hAnsi="Arial" w:cs="Arial"/>
                <w:b/>
              </w:rPr>
            </w:pPr>
            <w:r w:rsidRPr="00265CD7">
              <w:rPr>
                <w:rFonts w:ascii="Arial" w:hAnsi="Arial" w:cs="Arial"/>
              </w:rPr>
              <w:t>Dublin 2</w:t>
            </w:r>
          </w:p>
        </w:tc>
      </w:tr>
      <w:tr w:rsidR="00F57BA3" w:rsidRPr="00F0593C" w14:paraId="67C654E6" w14:textId="77777777" w:rsidTr="00EF4455">
        <w:tc>
          <w:tcPr>
            <w:cnfStyle w:val="001000000000" w:firstRow="0" w:lastRow="0" w:firstColumn="1" w:lastColumn="0" w:oddVBand="0" w:evenVBand="0" w:oddHBand="0" w:evenHBand="0" w:firstRowFirstColumn="0" w:firstRowLastColumn="0" w:lastRowFirstColumn="0" w:lastRowLastColumn="0"/>
            <w:tcW w:w="2611" w:type="pct"/>
          </w:tcPr>
          <w:p w14:paraId="0E6443BE" w14:textId="73DE9CE5" w:rsidR="00F57BA3" w:rsidRDefault="004F429E" w:rsidP="004F429E">
            <w:pPr>
              <w:jc w:val="both"/>
              <w:rPr>
                <w:rFonts w:ascii="Arial" w:hAnsi="Arial" w:cs="Arial"/>
                <w:b/>
              </w:rPr>
            </w:pPr>
            <w:r>
              <w:rPr>
                <w:rFonts w:ascii="Arial" w:hAnsi="Arial" w:cs="Arial"/>
                <w:szCs w:val="22"/>
              </w:rPr>
              <w:t>4</w:t>
            </w:r>
            <w:r w:rsidRPr="004F429E">
              <w:rPr>
                <w:rFonts w:ascii="Arial" w:hAnsi="Arial" w:cs="Arial"/>
                <w:szCs w:val="22"/>
                <w:vertAlign w:val="superscript"/>
              </w:rPr>
              <w:t>th</w:t>
            </w:r>
            <w:r>
              <w:rPr>
                <w:rFonts w:ascii="Arial" w:hAnsi="Arial" w:cs="Arial"/>
                <w:szCs w:val="22"/>
              </w:rPr>
              <w:t xml:space="preserve"> Floor The Peak</w:t>
            </w:r>
          </w:p>
        </w:tc>
        <w:tc>
          <w:tcPr>
            <w:tcW w:w="2389" w:type="pct"/>
          </w:tcPr>
          <w:p w14:paraId="3787975B" w14:textId="77777777" w:rsidR="00F57BA3" w:rsidRDefault="00F57BA3" w:rsidP="00956753">
            <w:pPr>
              <w:jc w:val="both"/>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F57BA3" w:rsidRPr="00F0593C" w14:paraId="085E1AFC" w14:textId="77777777" w:rsidTr="00EF4455">
        <w:tc>
          <w:tcPr>
            <w:cnfStyle w:val="001000000000" w:firstRow="0" w:lastRow="0" w:firstColumn="1" w:lastColumn="0" w:oddVBand="0" w:evenVBand="0" w:oddHBand="0" w:evenHBand="0" w:firstRowFirstColumn="0" w:firstRowLastColumn="0" w:lastRowFirstColumn="0" w:lastRowLastColumn="0"/>
            <w:tcW w:w="2611" w:type="pct"/>
          </w:tcPr>
          <w:p w14:paraId="3EB3E966" w14:textId="7407AF40" w:rsidR="00F57BA3" w:rsidRPr="00F0593C" w:rsidRDefault="004F429E" w:rsidP="00956753">
            <w:pPr>
              <w:jc w:val="both"/>
              <w:rPr>
                <w:rFonts w:ascii="Arial" w:hAnsi="Arial" w:cs="Arial"/>
                <w:b/>
              </w:rPr>
            </w:pPr>
            <w:r>
              <w:rPr>
                <w:rFonts w:ascii="Arial" w:hAnsi="Arial" w:cs="Arial"/>
                <w:szCs w:val="22"/>
              </w:rPr>
              <w:t>5 Wilton Road</w:t>
            </w:r>
          </w:p>
        </w:tc>
        <w:tc>
          <w:tcPr>
            <w:tcW w:w="2389" w:type="pct"/>
          </w:tcPr>
          <w:p w14:paraId="170DD2D6" w14:textId="77777777" w:rsidR="00F57BA3" w:rsidRDefault="00F57BA3" w:rsidP="00956753">
            <w:pPr>
              <w:jc w:val="both"/>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F57BA3" w:rsidRPr="00F0593C" w14:paraId="2CDC7788" w14:textId="77777777" w:rsidTr="00EF4455">
        <w:tc>
          <w:tcPr>
            <w:cnfStyle w:val="001000000000" w:firstRow="0" w:lastRow="0" w:firstColumn="1" w:lastColumn="0" w:oddVBand="0" w:evenVBand="0" w:oddHBand="0" w:evenHBand="0" w:firstRowFirstColumn="0" w:firstRowLastColumn="0" w:lastRowFirstColumn="0" w:lastRowLastColumn="0"/>
            <w:tcW w:w="2611" w:type="pct"/>
          </w:tcPr>
          <w:p w14:paraId="1D3DF4B7" w14:textId="0CA6A7FB" w:rsidR="00F57BA3" w:rsidRPr="00F0593C" w:rsidRDefault="004F429E" w:rsidP="00956753">
            <w:pPr>
              <w:jc w:val="both"/>
              <w:rPr>
                <w:rFonts w:ascii="Arial" w:hAnsi="Arial" w:cs="Arial"/>
                <w:szCs w:val="22"/>
              </w:rPr>
            </w:pPr>
            <w:r>
              <w:rPr>
                <w:rFonts w:ascii="Arial" w:hAnsi="Arial" w:cs="Arial"/>
                <w:szCs w:val="22"/>
              </w:rPr>
              <w:t>L</w:t>
            </w:r>
            <w:r w:rsidR="00F57BA3" w:rsidRPr="00F0593C">
              <w:rPr>
                <w:rFonts w:ascii="Arial" w:hAnsi="Arial" w:cs="Arial"/>
                <w:szCs w:val="22"/>
              </w:rPr>
              <w:t>ondon</w:t>
            </w:r>
            <w:r w:rsidR="00F57BA3">
              <w:rPr>
                <w:rFonts w:ascii="Arial" w:hAnsi="Arial" w:cs="Arial"/>
                <w:szCs w:val="22"/>
              </w:rPr>
              <w:t xml:space="preserve"> </w:t>
            </w:r>
            <w:r w:rsidR="00D56429">
              <w:rPr>
                <w:rFonts w:ascii="Arial" w:hAnsi="Arial" w:cs="Arial"/>
                <w:szCs w:val="22"/>
              </w:rPr>
              <w:t xml:space="preserve">SW1V </w:t>
            </w:r>
            <w:r w:rsidR="005B5DC1">
              <w:rPr>
                <w:rFonts w:ascii="Arial" w:hAnsi="Arial" w:cs="Arial"/>
                <w:szCs w:val="22"/>
              </w:rPr>
              <w:t>1AN</w:t>
            </w:r>
          </w:p>
        </w:tc>
        <w:tc>
          <w:tcPr>
            <w:tcW w:w="2389" w:type="pct"/>
          </w:tcPr>
          <w:p w14:paraId="6CE1C8AD" w14:textId="77777777" w:rsidR="00F57BA3" w:rsidRPr="00F0593C" w:rsidRDefault="00F57BA3" w:rsidP="00956753">
            <w:pPr>
              <w:jc w:val="both"/>
              <w:cnfStyle w:val="000000000000" w:firstRow="0" w:lastRow="0" w:firstColumn="0" w:lastColumn="0" w:oddVBand="0" w:evenVBand="0" w:oddHBand="0" w:evenHBand="0" w:firstRowFirstColumn="0" w:firstRowLastColumn="0" w:lastRowFirstColumn="0" w:lastRowLastColumn="0"/>
              <w:rPr>
                <w:rFonts w:ascii="Arial" w:hAnsi="Arial" w:cs="Arial"/>
                <w:b/>
                <w:szCs w:val="22"/>
              </w:rPr>
            </w:pPr>
            <w:r>
              <w:rPr>
                <w:rFonts w:ascii="Arial" w:hAnsi="Arial" w:cs="Arial"/>
                <w:b/>
                <w:szCs w:val="22"/>
              </w:rPr>
              <w:t>Registered Auditor</w:t>
            </w:r>
          </w:p>
        </w:tc>
      </w:tr>
      <w:tr w:rsidR="00F57BA3" w:rsidRPr="00F0593C" w14:paraId="5B7846DA" w14:textId="77777777" w:rsidTr="00EF4455">
        <w:tc>
          <w:tcPr>
            <w:cnfStyle w:val="001000000000" w:firstRow="0" w:lastRow="0" w:firstColumn="1" w:lastColumn="0" w:oddVBand="0" w:evenVBand="0" w:oddHBand="0" w:evenHBand="0" w:firstRowFirstColumn="0" w:firstRowLastColumn="0" w:lastRowFirstColumn="0" w:lastRowLastColumn="0"/>
            <w:tcW w:w="2611" w:type="pct"/>
          </w:tcPr>
          <w:p w14:paraId="20E2586D" w14:textId="77777777" w:rsidR="00F57BA3" w:rsidRPr="00F0593C" w:rsidRDefault="00F57BA3" w:rsidP="00956753">
            <w:pPr>
              <w:jc w:val="both"/>
              <w:rPr>
                <w:rFonts w:ascii="Arial" w:hAnsi="Arial" w:cs="Arial"/>
                <w:b/>
                <w:szCs w:val="22"/>
              </w:rPr>
            </w:pPr>
          </w:p>
        </w:tc>
        <w:tc>
          <w:tcPr>
            <w:tcW w:w="2389" w:type="pct"/>
          </w:tcPr>
          <w:p w14:paraId="26671408" w14:textId="77777777" w:rsidR="00F57BA3" w:rsidRPr="00F0593C" w:rsidRDefault="00F57BA3" w:rsidP="00956753">
            <w:pPr>
              <w:jc w:val="both"/>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Pr>
                <w:rFonts w:ascii="Arial" w:hAnsi="Arial" w:cs="Arial"/>
                <w:szCs w:val="22"/>
              </w:rPr>
              <w:t xml:space="preserve">BDO </w:t>
            </w:r>
          </w:p>
        </w:tc>
      </w:tr>
      <w:tr w:rsidR="00F57BA3" w:rsidRPr="00F0593C" w14:paraId="6CAFAC90" w14:textId="77777777" w:rsidTr="00EF4455">
        <w:tc>
          <w:tcPr>
            <w:cnfStyle w:val="001000000000" w:firstRow="0" w:lastRow="0" w:firstColumn="1" w:lastColumn="0" w:oddVBand="0" w:evenVBand="0" w:oddHBand="0" w:evenHBand="0" w:firstRowFirstColumn="0" w:firstRowLastColumn="0" w:lastRowFirstColumn="0" w:lastRowLastColumn="0"/>
            <w:tcW w:w="2611" w:type="pct"/>
          </w:tcPr>
          <w:p w14:paraId="30431221" w14:textId="77777777" w:rsidR="00F57BA3" w:rsidRPr="00F0593C" w:rsidRDefault="00F57BA3" w:rsidP="00956753">
            <w:pPr>
              <w:jc w:val="both"/>
              <w:rPr>
                <w:rFonts w:ascii="Arial" w:hAnsi="Arial" w:cs="Arial"/>
                <w:b/>
                <w:szCs w:val="22"/>
              </w:rPr>
            </w:pPr>
          </w:p>
        </w:tc>
        <w:tc>
          <w:tcPr>
            <w:tcW w:w="2389" w:type="pct"/>
          </w:tcPr>
          <w:p w14:paraId="181B5C46" w14:textId="77777777" w:rsidR="00F57BA3" w:rsidRPr="00F0593C" w:rsidRDefault="00F57BA3" w:rsidP="00956753">
            <w:pPr>
              <w:jc w:val="both"/>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Pr>
                <w:rFonts w:ascii="Arial" w:hAnsi="Arial" w:cs="Arial"/>
                <w:szCs w:val="22"/>
              </w:rPr>
              <w:t>Beaux Lane House</w:t>
            </w:r>
          </w:p>
        </w:tc>
      </w:tr>
      <w:tr w:rsidR="00F57BA3" w:rsidRPr="00F0593C" w14:paraId="0CB8E662" w14:textId="77777777" w:rsidTr="00EF4455">
        <w:tc>
          <w:tcPr>
            <w:cnfStyle w:val="001000000000" w:firstRow="0" w:lastRow="0" w:firstColumn="1" w:lastColumn="0" w:oddVBand="0" w:evenVBand="0" w:oddHBand="0" w:evenHBand="0" w:firstRowFirstColumn="0" w:firstRowLastColumn="0" w:lastRowFirstColumn="0" w:lastRowLastColumn="0"/>
            <w:tcW w:w="2611" w:type="pct"/>
          </w:tcPr>
          <w:p w14:paraId="3DF83DF9" w14:textId="77777777" w:rsidR="00F57BA3" w:rsidRDefault="00F57BA3" w:rsidP="00956753">
            <w:pPr>
              <w:jc w:val="both"/>
              <w:rPr>
                <w:rFonts w:ascii="Arial" w:hAnsi="Arial" w:cs="Arial"/>
                <w:b/>
                <w:szCs w:val="22"/>
              </w:rPr>
            </w:pPr>
            <w:r>
              <w:rPr>
                <w:rFonts w:ascii="Arial" w:hAnsi="Arial" w:cs="Arial"/>
                <w:b/>
                <w:szCs w:val="22"/>
              </w:rPr>
              <w:t>Company Secretary</w:t>
            </w:r>
          </w:p>
          <w:p w14:paraId="2A7C06ED" w14:textId="175EF301" w:rsidR="006A5065" w:rsidRPr="00F0593C" w:rsidRDefault="006A5065" w:rsidP="00956753">
            <w:pPr>
              <w:jc w:val="both"/>
              <w:rPr>
                <w:rFonts w:ascii="Arial" w:hAnsi="Arial" w:cs="Arial"/>
                <w:b/>
                <w:szCs w:val="22"/>
              </w:rPr>
            </w:pPr>
            <w:r w:rsidRPr="00EF4455">
              <w:rPr>
                <w:rFonts w:ascii="Arial" w:hAnsi="Arial" w:cs="Arial"/>
                <w:szCs w:val="22"/>
              </w:rPr>
              <w:t>Ocorian Administration (UK) Limited</w:t>
            </w:r>
          </w:p>
        </w:tc>
        <w:tc>
          <w:tcPr>
            <w:tcW w:w="2389" w:type="pct"/>
          </w:tcPr>
          <w:p w14:paraId="6B3F9C1E" w14:textId="77777777" w:rsidR="00F57BA3" w:rsidRDefault="00F57BA3" w:rsidP="00956753">
            <w:pPr>
              <w:jc w:val="both"/>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Pr>
                <w:rFonts w:ascii="Arial" w:hAnsi="Arial" w:cs="Arial"/>
                <w:szCs w:val="22"/>
              </w:rPr>
              <w:t>Mercer Street Lower</w:t>
            </w:r>
          </w:p>
          <w:p w14:paraId="73227A40" w14:textId="025517D9" w:rsidR="001B0070" w:rsidRPr="00F0593C" w:rsidRDefault="001B0070" w:rsidP="00956753">
            <w:pPr>
              <w:jc w:val="both"/>
              <w:cnfStyle w:val="000000000000" w:firstRow="0" w:lastRow="0" w:firstColumn="0" w:lastColumn="0" w:oddVBand="0" w:evenVBand="0" w:oddHBand="0" w:evenHBand="0" w:firstRowFirstColumn="0" w:firstRowLastColumn="0" w:lastRowFirstColumn="0" w:lastRowLastColumn="0"/>
              <w:rPr>
                <w:rFonts w:ascii="Arial" w:hAnsi="Arial" w:cs="Arial"/>
                <w:b/>
                <w:szCs w:val="22"/>
              </w:rPr>
            </w:pPr>
            <w:r>
              <w:rPr>
                <w:rFonts w:ascii="Arial" w:hAnsi="Arial" w:cs="Arial"/>
                <w:szCs w:val="22"/>
              </w:rPr>
              <w:t>Dublin 2</w:t>
            </w:r>
          </w:p>
        </w:tc>
      </w:tr>
      <w:tr w:rsidR="006A5065" w:rsidRPr="00F0593C" w14:paraId="6BAAC611" w14:textId="77777777" w:rsidTr="00EF4455">
        <w:tc>
          <w:tcPr>
            <w:cnfStyle w:val="001000000000" w:firstRow="0" w:lastRow="0" w:firstColumn="1" w:lastColumn="0" w:oddVBand="0" w:evenVBand="0" w:oddHBand="0" w:evenHBand="0" w:firstRowFirstColumn="0" w:firstRowLastColumn="0" w:lastRowFirstColumn="0" w:lastRowLastColumn="0"/>
            <w:tcW w:w="2611" w:type="pct"/>
          </w:tcPr>
          <w:p w14:paraId="6E1006AB" w14:textId="1628A8D9" w:rsidR="006A5065" w:rsidRPr="007154D2" w:rsidDel="001B0070" w:rsidRDefault="006A5065" w:rsidP="001B0070">
            <w:pPr>
              <w:jc w:val="both"/>
              <w:rPr>
                <w:rFonts w:ascii="Arial" w:hAnsi="Arial" w:cs="Arial"/>
                <w:szCs w:val="22"/>
              </w:rPr>
            </w:pPr>
            <w:r w:rsidRPr="00EF4455">
              <w:rPr>
                <w:rFonts w:ascii="Arial" w:hAnsi="Arial" w:cs="Arial"/>
                <w:szCs w:val="22"/>
              </w:rPr>
              <w:t xml:space="preserve">(formerly </w:t>
            </w:r>
            <w:proofErr w:type="spellStart"/>
            <w:r w:rsidRPr="00EF4455">
              <w:rPr>
                <w:rFonts w:ascii="Arial" w:hAnsi="Arial" w:cs="Arial"/>
                <w:szCs w:val="22"/>
              </w:rPr>
              <w:t>Estera</w:t>
            </w:r>
            <w:proofErr w:type="spellEnd"/>
            <w:r w:rsidRPr="00EF4455">
              <w:rPr>
                <w:rFonts w:ascii="Arial" w:hAnsi="Arial" w:cs="Arial"/>
                <w:szCs w:val="22"/>
              </w:rPr>
              <w:t xml:space="preserve"> Administration (UK) Limited)</w:t>
            </w:r>
          </w:p>
        </w:tc>
        <w:tc>
          <w:tcPr>
            <w:tcW w:w="2389" w:type="pct"/>
          </w:tcPr>
          <w:p w14:paraId="77DCC627" w14:textId="77777777" w:rsidR="006A5065" w:rsidRPr="00DF0A7C" w:rsidRDefault="006A5065" w:rsidP="00956753">
            <w:pPr>
              <w:jc w:val="both"/>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6A5065" w:rsidRPr="00F0593C" w14:paraId="28248B48" w14:textId="77777777" w:rsidTr="00EF4455">
        <w:tc>
          <w:tcPr>
            <w:cnfStyle w:val="001000000000" w:firstRow="0" w:lastRow="0" w:firstColumn="1" w:lastColumn="0" w:oddVBand="0" w:evenVBand="0" w:oddHBand="0" w:evenHBand="0" w:firstRowFirstColumn="0" w:firstRowLastColumn="0" w:lastRowFirstColumn="0" w:lastRowLastColumn="0"/>
            <w:tcW w:w="2611" w:type="pct"/>
          </w:tcPr>
          <w:p w14:paraId="369E82C5" w14:textId="16BCB12F" w:rsidR="006A5065" w:rsidRPr="007154D2" w:rsidDel="001B0070" w:rsidRDefault="006A5065" w:rsidP="001B0070">
            <w:pPr>
              <w:jc w:val="both"/>
              <w:rPr>
                <w:rFonts w:ascii="Arial" w:hAnsi="Arial" w:cs="Arial"/>
                <w:szCs w:val="22"/>
              </w:rPr>
            </w:pPr>
            <w:r w:rsidRPr="00EF4455">
              <w:rPr>
                <w:rFonts w:ascii="Arial" w:hAnsi="Arial" w:cs="Arial"/>
                <w:szCs w:val="22"/>
              </w:rPr>
              <w:t>Unit 18 Innovation Centre</w:t>
            </w:r>
          </w:p>
        </w:tc>
        <w:tc>
          <w:tcPr>
            <w:tcW w:w="2389" w:type="pct"/>
          </w:tcPr>
          <w:p w14:paraId="7A0B8CC6" w14:textId="77777777" w:rsidR="006A5065" w:rsidRPr="00DF0A7C" w:rsidRDefault="006A5065" w:rsidP="00956753">
            <w:pPr>
              <w:jc w:val="both"/>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1B0070" w:rsidRPr="00F0593C" w14:paraId="3C1C6656" w14:textId="77777777" w:rsidTr="00EF4455">
        <w:tc>
          <w:tcPr>
            <w:cnfStyle w:val="001000000000" w:firstRow="0" w:lastRow="0" w:firstColumn="1" w:lastColumn="0" w:oddVBand="0" w:evenVBand="0" w:oddHBand="0" w:evenHBand="0" w:firstRowFirstColumn="0" w:firstRowLastColumn="0" w:lastRowFirstColumn="0" w:lastRowLastColumn="0"/>
            <w:tcW w:w="2611" w:type="pct"/>
          </w:tcPr>
          <w:p w14:paraId="2C6AFE44" w14:textId="54E82E4E" w:rsidR="001B0070" w:rsidRPr="00C11760" w:rsidRDefault="006A5065" w:rsidP="001B0070">
            <w:pPr>
              <w:jc w:val="both"/>
              <w:rPr>
                <w:rFonts w:ascii="Arial" w:hAnsi="Arial" w:cs="Arial"/>
                <w:szCs w:val="22"/>
              </w:rPr>
            </w:pPr>
            <w:r w:rsidRPr="00EF4455">
              <w:rPr>
                <w:rFonts w:ascii="Arial" w:hAnsi="Arial" w:cs="Arial"/>
                <w:szCs w:val="22"/>
              </w:rPr>
              <w:t>Northern Ireland Science Park</w:t>
            </w:r>
            <w:r w:rsidDel="001B0070">
              <w:rPr>
                <w:rFonts w:ascii="Arial" w:hAnsi="Arial" w:cs="Arial"/>
                <w:szCs w:val="22"/>
              </w:rPr>
              <w:t xml:space="preserve"> </w:t>
            </w:r>
          </w:p>
        </w:tc>
        <w:tc>
          <w:tcPr>
            <w:tcW w:w="2389" w:type="pct"/>
          </w:tcPr>
          <w:p w14:paraId="1FA9472E" w14:textId="6A454C9C" w:rsidR="001B0070" w:rsidRPr="00F67798" w:rsidRDefault="001B0070" w:rsidP="00956753">
            <w:pPr>
              <w:jc w:val="both"/>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DF0A7C">
              <w:rPr>
                <w:rFonts w:ascii="Arial" w:hAnsi="Arial" w:cs="Arial"/>
                <w:b/>
                <w:szCs w:val="22"/>
              </w:rPr>
              <w:t>Legal Advisers</w:t>
            </w:r>
          </w:p>
        </w:tc>
      </w:tr>
      <w:tr w:rsidR="001B0070" w:rsidRPr="00F0593C" w14:paraId="3B4DD40E" w14:textId="77777777" w:rsidTr="00EF4455">
        <w:tc>
          <w:tcPr>
            <w:cnfStyle w:val="001000000000" w:firstRow="0" w:lastRow="0" w:firstColumn="1" w:lastColumn="0" w:oddVBand="0" w:evenVBand="0" w:oddHBand="0" w:evenHBand="0" w:firstRowFirstColumn="0" w:firstRowLastColumn="0" w:lastRowFirstColumn="0" w:lastRowLastColumn="0"/>
            <w:tcW w:w="2611" w:type="pct"/>
          </w:tcPr>
          <w:p w14:paraId="288EB4AE" w14:textId="601E558F" w:rsidR="001B0070" w:rsidRPr="00EF4455" w:rsidRDefault="006A5065" w:rsidP="00956753">
            <w:pPr>
              <w:jc w:val="both"/>
              <w:rPr>
                <w:rFonts w:ascii="Arial" w:hAnsi="Arial" w:cs="Arial"/>
                <w:szCs w:val="22"/>
              </w:rPr>
            </w:pPr>
            <w:r w:rsidRPr="00EF4455">
              <w:rPr>
                <w:rFonts w:ascii="Arial" w:hAnsi="Arial" w:cs="Arial"/>
                <w:szCs w:val="22"/>
              </w:rPr>
              <w:t>Queens Road</w:t>
            </w:r>
            <w:r w:rsidRPr="00EB02C9" w:rsidDel="001B0070">
              <w:rPr>
                <w:rFonts w:ascii="Arial" w:hAnsi="Arial" w:cs="Arial"/>
                <w:szCs w:val="22"/>
              </w:rPr>
              <w:t xml:space="preserve"> </w:t>
            </w:r>
          </w:p>
        </w:tc>
        <w:tc>
          <w:tcPr>
            <w:tcW w:w="2389" w:type="pct"/>
          </w:tcPr>
          <w:p w14:paraId="05B63CF9" w14:textId="06C53707" w:rsidR="001B0070" w:rsidRPr="00F0593C" w:rsidRDefault="001B0070" w:rsidP="00956753">
            <w:pPr>
              <w:jc w:val="both"/>
              <w:cnfStyle w:val="000000000000" w:firstRow="0" w:lastRow="0" w:firstColumn="0" w:lastColumn="0" w:oddVBand="0" w:evenVBand="0" w:oddHBand="0" w:evenHBand="0" w:firstRowFirstColumn="0" w:firstRowLastColumn="0" w:lastRowFirstColumn="0" w:lastRowLastColumn="0"/>
              <w:rPr>
                <w:rFonts w:ascii="Arial" w:hAnsi="Arial" w:cs="Arial"/>
                <w:b/>
                <w:szCs w:val="22"/>
              </w:rPr>
            </w:pPr>
            <w:r w:rsidRPr="00DF0A7C">
              <w:rPr>
                <w:rFonts w:ascii="Arial" w:hAnsi="Arial" w:cs="Arial"/>
                <w:szCs w:val="22"/>
              </w:rPr>
              <w:t>McCann Fitzgerald</w:t>
            </w:r>
          </w:p>
        </w:tc>
      </w:tr>
      <w:tr w:rsidR="006A5065" w:rsidRPr="00F0593C" w14:paraId="14873E6C" w14:textId="77777777" w:rsidTr="00EF4455">
        <w:tc>
          <w:tcPr>
            <w:cnfStyle w:val="001000000000" w:firstRow="0" w:lastRow="0" w:firstColumn="1" w:lastColumn="0" w:oddVBand="0" w:evenVBand="0" w:oddHBand="0" w:evenHBand="0" w:firstRowFirstColumn="0" w:firstRowLastColumn="0" w:lastRowFirstColumn="0" w:lastRowLastColumn="0"/>
            <w:tcW w:w="2611" w:type="pct"/>
          </w:tcPr>
          <w:p w14:paraId="33CCEE62" w14:textId="7DE11E20" w:rsidR="006A5065" w:rsidRPr="00EF4455" w:rsidRDefault="006A5065" w:rsidP="00956753">
            <w:pPr>
              <w:jc w:val="both"/>
              <w:rPr>
                <w:rFonts w:ascii="Arial" w:hAnsi="Arial" w:cs="Arial"/>
                <w:szCs w:val="22"/>
              </w:rPr>
            </w:pPr>
            <w:r w:rsidRPr="00EF4455">
              <w:rPr>
                <w:rFonts w:ascii="Arial" w:hAnsi="Arial" w:cs="Arial"/>
                <w:szCs w:val="22"/>
              </w:rPr>
              <w:t>Belfast BT3 9DT</w:t>
            </w:r>
          </w:p>
        </w:tc>
        <w:tc>
          <w:tcPr>
            <w:tcW w:w="2389" w:type="pct"/>
          </w:tcPr>
          <w:p w14:paraId="57E20283" w14:textId="56DCC67B" w:rsidR="006A5065" w:rsidRPr="00DF0A7C" w:rsidRDefault="006A5065" w:rsidP="00956753">
            <w:pPr>
              <w:jc w:val="both"/>
              <w:cnfStyle w:val="000000000000" w:firstRow="0" w:lastRow="0" w:firstColumn="0" w:lastColumn="0" w:oddVBand="0" w:evenVBand="0" w:oddHBand="0" w:evenHBand="0" w:firstRowFirstColumn="0" w:firstRowLastColumn="0" w:lastRowFirstColumn="0" w:lastRowLastColumn="0"/>
              <w:rPr>
                <w:rFonts w:ascii="Arial" w:hAnsi="Arial" w:cs="Arial"/>
                <w:b/>
                <w:szCs w:val="22"/>
              </w:rPr>
            </w:pPr>
            <w:r w:rsidRPr="00DF0A7C">
              <w:rPr>
                <w:rFonts w:ascii="Arial" w:hAnsi="Arial" w:cs="Arial"/>
                <w:szCs w:val="22"/>
              </w:rPr>
              <w:t>Riverside One</w:t>
            </w:r>
          </w:p>
        </w:tc>
      </w:tr>
      <w:tr w:rsidR="006A5065" w:rsidRPr="00F0593C" w14:paraId="1BFECF15" w14:textId="77777777" w:rsidTr="00EF4455">
        <w:tc>
          <w:tcPr>
            <w:cnfStyle w:val="001000000000" w:firstRow="0" w:lastRow="0" w:firstColumn="1" w:lastColumn="0" w:oddVBand="0" w:evenVBand="0" w:oddHBand="0" w:evenHBand="0" w:firstRowFirstColumn="0" w:firstRowLastColumn="0" w:lastRowFirstColumn="0" w:lastRowLastColumn="0"/>
            <w:tcW w:w="2611" w:type="pct"/>
          </w:tcPr>
          <w:p w14:paraId="23727F1E" w14:textId="6EB74CB3" w:rsidR="006A5065" w:rsidRPr="0042464A" w:rsidRDefault="006A5065" w:rsidP="00956753">
            <w:pPr>
              <w:jc w:val="both"/>
              <w:rPr>
                <w:rFonts w:ascii="Arial" w:hAnsi="Arial" w:cs="Arial"/>
                <w:b/>
                <w:szCs w:val="22"/>
                <w:highlight w:val="green"/>
              </w:rPr>
            </w:pPr>
          </w:p>
        </w:tc>
        <w:tc>
          <w:tcPr>
            <w:tcW w:w="2389" w:type="pct"/>
          </w:tcPr>
          <w:p w14:paraId="7A83591E" w14:textId="09065E13" w:rsidR="006A5065" w:rsidRPr="00DF0A7C" w:rsidRDefault="006A5065" w:rsidP="00956753">
            <w:pPr>
              <w:jc w:val="both"/>
              <w:cnfStyle w:val="000000000000" w:firstRow="0" w:lastRow="0" w:firstColumn="0" w:lastColumn="0" w:oddVBand="0" w:evenVBand="0" w:oddHBand="0" w:evenHBand="0" w:firstRowFirstColumn="0" w:firstRowLastColumn="0" w:lastRowFirstColumn="0" w:lastRowLastColumn="0"/>
              <w:rPr>
                <w:rFonts w:ascii="Arial" w:hAnsi="Arial" w:cs="Arial"/>
                <w:b/>
                <w:szCs w:val="22"/>
              </w:rPr>
            </w:pPr>
            <w:r>
              <w:rPr>
                <w:rFonts w:ascii="Arial" w:hAnsi="Arial" w:cs="Arial"/>
                <w:szCs w:val="22"/>
              </w:rPr>
              <w:t>Sir John Rogerson’s Quay</w:t>
            </w:r>
          </w:p>
        </w:tc>
      </w:tr>
      <w:tr w:rsidR="006A5065" w:rsidRPr="00F0593C" w14:paraId="2450B286" w14:textId="77777777" w:rsidTr="00EF4455">
        <w:tc>
          <w:tcPr>
            <w:cnfStyle w:val="001000000000" w:firstRow="0" w:lastRow="0" w:firstColumn="1" w:lastColumn="0" w:oddVBand="0" w:evenVBand="0" w:oddHBand="0" w:evenHBand="0" w:firstRowFirstColumn="0" w:firstRowLastColumn="0" w:lastRowFirstColumn="0" w:lastRowLastColumn="0"/>
            <w:tcW w:w="2611" w:type="pct"/>
          </w:tcPr>
          <w:p w14:paraId="195B23C9" w14:textId="5453B9DF" w:rsidR="006A5065" w:rsidRPr="00523E5B" w:rsidRDefault="006A5065" w:rsidP="00956753">
            <w:pPr>
              <w:jc w:val="both"/>
              <w:rPr>
                <w:rFonts w:ascii="Arial" w:hAnsi="Arial" w:cs="Arial"/>
              </w:rPr>
            </w:pPr>
            <w:r w:rsidRPr="00523E5B">
              <w:rPr>
                <w:rFonts w:ascii="Arial" w:hAnsi="Arial" w:cs="Arial"/>
                <w:b/>
                <w:szCs w:val="22"/>
              </w:rPr>
              <w:t xml:space="preserve">Administrator </w:t>
            </w:r>
          </w:p>
        </w:tc>
        <w:tc>
          <w:tcPr>
            <w:tcW w:w="2389" w:type="pct"/>
          </w:tcPr>
          <w:p w14:paraId="5878909D" w14:textId="2B0E77FB" w:rsidR="006A5065" w:rsidRPr="00DF0A7C" w:rsidRDefault="006A5065" w:rsidP="00956753">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F0A7C">
              <w:rPr>
                <w:rFonts w:ascii="Arial" w:hAnsi="Arial" w:cs="Arial"/>
                <w:szCs w:val="22"/>
              </w:rPr>
              <w:t>Dublin 2</w:t>
            </w:r>
          </w:p>
        </w:tc>
      </w:tr>
      <w:tr w:rsidR="006A5065" w:rsidRPr="00F0593C" w14:paraId="271E9470" w14:textId="77777777" w:rsidTr="00EF4455">
        <w:tc>
          <w:tcPr>
            <w:cnfStyle w:val="001000000000" w:firstRow="0" w:lastRow="0" w:firstColumn="1" w:lastColumn="0" w:oddVBand="0" w:evenVBand="0" w:oddHBand="0" w:evenHBand="0" w:firstRowFirstColumn="0" w:firstRowLastColumn="0" w:lastRowFirstColumn="0" w:lastRowLastColumn="0"/>
            <w:tcW w:w="2611" w:type="pct"/>
          </w:tcPr>
          <w:p w14:paraId="46DD9034" w14:textId="651D9519" w:rsidR="006A5065" w:rsidRPr="00523E5B" w:rsidRDefault="006A5065" w:rsidP="00956753">
            <w:pPr>
              <w:jc w:val="both"/>
              <w:rPr>
                <w:rFonts w:ascii="Arial" w:hAnsi="Arial" w:cs="Arial"/>
              </w:rPr>
            </w:pPr>
            <w:r w:rsidRPr="00523E5B">
              <w:rPr>
                <w:rFonts w:ascii="Arial" w:hAnsi="Arial" w:cs="Arial"/>
                <w:szCs w:val="22"/>
              </w:rPr>
              <w:t>Northern Trust International Fund</w:t>
            </w:r>
          </w:p>
        </w:tc>
        <w:tc>
          <w:tcPr>
            <w:tcW w:w="2389" w:type="pct"/>
          </w:tcPr>
          <w:p w14:paraId="3CF1E658" w14:textId="3AEDD3C6" w:rsidR="006A5065" w:rsidRPr="00DF0A7C" w:rsidRDefault="006A5065" w:rsidP="00956753">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A5065" w:rsidRPr="00F0593C" w14:paraId="3F92D185" w14:textId="77777777" w:rsidTr="00EF4455">
        <w:tc>
          <w:tcPr>
            <w:cnfStyle w:val="001000000000" w:firstRow="0" w:lastRow="0" w:firstColumn="1" w:lastColumn="0" w:oddVBand="0" w:evenVBand="0" w:oddHBand="0" w:evenHBand="0" w:firstRowFirstColumn="0" w:firstRowLastColumn="0" w:lastRowFirstColumn="0" w:lastRowLastColumn="0"/>
            <w:tcW w:w="2611" w:type="pct"/>
          </w:tcPr>
          <w:p w14:paraId="5B3157B0" w14:textId="50E217CA" w:rsidR="006A5065" w:rsidRPr="00523E5B" w:rsidRDefault="006A5065" w:rsidP="00956753">
            <w:pPr>
              <w:jc w:val="both"/>
              <w:rPr>
                <w:rFonts w:ascii="Arial" w:hAnsi="Arial" w:cs="Arial"/>
              </w:rPr>
            </w:pPr>
            <w:r w:rsidRPr="00523E5B">
              <w:rPr>
                <w:rFonts w:ascii="Arial" w:hAnsi="Arial" w:cs="Arial"/>
                <w:szCs w:val="22"/>
              </w:rPr>
              <w:t>Administration Services (Ireland) Limited</w:t>
            </w:r>
          </w:p>
        </w:tc>
        <w:tc>
          <w:tcPr>
            <w:tcW w:w="2389" w:type="pct"/>
          </w:tcPr>
          <w:p w14:paraId="0EFDF453" w14:textId="58A8AFC9" w:rsidR="006A5065" w:rsidRPr="00DF0A7C" w:rsidRDefault="006A5065" w:rsidP="00956753">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A5065" w:rsidRPr="00F0593C" w14:paraId="090D4497" w14:textId="77777777" w:rsidTr="00EF4455">
        <w:tc>
          <w:tcPr>
            <w:cnfStyle w:val="001000000000" w:firstRow="0" w:lastRow="0" w:firstColumn="1" w:lastColumn="0" w:oddVBand="0" w:evenVBand="0" w:oddHBand="0" w:evenHBand="0" w:firstRowFirstColumn="0" w:firstRowLastColumn="0" w:lastRowFirstColumn="0" w:lastRowLastColumn="0"/>
            <w:tcW w:w="2611" w:type="pct"/>
          </w:tcPr>
          <w:p w14:paraId="7E7CAC16" w14:textId="0CB77774" w:rsidR="006A5065" w:rsidRPr="00EB02C9" w:rsidRDefault="006A5065" w:rsidP="006A5065">
            <w:pPr>
              <w:jc w:val="both"/>
              <w:rPr>
                <w:rFonts w:ascii="Arial" w:hAnsi="Arial" w:cs="Arial"/>
                <w:szCs w:val="22"/>
              </w:rPr>
            </w:pPr>
            <w:r w:rsidRPr="00523E5B">
              <w:rPr>
                <w:rFonts w:ascii="Arial" w:hAnsi="Arial" w:cs="Arial"/>
                <w:szCs w:val="22"/>
              </w:rPr>
              <w:t>54-62 Townsend Street</w:t>
            </w:r>
          </w:p>
        </w:tc>
        <w:tc>
          <w:tcPr>
            <w:tcW w:w="2389" w:type="pct"/>
          </w:tcPr>
          <w:p w14:paraId="0FE2C0DB" w14:textId="59F4C6F7" w:rsidR="006A5065" w:rsidRPr="00DF0A7C" w:rsidRDefault="003F3C77" w:rsidP="006A5065">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B22B8D">
              <w:rPr>
                <w:rFonts w:ascii="Arial" w:hAnsi="Arial" w:cs="Arial"/>
                <w:b/>
                <w:szCs w:val="22"/>
              </w:rPr>
              <w:t>Euronext Growth Advisor</w:t>
            </w:r>
            <w:r w:rsidRPr="00CB359C">
              <w:rPr>
                <w:rFonts w:ascii="Arial" w:hAnsi="Arial" w:cs="Arial"/>
                <w:b/>
                <w:szCs w:val="22"/>
              </w:rPr>
              <w:t>, NOMAD</w:t>
            </w:r>
          </w:p>
        </w:tc>
      </w:tr>
      <w:tr w:rsidR="006A5065" w:rsidRPr="00F0593C" w14:paraId="1FFFBB90" w14:textId="77777777" w:rsidTr="00EF4455">
        <w:trPr>
          <w:trHeight w:val="177"/>
        </w:trPr>
        <w:tc>
          <w:tcPr>
            <w:cnfStyle w:val="001000000000" w:firstRow="0" w:lastRow="0" w:firstColumn="1" w:lastColumn="0" w:oddVBand="0" w:evenVBand="0" w:oddHBand="0" w:evenHBand="0" w:firstRowFirstColumn="0" w:firstRowLastColumn="0" w:lastRowFirstColumn="0" w:lastRowLastColumn="0"/>
            <w:tcW w:w="2611" w:type="pct"/>
            <w:vAlign w:val="top"/>
          </w:tcPr>
          <w:p w14:paraId="5D0CFCB7" w14:textId="756E5329" w:rsidR="006A5065" w:rsidRPr="00523E5B" w:rsidRDefault="006A5065" w:rsidP="006A5065">
            <w:pPr>
              <w:rPr>
                <w:rFonts w:ascii="Arial" w:hAnsi="Arial" w:cs="Arial"/>
              </w:rPr>
            </w:pPr>
            <w:r w:rsidRPr="00523E5B">
              <w:rPr>
                <w:rFonts w:ascii="Arial" w:hAnsi="Arial" w:cs="Arial"/>
                <w:szCs w:val="22"/>
              </w:rPr>
              <w:t>Dublin 2</w:t>
            </w:r>
          </w:p>
        </w:tc>
        <w:tc>
          <w:tcPr>
            <w:tcW w:w="2389" w:type="pct"/>
          </w:tcPr>
          <w:p w14:paraId="5647EA98" w14:textId="75F04C3C" w:rsidR="006A5065" w:rsidRPr="00DF0A7C" w:rsidRDefault="003F3C77" w:rsidP="006A5065">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CB359C">
              <w:rPr>
                <w:rFonts w:ascii="Arial" w:hAnsi="Arial" w:cs="Arial"/>
                <w:b/>
                <w:szCs w:val="22"/>
              </w:rPr>
              <w:t>and</w:t>
            </w:r>
            <w:r>
              <w:rPr>
                <w:rFonts w:ascii="Arial" w:hAnsi="Arial" w:cs="Arial"/>
                <w:b/>
                <w:szCs w:val="22"/>
              </w:rPr>
              <w:t xml:space="preserve"> </w:t>
            </w:r>
            <w:r w:rsidRPr="00CB359C">
              <w:rPr>
                <w:rFonts w:ascii="Arial" w:hAnsi="Arial" w:cs="Arial"/>
                <w:b/>
                <w:szCs w:val="22"/>
              </w:rPr>
              <w:t>Broker</w:t>
            </w:r>
            <w:r w:rsidRPr="00B22B8D" w:rsidDel="009E501D">
              <w:rPr>
                <w:rFonts w:ascii="Arial" w:hAnsi="Arial" w:cs="Arial"/>
                <w:b/>
                <w:szCs w:val="22"/>
              </w:rPr>
              <w:t xml:space="preserve"> </w:t>
            </w:r>
          </w:p>
        </w:tc>
      </w:tr>
      <w:tr w:rsidR="006A5065" w:rsidRPr="00F0593C" w14:paraId="7D669532" w14:textId="77777777" w:rsidTr="00EF4455">
        <w:trPr>
          <w:trHeight w:val="106"/>
        </w:trPr>
        <w:tc>
          <w:tcPr>
            <w:cnfStyle w:val="001000000000" w:firstRow="0" w:lastRow="0" w:firstColumn="1" w:lastColumn="0" w:oddVBand="0" w:evenVBand="0" w:oddHBand="0" w:evenHBand="0" w:firstRowFirstColumn="0" w:firstRowLastColumn="0" w:lastRowFirstColumn="0" w:lastRowLastColumn="0"/>
            <w:tcW w:w="2611" w:type="pct"/>
            <w:vAlign w:val="top"/>
          </w:tcPr>
          <w:p w14:paraId="30CB3DD5" w14:textId="2BA7E809" w:rsidR="006A5065" w:rsidRPr="00523E5B" w:rsidRDefault="006A5065" w:rsidP="006A5065">
            <w:pPr>
              <w:jc w:val="both"/>
              <w:rPr>
                <w:rFonts w:ascii="Arial" w:hAnsi="Arial" w:cs="Arial"/>
              </w:rPr>
            </w:pPr>
          </w:p>
        </w:tc>
        <w:tc>
          <w:tcPr>
            <w:tcW w:w="2389" w:type="pct"/>
          </w:tcPr>
          <w:p w14:paraId="000FE8E7" w14:textId="1EA98219" w:rsidR="006A5065" w:rsidRPr="00DF0A7C" w:rsidRDefault="003F3C77" w:rsidP="006A5065">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szCs w:val="22"/>
              </w:rPr>
              <w:t>J&amp;E Davy</w:t>
            </w:r>
            <w:r w:rsidDel="009E501D">
              <w:rPr>
                <w:rFonts w:ascii="Arial" w:hAnsi="Arial" w:cs="Arial"/>
                <w:szCs w:val="22"/>
              </w:rPr>
              <w:t xml:space="preserve"> </w:t>
            </w:r>
          </w:p>
        </w:tc>
      </w:tr>
      <w:tr w:rsidR="006A5065" w:rsidRPr="00F0593C" w14:paraId="64A37F6C" w14:textId="77777777" w:rsidTr="00EF4455">
        <w:trPr>
          <w:trHeight w:val="106"/>
        </w:trPr>
        <w:tc>
          <w:tcPr>
            <w:cnfStyle w:val="001000000000" w:firstRow="0" w:lastRow="0" w:firstColumn="1" w:lastColumn="0" w:oddVBand="0" w:evenVBand="0" w:oddHBand="0" w:evenHBand="0" w:firstRowFirstColumn="0" w:firstRowLastColumn="0" w:lastRowFirstColumn="0" w:lastRowLastColumn="0"/>
            <w:tcW w:w="2611" w:type="pct"/>
          </w:tcPr>
          <w:p w14:paraId="6376909B" w14:textId="67F0CCED" w:rsidR="006A5065" w:rsidRPr="002037F5" w:rsidRDefault="006A5065" w:rsidP="006A5065">
            <w:pPr>
              <w:jc w:val="both"/>
              <w:rPr>
                <w:rFonts w:ascii="Arial" w:hAnsi="Arial" w:cs="Arial"/>
                <w:highlight w:val="green"/>
              </w:rPr>
            </w:pPr>
          </w:p>
        </w:tc>
        <w:tc>
          <w:tcPr>
            <w:tcW w:w="2389" w:type="pct"/>
          </w:tcPr>
          <w:p w14:paraId="56967215" w14:textId="1BF283C1" w:rsidR="006A5065" w:rsidRPr="00CB359C" w:rsidRDefault="003F3C77" w:rsidP="006A5065">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szCs w:val="22"/>
              </w:rPr>
              <w:t>Davy House</w:t>
            </w:r>
            <w:r w:rsidDel="009E501D">
              <w:rPr>
                <w:rFonts w:ascii="Arial" w:hAnsi="Arial" w:cs="Arial"/>
                <w:szCs w:val="22"/>
              </w:rPr>
              <w:t xml:space="preserve"> </w:t>
            </w:r>
          </w:p>
        </w:tc>
      </w:tr>
      <w:tr w:rsidR="006A5065" w:rsidRPr="00F0593C" w14:paraId="4C03D681" w14:textId="77777777" w:rsidTr="00EF4455">
        <w:tc>
          <w:tcPr>
            <w:cnfStyle w:val="001000000000" w:firstRow="0" w:lastRow="0" w:firstColumn="1" w:lastColumn="0" w:oddVBand="0" w:evenVBand="0" w:oddHBand="0" w:evenHBand="0" w:firstRowFirstColumn="0" w:firstRowLastColumn="0" w:lastRowFirstColumn="0" w:lastRowLastColumn="0"/>
            <w:tcW w:w="2611" w:type="pct"/>
          </w:tcPr>
          <w:p w14:paraId="6F5C2C5F" w14:textId="6354A9FD" w:rsidR="006A5065" w:rsidRPr="002037F5" w:rsidRDefault="006A5065" w:rsidP="006A5065">
            <w:pPr>
              <w:jc w:val="both"/>
              <w:rPr>
                <w:rFonts w:ascii="Arial" w:hAnsi="Arial" w:cs="Arial"/>
                <w:highlight w:val="green"/>
              </w:rPr>
            </w:pPr>
            <w:r>
              <w:rPr>
                <w:rFonts w:ascii="Arial" w:hAnsi="Arial" w:cs="Arial"/>
                <w:b/>
                <w:szCs w:val="22"/>
              </w:rPr>
              <w:t>Depositary</w:t>
            </w:r>
          </w:p>
        </w:tc>
        <w:tc>
          <w:tcPr>
            <w:tcW w:w="2389" w:type="pct"/>
          </w:tcPr>
          <w:p w14:paraId="3E1F260F" w14:textId="420A27DA" w:rsidR="006A5065" w:rsidRPr="00DF0A7C" w:rsidRDefault="003F3C77" w:rsidP="006A5065">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F0A7C">
              <w:rPr>
                <w:rFonts w:ascii="Arial" w:hAnsi="Arial" w:cs="Arial"/>
                <w:szCs w:val="22"/>
              </w:rPr>
              <w:t>49 Dawson Street</w:t>
            </w:r>
            <w:r w:rsidRPr="00DF0A7C" w:rsidDel="009E501D">
              <w:rPr>
                <w:rFonts w:ascii="Arial" w:hAnsi="Arial" w:cs="Arial"/>
                <w:szCs w:val="22"/>
              </w:rPr>
              <w:t xml:space="preserve"> </w:t>
            </w:r>
          </w:p>
        </w:tc>
      </w:tr>
      <w:tr w:rsidR="006A5065" w:rsidRPr="00F0593C" w14:paraId="162A62A1" w14:textId="77777777" w:rsidTr="00EF4455">
        <w:tc>
          <w:tcPr>
            <w:cnfStyle w:val="001000000000" w:firstRow="0" w:lastRow="0" w:firstColumn="1" w:lastColumn="0" w:oddVBand="0" w:evenVBand="0" w:oddHBand="0" w:evenHBand="0" w:firstRowFirstColumn="0" w:firstRowLastColumn="0" w:lastRowFirstColumn="0" w:lastRowLastColumn="0"/>
            <w:tcW w:w="2611" w:type="pct"/>
          </w:tcPr>
          <w:p w14:paraId="4A48F086" w14:textId="1AA7A0FA" w:rsidR="006A5065" w:rsidRPr="002037F5" w:rsidRDefault="006A5065" w:rsidP="006A5065">
            <w:pPr>
              <w:jc w:val="both"/>
              <w:rPr>
                <w:rFonts w:ascii="Arial" w:hAnsi="Arial" w:cs="Arial"/>
                <w:b/>
                <w:szCs w:val="22"/>
                <w:highlight w:val="green"/>
              </w:rPr>
            </w:pPr>
            <w:r>
              <w:rPr>
                <w:rFonts w:ascii="Arial" w:hAnsi="Arial" w:cs="Arial"/>
                <w:szCs w:val="22"/>
              </w:rPr>
              <w:t xml:space="preserve">Northern Trust International Fiduciary </w:t>
            </w:r>
            <w:r w:rsidRPr="00626278">
              <w:rPr>
                <w:rFonts w:ascii="Arial" w:hAnsi="Arial" w:cs="Arial"/>
                <w:szCs w:val="22"/>
              </w:rPr>
              <w:t xml:space="preserve"> </w:t>
            </w:r>
          </w:p>
        </w:tc>
        <w:tc>
          <w:tcPr>
            <w:tcW w:w="2389" w:type="pct"/>
          </w:tcPr>
          <w:p w14:paraId="6B402077" w14:textId="2BD754F0" w:rsidR="006A5065" w:rsidRPr="00DF0A7C" w:rsidRDefault="003F3C77" w:rsidP="006A5065">
            <w:pPr>
              <w:jc w:val="both"/>
              <w:cnfStyle w:val="000000000000" w:firstRow="0" w:lastRow="0" w:firstColumn="0" w:lastColumn="0" w:oddVBand="0" w:evenVBand="0" w:oddHBand="0" w:evenHBand="0" w:firstRowFirstColumn="0" w:firstRowLastColumn="0" w:lastRowFirstColumn="0" w:lastRowLastColumn="0"/>
              <w:rPr>
                <w:rFonts w:ascii="Arial" w:hAnsi="Arial" w:cs="Arial"/>
                <w:b/>
                <w:szCs w:val="22"/>
              </w:rPr>
            </w:pPr>
            <w:r w:rsidRPr="00DF0A7C">
              <w:rPr>
                <w:rFonts w:ascii="Arial" w:hAnsi="Arial" w:cs="Arial"/>
                <w:szCs w:val="22"/>
              </w:rPr>
              <w:t>Dublin 2</w:t>
            </w:r>
          </w:p>
        </w:tc>
      </w:tr>
      <w:tr w:rsidR="006A5065" w:rsidRPr="00F0593C" w14:paraId="336A9C06" w14:textId="77777777" w:rsidTr="00EF4455">
        <w:tc>
          <w:tcPr>
            <w:cnfStyle w:val="001000000000" w:firstRow="0" w:lastRow="0" w:firstColumn="1" w:lastColumn="0" w:oddVBand="0" w:evenVBand="0" w:oddHBand="0" w:evenHBand="0" w:firstRowFirstColumn="0" w:firstRowLastColumn="0" w:lastRowFirstColumn="0" w:lastRowLastColumn="0"/>
            <w:tcW w:w="2611" w:type="pct"/>
          </w:tcPr>
          <w:p w14:paraId="73167574" w14:textId="7EE244EA" w:rsidR="006A5065" w:rsidRPr="00BA7505" w:rsidRDefault="006A5065" w:rsidP="006A5065">
            <w:pPr>
              <w:jc w:val="both"/>
              <w:rPr>
                <w:rFonts w:ascii="Arial" w:hAnsi="Arial" w:cs="Arial"/>
                <w:szCs w:val="22"/>
              </w:rPr>
            </w:pPr>
            <w:r>
              <w:rPr>
                <w:rFonts w:ascii="Arial" w:hAnsi="Arial" w:cs="Arial"/>
                <w:szCs w:val="22"/>
              </w:rPr>
              <w:t>Services (Ireland) Limited</w:t>
            </w:r>
          </w:p>
        </w:tc>
        <w:tc>
          <w:tcPr>
            <w:tcW w:w="2389" w:type="pct"/>
          </w:tcPr>
          <w:p w14:paraId="3FA4E178" w14:textId="20B47DFC" w:rsidR="006A5065" w:rsidRPr="00DF0A7C" w:rsidRDefault="006A5065" w:rsidP="006A5065">
            <w:pPr>
              <w:jc w:val="both"/>
              <w:cnfStyle w:val="000000000000" w:firstRow="0" w:lastRow="0" w:firstColumn="0" w:lastColumn="0" w:oddVBand="0" w:evenVBand="0" w:oddHBand="0" w:evenHBand="0" w:firstRowFirstColumn="0" w:firstRowLastColumn="0" w:lastRowFirstColumn="0" w:lastRowLastColumn="0"/>
              <w:rPr>
                <w:rFonts w:ascii="Arial" w:hAnsi="Arial" w:cs="Arial"/>
                <w:b/>
                <w:szCs w:val="22"/>
              </w:rPr>
            </w:pPr>
          </w:p>
        </w:tc>
      </w:tr>
      <w:tr w:rsidR="006A5065" w:rsidRPr="00F0593C" w14:paraId="254DE9B9" w14:textId="77777777" w:rsidTr="00EF4455">
        <w:tc>
          <w:tcPr>
            <w:cnfStyle w:val="001000000000" w:firstRow="0" w:lastRow="0" w:firstColumn="1" w:lastColumn="0" w:oddVBand="0" w:evenVBand="0" w:oddHBand="0" w:evenHBand="0" w:firstRowFirstColumn="0" w:firstRowLastColumn="0" w:lastRowFirstColumn="0" w:lastRowLastColumn="0"/>
            <w:tcW w:w="2611" w:type="pct"/>
          </w:tcPr>
          <w:p w14:paraId="1BF06D72" w14:textId="497ABB05" w:rsidR="006A5065" w:rsidRPr="00F0593C" w:rsidRDefault="006A5065" w:rsidP="006A5065">
            <w:pPr>
              <w:jc w:val="both"/>
              <w:rPr>
                <w:rFonts w:ascii="Arial" w:hAnsi="Arial" w:cs="Arial"/>
                <w:b/>
                <w:szCs w:val="22"/>
              </w:rPr>
            </w:pPr>
            <w:r>
              <w:rPr>
                <w:rFonts w:ascii="Arial" w:hAnsi="Arial" w:cs="Arial"/>
                <w:szCs w:val="22"/>
              </w:rPr>
              <w:t>Georges Court</w:t>
            </w:r>
          </w:p>
        </w:tc>
        <w:tc>
          <w:tcPr>
            <w:tcW w:w="2389" w:type="pct"/>
          </w:tcPr>
          <w:p w14:paraId="71A36B07" w14:textId="67A86551" w:rsidR="006A5065" w:rsidRPr="00DF0A7C" w:rsidRDefault="006A5065" w:rsidP="006A5065">
            <w:pPr>
              <w:jc w:val="both"/>
              <w:cnfStyle w:val="000000000000" w:firstRow="0" w:lastRow="0" w:firstColumn="0" w:lastColumn="0" w:oddVBand="0" w:evenVBand="0" w:oddHBand="0" w:evenHBand="0" w:firstRowFirstColumn="0" w:firstRowLastColumn="0" w:lastRowFirstColumn="0" w:lastRowLastColumn="0"/>
              <w:rPr>
                <w:rFonts w:ascii="Arial" w:hAnsi="Arial" w:cs="Arial"/>
                <w:b/>
                <w:szCs w:val="22"/>
              </w:rPr>
            </w:pPr>
            <w:r w:rsidRPr="002A59B6">
              <w:rPr>
                <w:rFonts w:ascii="Arial" w:hAnsi="Arial" w:cs="Arial"/>
                <w:b/>
                <w:szCs w:val="22"/>
              </w:rPr>
              <w:t>Account Bank</w:t>
            </w:r>
            <w:r>
              <w:rPr>
                <w:rFonts w:ascii="Arial" w:hAnsi="Arial" w:cs="Arial"/>
                <w:b/>
                <w:szCs w:val="22"/>
              </w:rPr>
              <w:t>s</w:t>
            </w:r>
          </w:p>
        </w:tc>
      </w:tr>
      <w:tr w:rsidR="006A5065" w:rsidRPr="00F0593C" w14:paraId="5A4098DB" w14:textId="77777777" w:rsidTr="00EF4455">
        <w:trPr>
          <w:trHeight w:val="207"/>
        </w:trPr>
        <w:tc>
          <w:tcPr>
            <w:cnfStyle w:val="001000000000" w:firstRow="0" w:lastRow="0" w:firstColumn="1" w:lastColumn="0" w:oddVBand="0" w:evenVBand="0" w:oddHBand="0" w:evenHBand="0" w:firstRowFirstColumn="0" w:firstRowLastColumn="0" w:lastRowFirstColumn="0" w:lastRowLastColumn="0"/>
            <w:tcW w:w="2611" w:type="pct"/>
          </w:tcPr>
          <w:p w14:paraId="390C338D" w14:textId="04658BF5" w:rsidR="006A5065" w:rsidRPr="00F0593C" w:rsidRDefault="006A5065" w:rsidP="006A5065">
            <w:pPr>
              <w:jc w:val="both"/>
              <w:rPr>
                <w:rFonts w:ascii="Arial" w:hAnsi="Arial" w:cs="Arial"/>
                <w:b/>
                <w:szCs w:val="22"/>
              </w:rPr>
            </w:pPr>
            <w:r>
              <w:rPr>
                <w:rFonts w:ascii="Arial" w:hAnsi="Arial" w:cs="Arial"/>
                <w:szCs w:val="22"/>
              </w:rPr>
              <w:t>54-62 Townsend Street</w:t>
            </w:r>
          </w:p>
        </w:tc>
        <w:tc>
          <w:tcPr>
            <w:tcW w:w="2389" w:type="pct"/>
          </w:tcPr>
          <w:p w14:paraId="24227DCB" w14:textId="70E313F7" w:rsidR="006A5065" w:rsidRPr="00DF0A7C" w:rsidRDefault="006A5065" w:rsidP="006A5065">
            <w:pPr>
              <w:jc w:val="both"/>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2A59B6">
              <w:rPr>
                <w:rFonts w:ascii="Arial" w:hAnsi="Arial" w:cs="Arial"/>
                <w:szCs w:val="22"/>
              </w:rPr>
              <w:t>Allied Irish Banks plc.</w:t>
            </w:r>
          </w:p>
        </w:tc>
      </w:tr>
      <w:tr w:rsidR="006A5065" w:rsidRPr="00F0593C" w14:paraId="5304F9CD" w14:textId="77777777" w:rsidTr="00EF4455">
        <w:tc>
          <w:tcPr>
            <w:cnfStyle w:val="001000000000" w:firstRow="0" w:lastRow="0" w:firstColumn="1" w:lastColumn="0" w:oddVBand="0" w:evenVBand="0" w:oddHBand="0" w:evenHBand="0" w:firstRowFirstColumn="0" w:firstRowLastColumn="0" w:lastRowFirstColumn="0" w:lastRowLastColumn="0"/>
            <w:tcW w:w="2611" w:type="pct"/>
          </w:tcPr>
          <w:p w14:paraId="7B34E7AA" w14:textId="03F7C86E" w:rsidR="006A5065" w:rsidRPr="00F0593C" w:rsidRDefault="006A5065" w:rsidP="006A5065">
            <w:pPr>
              <w:jc w:val="both"/>
              <w:rPr>
                <w:rFonts w:ascii="Arial" w:hAnsi="Arial" w:cs="Arial"/>
                <w:b/>
                <w:szCs w:val="22"/>
              </w:rPr>
            </w:pPr>
            <w:r>
              <w:rPr>
                <w:rFonts w:ascii="Arial" w:hAnsi="Arial" w:cs="Arial"/>
                <w:szCs w:val="22"/>
              </w:rPr>
              <w:t>Dublin 2</w:t>
            </w:r>
          </w:p>
        </w:tc>
        <w:tc>
          <w:tcPr>
            <w:tcW w:w="2389" w:type="pct"/>
          </w:tcPr>
          <w:p w14:paraId="37A86A5B" w14:textId="5281EFCD" w:rsidR="006A5065" w:rsidRPr="00DF0A7C" w:rsidRDefault="006A5065" w:rsidP="006A5065">
            <w:pPr>
              <w:jc w:val="both"/>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Pr>
                <w:rFonts w:ascii="Arial" w:hAnsi="Arial" w:cs="Arial"/>
                <w:szCs w:val="22"/>
              </w:rPr>
              <w:t>40/41 Westmoreland Street</w:t>
            </w:r>
          </w:p>
        </w:tc>
      </w:tr>
      <w:tr w:rsidR="006A5065" w:rsidRPr="00F0593C" w14:paraId="5BB6984E" w14:textId="77777777" w:rsidTr="00EF4455">
        <w:tc>
          <w:tcPr>
            <w:cnfStyle w:val="001000000000" w:firstRow="0" w:lastRow="0" w:firstColumn="1" w:lastColumn="0" w:oddVBand="0" w:evenVBand="0" w:oddHBand="0" w:evenHBand="0" w:firstRowFirstColumn="0" w:firstRowLastColumn="0" w:lastRowFirstColumn="0" w:lastRowLastColumn="0"/>
            <w:tcW w:w="2611" w:type="pct"/>
          </w:tcPr>
          <w:p w14:paraId="00F01806" w14:textId="02E36F29" w:rsidR="006A5065" w:rsidRPr="00F0593C" w:rsidRDefault="006A5065" w:rsidP="006A5065">
            <w:pPr>
              <w:jc w:val="both"/>
              <w:rPr>
                <w:rFonts w:ascii="Arial" w:hAnsi="Arial" w:cs="Arial"/>
                <w:b/>
                <w:szCs w:val="22"/>
              </w:rPr>
            </w:pPr>
          </w:p>
        </w:tc>
        <w:tc>
          <w:tcPr>
            <w:tcW w:w="2389" w:type="pct"/>
          </w:tcPr>
          <w:p w14:paraId="689F6154" w14:textId="5DD97C17" w:rsidR="006A5065" w:rsidRDefault="006A5065" w:rsidP="006A5065">
            <w:pPr>
              <w:jc w:val="both"/>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2A59B6">
              <w:rPr>
                <w:rFonts w:ascii="Arial" w:hAnsi="Arial" w:cs="Arial"/>
                <w:szCs w:val="22"/>
              </w:rPr>
              <w:t>Dublin 2</w:t>
            </w:r>
          </w:p>
          <w:p w14:paraId="15D65CE6" w14:textId="3FD4FA9E" w:rsidR="00507DCC" w:rsidRPr="00DF0A7C" w:rsidRDefault="00507DCC" w:rsidP="006A5065">
            <w:pPr>
              <w:jc w:val="both"/>
              <w:cnfStyle w:val="000000000000" w:firstRow="0" w:lastRow="0" w:firstColumn="0" w:lastColumn="0" w:oddVBand="0" w:evenVBand="0" w:oddHBand="0" w:evenHBand="0" w:firstRowFirstColumn="0" w:firstRowLastColumn="0" w:lastRowFirstColumn="0" w:lastRowLastColumn="0"/>
              <w:rPr>
                <w:rFonts w:ascii="Arial" w:hAnsi="Arial" w:cs="Arial"/>
                <w:szCs w:val="22"/>
              </w:rPr>
            </w:pPr>
          </w:p>
        </w:tc>
      </w:tr>
      <w:tr w:rsidR="006A5065" w:rsidRPr="00F0593C" w14:paraId="6B88948C" w14:textId="77777777" w:rsidTr="00EF4455">
        <w:tc>
          <w:tcPr>
            <w:cnfStyle w:val="001000000000" w:firstRow="0" w:lastRow="0" w:firstColumn="1" w:lastColumn="0" w:oddVBand="0" w:evenVBand="0" w:oddHBand="0" w:evenHBand="0" w:firstRowFirstColumn="0" w:firstRowLastColumn="0" w:lastRowFirstColumn="0" w:lastRowLastColumn="0"/>
            <w:tcW w:w="2611" w:type="pct"/>
          </w:tcPr>
          <w:p w14:paraId="7E3D6D92" w14:textId="7B7A586A" w:rsidR="006A5065" w:rsidRPr="00F0593C" w:rsidRDefault="006A5065" w:rsidP="006A5065">
            <w:pPr>
              <w:jc w:val="both"/>
              <w:rPr>
                <w:rFonts w:ascii="Arial" w:hAnsi="Arial" w:cs="Arial"/>
                <w:b/>
                <w:szCs w:val="22"/>
              </w:rPr>
            </w:pPr>
            <w:r w:rsidRPr="00F0593C">
              <w:rPr>
                <w:rFonts w:ascii="Arial" w:hAnsi="Arial" w:cs="Arial"/>
                <w:b/>
                <w:szCs w:val="22"/>
              </w:rPr>
              <w:t>Registrar</w:t>
            </w:r>
            <w:r w:rsidRPr="00F0593C" w:rsidDel="002253D8">
              <w:rPr>
                <w:rFonts w:ascii="Arial" w:hAnsi="Arial" w:cs="Arial"/>
                <w:szCs w:val="22"/>
              </w:rPr>
              <w:t xml:space="preserve"> </w:t>
            </w:r>
          </w:p>
        </w:tc>
        <w:tc>
          <w:tcPr>
            <w:tcW w:w="2389" w:type="pct"/>
          </w:tcPr>
          <w:p w14:paraId="15A16411" w14:textId="79C64481" w:rsidR="006A5065" w:rsidRPr="00DF0A7C" w:rsidRDefault="006A5065" w:rsidP="006A5065">
            <w:pPr>
              <w:jc w:val="both"/>
              <w:cnfStyle w:val="000000000000" w:firstRow="0" w:lastRow="0" w:firstColumn="0" w:lastColumn="0" w:oddVBand="0" w:evenVBand="0" w:oddHBand="0" w:evenHBand="0" w:firstRowFirstColumn="0" w:firstRowLastColumn="0" w:lastRowFirstColumn="0" w:lastRowLastColumn="0"/>
              <w:rPr>
                <w:rFonts w:ascii="Arial" w:hAnsi="Arial" w:cs="Arial"/>
                <w:b/>
                <w:szCs w:val="22"/>
              </w:rPr>
            </w:pPr>
            <w:r>
              <w:rPr>
                <w:rFonts w:ascii="Arial" w:hAnsi="Arial" w:cs="Arial"/>
                <w:szCs w:val="22"/>
              </w:rPr>
              <w:t xml:space="preserve">Northern Trust International Fiduciary </w:t>
            </w:r>
            <w:r w:rsidRPr="00626278">
              <w:rPr>
                <w:rFonts w:ascii="Arial" w:hAnsi="Arial" w:cs="Arial"/>
                <w:szCs w:val="22"/>
              </w:rPr>
              <w:t xml:space="preserve"> </w:t>
            </w:r>
          </w:p>
        </w:tc>
      </w:tr>
      <w:tr w:rsidR="006A5065" w:rsidRPr="00F0593C" w14:paraId="5171181C" w14:textId="77777777" w:rsidTr="00EF4455">
        <w:tc>
          <w:tcPr>
            <w:cnfStyle w:val="001000000000" w:firstRow="0" w:lastRow="0" w:firstColumn="1" w:lastColumn="0" w:oddVBand="0" w:evenVBand="0" w:oddHBand="0" w:evenHBand="0" w:firstRowFirstColumn="0" w:firstRowLastColumn="0" w:lastRowFirstColumn="0" w:lastRowLastColumn="0"/>
            <w:tcW w:w="2611" w:type="pct"/>
          </w:tcPr>
          <w:p w14:paraId="71B7BDC9" w14:textId="2E21F3E1" w:rsidR="006A5065" w:rsidRPr="00F0593C" w:rsidRDefault="006A5065" w:rsidP="006A5065">
            <w:pPr>
              <w:jc w:val="both"/>
              <w:rPr>
                <w:rFonts w:ascii="Arial" w:hAnsi="Arial" w:cs="Arial"/>
                <w:b/>
                <w:szCs w:val="22"/>
              </w:rPr>
            </w:pPr>
            <w:r>
              <w:rPr>
                <w:rFonts w:ascii="Arial" w:hAnsi="Arial" w:cs="Arial"/>
                <w:szCs w:val="22"/>
              </w:rPr>
              <w:t>Computershare Investor Services</w:t>
            </w:r>
          </w:p>
        </w:tc>
        <w:tc>
          <w:tcPr>
            <w:tcW w:w="2389" w:type="pct"/>
          </w:tcPr>
          <w:p w14:paraId="30F8BCD6" w14:textId="7A1B5D83" w:rsidR="006A5065" w:rsidRPr="00DF0A7C" w:rsidRDefault="006A5065" w:rsidP="006A5065">
            <w:pPr>
              <w:jc w:val="both"/>
              <w:cnfStyle w:val="000000000000" w:firstRow="0" w:lastRow="0" w:firstColumn="0" w:lastColumn="0" w:oddVBand="0" w:evenVBand="0" w:oddHBand="0" w:evenHBand="0" w:firstRowFirstColumn="0" w:firstRowLastColumn="0" w:lastRowFirstColumn="0" w:lastRowLastColumn="0"/>
              <w:rPr>
                <w:rFonts w:ascii="Arial" w:hAnsi="Arial" w:cs="Arial"/>
                <w:b/>
                <w:szCs w:val="22"/>
              </w:rPr>
            </w:pPr>
            <w:r>
              <w:rPr>
                <w:rFonts w:ascii="Arial" w:hAnsi="Arial" w:cs="Arial"/>
                <w:szCs w:val="22"/>
              </w:rPr>
              <w:t>Services (Ireland) Limited</w:t>
            </w:r>
            <w:r w:rsidDel="00710C3F">
              <w:rPr>
                <w:rFonts w:ascii="Arial" w:hAnsi="Arial" w:cs="Arial"/>
                <w:szCs w:val="22"/>
              </w:rPr>
              <w:t xml:space="preserve"> </w:t>
            </w:r>
          </w:p>
        </w:tc>
      </w:tr>
      <w:tr w:rsidR="006A5065" w:rsidRPr="00F0593C" w14:paraId="436B246C" w14:textId="77777777" w:rsidTr="00EF4455">
        <w:tc>
          <w:tcPr>
            <w:cnfStyle w:val="001000000000" w:firstRow="0" w:lastRow="0" w:firstColumn="1" w:lastColumn="0" w:oddVBand="0" w:evenVBand="0" w:oddHBand="0" w:evenHBand="0" w:firstRowFirstColumn="0" w:firstRowLastColumn="0" w:lastRowFirstColumn="0" w:lastRowLastColumn="0"/>
            <w:tcW w:w="2611" w:type="pct"/>
          </w:tcPr>
          <w:p w14:paraId="7AB6D71D" w14:textId="06DF6C38" w:rsidR="006A5065" w:rsidRPr="00F0593C" w:rsidRDefault="006A5065" w:rsidP="006A5065">
            <w:pPr>
              <w:jc w:val="both"/>
              <w:rPr>
                <w:rFonts w:ascii="Arial" w:hAnsi="Arial" w:cs="Arial"/>
                <w:b/>
                <w:szCs w:val="22"/>
              </w:rPr>
            </w:pPr>
            <w:r>
              <w:rPr>
                <w:rFonts w:ascii="Arial" w:hAnsi="Arial" w:cs="Arial"/>
                <w:szCs w:val="22"/>
              </w:rPr>
              <w:t>(Ireland) Limited</w:t>
            </w:r>
            <w:r w:rsidRPr="00F0593C">
              <w:rPr>
                <w:rFonts w:ascii="Arial" w:hAnsi="Arial" w:cs="Arial"/>
                <w:szCs w:val="22"/>
              </w:rPr>
              <w:tab/>
            </w:r>
          </w:p>
        </w:tc>
        <w:tc>
          <w:tcPr>
            <w:tcW w:w="2389" w:type="pct"/>
          </w:tcPr>
          <w:p w14:paraId="536777C8" w14:textId="44475D1C" w:rsidR="006A5065" w:rsidRPr="00DF0A7C" w:rsidRDefault="006A5065" w:rsidP="006A5065">
            <w:pPr>
              <w:jc w:val="both"/>
              <w:cnfStyle w:val="000000000000" w:firstRow="0" w:lastRow="0" w:firstColumn="0" w:lastColumn="0" w:oddVBand="0" w:evenVBand="0" w:oddHBand="0" w:evenHBand="0" w:firstRowFirstColumn="0" w:firstRowLastColumn="0" w:lastRowFirstColumn="0" w:lastRowLastColumn="0"/>
              <w:rPr>
                <w:rFonts w:ascii="Arial" w:hAnsi="Arial" w:cs="Arial"/>
                <w:b/>
                <w:szCs w:val="22"/>
              </w:rPr>
            </w:pPr>
            <w:r>
              <w:rPr>
                <w:rFonts w:ascii="Arial" w:hAnsi="Arial" w:cs="Arial"/>
                <w:szCs w:val="22"/>
              </w:rPr>
              <w:t>Georges Court</w:t>
            </w:r>
          </w:p>
        </w:tc>
      </w:tr>
      <w:tr w:rsidR="006A5065" w:rsidRPr="00F0593C" w14:paraId="4EB49521" w14:textId="77777777" w:rsidTr="00EF4455">
        <w:tc>
          <w:tcPr>
            <w:cnfStyle w:val="001000000000" w:firstRow="0" w:lastRow="0" w:firstColumn="1" w:lastColumn="0" w:oddVBand="0" w:evenVBand="0" w:oddHBand="0" w:evenHBand="0" w:firstRowFirstColumn="0" w:firstRowLastColumn="0" w:lastRowFirstColumn="0" w:lastRowLastColumn="0"/>
            <w:tcW w:w="2611" w:type="pct"/>
          </w:tcPr>
          <w:p w14:paraId="00612B3D" w14:textId="00CBE0EE" w:rsidR="006A5065" w:rsidRPr="00F0593C" w:rsidRDefault="006A5065" w:rsidP="006A5065">
            <w:pPr>
              <w:jc w:val="both"/>
              <w:rPr>
                <w:rFonts w:ascii="Arial" w:hAnsi="Arial" w:cs="Arial"/>
                <w:b/>
                <w:szCs w:val="22"/>
              </w:rPr>
            </w:pPr>
            <w:r>
              <w:rPr>
                <w:rFonts w:ascii="Arial" w:hAnsi="Arial" w:cs="Arial"/>
                <w:szCs w:val="22"/>
              </w:rPr>
              <w:t>3100 Lake Drive</w:t>
            </w:r>
          </w:p>
        </w:tc>
        <w:tc>
          <w:tcPr>
            <w:tcW w:w="2389" w:type="pct"/>
          </w:tcPr>
          <w:p w14:paraId="2AC47B22" w14:textId="2880B133" w:rsidR="006A5065" w:rsidRPr="00DF0A7C" w:rsidRDefault="006A5065" w:rsidP="006A5065">
            <w:pPr>
              <w:jc w:val="both"/>
              <w:cnfStyle w:val="000000000000" w:firstRow="0" w:lastRow="0" w:firstColumn="0" w:lastColumn="0" w:oddVBand="0" w:evenVBand="0" w:oddHBand="0" w:evenHBand="0" w:firstRowFirstColumn="0" w:firstRowLastColumn="0" w:lastRowFirstColumn="0" w:lastRowLastColumn="0"/>
              <w:rPr>
                <w:rFonts w:ascii="Arial" w:hAnsi="Arial" w:cs="Arial"/>
                <w:b/>
                <w:szCs w:val="22"/>
              </w:rPr>
            </w:pPr>
            <w:r>
              <w:rPr>
                <w:rFonts w:ascii="Arial" w:hAnsi="Arial" w:cs="Arial"/>
                <w:szCs w:val="22"/>
              </w:rPr>
              <w:t>56-62 Townsend Street</w:t>
            </w:r>
          </w:p>
        </w:tc>
      </w:tr>
      <w:tr w:rsidR="006A5065" w:rsidRPr="00F0593C" w14:paraId="46D6A3EC" w14:textId="77777777" w:rsidTr="00EF4455">
        <w:trPr>
          <w:trHeight w:val="63"/>
        </w:trPr>
        <w:tc>
          <w:tcPr>
            <w:cnfStyle w:val="001000000000" w:firstRow="0" w:lastRow="0" w:firstColumn="1" w:lastColumn="0" w:oddVBand="0" w:evenVBand="0" w:oddHBand="0" w:evenHBand="0" w:firstRowFirstColumn="0" w:firstRowLastColumn="0" w:lastRowFirstColumn="0" w:lastRowLastColumn="0"/>
            <w:tcW w:w="2611" w:type="pct"/>
          </w:tcPr>
          <w:p w14:paraId="00C9E9AF" w14:textId="6C1AC7D8" w:rsidR="006A5065" w:rsidRPr="00F0593C" w:rsidRDefault="006A5065" w:rsidP="006A5065">
            <w:pPr>
              <w:jc w:val="both"/>
              <w:rPr>
                <w:rFonts w:ascii="Arial" w:hAnsi="Arial" w:cs="Arial"/>
                <w:b/>
                <w:szCs w:val="22"/>
              </w:rPr>
            </w:pPr>
            <w:r>
              <w:rPr>
                <w:rFonts w:ascii="Arial" w:hAnsi="Arial" w:cs="Arial"/>
                <w:szCs w:val="22"/>
              </w:rPr>
              <w:t>Citywest Business Campus</w:t>
            </w:r>
          </w:p>
        </w:tc>
        <w:tc>
          <w:tcPr>
            <w:tcW w:w="2389" w:type="pct"/>
          </w:tcPr>
          <w:p w14:paraId="5D16981E" w14:textId="5A719866" w:rsidR="006A5065" w:rsidRPr="00DF0A7C" w:rsidRDefault="006A5065" w:rsidP="006A5065">
            <w:pPr>
              <w:jc w:val="both"/>
              <w:cnfStyle w:val="000000000000" w:firstRow="0" w:lastRow="0" w:firstColumn="0" w:lastColumn="0" w:oddVBand="0" w:evenVBand="0" w:oddHBand="0" w:evenHBand="0" w:firstRowFirstColumn="0" w:firstRowLastColumn="0" w:lastRowFirstColumn="0" w:lastRowLastColumn="0"/>
              <w:rPr>
                <w:rFonts w:ascii="Arial" w:hAnsi="Arial" w:cs="Arial"/>
                <w:b/>
                <w:szCs w:val="22"/>
              </w:rPr>
            </w:pPr>
            <w:r>
              <w:rPr>
                <w:rFonts w:ascii="Arial" w:hAnsi="Arial" w:cs="Arial"/>
                <w:szCs w:val="22"/>
              </w:rPr>
              <w:t>Dublin 2</w:t>
            </w:r>
          </w:p>
        </w:tc>
      </w:tr>
      <w:tr w:rsidR="006A5065" w:rsidRPr="00F0593C" w14:paraId="359E3479" w14:textId="77777777" w:rsidTr="00EF4455">
        <w:trPr>
          <w:trHeight w:val="63"/>
        </w:trPr>
        <w:tc>
          <w:tcPr>
            <w:cnfStyle w:val="001000000000" w:firstRow="0" w:lastRow="0" w:firstColumn="1" w:lastColumn="0" w:oddVBand="0" w:evenVBand="0" w:oddHBand="0" w:evenHBand="0" w:firstRowFirstColumn="0" w:firstRowLastColumn="0" w:lastRowFirstColumn="0" w:lastRowLastColumn="0"/>
            <w:tcW w:w="2611" w:type="pct"/>
          </w:tcPr>
          <w:p w14:paraId="335B5EB1" w14:textId="232D07E5" w:rsidR="006A5065" w:rsidRPr="00F0593C" w:rsidRDefault="006A5065" w:rsidP="006A5065">
            <w:pPr>
              <w:jc w:val="both"/>
              <w:rPr>
                <w:rFonts w:ascii="Arial" w:hAnsi="Arial" w:cs="Arial"/>
                <w:b/>
                <w:szCs w:val="22"/>
              </w:rPr>
            </w:pPr>
            <w:r>
              <w:rPr>
                <w:rFonts w:ascii="Arial" w:hAnsi="Arial" w:cs="Arial"/>
                <w:szCs w:val="22"/>
              </w:rPr>
              <w:t>Dublin 24</w:t>
            </w:r>
          </w:p>
        </w:tc>
        <w:tc>
          <w:tcPr>
            <w:tcW w:w="2389" w:type="pct"/>
          </w:tcPr>
          <w:p w14:paraId="534C6A7E" w14:textId="52F06B14" w:rsidR="006A5065" w:rsidRPr="00DF0A7C" w:rsidDel="004A021E" w:rsidRDefault="006A5065" w:rsidP="006A5065">
            <w:pPr>
              <w:jc w:val="both"/>
              <w:cnfStyle w:val="000000000000" w:firstRow="0" w:lastRow="0" w:firstColumn="0" w:lastColumn="0" w:oddVBand="0" w:evenVBand="0" w:oddHBand="0" w:evenHBand="0" w:firstRowFirstColumn="0" w:firstRowLastColumn="0" w:lastRowFirstColumn="0" w:lastRowLastColumn="0"/>
              <w:rPr>
                <w:rFonts w:ascii="Arial" w:hAnsi="Arial" w:cs="Arial"/>
                <w:szCs w:val="22"/>
              </w:rPr>
            </w:pPr>
          </w:p>
        </w:tc>
      </w:tr>
      <w:tr w:rsidR="006A5065" w:rsidRPr="00F0593C" w14:paraId="146FDEEF" w14:textId="77777777" w:rsidTr="00EF4455">
        <w:tc>
          <w:tcPr>
            <w:cnfStyle w:val="001000000000" w:firstRow="0" w:lastRow="0" w:firstColumn="1" w:lastColumn="0" w:oddVBand="0" w:evenVBand="0" w:oddHBand="0" w:evenHBand="0" w:firstRowFirstColumn="0" w:firstRowLastColumn="0" w:lastRowFirstColumn="0" w:lastRowLastColumn="0"/>
            <w:tcW w:w="2611" w:type="pct"/>
          </w:tcPr>
          <w:p w14:paraId="114FD17D" w14:textId="66BA5D6F" w:rsidR="006A5065" w:rsidRPr="00F0593C" w:rsidRDefault="006A5065" w:rsidP="006A5065">
            <w:pPr>
              <w:jc w:val="both"/>
              <w:rPr>
                <w:rFonts w:ascii="Arial" w:hAnsi="Arial" w:cs="Arial"/>
                <w:szCs w:val="22"/>
              </w:rPr>
            </w:pPr>
          </w:p>
        </w:tc>
        <w:tc>
          <w:tcPr>
            <w:tcW w:w="2389" w:type="pct"/>
          </w:tcPr>
          <w:p w14:paraId="3E245F7C" w14:textId="0D0028D8" w:rsidR="006A5065" w:rsidRPr="00DF0A7C" w:rsidDel="004A021E" w:rsidRDefault="006A5065" w:rsidP="006A5065">
            <w:pPr>
              <w:jc w:val="both"/>
              <w:cnfStyle w:val="000000000000" w:firstRow="0" w:lastRow="0" w:firstColumn="0" w:lastColumn="0" w:oddVBand="0" w:evenVBand="0" w:oddHBand="0" w:evenHBand="0" w:firstRowFirstColumn="0" w:firstRowLastColumn="0" w:lastRowFirstColumn="0" w:lastRowLastColumn="0"/>
              <w:rPr>
                <w:rFonts w:ascii="Arial" w:hAnsi="Arial" w:cs="Arial"/>
                <w:szCs w:val="22"/>
              </w:rPr>
            </w:pPr>
          </w:p>
        </w:tc>
      </w:tr>
      <w:tr w:rsidR="006A5065" w:rsidRPr="00F0593C" w14:paraId="710409BB" w14:textId="77777777" w:rsidTr="00EF4455">
        <w:tc>
          <w:tcPr>
            <w:cnfStyle w:val="001000000000" w:firstRow="0" w:lastRow="0" w:firstColumn="1" w:lastColumn="0" w:oddVBand="0" w:evenVBand="0" w:oddHBand="0" w:evenHBand="0" w:firstRowFirstColumn="0" w:firstRowLastColumn="0" w:lastRowFirstColumn="0" w:lastRowLastColumn="0"/>
            <w:tcW w:w="2611" w:type="pct"/>
          </w:tcPr>
          <w:p w14:paraId="22C823DC" w14:textId="0101CBF1" w:rsidR="006A5065" w:rsidRPr="00F0593C" w:rsidRDefault="006A5065" w:rsidP="006A5065">
            <w:pPr>
              <w:jc w:val="both"/>
              <w:rPr>
                <w:rFonts w:ascii="Arial" w:hAnsi="Arial" w:cs="Arial"/>
                <w:szCs w:val="22"/>
              </w:rPr>
            </w:pPr>
          </w:p>
        </w:tc>
        <w:tc>
          <w:tcPr>
            <w:tcW w:w="2389" w:type="pct"/>
          </w:tcPr>
          <w:p w14:paraId="731468C4" w14:textId="1B039486" w:rsidR="006A5065" w:rsidRPr="00DF0A7C" w:rsidDel="004A021E" w:rsidRDefault="006A5065" w:rsidP="006A5065">
            <w:pPr>
              <w:jc w:val="both"/>
              <w:cnfStyle w:val="000000000000" w:firstRow="0" w:lastRow="0" w:firstColumn="0" w:lastColumn="0" w:oddVBand="0" w:evenVBand="0" w:oddHBand="0" w:evenHBand="0" w:firstRowFirstColumn="0" w:firstRowLastColumn="0" w:lastRowFirstColumn="0" w:lastRowLastColumn="0"/>
              <w:rPr>
                <w:rFonts w:ascii="Arial" w:hAnsi="Arial" w:cs="Arial"/>
                <w:szCs w:val="22"/>
              </w:rPr>
            </w:pPr>
          </w:p>
        </w:tc>
      </w:tr>
    </w:tbl>
    <w:p w14:paraId="6A5195B9" w14:textId="6D628E8E" w:rsidR="00944D94" w:rsidRPr="005766EB" w:rsidRDefault="00944D94" w:rsidP="005766EB">
      <w:pPr>
        <w:jc w:val="both"/>
        <w:rPr>
          <w:rFonts w:cs="Arial"/>
          <w:caps/>
          <w:szCs w:val="26"/>
        </w:rPr>
      </w:pPr>
      <w:r w:rsidRPr="005766EB">
        <w:rPr>
          <w:rFonts w:ascii="Arial" w:hAnsi="Arial" w:cs="Arial"/>
          <w:b/>
          <w:sz w:val="26"/>
          <w:szCs w:val="26"/>
        </w:rPr>
        <w:t>Defined Terms</w:t>
      </w:r>
    </w:p>
    <w:p w14:paraId="641C4370" w14:textId="63205C83" w:rsidR="00CB735E" w:rsidRDefault="00CB735E" w:rsidP="001B78B5">
      <w:pPr>
        <w:spacing w:after="0"/>
        <w:jc w:val="both"/>
        <w:rPr>
          <w:rFonts w:ascii="Arial" w:hAnsi="Arial" w:cs="Arial"/>
        </w:rPr>
      </w:pPr>
      <w:r w:rsidRPr="007000C5">
        <w:rPr>
          <w:rFonts w:ascii="Arial" w:hAnsi="Arial" w:cs="Arial"/>
          <w:b/>
        </w:rPr>
        <w:t>Admission Document</w:t>
      </w:r>
      <w:r>
        <w:rPr>
          <w:rFonts w:ascii="Arial" w:hAnsi="Arial" w:cs="Arial"/>
          <w:b/>
        </w:rPr>
        <w:t xml:space="preserve"> </w:t>
      </w:r>
      <w:r>
        <w:rPr>
          <w:rFonts w:ascii="Arial" w:hAnsi="Arial" w:cs="Arial"/>
        </w:rPr>
        <w:t>mean</w:t>
      </w:r>
      <w:r w:rsidR="002D4427">
        <w:rPr>
          <w:rFonts w:ascii="Arial" w:hAnsi="Arial" w:cs="Arial"/>
        </w:rPr>
        <w:t>s</w:t>
      </w:r>
      <w:r>
        <w:rPr>
          <w:rFonts w:ascii="Arial" w:hAnsi="Arial" w:cs="Arial"/>
        </w:rPr>
        <w:t xml:space="preserve"> the </w:t>
      </w:r>
      <w:r w:rsidRPr="007000C5">
        <w:rPr>
          <w:rFonts w:ascii="Arial" w:hAnsi="Arial" w:cs="Arial"/>
        </w:rPr>
        <w:t>Admission Document</w:t>
      </w:r>
      <w:r w:rsidR="00F606AD">
        <w:rPr>
          <w:rFonts w:ascii="Arial" w:hAnsi="Arial" w:cs="Arial"/>
        </w:rPr>
        <w:t xml:space="preserve"> of the Company published on 31 December 2019</w:t>
      </w:r>
    </w:p>
    <w:p w14:paraId="5BB1996B" w14:textId="47578FC3" w:rsidR="002D4427" w:rsidRDefault="002D4427" w:rsidP="001B78B5">
      <w:pPr>
        <w:spacing w:after="0"/>
        <w:jc w:val="both"/>
        <w:rPr>
          <w:rFonts w:ascii="Arial" w:hAnsi="Arial" w:cs="Arial"/>
        </w:rPr>
      </w:pPr>
    </w:p>
    <w:p w14:paraId="05330948" w14:textId="0D3B6EBA" w:rsidR="002D4427" w:rsidRDefault="002D4427" w:rsidP="001B78B5">
      <w:pPr>
        <w:spacing w:after="0"/>
        <w:jc w:val="both"/>
        <w:rPr>
          <w:rFonts w:ascii="Arial" w:hAnsi="Arial" w:cs="Arial"/>
        </w:rPr>
      </w:pPr>
      <w:r w:rsidRPr="007000C5">
        <w:rPr>
          <w:rFonts w:ascii="Arial" w:hAnsi="Arial" w:cs="Arial"/>
          <w:b/>
        </w:rPr>
        <w:t>Aggregate Group Debt</w:t>
      </w:r>
      <w:r>
        <w:rPr>
          <w:rFonts w:ascii="Arial" w:hAnsi="Arial" w:cs="Arial"/>
          <w:b/>
        </w:rPr>
        <w:t xml:space="preserve"> </w:t>
      </w:r>
      <w:r>
        <w:rPr>
          <w:rFonts w:ascii="Arial" w:hAnsi="Arial" w:cs="Arial"/>
        </w:rPr>
        <w:t>means the Group’s proportionate share of outstanding third party debt.</w:t>
      </w:r>
    </w:p>
    <w:p w14:paraId="3C1390B0" w14:textId="55A295D7" w:rsidR="00604565" w:rsidRDefault="00604565" w:rsidP="001B78B5">
      <w:pPr>
        <w:spacing w:after="0"/>
        <w:jc w:val="both"/>
        <w:rPr>
          <w:rFonts w:ascii="Arial" w:hAnsi="Arial" w:cs="Arial"/>
        </w:rPr>
      </w:pPr>
    </w:p>
    <w:p w14:paraId="595B3424" w14:textId="1D525B64" w:rsidR="00604565" w:rsidRDefault="00604565" w:rsidP="001B78B5">
      <w:pPr>
        <w:spacing w:after="0"/>
        <w:jc w:val="both"/>
        <w:rPr>
          <w:rFonts w:ascii="Arial" w:hAnsi="Arial" w:cs="Arial"/>
        </w:rPr>
      </w:pPr>
      <w:r w:rsidRPr="00EF4455">
        <w:rPr>
          <w:rFonts w:ascii="Arial" w:hAnsi="Arial" w:cs="Arial"/>
          <w:b/>
          <w:bCs/>
        </w:rPr>
        <w:t>AIB</w:t>
      </w:r>
      <w:r w:rsidRPr="00EF4455">
        <w:rPr>
          <w:rFonts w:ascii="Arial" w:hAnsi="Arial" w:cs="Arial"/>
        </w:rPr>
        <w:t xml:space="preserve"> means Allied Irish Bank plc</w:t>
      </w:r>
    </w:p>
    <w:p w14:paraId="7B88BAD4" w14:textId="47745D5D" w:rsidR="00604565" w:rsidRDefault="00604565" w:rsidP="001B78B5">
      <w:pPr>
        <w:spacing w:after="0"/>
        <w:jc w:val="both"/>
        <w:rPr>
          <w:rFonts w:ascii="Arial" w:hAnsi="Arial" w:cs="Arial"/>
        </w:rPr>
      </w:pPr>
    </w:p>
    <w:p w14:paraId="1DB387C9" w14:textId="04138B52" w:rsidR="00604565" w:rsidRDefault="00604565" w:rsidP="00604565">
      <w:pPr>
        <w:autoSpaceDE w:val="0"/>
        <w:autoSpaceDN w:val="0"/>
        <w:adjustRightInd w:val="0"/>
        <w:spacing w:after="0" w:line="240" w:lineRule="auto"/>
        <w:rPr>
          <w:rFonts w:ascii="Arial" w:hAnsi="Arial" w:cs="Arial"/>
        </w:rPr>
      </w:pPr>
      <w:r w:rsidRPr="00EF4455">
        <w:rPr>
          <w:rFonts w:ascii="Arial" w:hAnsi="Arial" w:cs="Arial"/>
          <w:b/>
          <w:bCs/>
        </w:rPr>
        <w:t>AIC</w:t>
      </w:r>
      <w:r w:rsidRPr="00EF4455">
        <w:rPr>
          <w:rFonts w:ascii="Arial" w:hAnsi="Arial" w:cs="Arial"/>
        </w:rPr>
        <w:t xml:space="preserve"> means the Association of Investment Companies</w:t>
      </w:r>
    </w:p>
    <w:p w14:paraId="7CD48999" w14:textId="77777777" w:rsidR="00604565" w:rsidRPr="00EF4455" w:rsidRDefault="00604565" w:rsidP="00604565">
      <w:pPr>
        <w:autoSpaceDE w:val="0"/>
        <w:autoSpaceDN w:val="0"/>
        <w:adjustRightInd w:val="0"/>
        <w:spacing w:after="0" w:line="240" w:lineRule="auto"/>
        <w:rPr>
          <w:rFonts w:ascii="Arial" w:hAnsi="Arial" w:cs="Arial"/>
        </w:rPr>
      </w:pPr>
    </w:p>
    <w:p w14:paraId="389BACDB" w14:textId="566AC291" w:rsidR="00604565" w:rsidRDefault="00604565" w:rsidP="00E2563A">
      <w:pPr>
        <w:autoSpaceDE w:val="0"/>
        <w:autoSpaceDN w:val="0"/>
        <w:adjustRightInd w:val="0"/>
        <w:spacing w:after="0" w:line="240" w:lineRule="auto"/>
        <w:jc w:val="both"/>
        <w:rPr>
          <w:rFonts w:ascii="Arial" w:hAnsi="Arial" w:cs="Arial"/>
        </w:rPr>
      </w:pPr>
      <w:r w:rsidRPr="00EF4455">
        <w:rPr>
          <w:rFonts w:ascii="Arial" w:hAnsi="Arial" w:cs="Arial"/>
          <w:b/>
          <w:bCs/>
        </w:rPr>
        <w:t>AIC Code</w:t>
      </w:r>
      <w:r w:rsidRPr="00EF4455">
        <w:rPr>
          <w:rFonts w:ascii="Arial" w:hAnsi="Arial" w:cs="Arial"/>
        </w:rPr>
        <w:t xml:space="preserve"> of Corporate Governance sets out a framework of best practice in respect of the governance of investment</w:t>
      </w:r>
      <w:r w:rsidR="00622BA7">
        <w:rPr>
          <w:rFonts w:ascii="Arial" w:hAnsi="Arial" w:cs="Arial"/>
        </w:rPr>
        <w:t xml:space="preserve"> </w:t>
      </w:r>
      <w:r w:rsidRPr="00EF4455">
        <w:rPr>
          <w:rFonts w:ascii="Arial" w:hAnsi="Arial" w:cs="Arial"/>
        </w:rPr>
        <w:t>companies. It has been endorsed by the Financial Reporting</w:t>
      </w:r>
      <w:r w:rsidR="00622BA7">
        <w:rPr>
          <w:rFonts w:ascii="Arial" w:hAnsi="Arial" w:cs="Arial"/>
        </w:rPr>
        <w:t xml:space="preserve"> </w:t>
      </w:r>
      <w:r w:rsidRPr="00EF4455">
        <w:rPr>
          <w:rFonts w:ascii="Arial" w:hAnsi="Arial" w:cs="Arial"/>
        </w:rPr>
        <w:t>Council as an alternative means for our members to meet</w:t>
      </w:r>
      <w:r w:rsidR="00622BA7">
        <w:rPr>
          <w:rFonts w:ascii="Arial" w:hAnsi="Arial" w:cs="Arial"/>
        </w:rPr>
        <w:t xml:space="preserve"> </w:t>
      </w:r>
      <w:r w:rsidRPr="00EF4455">
        <w:rPr>
          <w:rFonts w:ascii="Arial" w:hAnsi="Arial" w:cs="Arial"/>
        </w:rPr>
        <w:t>their obligations in relation to the UK Corporate Governance Code</w:t>
      </w:r>
    </w:p>
    <w:p w14:paraId="7019F2CD" w14:textId="77777777" w:rsidR="00604565" w:rsidRPr="00EF4455" w:rsidRDefault="00604565" w:rsidP="00604565">
      <w:pPr>
        <w:autoSpaceDE w:val="0"/>
        <w:autoSpaceDN w:val="0"/>
        <w:adjustRightInd w:val="0"/>
        <w:spacing w:after="0" w:line="240" w:lineRule="auto"/>
        <w:rPr>
          <w:rFonts w:ascii="Arial" w:hAnsi="Arial" w:cs="Arial"/>
        </w:rPr>
      </w:pPr>
    </w:p>
    <w:p w14:paraId="47431843" w14:textId="58B70AFE" w:rsidR="00604565" w:rsidRDefault="00604565" w:rsidP="00604565">
      <w:pPr>
        <w:autoSpaceDE w:val="0"/>
        <w:autoSpaceDN w:val="0"/>
        <w:adjustRightInd w:val="0"/>
        <w:spacing w:after="0" w:line="240" w:lineRule="auto"/>
        <w:rPr>
          <w:rFonts w:ascii="Arial" w:hAnsi="Arial" w:cs="Arial"/>
        </w:rPr>
      </w:pPr>
      <w:r w:rsidRPr="00EF4455">
        <w:rPr>
          <w:rFonts w:ascii="Arial" w:hAnsi="Arial" w:cs="Arial"/>
          <w:b/>
          <w:bCs/>
        </w:rPr>
        <w:t>AIC Guide</w:t>
      </w:r>
      <w:r w:rsidRPr="00EF4455">
        <w:rPr>
          <w:rFonts w:ascii="Arial" w:hAnsi="Arial" w:cs="Arial"/>
        </w:rPr>
        <w:t xml:space="preserve"> means the AIC’s Corporate Governance Guide for Investment Companies</w:t>
      </w:r>
    </w:p>
    <w:p w14:paraId="012D95B5" w14:textId="77777777" w:rsidR="00622BA7" w:rsidRPr="00EF4455" w:rsidRDefault="00622BA7" w:rsidP="00604565">
      <w:pPr>
        <w:autoSpaceDE w:val="0"/>
        <w:autoSpaceDN w:val="0"/>
        <w:adjustRightInd w:val="0"/>
        <w:spacing w:after="0" w:line="240" w:lineRule="auto"/>
        <w:rPr>
          <w:rFonts w:ascii="Arial" w:hAnsi="Arial" w:cs="Arial"/>
        </w:rPr>
      </w:pPr>
    </w:p>
    <w:p w14:paraId="74069FD9" w14:textId="4CD4F5A7" w:rsidR="00604565" w:rsidRDefault="00604565" w:rsidP="00604565">
      <w:pPr>
        <w:autoSpaceDE w:val="0"/>
        <w:autoSpaceDN w:val="0"/>
        <w:adjustRightInd w:val="0"/>
        <w:spacing w:after="0" w:line="240" w:lineRule="auto"/>
        <w:rPr>
          <w:rFonts w:ascii="Arial" w:hAnsi="Arial" w:cs="Arial"/>
        </w:rPr>
      </w:pPr>
      <w:r w:rsidRPr="00EF4455">
        <w:rPr>
          <w:rFonts w:ascii="Arial" w:hAnsi="Arial" w:cs="Arial"/>
          <w:b/>
          <w:bCs/>
        </w:rPr>
        <w:t>AIF</w:t>
      </w:r>
      <w:r w:rsidRPr="00EF4455">
        <w:rPr>
          <w:rFonts w:ascii="Arial" w:hAnsi="Arial" w:cs="Arial"/>
        </w:rPr>
        <w:t xml:space="preserve"> means Alternative Investment Funds (as defined in AIFMD)</w:t>
      </w:r>
    </w:p>
    <w:p w14:paraId="20E0EAA7" w14:textId="77777777" w:rsidR="00622BA7" w:rsidRPr="00EF4455" w:rsidRDefault="00622BA7" w:rsidP="00604565">
      <w:pPr>
        <w:autoSpaceDE w:val="0"/>
        <w:autoSpaceDN w:val="0"/>
        <w:adjustRightInd w:val="0"/>
        <w:spacing w:after="0" w:line="240" w:lineRule="auto"/>
        <w:rPr>
          <w:rFonts w:ascii="Arial" w:hAnsi="Arial" w:cs="Arial"/>
        </w:rPr>
      </w:pPr>
    </w:p>
    <w:p w14:paraId="3D2F3C0C" w14:textId="6F96C595" w:rsidR="00604565" w:rsidRDefault="00604565" w:rsidP="00604565">
      <w:pPr>
        <w:autoSpaceDE w:val="0"/>
        <w:autoSpaceDN w:val="0"/>
        <w:adjustRightInd w:val="0"/>
        <w:spacing w:after="0" w:line="240" w:lineRule="auto"/>
        <w:rPr>
          <w:rFonts w:ascii="Arial" w:hAnsi="Arial" w:cs="Arial"/>
        </w:rPr>
      </w:pPr>
      <w:r w:rsidRPr="00EF4455">
        <w:rPr>
          <w:rFonts w:ascii="Arial" w:hAnsi="Arial" w:cs="Arial"/>
          <w:b/>
          <w:bCs/>
        </w:rPr>
        <w:t>AIFM</w:t>
      </w:r>
      <w:r w:rsidRPr="00EF4455">
        <w:rPr>
          <w:rFonts w:ascii="Arial" w:hAnsi="Arial" w:cs="Arial"/>
        </w:rPr>
        <w:t xml:space="preserve"> means Alternative Investment Fund Manager (as defined in AIFMD)</w:t>
      </w:r>
    </w:p>
    <w:p w14:paraId="0626D8D2" w14:textId="77777777" w:rsidR="00622BA7" w:rsidRPr="00EF4455" w:rsidRDefault="00622BA7" w:rsidP="00604565">
      <w:pPr>
        <w:autoSpaceDE w:val="0"/>
        <w:autoSpaceDN w:val="0"/>
        <w:adjustRightInd w:val="0"/>
        <w:spacing w:after="0" w:line="240" w:lineRule="auto"/>
        <w:rPr>
          <w:rFonts w:ascii="Arial" w:hAnsi="Arial" w:cs="Arial"/>
        </w:rPr>
      </w:pPr>
    </w:p>
    <w:p w14:paraId="562E867C" w14:textId="581F67B5" w:rsidR="00604565" w:rsidRPr="002D4427" w:rsidRDefault="00604565" w:rsidP="00604565">
      <w:pPr>
        <w:spacing w:after="0"/>
        <w:jc w:val="both"/>
        <w:rPr>
          <w:rFonts w:ascii="Arial" w:hAnsi="Arial" w:cs="Arial"/>
        </w:rPr>
      </w:pPr>
      <w:r w:rsidRPr="00EF4455">
        <w:rPr>
          <w:rFonts w:ascii="Arial" w:hAnsi="Arial" w:cs="Arial"/>
          <w:b/>
          <w:bCs/>
        </w:rPr>
        <w:t>AIFMD</w:t>
      </w:r>
      <w:r w:rsidRPr="00EF4455">
        <w:rPr>
          <w:rFonts w:ascii="Arial" w:hAnsi="Arial" w:cs="Arial"/>
        </w:rPr>
        <w:t xml:space="preserve"> means Alternative Investment Fund Managers Directive</w:t>
      </w:r>
    </w:p>
    <w:p w14:paraId="2B53F961" w14:textId="77777777" w:rsidR="00CB735E" w:rsidRDefault="00CB735E" w:rsidP="001B78B5">
      <w:pPr>
        <w:spacing w:after="0"/>
        <w:jc w:val="both"/>
        <w:rPr>
          <w:rFonts w:ascii="Arial" w:hAnsi="Arial" w:cs="Arial"/>
          <w:b/>
        </w:rPr>
      </w:pPr>
    </w:p>
    <w:p w14:paraId="66B79B53" w14:textId="1B58B527" w:rsidR="00B05525" w:rsidRDefault="00B05525" w:rsidP="00B05525">
      <w:pPr>
        <w:spacing w:after="0"/>
        <w:jc w:val="both"/>
        <w:rPr>
          <w:rFonts w:ascii="Arial" w:hAnsi="Arial" w:cs="Arial"/>
        </w:rPr>
      </w:pPr>
      <w:r w:rsidRPr="00716AFF">
        <w:rPr>
          <w:rFonts w:ascii="Arial" w:hAnsi="Arial" w:cs="Arial"/>
          <w:b/>
        </w:rPr>
        <w:t>AGM</w:t>
      </w:r>
      <w:r>
        <w:rPr>
          <w:rFonts w:ascii="Arial" w:hAnsi="Arial" w:cs="Arial"/>
        </w:rPr>
        <w:t xml:space="preserve"> means Annual General Meeting of the Company</w:t>
      </w:r>
    </w:p>
    <w:p w14:paraId="352A49DF" w14:textId="3260CC66" w:rsidR="00622BA7" w:rsidRDefault="00622BA7" w:rsidP="00B05525">
      <w:pPr>
        <w:spacing w:after="0"/>
        <w:jc w:val="both"/>
        <w:rPr>
          <w:rFonts w:ascii="Arial" w:hAnsi="Arial" w:cs="Arial"/>
        </w:rPr>
      </w:pPr>
    </w:p>
    <w:p w14:paraId="468E3D78" w14:textId="769423C0" w:rsidR="00622BA7" w:rsidRDefault="00622BA7" w:rsidP="00B05525">
      <w:pPr>
        <w:spacing w:after="0"/>
        <w:jc w:val="both"/>
        <w:rPr>
          <w:rFonts w:ascii="Arial" w:hAnsi="Arial" w:cs="Arial"/>
        </w:rPr>
      </w:pPr>
      <w:r w:rsidRPr="00EF4455">
        <w:rPr>
          <w:rFonts w:ascii="Arial" w:hAnsi="Arial" w:cs="Arial"/>
          <w:b/>
          <w:bCs/>
        </w:rPr>
        <w:t xml:space="preserve">An </w:t>
      </w:r>
      <w:proofErr w:type="spellStart"/>
      <w:r w:rsidRPr="00EF4455">
        <w:rPr>
          <w:rFonts w:ascii="Arial" w:hAnsi="Arial" w:cs="Arial"/>
          <w:b/>
          <w:bCs/>
        </w:rPr>
        <w:t>Cnoc</w:t>
      </w:r>
      <w:proofErr w:type="spellEnd"/>
      <w:r w:rsidRPr="00EF4455">
        <w:rPr>
          <w:rFonts w:ascii="Arial" w:hAnsi="Arial" w:cs="Arial"/>
        </w:rPr>
        <w:t xml:space="preserve"> means </w:t>
      </w:r>
      <w:proofErr w:type="spellStart"/>
      <w:r w:rsidRPr="00EF4455">
        <w:rPr>
          <w:rFonts w:ascii="Arial" w:hAnsi="Arial" w:cs="Arial"/>
        </w:rPr>
        <w:t>Cnoc</w:t>
      </w:r>
      <w:proofErr w:type="spellEnd"/>
      <w:r w:rsidRPr="00EF4455">
        <w:rPr>
          <w:rFonts w:ascii="Arial" w:hAnsi="Arial" w:cs="Arial"/>
        </w:rPr>
        <w:t xml:space="preserve"> Windfarms Limited</w:t>
      </w:r>
    </w:p>
    <w:p w14:paraId="03B15EA5" w14:textId="77777777" w:rsidR="004B2923" w:rsidRDefault="004B2923" w:rsidP="00B05525">
      <w:pPr>
        <w:spacing w:after="0"/>
        <w:jc w:val="both"/>
        <w:rPr>
          <w:rFonts w:ascii="Arial" w:hAnsi="Arial" w:cs="Arial"/>
        </w:rPr>
      </w:pPr>
    </w:p>
    <w:p w14:paraId="0EA784BD" w14:textId="77777777" w:rsidR="00BE7311" w:rsidRDefault="00BE7311" w:rsidP="001B78B5">
      <w:pPr>
        <w:spacing w:after="0"/>
        <w:jc w:val="both"/>
        <w:rPr>
          <w:rFonts w:ascii="Arial" w:hAnsi="Arial" w:cs="Arial"/>
          <w:b/>
        </w:rPr>
      </w:pPr>
      <w:r w:rsidRPr="007000C5">
        <w:rPr>
          <w:rFonts w:ascii="Arial" w:hAnsi="Arial" w:cs="Arial"/>
          <w:b/>
        </w:rPr>
        <w:t>Ballybane</w:t>
      </w:r>
      <w:r>
        <w:rPr>
          <w:rFonts w:ascii="Arial" w:hAnsi="Arial" w:cs="Arial"/>
          <w:b/>
        </w:rPr>
        <w:t xml:space="preserve"> </w:t>
      </w:r>
      <w:r w:rsidRPr="00BE7311">
        <w:rPr>
          <w:rFonts w:ascii="Arial" w:hAnsi="Arial" w:cs="Arial"/>
        </w:rPr>
        <w:t xml:space="preserve">means </w:t>
      </w:r>
      <w:r>
        <w:rPr>
          <w:rFonts w:ascii="Arial" w:hAnsi="Arial" w:cs="Arial"/>
        </w:rPr>
        <w:t>Ballybane</w:t>
      </w:r>
      <w:r w:rsidRPr="004A78F8">
        <w:rPr>
          <w:rFonts w:ascii="Arial" w:hAnsi="Arial" w:cs="Arial"/>
        </w:rPr>
        <w:t xml:space="preserve"> Windfarms Limited</w:t>
      </w:r>
      <w:r>
        <w:rPr>
          <w:rFonts w:ascii="Arial" w:hAnsi="Arial" w:cs="Arial"/>
          <w:b/>
        </w:rPr>
        <w:t xml:space="preserve"> </w:t>
      </w:r>
    </w:p>
    <w:p w14:paraId="4B9C085F" w14:textId="77777777" w:rsidR="00BE7311" w:rsidRDefault="00BE7311" w:rsidP="001B78B5">
      <w:pPr>
        <w:spacing w:after="0"/>
        <w:jc w:val="both"/>
        <w:rPr>
          <w:rFonts w:ascii="Arial" w:hAnsi="Arial" w:cs="Arial"/>
          <w:b/>
        </w:rPr>
      </w:pPr>
    </w:p>
    <w:p w14:paraId="3BFA09D1" w14:textId="77777777" w:rsidR="00CB735E" w:rsidRDefault="00CB735E" w:rsidP="001B78B5">
      <w:pPr>
        <w:spacing w:after="0"/>
        <w:jc w:val="both"/>
        <w:rPr>
          <w:rFonts w:ascii="Arial" w:hAnsi="Arial" w:cs="Arial"/>
        </w:rPr>
      </w:pPr>
      <w:r w:rsidRPr="007000C5">
        <w:rPr>
          <w:rFonts w:ascii="Arial" w:hAnsi="Arial" w:cs="Arial"/>
          <w:b/>
        </w:rPr>
        <w:t>BDO</w:t>
      </w:r>
      <w:r>
        <w:rPr>
          <w:rFonts w:ascii="Arial" w:hAnsi="Arial" w:cs="Arial"/>
        </w:rPr>
        <w:t xml:space="preserve"> means the Company’s Auditor as at the reporting date</w:t>
      </w:r>
    </w:p>
    <w:p w14:paraId="7DC925D9" w14:textId="77777777" w:rsidR="000E4CE9" w:rsidRDefault="000E4CE9" w:rsidP="001B78B5">
      <w:pPr>
        <w:spacing w:after="0"/>
        <w:jc w:val="both"/>
        <w:rPr>
          <w:rFonts w:ascii="Arial" w:hAnsi="Arial" w:cs="Arial"/>
        </w:rPr>
      </w:pPr>
    </w:p>
    <w:p w14:paraId="02576096" w14:textId="19A67BDC" w:rsidR="00CB735E" w:rsidRDefault="000E4CE9" w:rsidP="001B78B5">
      <w:pPr>
        <w:spacing w:after="0"/>
        <w:jc w:val="both"/>
        <w:rPr>
          <w:rFonts w:ascii="Arial" w:hAnsi="Arial" w:cs="Arial"/>
        </w:rPr>
      </w:pPr>
      <w:r w:rsidRPr="007000C5">
        <w:rPr>
          <w:rFonts w:ascii="Arial" w:hAnsi="Arial" w:cs="Arial"/>
          <w:b/>
        </w:rPr>
        <w:t>Beam</w:t>
      </w:r>
      <w:r w:rsidR="00F4068A" w:rsidRPr="007000C5">
        <w:rPr>
          <w:rFonts w:ascii="Arial" w:hAnsi="Arial" w:cs="Arial"/>
          <w:b/>
        </w:rPr>
        <w:t xml:space="preserve"> Hill</w:t>
      </w:r>
      <w:r w:rsidRPr="000E4CE9">
        <w:rPr>
          <w:rFonts w:ascii="Arial" w:hAnsi="Arial" w:cs="Arial"/>
        </w:rPr>
        <w:t xml:space="preserve"> means Beam Wind Limited</w:t>
      </w:r>
    </w:p>
    <w:p w14:paraId="22EA53A8" w14:textId="1298185E" w:rsidR="00622BA7" w:rsidRDefault="00622BA7" w:rsidP="001B78B5">
      <w:pPr>
        <w:spacing w:after="0"/>
        <w:jc w:val="both"/>
        <w:rPr>
          <w:rFonts w:ascii="Arial" w:hAnsi="Arial" w:cs="Arial"/>
        </w:rPr>
      </w:pPr>
    </w:p>
    <w:p w14:paraId="6FEB9ACC" w14:textId="273B6EEA" w:rsidR="00622BA7" w:rsidRDefault="00622BA7" w:rsidP="001B78B5">
      <w:pPr>
        <w:spacing w:after="0"/>
        <w:jc w:val="both"/>
        <w:rPr>
          <w:rFonts w:ascii="Arial" w:hAnsi="Arial" w:cs="Arial"/>
        </w:rPr>
      </w:pPr>
      <w:r w:rsidRPr="00EF4455">
        <w:rPr>
          <w:rFonts w:ascii="Arial" w:hAnsi="Arial" w:cs="Arial"/>
          <w:b/>
          <w:bCs/>
        </w:rPr>
        <w:t>Beam Hill Extension</w:t>
      </w:r>
      <w:r w:rsidRPr="00EF4455">
        <w:rPr>
          <w:rFonts w:ascii="Arial" w:hAnsi="Arial" w:cs="Arial"/>
        </w:rPr>
        <w:t xml:space="preserve"> means </w:t>
      </w:r>
      <w:proofErr w:type="spellStart"/>
      <w:r w:rsidRPr="00EF4455">
        <w:rPr>
          <w:rFonts w:ascii="Arial" w:hAnsi="Arial" w:cs="Arial"/>
        </w:rPr>
        <w:t>Meenaward</w:t>
      </w:r>
      <w:proofErr w:type="spellEnd"/>
      <w:r w:rsidRPr="00EF4455">
        <w:rPr>
          <w:rFonts w:ascii="Arial" w:hAnsi="Arial" w:cs="Arial"/>
        </w:rPr>
        <w:t xml:space="preserve"> Wind Farm Limited</w:t>
      </w:r>
    </w:p>
    <w:p w14:paraId="6F8D3123" w14:textId="16A3106A" w:rsidR="00237551" w:rsidRDefault="00237551" w:rsidP="001B78B5">
      <w:pPr>
        <w:spacing w:after="0"/>
        <w:jc w:val="both"/>
        <w:rPr>
          <w:rFonts w:ascii="Arial" w:hAnsi="Arial" w:cs="Arial"/>
        </w:rPr>
      </w:pPr>
    </w:p>
    <w:p w14:paraId="23A77532" w14:textId="1D44E911" w:rsidR="00CA62BB" w:rsidRPr="00CA62BB" w:rsidRDefault="00CA62BB" w:rsidP="001B78B5">
      <w:pPr>
        <w:spacing w:after="0"/>
        <w:jc w:val="both"/>
        <w:rPr>
          <w:rFonts w:ascii="Arial" w:hAnsi="Arial" w:cs="Arial"/>
        </w:rPr>
      </w:pPr>
      <w:r w:rsidRPr="00CA62BB">
        <w:rPr>
          <w:rFonts w:ascii="Arial" w:hAnsi="Arial" w:cs="Arial"/>
          <w:b/>
        </w:rPr>
        <w:t>B</w:t>
      </w:r>
      <w:r w:rsidR="00CB359C">
        <w:rPr>
          <w:rFonts w:ascii="Arial" w:hAnsi="Arial" w:cs="Arial"/>
          <w:b/>
        </w:rPr>
        <w:t>rexit</w:t>
      </w:r>
      <w:r>
        <w:rPr>
          <w:rFonts w:ascii="Arial" w:hAnsi="Arial" w:cs="Arial"/>
          <w:b/>
        </w:rPr>
        <w:t xml:space="preserve"> </w:t>
      </w:r>
      <w:r>
        <w:rPr>
          <w:rFonts w:ascii="Arial" w:hAnsi="Arial" w:cs="Arial"/>
        </w:rPr>
        <w:t xml:space="preserve">mean </w:t>
      </w:r>
      <w:r w:rsidRPr="00CA62BB">
        <w:rPr>
          <w:rFonts w:ascii="Arial" w:hAnsi="Arial" w:cs="Arial"/>
        </w:rPr>
        <w:t xml:space="preserve">the withdrawal of the United </w:t>
      </w:r>
      <w:r w:rsidR="00CB359C">
        <w:rPr>
          <w:rFonts w:ascii="Arial" w:hAnsi="Arial" w:cs="Arial"/>
        </w:rPr>
        <w:t>Kingdom from the European Union</w:t>
      </w:r>
    </w:p>
    <w:p w14:paraId="6A47CA51" w14:textId="77777777" w:rsidR="00CA62BB" w:rsidRDefault="00CA62BB" w:rsidP="001B78B5">
      <w:pPr>
        <w:spacing w:after="0"/>
        <w:jc w:val="both"/>
        <w:rPr>
          <w:rFonts w:ascii="Arial" w:hAnsi="Arial" w:cs="Arial"/>
        </w:rPr>
      </w:pPr>
    </w:p>
    <w:p w14:paraId="507FD319" w14:textId="147B0439" w:rsidR="00CB735E" w:rsidRPr="005D50D6" w:rsidRDefault="00CB735E" w:rsidP="001B78B5">
      <w:pPr>
        <w:pStyle w:val="Bullets"/>
        <w:numPr>
          <w:ilvl w:val="0"/>
          <w:numId w:val="0"/>
        </w:numPr>
        <w:jc w:val="both"/>
        <w:rPr>
          <w:rFonts w:cs="Arial"/>
        </w:rPr>
      </w:pPr>
      <w:r>
        <w:rPr>
          <w:rFonts w:cs="Arial"/>
          <w:b/>
        </w:rPr>
        <w:t xml:space="preserve">Board </w:t>
      </w:r>
      <w:r>
        <w:rPr>
          <w:rFonts w:cs="Arial"/>
        </w:rPr>
        <w:t>mea</w:t>
      </w:r>
      <w:r w:rsidR="00D83F4E">
        <w:rPr>
          <w:rFonts w:cs="Arial"/>
        </w:rPr>
        <w:t>ns the Directors of the Company</w:t>
      </w:r>
    </w:p>
    <w:p w14:paraId="52D25859" w14:textId="77777777" w:rsidR="00CB735E" w:rsidRDefault="00CB735E" w:rsidP="001B78B5">
      <w:pPr>
        <w:pStyle w:val="Bullets"/>
        <w:numPr>
          <w:ilvl w:val="0"/>
          <w:numId w:val="0"/>
        </w:numPr>
        <w:jc w:val="both"/>
        <w:rPr>
          <w:rFonts w:cs="Arial"/>
        </w:rPr>
      </w:pPr>
    </w:p>
    <w:p w14:paraId="0302E23C" w14:textId="293E56AC" w:rsidR="00ED37D7" w:rsidRDefault="00ED37D7" w:rsidP="001B78B5">
      <w:pPr>
        <w:pStyle w:val="Bullets"/>
        <w:numPr>
          <w:ilvl w:val="0"/>
          <w:numId w:val="0"/>
        </w:numPr>
        <w:jc w:val="both"/>
        <w:rPr>
          <w:rFonts w:cs="Arial"/>
        </w:rPr>
      </w:pPr>
      <w:proofErr w:type="spellStart"/>
      <w:r w:rsidRPr="007E7148">
        <w:rPr>
          <w:rFonts w:eastAsia="Times New Roman" w:cs="Arial"/>
          <w:b/>
        </w:rPr>
        <w:t>Carrickallen</w:t>
      </w:r>
      <w:proofErr w:type="spellEnd"/>
      <w:r w:rsidRPr="00D83F4E">
        <w:rPr>
          <w:rFonts w:cs="Arial"/>
          <w:b/>
        </w:rPr>
        <w:t xml:space="preserve"> </w:t>
      </w:r>
      <w:r w:rsidR="00D9491D" w:rsidRPr="007E7148">
        <w:rPr>
          <w:rFonts w:cs="Arial"/>
        </w:rPr>
        <w:t xml:space="preserve">means </w:t>
      </w:r>
      <w:proofErr w:type="spellStart"/>
      <w:r w:rsidR="00D9491D" w:rsidRPr="007E7148">
        <w:rPr>
          <w:rFonts w:cs="Arial"/>
        </w:rPr>
        <w:t>Carrickallen</w:t>
      </w:r>
      <w:proofErr w:type="spellEnd"/>
      <w:r w:rsidR="00D9491D" w:rsidRPr="007E7148">
        <w:rPr>
          <w:rFonts w:cs="Arial"/>
        </w:rPr>
        <w:t xml:space="preserve"> Wind Farm</w:t>
      </w:r>
    </w:p>
    <w:p w14:paraId="578FD781" w14:textId="444B5398" w:rsidR="00780D48" w:rsidRDefault="00780D48" w:rsidP="001B78B5">
      <w:pPr>
        <w:pStyle w:val="Bullets"/>
        <w:numPr>
          <w:ilvl w:val="0"/>
          <w:numId w:val="0"/>
        </w:numPr>
        <w:jc w:val="both"/>
        <w:rPr>
          <w:rFonts w:cs="Arial"/>
        </w:rPr>
      </w:pPr>
    </w:p>
    <w:p w14:paraId="18D2BEFF" w14:textId="5FEFA6E1" w:rsidR="00780D48" w:rsidRPr="00EF4455" w:rsidRDefault="00780D48" w:rsidP="001B78B5">
      <w:pPr>
        <w:pStyle w:val="Bullets"/>
        <w:numPr>
          <w:ilvl w:val="0"/>
          <w:numId w:val="0"/>
        </w:numPr>
        <w:jc w:val="both"/>
        <w:rPr>
          <w:rFonts w:cs="Arial"/>
        </w:rPr>
      </w:pPr>
      <w:r w:rsidRPr="00EF4455">
        <w:rPr>
          <w:rFonts w:cs="Arial"/>
          <w:b/>
          <w:bCs/>
        </w:rPr>
        <w:t>CBA</w:t>
      </w:r>
      <w:r w:rsidRPr="00EF4455">
        <w:rPr>
          <w:rFonts w:cs="Arial"/>
        </w:rPr>
        <w:t xml:space="preserve"> means Commonwealth Bank of Australia</w:t>
      </w:r>
    </w:p>
    <w:p w14:paraId="48C6124C" w14:textId="77777777" w:rsidR="00ED37D7" w:rsidRDefault="00ED37D7" w:rsidP="001B78B5">
      <w:pPr>
        <w:pStyle w:val="Bullets"/>
        <w:numPr>
          <w:ilvl w:val="0"/>
          <w:numId w:val="0"/>
        </w:numPr>
        <w:jc w:val="both"/>
        <w:rPr>
          <w:rFonts w:cs="Arial"/>
          <w:b/>
        </w:rPr>
      </w:pPr>
    </w:p>
    <w:p w14:paraId="29A886B8" w14:textId="20ADDB62" w:rsidR="00D83F4E" w:rsidRDefault="00D83F4E" w:rsidP="001B78B5">
      <w:pPr>
        <w:pStyle w:val="Bullets"/>
        <w:numPr>
          <w:ilvl w:val="0"/>
          <w:numId w:val="0"/>
        </w:numPr>
        <w:jc w:val="both"/>
        <w:rPr>
          <w:rFonts w:cs="Arial"/>
        </w:rPr>
      </w:pPr>
      <w:proofErr w:type="spellStart"/>
      <w:r w:rsidRPr="00D83F4E">
        <w:rPr>
          <w:rFonts w:cs="Arial"/>
          <w:b/>
        </w:rPr>
        <w:t>Cloosh</w:t>
      </w:r>
      <w:proofErr w:type="spellEnd"/>
      <w:r w:rsidRPr="00D83F4E">
        <w:rPr>
          <w:rFonts w:cs="Arial"/>
          <w:b/>
        </w:rPr>
        <w:t xml:space="preserve"> Valley</w:t>
      </w:r>
      <w:r>
        <w:rPr>
          <w:rFonts w:cs="Arial"/>
        </w:rPr>
        <w:t xml:space="preserve"> means </w:t>
      </w:r>
      <w:proofErr w:type="spellStart"/>
      <w:r>
        <w:rPr>
          <w:rFonts w:cs="Arial"/>
        </w:rPr>
        <w:t>Cloosh</w:t>
      </w:r>
      <w:proofErr w:type="spellEnd"/>
      <w:r>
        <w:rPr>
          <w:rFonts w:cs="Arial"/>
        </w:rPr>
        <w:t xml:space="preserve"> Valley Wind Farm</w:t>
      </w:r>
      <w:r w:rsidR="00CA62BB">
        <w:rPr>
          <w:rFonts w:cs="Arial"/>
        </w:rPr>
        <w:t xml:space="preserve"> Holdings</w:t>
      </w:r>
      <w:r>
        <w:rPr>
          <w:rFonts w:cs="Arial"/>
        </w:rPr>
        <w:t xml:space="preserve"> DAC</w:t>
      </w:r>
      <w:r w:rsidR="00CA62BB">
        <w:rPr>
          <w:rFonts w:cs="Arial"/>
        </w:rPr>
        <w:t xml:space="preserve"> and </w:t>
      </w:r>
      <w:proofErr w:type="spellStart"/>
      <w:r w:rsidR="00CA62BB">
        <w:rPr>
          <w:rFonts w:cs="Arial"/>
        </w:rPr>
        <w:t>Cloosh</w:t>
      </w:r>
      <w:proofErr w:type="spellEnd"/>
      <w:r w:rsidR="00CA62BB">
        <w:rPr>
          <w:rFonts w:cs="Arial"/>
        </w:rPr>
        <w:t xml:space="preserve"> Valley Wind Farm DAC</w:t>
      </w:r>
    </w:p>
    <w:p w14:paraId="414505B4" w14:textId="77777777" w:rsidR="00D83F4E" w:rsidRDefault="00D83F4E" w:rsidP="001B78B5">
      <w:pPr>
        <w:pStyle w:val="Bullets"/>
        <w:numPr>
          <w:ilvl w:val="0"/>
          <w:numId w:val="0"/>
        </w:numPr>
        <w:jc w:val="both"/>
        <w:rPr>
          <w:rFonts w:cs="Arial"/>
        </w:rPr>
      </w:pPr>
    </w:p>
    <w:p w14:paraId="6A94283E" w14:textId="3C88AD43" w:rsidR="00CB735E" w:rsidRDefault="00CB735E" w:rsidP="001B78B5">
      <w:pPr>
        <w:spacing w:after="0"/>
        <w:jc w:val="both"/>
        <w:rPr>
          <w:rFonts w:ascii="Arial" w:hAnsi="Arial" w:cs="Arial"/>
        </w:rPr>
      </w:pPr>
      <w:r w:rsidRPr="003C3C40">
        <w:rPr>
          <w:rFonts w:ascii="Arial" w:hAnsi="Arial" w:cs="Arial"/>
          <w:b/>
        </w:rPr>
        <w:t>Company</w:t>
      </w:r>
      <w:r>
        <w:rPr>
          <w:rFonts w:ascii="Arial" w:hAnsi="Arial" w:cs="Arial"/>
        </w:rPr>
        <w:t xml:space="preserve"> means </w:t>
      </w:r>
      <w:r w:rsidRPr="00D54178">
        <w:rPr>
          <w:rFonts w:ascii="Arial" w:hAnsi="Arial" w:cs="Arial"/>
        </w:rPr>
        <w:t xml:space="preserve">Greencoat </w:t>
      </w:r>
      <w:r>
        <w:rPr>
          <w:rFonts w:ascii="Arial" w:hAnsi="Arial" w:cs="Arial"/>
        </w:rPr>
        <w:t>Renewables</w:t>
      </w:r>
      <w:r w:rsidRPr="00D54178">
        <w:rPr>
          <w:rFonts w:ascii="Arial" w:hAnsi="Arial" w:cs="Arial"/>
        </w:rPr>
        <w:t xml:space="preserve"> PLC </w:t>
      </w:r>
    </w:p>
    <w:p w14:paraId="626BB1B7" w14:textId="3C72E30A" w:rsidR="00595BC7" w:rsidRDefault="00595BC7" w:rsidP="001B78B5">
      <w:pPr>
        <w:spacing w:after="0"/>
        <w:jc w:val="both"/>
        <w:rPr>
          <w:rFonts w:ascii="Arial" w:hAnsi="Arial" w:cs="Arial"/>
        </w:rPr>
      </w:pPr>
    </w:p>
    <w:p w14:paraId="280ADD3C" w14:textId="095E01CB" w:rsidR="00595BC7" w:rsidRDefault="00595BC7" w:rsidP="008A64F1">
      <w:pPr>
        <w:spacing w:after="0"/>
        <w:jc w:val="both"/>
        <w:rPr>
          <w:rFonts w:ascii="Arial" w:hAnsi="Arial" w:cs="Arial"/>
        </w:rPr>
      </w:pPr>
      <w:proofErr w:type="spellStart"/>
      <w:r w:rsidRPr="003C3C40">
        <w:rPr>
          <w:rFonts w:ascii="Arial" w:hAnsi="Arial" w:cs="Arial"/>
          <w:b/>
        </w:rPr>
        <w:t>Co</w:t>
      </w:r>
      <w:r>
        <w:rPr>
          <w:rFonts w:ascii="Arial" w:hAnsi="Arial" w:cs="Arial"/>
          <w:b/>
        </w:rPr>
        <w:t>rdal</w:t>
      </w:r>
      <w:proofErr w:type="spellEnd"/>
      <w:r>
        <w:rPr>
          <w:rFonts w:ascii="Arial" w:hAnsi="Arial" w:cs="Arial"/>
          <w:b/>
        </w:rPr>
        <w:t xml:space="preserve"> </w:t>
      </w:r>
      <w:r>
        <w:rPr>
          <w:rFonts w:ascii="Arial" w:hAnsi="Arial" w:cs="Arial"/>
        </w:rPr>
        <w:t>means</w:t>
      </w:r>
      <w:r w:rsidR="008A64F1" w:rsidRPr="008A64F1">
        <w:t xml:space="preserve"> </w:t>
      </w:r>
      <w:proofErr w:type="spellStart"/>
      <w:r w:rsidR="008A64F1" w:rsidRPr="008A64F1">
        <w:rPr>
          <w:rFonts w:ascii="Arial" w:hAnsi="Arial" w:cs="Arial"/>
        </w:rPr>
        <w:t>Cordal</w:t>
      </w:r>
      <w:proofErr w:type="spellEnd"/>
      <w:r w:rsidR="008A64F1" w:rsidRPr="008A64F1">
        <w:rPr>
          <w:rFonts w:ascii="Arial" w:hAnsi="Arial" w:cs="Arial"/>
        </w:rPr>
        <w:t xml:space="preserve"> Windfarm Holdings Limited</w:t>
      </w:r>
      <w:r w:rsidR="008A64F1">
        <w:rPr>
          <w:rFonts w:ascii="Arial" w:hAnsi="Arial" w:cs="Arial"/>
        </w:rPr>
        <w:t>,</w:t>
      </w:r>
      <w:r w:rsidR="008A64F1" w:rsidRPr="008A64F1">
        <w:t xml:space="preserve"> </w:t>
      </w:r>
      <w:r w:rsidR="008A64F1" w:rsidRPr="008A64F1">
        <w:rPr>
          <w:rFonts w:ascii="Arial" w:hAnsi="Arial" w:cs="Arial"/>
        </w:rPr>
        <w:t>Oak Energy Supply</w:t>
      </w:r>
      <w:r w:rsidR="008A64F1">
        <w:rPr>
          <w:rFonts w:ascii="Arial" w:hAnsi="Arial" w:cs="Arial"/>
        </w:rPr>
        <w:t xml:space="preserve"> Limited and </w:t>
      </w:r>
      <w:proofErr w:type="spellStart"/>
      <w:r>
        <w:rPr>
          <w:rFonts w:ascii="Arial" w:hAnsi="Arial" w:cs="Arial"/>
        </w:rPr>
        <w:t>Cordal</w:t>
      </w:r>
      <w:proofErr w:type="spellEnd"/>
      <w:r>
        <w:rPr>
          <w:rFonts w:ascii="Arial" w:hAnsi="Arial" w:cs="Arial"/>
        </w:rPr>
        <w:t xml:space="preserve"> Windfarms Limited</w:t>
      </w:r>
    </w:p>
    <w:p w14:paraId="1E7CCEE7" w14:textId="77777777" w:rsidR="00595BC7" w:rsidRDefault="00595BC7" w:rsidP="001B78B5">
      <w:pPr>
        <w:spacing w:after="0"/>
        <w:jc w:val="both"/>
        <w:rPr>
          <w:rFonts w:ascii="Arial" w:hAnsi="Arial" w:cs="Arial"/>
        </w:rPr>
      </w:pPr>
    </w:p>
    <w:p w14:paraId="5CCEF121" w14:textId="221AF708" w:rsidR="000869B2" w:rsidRDefault="00780D48" w:rsidP="00877B55">
      <w:pPr>
        <w:autoSpaceDE w:val="0"/>
        <w:autoSpaceDN w:val="0"/>
        <w:adjustRightInd w:val="0"/>
        <w:spacing w:after="0" w:line="240" w:lineRule="auto"/>
        <w:rPr>
          <w:rFonts w:ascii="Arial" w:hAnsi="Arial" w:cs="Arial"/>
          <w:b/>
          <w:sz w:val="26"/>
          <w:szCs w:val="26"/>
        </w:rPr>
      </w:pPr>
      <w:r w:rsidRPr="00EF4455">
        <w:rPr>
          <w:rFonts w:ascii="Arial" w:hAnsi="Arial" w:cs="Arial"/>
          <w:b/>
          <w:bCs/>
        </w:rPr>
        <w:t>CBI</w:t>
      </w:r>
      <w:r w:rsidRPr="00EF4455">
        <w:rPr>
          <w:rFonts w:ascii="Arial" w:hAnsi="Arial" w:cs="Arial"/>
        </w:rPr>
        <w:t xml:space="preserve"> means the Central Bank of Ireland</w:t>
      </w:r>
    </w:p>
    <w:p w14:paraId="3044DC94" w14:textId="77777777" w:rsidR="000869B2" w:rsidRPr="00EF4455" w:rsidRDefault="000869B2" w:rsidP="00780D48">
      <w:pPr>
        <w:autoSpaceDE w:val="0"/>
        <w:autoSpaceDN w:val="0"/>
        <w:adjustRightInd w:val="0"/>
        <w:spacing w:after="0" w:line="240" w:lineRule="auto"/>
        <w:rPr>
          <w:rFonts w:ascii="Arial" w:hAnsi="Arial" w:cs="Arial"/>
        </w:rPr>
      </w:pPr>
    </w:p>
    <w:p w14:paraId="6D21DE09" w14:textId="69038CEE" w:rsidR="00D71B4B" w:rsidRPr="007E0411" w:rsidRDefault="00D71B4B" w:rsidP="00780D48">
      <w:pPr>
        <w:autoSpaceDE w:val="0"/>
        <w:autoSpaceDN w:val="0"/>
        <w:adjustRightInd w:val="0"/>
        <w:spacing w:after="0" w:line="240" w:lineRule="auto"/>
        <w:rPr>
          <w:rFonts w:ascii="Arial" w:hAnsi="Arial" w:cs="Arial"/>
        </w:rPr>
      </w:pPr>
      <w:r w:rsidRPr="00D71B4B">
        <w:rPr>
          <w:rFonts w:ascii="Arial" w:hAnsi="Arial" w:cs="Arial"/>
          <w:b/>
          <w:bCs/>
        </w:rPr>
        <w:t>CDP</w:t>
      </w:r>
      <w:r>
        <w:rPr>
          <w:rFonts w:ascii="Arial" w:hAnsi="Arial" w:cs="Arial"/>
          <w:b/>
          <w:bCs/>
        </w:rPr>
        <w:t xml:space="preserve"> </w:t>
      </w:r>
      <w:r w:rsidRPr="007E0411">
        <w:rPr>
          <w:rFonts w:ascii="Arial" w:hAnsi="Arial" w:cs="Arial"/>
        </w:rPr>
        <w:t>means Carbon Disclosure Project</w:t>
      </w:r>
    </w:p>
    <w:p w14:paraId="63B50EF1" w14:textId="77777777" w:rsidR="00D71B4B" w:rsidRDefault="00D71B4B" w:rsidP="00780D48">
      <w:pPr>
        <w:autoSpaceDE w:val="0"/>
        <w:autoSpaceDN w:val="0"/>
        <w:adjustRightInd w:val="0"/>
        <w:spacing w:after="0" w:line="240" w:lineRule="auto"/>
        <w:rPr>
          <w:rFonts w:ascii="Arial" w:hAnsi="Arial" w:cs="Arial"/>
          <w:b/>
          <w:bCs/>
        </w:rPr>
      </w:pPr>
    </w:p>
    <w:p w14:paraId="25A18CC6" w14:textId="475003F8" w:rsidR="00780D48" w:rsidRDefault="00780D48" w:rsidP="00780D48">
      <w:pPr>
        <w:autoSpaceDE w:val="0"/>
        <w:autoSpaceDN w:val="0"/>
        <w:adjustRightInd w:val="0"/>
        <w:spacing w:after="0" w:line="240" w:lineRule="auto"/>
        <w:rPr>
          <w:rFonts w:ascii="Arial" w:hAnsi="Arial" w:cs="Arial"/>
        </w:rPr>
      </w:pPr>
      <w:r w:rsidRPr="00EF4455">
        <w:rPr>
          <w:rFonts w:ascii="Arial" w:hAnsi="Arial" w:cs="Arial"/>
          <w:b/>
          <w:bCs/>
        </w:rPr>
        <w:t>CFD</w:t>
      </w:r>
      <w:r w:rsidRPr="00EF4455">
        <w:rPr>
          <w:rFonts w:ascii="Arial" w:hAnsi="Arial" w:cs="Arial"/>
        </w:rPr>
        <w:t xml:space="preserve"> means Contract for Difference</w:t>
      </w:r>
    </w:p>
    <w:p w14:paraId="6B9391FD" w14:textId="77777777" w:rsidR="00780D48" w:rsidRPr="00EF4455" w:rsidRDefault="00780D48" w:rsidP="00780D48">
      <w:pPr>
        <w:autoSpaceDE w:val="0"/>
        <w:autoSpaceDN w:val="0"/>
        <w:adjustRightInd w:val="0"/>
        <w:spacing w:after="0" w:line="240" w:lineRule="auto"/>
        <w:rPr>
          <w:rFonts w:ascii="Arial" w:hAnsi="Arial" w:cs="Arial"/>
        </w:rPr>
      </w:pPr>
    </w:p>
    <w:p w14:paraId="0E24B280" w14:textId="41A249CB" w:rsidR="00780D48" w:rsidRDefault="00780D48" w:rsidP="00EF4455">
      <w:pPr>
        <w:autoSpaceDE w:val="0"/>
        <w:autoSpaceDN w:val="0"/>
        <w:adjustRightInd w:val="0"/>
        <w:spacing w:after="0" w:line="240" w:lineRule="auto"/>
        <w:rPr>
          <w:rFonts w:ascii="Arial" w:hAnsi="Arial" w:cs="Arial"/>
        </w:rPr>
      </w:pPr>
      <w:r w:rsidRPr="00EF4455">
        <w:rPr>
          <w:rFonts w:ascii="Arial" w:hAnsi="Arial" w:cs="Arial"/>
          <w:b/>
          <w:bCs/>
        </w:rPr>
        <w:t>CIBC</w:t>
      </w:r>
      <w:r w:rsidRPr="00EF4455">
        <w:rPr>
          <w:rFonts w:ascii="Arial" w:hAnsi="Arial" w:cs="Arial"/>
        </w:rPr>
        <w:t xml:space="preserve"> means Canadian Imperial Bank of Commerce</w:t>
      </w:r>
    </w:p>
    <w:p w14:paraId="267E4041" w14:textId="77777777" w:rsidR="00A758E6" w:rsidRDefault="00A758E6" w:rsidP="00B05525">
      <w:pPr>
        <w:pStyle w:val="Bullets"/>
        <w:numPr>
          <w:ilvl w:val="0"/>
          <w:numId w:val="0"/>
        </w:numPr>
        <w:jc w:val="both"/>
        <w:rPr>
          <w:rFonts w:cs="Arial"/>
          <w:b/>
        </w:rPr>
      </w:pPr>
    </w:p>
    <w:p w14:paraId="28EAFD50" w14:textId="77777777" w:rsidR="00B05525" w:rsidRPr="005D50D6" w:rsidRDefault="00B05525" w:rsidP="00B05525">
      <w:pPr>
        <w:pStyle w:val="Bullets"/>
        <w:numPr>
          <w:ilvl w:val="0"/>
          <w:numId w:val="0"/>
        </w:numPr>
        <w:jc w:val="both"/>
        <w:rPr>
          <w:rFonts w:cs="Arial"/>
        </w:rPr>
      </w:pPr>
      <w:r>
        <w:rPr>
          <w:rFonts w:cs="Arial"/>
          <w:b/>
        </w:rPr>
        <w:t xml:space="preserve">CPI </w:t>
      </w:r>
      <w:r>
        <w:rPr>
          <w:rFonts w:cs="Arial"/>
        </w:rPr>
        <w:t>means Consumer Price Index</w:t>
      </w:r>
    </w:p>
    <w:p w14:paraId="10D0EFA6" w14:textId="77777777" w:rsidR="006F606B" w:rsidRDefault="006F606B" w:rsidP="001B78B5">
      <w:pPr>
        <w:spacing w:after="0"/>
        <w:jc w:val="both"/>
        <w:rPr>
          <w:rFonts w:ascii="Arial" w:hAnsi="Arial" w:cs="Arial"/>
          <w:b/>
        </w:rPr>
      </w:pPr>
    </w:p>
    <w:p w14:paraId="36F2EACD" w14:textId="17547BC4" w:rsidR="00AC6407" w:rsidRDefault="00AC6407" w:rsidP="00AC6407">
      <w:pPr>
        <w:spacing w:after="0"/>
        <w:jc w:val="both"/>
        <w:rPr>
          <w:rFonts w:ascii="Arial" w:hAnsi="Arial" w:cs="Arial"/>
        </w:rPr>
      </w:pPr>
      <w:r w:rsidRPr="007000C5">
        <w:rPr>
          <w:rFonts w:ascii="Arial" w:hAnsi="Arial" w:cs="Arial"/>
          <w:b/>
        </w:rPr>
        <w:t>DCF</w:t>
      </w:r>
      <w:r>
        <w:rPr>
          <w:rFonts w:ascii="Arial" w:hAnsi="Arial" w:cs="Arial"/>
        </w:rPr>
        <w:t xml:space="preserve"> means Discounted Cash Flow</w:t>
      </w:r>
    </w:p>
    <w:p w14:paraId="1F1CD490" w14:textId="3013614B" w:rsidR="00780D48" w:rsidRDefault="00780D48" w:rsidP="00AC6407">
      <w:pPr>
        <w:spacing w:after="0"/>
        <w:jc w:val="both"/>
        <w:rPr>
          <w:rFonts w:ascii="Arial" w:hAnsi="Arial" w:cs="Arial"/>
        </w:rPr>
      </w:pPr>
    </w:p>
    <w:p w14:paraId="6024E796" w14:textId="1B6CBD04" w:rsidR="00780D48" w:rsidRPr="00EF4455" w:rsidRDefault="00780D48" w:rsidP="00780D48">
      <w:pPr>
        <w:autoSpaceDE w:val="0"/>
        <w:autoSpaceDN w:val="0"/>
        <w:adjustRightInd w:val="0"/>
        <w:spacing w:after="0" w:line="240" w:lineRule="auto"/>
        <w:rPr>
          <w:rFonts w:ascii="Arial" w:hAnsi="Arial" w:cs="Arial"/>
        </w:rPr>
      </w:pPr>
      <w:r w:rsidRPr="00EF4455">
        <w:rPr>
          <w:rFonts w:ascii="Arial" w:hAnsi="Arial" w:cs="Arial"/>
          <w:b/>
          <w:bCs/>
        </w:rPr>
        <w:t>DS3</w:t>
      </w:r>
      <w:r w:rsidRPr="00EF4455">
        <w:rPr>
          <w:rFonts w:ascii="Arial" w:hAnsi="Arial" w:cs="Arial"/>
        </w:rPr>
        <w:t xml:space="preserve"> means Delivering a Secure, Sustainable Electricity System</w:t>
      </w:r>
    </w:p>
    <w:p w14:paraId="359C1553" w14:textId="77777777" w:rsidR="00780D48" w:rsidRPr="00EF4455" w:rsidRDefault="00780D48" w:rsidP="00780D48">
      <w:pPr>
        <w:autoSpaceDE w:val="0"/>
        <w:autoSpaceDN w:val="0"/>
        <w:adjustRightInd w:val="0"/>
        <w:spacing w:after="0" w:line="240" w:lineRule="auto"/>
        <w:rPr>
          <w:rFonts w:ascii="Arial" w:hAnsi="Arial" w:cs="Arial"/>
        </w:rPr>
      </w:pPr>
    </w:p>
    <w:p w14:paraId="728850EF" w14:textId="02D5591C" w:rsidR="00780D48" w:rsidRDefault="00780D48" w:rsidP="00780D48">
      <w:pPr>
        <w:spacing w:after="0"/>
        <w:jc w:val="both"/>
        <w:rPr>
          <w:rFonts w:ascii="Arial" w:hAnsi="Arial" w:cs="Arial"/>
        </w:rPr>
      </w:pPr>
      <w:r w:rsidRPr="00EF4455">
        <w:rPr>
          <w:rFonts w:ascii="Arial" w:hAnsi="Arial" w:cs="Arial"/>
          <w:b/>
          <w:bCs/>
        </w:rPr>
        <w:t>EGM</w:t>
      </w:r>
      <w:r w:rsidRPr="00EF4455">
        <w:rPr>
          <w:rFonts w:ascii="Arial" w:hAnsi="Arial" w:cs="Arial"/>
        </w:rPr>
        <w:t xml:space="preserve"> means Extraordinary General Meeting of the Company</w:t>
      </w:r>
    </w:p>
    <w:p w14:paraId="202696DD" w14:textId="77777777" w:rsidR="00AC6407" w:rsidRDefault="00AC6407" w:rsidP="00AC6407">
      <w:pPr>
        <w:pStyle w:val="Bullets"/>
        <w:numPr>
          <w:ilvl w:val="0"/>
          <w:numId w:val="0"/>
        </w:numPr>
        <w:jc w:val="both"/>
        <w:rPr>
          <w:rFonts w:cs="Arial"/>
        </w:rPr>
      </w:pPr>
    </w:p>
    <w:p w14:paraId="03764E57" w14:textId="77777777" w:rsidR="00AC6407" w:rsidRDefault="00AC6407" w:rsidP="00AC6407">
      <w:pPr>
        <w:spacing w:after="0"/>
        <w:jc w:val="both"/>
        <w:rPr>
          <w:rFonts w:ascii="Arial" w:hAnsi="Arial" w:cs="Arial"/>
          <w:b/>
        </w:rPr>
      </w:pPr>
      <w:r w:rsidRPr="007000C5">
        <w:rPr>
          <w:rFonts w:ascii="Arial" w:hAnsi="Arial" w:cs="Arial"/>
          <w:b/>
        </w:rPr>
        <w:t>ESG</w:t>
      </w:r>
      <w:r>
        <w:rPr>
          <w:rFonts w:ascii="Arial" w:hAnsi="Arial" w:cs="Arial"/>
          <w:b/>
        </w:rPr>
        <w:t xml:space="preserve"> </w:t>
      </w:r>
      <w:r w:rsidRPr="00BF37CE">
        <w:rPr>
          <w:rFonts w:ascii="Arial" w:hAnsi="Arial" w:cs="Arial"/>
        </w:rPr>
        <w:t>means the Environmental, Social and Governance</w:t>
      </w:r>
    </w:p>
    <w:p w14:paraId="6CA81FF7" w14:textId="77777777" w:rsidR="00AC6407" w:rsidRDefault="00AC6407" w:rsidP="00AC6407">
      <w:pPr>
        <w:spacing w:after="0"/>
        <w:rPr>
          <w:rFonts w:ascii="Arial" w:hAnsi="Arial" w:cs="Arial"/>
          <w:b/>
        </w:rPr>
      </w:pPr>
    </w:p>
    <w:p w14:paraId="08DF480F" w14:textId="2CFEE55B" w:rsidR="00AC6407" w:rsidRDefault="00AC6407" w:rsidP="00AC6407">
      <w:pPr>
        <w:spacing w:after="0"/>
        <w:rPr>
          <w:rFonts w:ascii="Arial" w:hAnsi="Arial" w:cs="Arial"/>
        </w:rPr>
      </w:pPr>
      <w:r w:rsidRPr="003C3C40">
        <w:rPr>
          <w:rFonts w:ascii="Arial" w:hAnsi="Arial" w:cs="Arial"/>
          <w:b/>
        </w:rPr>
        <w:t>EU</w:t>
      </w:r>
      <w:r>
        <w:rPr>
          <w:rFonts w:ascii="Arial" w:hAnsi="Arial" w:cs="Arial"/>
        </w:rPr>
        <w:t xml:space="preserve"> means the European Union</w:t>
      </w:r>
      <w:r w:rsidRPr="00CD5E5A">
        <w:rPr>
          <w:rFonts w:ascii="Arial" w:hAnsi="Arial" w:cs="Arial"/>
        </w:rPr>
        <w:t xml:space="preserve"> </w:t>
      </w:r>
    </w:p>
    <w:p w14:paraId="49B1AE46" w14:textId="6FAF0355" w:rsidR="00AC6407" w:rsidRDefault="00AC6407" w:rsidP="00AC6407">
      <w:pPr>
        <w:spacing w:after="0"/>
        <w:rPr>
          <w:rFonts w:ascii="Arial" w:hAnsi="Arial" w:cs="Arial"/>
        </w:rPr>
      </w:pPr>
    </w:p>
    <w:p w14:paraId="458FF4CE" w14:textId="6C48B8ED" w:rsidR="00AC6407" w:rsidRDefault="00AC6407" w:rsidP="00AC6407">
      <w:pPr>
        <w:spacing w:after="0"/>
        <w:rPr>
          <w:rFonts w:ascii="Arial" w:hAnsi="Arial" w:cs="Arial"/>
        </w:rPr>
      </w:pPr>
      <w:r>
        <w:rPr>
          <w:rFonts w:ascii="Arial" w:hAnsi="Arial" w:cs="Arial"/>
          <w:b/>
        </w:rPr>
        <w:t>Euronext</w:t>
      </w:r>
      <w:r>
        <w:rPr>
          <w:rFonts w:ascii="Arial" w:hAnsi="Arial" w:cs="Arial"/>
        </w:rPr>
        <w:t xml:space="preserve"> means the Euronext Dublin, formerly the Irish Stock Exchange</w:t>
      </w:r>
    </w:p>
    <w:p w14:paraId="029B579E" w14:textId="1C7CEC4B" w:rsidR="00780D48" w:rsidRDefault="00780D48" w:rsidP="00AC6407">
      <w:pPr>
        <w:spacing w:after="0"/>
        <w:rPr>
          <w:rFonts w:ascii="Arial" w:hAnsi="Arial" w:cs="Arial"/>
        </w:rPr>
      </w:pPr>
    </w:p>
    <w:p w14:paraId="4E198717" w14:textId="6B417FED" w:rsidR="00780D48" w:rsidRPr="00EF4455" w:rsidRDefault="00780D48" w:rsidP="00780D48">
      <w:pPr>
        <w:autoSpaceDE w:val="0"/>
        <w:autoSpaceDN w:val="0"/>
        <w:adjustRightInd w:val="0"/>
        <w:spacing w:after="0" w:line="240" w:lineRule="auto"/>
        <w:rPr>
          <w:rFonts w:ascii="Arial" w:hAnsi="Arial" w:cs="Arial"/>
        </w:rPr>
      </w:pPr>
      <w:r w:rsidRPr="00EF4455">
        <w:rPr>
          <w:rFonts w:ascii="Arial" w:hAnsi="Arial" w:cs="Arial"/>
          <w:b/>
          <w:bCs/>
        </w:rPr>
        <w:t>EURIBOR</w:t>
      </w:r>
      <w:r w:rsidRPr="00EF4455">
        <w:rPr>
          <w:rFonts w:ascii="Arial" w:hAnsi="Arial" w:cs="Arial"/>
        </w:rPr>
        <w:t xml:space="preserve"> means the Euro Interbank Offered Rate</w:t>
      </w:r>
    </w:p>
    <w:p w14:paraId="4AD58C1A" w14:textId="77777777" w:rsidR="00780D48" w:rsidRPr="00EF4455" w:rsidRDefault="00780D48" w:rsidP="00780D48">
      <w:pPr>
        <w:autoSpaceDE w:val="0"/>
        <w:autoSpaceDN w:val="0"/>
        <w:adjustRightInd w:val="0"/>
        <w:spacing w:after="0" w:line="240" w:lineRule="auto"/>
        <w:rPr>
          <w:rFonts w:ascii="Arial" w:hAnsi="Arial" w:cs="Arial"/>
        </w:rPr>
      </w:pPr>
    </w:p>
    <w:p w14:paraId="4150F011" w14:textId="675607EA" w:rsidR="00780D48" w:rsidRPr="00EF4455" w:rsidRDefault="00780D48" w:rsidP="00E2563A">
      <w:pPr>
        <w:autoSpaceDE w:val="0"/>
        <w:autoSpaceDN w:val="0"/>
        <w:adjustRightInd w:val="0"/>
        <w:spacing w:after="0" w:line="240" w:lineRule="auto"/>
        <w:jc w:val="both"/>
        <w:rPr>
          <w:rFonts w:ascii="Arial" w:hAnsi="Arial" w:cs="Arial"/>
        </w:rPr>
      </w:pPr>
      <w:r w:rsidRPr="00EF4455">
        <w:rPr>
          <w:rFonts w:ascii="Arial" w:hAnsi="Arial" w:cs="Arial"/>
          <w:b/>
          <w:bCs/>
        </w:rPr>
        <w:t>Eurozone</w:t>
      </w:r>
      <w:r w:rsidRPr="00EF4455">
        <w:rPr>
          <w:rFonts w:ascii="Arial" w:hAnsi="Arial" w:cs="Arial"/>
        </w:rPr>
        <w:t xml:space="preserve"> means the area comprising 19 of the 28 Member States which have adopted the euro as their common currency</w:t>
      </w:r>
      <w:r w:rsidR="004027B0">
        <w:rPr>
          <w:rFonts w:ascii="Arial" w:hAnsi="Arial" w:cs="Arial"/>
        </w:rPr>
        <w:t xml:space="preserve"> </w:t>
      </w:r>
      <w:r w:rsidRPr="00EF4455">
        <w:rPr>
          <w:rFonts w:ascii="Arial" w:hAnsi="Arial" w:cs="Arial"/>
        </w:rPr>
        <w:t>and sole legal tender</w:t>
      </w:r>
    </w:p>
    <w:p w14:paraId="49B39B05" w14:textId="77777777" w:rsidR="00780D48" w:rsidRPr="00EF4455" w:rsidRDefault="00780D48" w:rsidP="00780D48">
      <w:pPr>
        <w:autoSpaceDE w:val="0"/>
        <w:autoSpaceDN w:val="0"/>
        <w:adjustRightInd w:val="0"/>
        <w:spacing w:after="0" w:line="240" w:lineRule="auto"/>
        <w:rPr>
          <w:rFonts w:ascii="Arial" w:hAnsi="Arial" w:cs="Arial"/>
        </w:rPr>
      </w:pPr>
    </w:p>
    <w:p w14:paraId="7F81ACF2" w14:textId="59168C7F" w:rsidR="00780D48" w:rsidRDefault="00780D48" w:rsidP="00780D48">
      <w:pPr>
        <w:spacing w:after="0"/>
        <w:rPr>
          <w:rFonts w:ascii="Arial" w:hAnsi="Arial" w:cs="Arial"/>
        </w:rPr>
      </w:pPr>
      <w:r w:rsidRPr="00EF4455">
        <w:rPr>
          <w:rFonts w:ascii="Arial" w:hAnsi="Arial" w:cs="Arial"/>
          <w:b/>
          <w:bCs/>
        </w:rPr>
        <w:t>FCA</w:t>
      </w:r>
      <w:r w:rsidRPr="00EF4455">
        <w:rPr>
          <w:rFonts w:ascii="Arial" w:hAnsi="Arial" w:cs="Arial"/>
        </w:rPr>
        <w:t xml:space="preserve"> means Financial Conduct Authority</w:t>
      </w:r>
    </w:p>
    <w:p w14:paraId="5AC20E9F" w14:textId="2AED0BD2" w:rsidR="008E1D17" w:rsidRDefault="008E1D17" w:rsidP="00AC6407">
      <w:pPr>
        <w:spacing w:after="0"/>
        <w:rPr>
          <w:rFonts w:ascii="Arial" w:hAnsi="Arial" w:cs="Arial"/>
        </w:rPr>
      </w:pPr>
    </w:p>
    <w:p w14:paraId="62EB4F67" w14:textId="02E6580A" w:rsidR="008E1D17" w:rsidRDefault="008E1D17" w:rsidP="00AC6407">
      <w:pPr>
        <w:spacing w:after="0"/>
        <w:rPr>
          <w:rFonts w:ascii="Arial" w:hAnsi="Arial" w:cs="Arial"/>
        </w:rPr>
      </w:pPr>
      <w:r>
        <w:rPr>
          <w:rFonts w:ascii="Arial" w:hAnsi="Arial" w:cs="Arial"/>
          <w:b/>
          <w:bCs/>
        </w:rPr>
        <w:t xml:space="preserve">FIT </w:t>
      </w:r>
      <w:r>
        <w:rPr>
          <w:rFonts w:ascii="Arial" w:hAnsi="Arial" w:cs="Arial"/>
        </w:rPr>
        <w:t>means Feed-In Tariff</w:t>
      </w:r>
    </w:p>
    <w:p w14:paraId="59CC171A" w14:textId="059F2561" w:rsidR="00780D48" w:rsidRDefault="00780D48" w:rsidP="00AC6407">
      <w:pPr>
        <w:spacing w:after="0"/>
        <w:rPr>
          <w:rFonts w:ascii="Arial" w:hAnsi="Arial" w:cs="Arial"/>
        </w:rPr>
      </w:pPr>
    </w:p>
    <w:p w14:paraId="4569B80E" w14:textId="7B8C2177" w:rsidR="00780D48" w:rsidRPr="008E1D17" w:rsidRDefault="00780D48" w:rsidP="00AC6407">
      <w:pPr>
        <w:spacing w:after="0"/>
        <w:rPr>
          <w:rFonts w:ascii="Arial" w:hAnsi="Arial" w:cs="Arial"/>
        </w:rPr>
      </w:pPr>
      <w:r w:rsidRPr="00EF4455">
        <w:rPr>
          <w:rFonts w:ascii="Arial" w:hAnsi="Arial" w:cs="Arial"/>
          <w:b/>
          <w:bCs/>
        </w:rPr>
        <w:t>FRC</w:t>
      </w:r>
      <w:r w:rsidRPr="00EF4455">
        <w:rPr>
          <w:rFonts w:ascii="Arial" w:hAnsi="Arial" w:cs="Arial"/>
        </w:rPr>
        <w:t xml:space="preserve"> means Financial Reporting Council</w:t>
      </w:r>
    </w:p>
    <w:p w14:paraId="3EAF6272" w14:textId="77777777" w:rsidR="00AC6407" w:rsidRDefault="00AC6407" w:rsidP="00AC6407">
      <w:pPr>
        <w:spacing w:after="0"/>
        <w:jc w:val="both"/>
        <w:rPr>
          <w:rFonts w:ascii="Arial" w:hAnsi="Arial" w:cs="Arial"/>
          <w:b/>
        </w:rPr>
      </w:pPr>
    </w:p>
    <w:p w14:paraId="6436F3D3" w14:textId="77777777" w:rsidR="00AC6407" w:rsidRDefault="00AC6407" w:rsidP="00AC6407">
      <w:pPr>
        <w:spacing w:after="0"/>
        <w:jc w:val="both"/>
        <w:rPr>
          <w:rFonts w:ascii="Arial" w:hAnsi="Arial" w:cs="Arial"/>
        </w:rPr>
      </w:pPr>
      <w:r w:rsidRPr="00E4638A">
        <w:rPr>
          <w:rFonts w:ascii="Arial" w:hAnsi="Arial" w:cs="Arial"/>
          <w:b/>
        </w:rPr>
        <w:t>GAV</w:t>
      </w:r>
      <w:r w:rsidRPr="001C42CB">
        <w:rPr>
          <w:rFonts w:ascii="Arial" w:hAnsi="Arial" w:cs="Arial"/>
          <w:b/>
        </w:rPr>
        <w:t xml:space="preserve"> </w:t>
      </w:r>
      <w:r w:rsidRPr="001C42CB">
        <w:rPr>
          <w:rFonts w:ascii="Arial" w:hAnsi="Arial" w:cs="Arial"/>
        </w:rPr>
        <w:t>means Gross Asset Value</w:t>
      </w:r>
      <w:r>
        <w:rPr>
          <w:rFonts w:ascii="Arial" w:hAnsi="Arial" w:cs="Arial"/>
        </w:rPr>
        <w:t xml:space="preserve"> as defined in the Admission Document</w:t>
      </w:r>
    </w:p>
    <w:p w14:paraId="52D657C7" w14:textId="11658C14" w:rsidR="00AC6407" w:rsidRDefault="00AC6407" w:rsidP="00AC6407">
      <w:pPr>
        <w:spacing w:after="0"/>
        <w:jc w:val="both"/>
        <w:rPr>
          <w:rFonts w:ascii="Arial" w:hAnsi="Arial" w:cs="Arial"/>
        </w:rPr>
      </w:pPr>
    </w:p>
    <w:p w14:paraId="44BC665E" w14:textId="77777777" w:rsidR="00AC6407" w:rsidRDefault="00AC6407" w:rsidP="00AC6407">
      <w:pPr>
        <w:spacing w:after="0"/>
        <w:jc w:val="both"/>
        <w:rPr>
          <w:rFonts w:ascii="Arial" w:hAnsi="Arial" w:cs="Arial"/>
          <w:b/>
        </w:rPr>
      </w:pPr>
      <w:proofErr w:type="spellStart"/>
      <w:r w:rsidRPr="007000C5">
        <w:rPr>
          <w:rFonts w:ascii="Arial" w:hAnsi="Arial" w:cs="Arial"/>
          <w:b/>
        </w:rPr>
        <w:t>Garranereagh</w:t>
      </w:r>
      <w:proofErr w:type="spellEnd"/>
      <w:r>
        <w:rPr>
          <w:rFonts w:ascii="Arial" w:hAnsi="Arial" w:cs="Arial"/>
          <w:b/>
        </w:rPr>
        <w:t xml:space="preserve"> </w:t>
      </w:r>
      <w:r>
        <w:rPr>
          <w:rFonts w:ascii="Arial" w:hAnsi="Arial" w:cs="Arial"/>
        </w:rPr>
        <w:t xml:space="preserve">means Sigatoka </w:t>
      </w:r>
      <w:r w:rsidRPr="004A78F8">
        <w:rPr>
          <w:rFonts w:ascii="Arial" w:hAnsi="Arial" w:cs="Arial"/>
        </w:rPr>
        <w:t>Limited</w:t>
      </w:r>
    </w:p>
    <w:p w14:paraId="77AAA906" w14:textId="7810201A" w:rsidR="00AC6407" w:rsidRDefault="00AC6407" w:rsidP="00AC6407">
      <w:pPr>
        <w:spacing w:after="0"/>
        <w:jc w:val="both"/>
        <w:rPr>
          <w:rFonts w:ascii="Arial" w:hAnsi="Arial" w:cs="Arial"/>
        </w:rPr>
      </w:pPr>
    </w:p>
    <w:p w14:paraId="148736B6" w14:textId="3CEB540F" w:rsidR="00585265" w:rsidRDefault="00AC6407" w:rsidP="00585265">
      <w:pPr>
        <w:spacing w:after="0"/>
        <w:jc w:val="both"/>
        <w:rPr>
          <w:rFonts w:ascii="Arial" w:hAnsi="Arial" w:cs="Arial"/>
        </w:rPr>
      </w:pPr>
      <w:proofErr w:type="spellStart"/>
      <w:r w:rsidRPr="007000C5">
        <w:rPr>
          <w:rFonts w:ascii="Arial" w:hAnsi="Arial" w:cs="Arial"/>
          <w:b/>
        </w:rPr>
        <w:t>Glanaruddery</w:t>
      </w:r>
      <w:proofErr w:type="spellEnd"/>
      <w:r>
        <w:rPr>
          <w:rFonts w:ascii="Arial" w:hAnsi="Arial" w:cs="Arial"/>
          <w:b/>
        </w:rPr>
        <w:t xml:space="preserve"> </w:t>
      </w:r>
      <w:r w:rsidRPr="004A78F8">
        <w:rPr>
          <w:rFonts w:ascii="Arial" w:hAnsi="Arial" w:cs="Arial"/>
        </w:rPr>
        <w:t xml:space="preserve">means </w:t>
      </w:r>
      <w:proofErr w:type="spellStart"/>
      <w:r w:rsidRPr="004A78F8">
        <w:rPr>
          <w:rFonts w:ascii="Arial" w:hAnsi="Arial" w:cs="Arial"/>
        </w:rPr>
        <w:t>Glanaruddery</w:t>
      </w:r>
      <w:proofErr w:type="spellEnd"/>
      <w:r w:rsidRPr="004A78F8">
        <w:rPr>
          <w:rFonts w:ascii="Arial" w:hAnsi="Arial" w:cs="Arial"/>
        </w:rPr>
        <w:t xml:space="preserve"> Windfarms Limited</w:t>
      </w:r>
      <w:r>
        <w:rPr>
          <w:rFonts w:ascii="Arial" w:hAnsi="Arial" w:cs="Arial"/>
        </w:rPr>
        <w:t xml:space="preserve"> and </w:t>
      </w:r>
      <w:proofErr w:type="spellStart"/>
      <w:r>
        <w:rPr>
          <w:rFonts w:ascii="Arial" w:hAnsi="Arial" w:cs="Arial"/>
        </w:rPr>
        <w:t>Glanaruddery</w:t>
      </w:r>
      <w:proofErr w:type="spellEnd"/>
      <w:r>
        <w:rPr>
          <w:rFonts w:ascii="Arial" w:hAnsi="Arial" w:cs="Arial"/>
        </w:rPr>
        <w:t xml:space="preserve"> Energy Supply Limite</w:t>
      </w:r>
      <w:r w:rsidR="00585265">
        <w:rPr>
          <w:rFonts w:ascii="Arial" w:hAnsi="Arial" w:cs="Arial"/>
        </w:rPr>
        <w:t>d</w:t>
      </w:r>
    </w:p>
    <w:p w14:paraId="24A8FCBE" w14:textId="2B1C5926" w:rsidR="00585265" w:rsidRDefault="00585265" w:rsidP="00585265">
      <w:pPr>
        <w:spacing w:after="0"/>
        <w:jc w:val="both"/>
        <w:rPr>
          <w:rFonts w:ascii="Arial" w:hAnsi="Arial" w:cs="Arial"/>
        </w:rPr>
      </w:pPr>
    </w:p>
    <w:p w14:paraId="5792FB1D" w14:textId="4CA17DC3" w:rsidR="00595BC7" w:rsidRDefault="00595BC7" w:rsidP="00595BC7">
      <w:pPr>
        <w:spacing w:after="0"/>
        <w:jc w:val="both"/>
        <w:rPr>
          <w:rFonts w:ascii="Arial" w:hAnsi="Arial" w:cs="Arial"/>
        </w:rPr>
      </w:pPr>
      <w:proofErr w:type="spellStart"/>
      <w:r w:rsidRPr="007000C5">
        <w:rPr>
          <w:rFonts w:ascii="Arial" w:hAnsi="Arial" w:cs="Arial"/>
          <w:b/>
        </w:rPr>
        <w:t>G</w:t>
      </w:r>
      <w:r>
        <w:rPr>
          <w:rFonts w:ascii="Arial" w:hAnsi="Arial" w:cs="Arial"/>
          <w:b/>
        </w:rPr>
        <w:t>lencarbry</w:t>
      </w:r>
      <w:proofErr w:type="spellEnd"/>
      <w:r w:rsidRPr="00D6723B">
        <w:rPr>
          <w:rFonts w:ascii="Arial" w:hAnsi="Arial" w:cs="Arial"/>
        </w:rPr>
        <w:t xml:space="preserve"> means </w:t>
      </w:r>
      <w:proofErr w:type="spellStart"/>
      <w:r>
        <w:rPr>
          <w:rFonts w:ascii="Arial" w:hAnsi="Arial" w:cs="Arial"/>
        </w:rPr>
        <w:t>Glencarb</w:t>
      </w:r>
      <w:r w:rsidR="008A64F1">
        <w:rPr>
          <w:rFonts w:ascii="Arial" w:hAnsi="Arial" w:cs="Arial"/>
        </w:rPr>
        <w:t>r</w:t>
      </w:r>
      <w:r>
        <w:rPr>
          <w:rFonts w:ascii="Arial" w:hAnsi="Arial" w:cs="Arial"/>
        </w:rPr>
        <w:t>y</w:t>
      </w:r>
      <w:proofErr w:type="spellEnd"/>
      <w:r>
        <w:rPr>
          <w:rFonts w:ascii="Arial" w:hAnsi="Arial" w:cs="Arial"/>
        </w:rPr>
        <w:t xml:space="preserve"> Windfarm Limited</w:t>
      </w:r>
    </w:p>
    <w:p w14:paraId="6494BF7B" w14:textId="77777777" w:rsidR="00595BC7" w:rsidRDefault="00595BC7" w:rsidP="00585265">
      <w:pPr>
        <w:spacing w:after="0"/>
        <w:jc w:val="both"/>
        <w:rPr>
          <w:rFonts w:ascii="Arial" w:hAnsi="Arial" w:cs="Arial"/>
        </w:rPr>
      </w:pPr>
    </w:p>
    <w:p w14:paraId="43AED0D8" w14:textId="77777777" w:rsidR="00585265" w:rsidRDefault="00585265" w:rsidP="00585265">
      <w:pPr>
        <w:spacing w:after="0"/>
        <w:jc w:val="both"/>
        <w:rPr>
          <w:rFonts w:ascii="Arial" w:hAnsi="Arial" w:cs="Arial"/>
        </w:rPr>
      </w:pPr>
      <w:proofErr w:type="spellStart"/>
      <w:r w:rsidRPr="007000C5">
        <w:rPr>
          <w:rFonts w:ascii="Arial" w:hAnsi="Arial" w:cs="Arial"/>
          <w:b/>
        </w:rPr>
        <w:t>Gortahile</w:t>
      </w:r>
      <w:proofErr w:type="spellEnd"/>
      <w:r w:rsidRPr="00D6723B">
        <w:rPr>
          <w:rFonts w:ascii="Arial" w:hAnsi="Arial" w:cs="Arial"/>
        </w:rPr>
        <w:t xml:space="preserve"> means </w:t>
      </w:r>
      <w:proofErr w:type="spellStart"/>
      <w:r w:rsidRPr="00D6723B">
        <w:rPr>
          <w:rFonts w:ascii="Arial" w:hAnsi="Arial" w:cs="Arial"/>
        </w:rPr>
        <w:t>Gortahile</w:t>
      </w:r>
      <w:proofErr w:type="spellEnd"/>
      <w:r w:rsidRPr="00D6723B">
        <w:rPr>
          <w:rFonts w:ascii="Arial" w:hAnsi="Arial" w:cs="Arial"/>
        </w:rPr>
        <w:t xml:space="preserve"> Windfarm Limited</w:t>
      </w:r>
    </w:p>
    <w:p w14:paraId="248ECBFB" w14:textId="77777777" w:rsidR="00585265" w:rsidRDefault="00585265" w:rsidP="00585265">
      <w:pPr>
        <w:spacing w:after="0"/>
        <w:jc w:val="both"/>
        <w:rPr>
          <w:rFonts w:ascii="Arial" w:hAnsi="Arial" w:cs="Arial"/>
          <w:b/>
        </w:rPr>
      </w:pPr>
    </w:p>
    <w:p w14:paraId="15342A09" w14:textId="6A7A82E2" w:rsidR="00585265" w:rsidRDefault="00585265" w:rsidP="00585265">
      <w:pPr>
        <w:spacing w:after="0"/>
        <w:jc w:val="both"/>
        <w:rPr>
          <w:rFonts w:ascii="Arial" w:hAnsi="Arial" w:cs="Arial"/>
        </w:rPr>
      </w:pPr>
      <w:r w:rsidRPr="003C3C40">
        <w:rPr>
          <w:rFonts w:ascii="Arial" w:hAnsi="Arial" w:cs="Arial"/>
          <w:b/>
        </w:rPr>
        <w:t>Group</w:t>
      </w:r>
      <w:r>
        <w:rPr>
          <w:rFonts w:ascii="Arial" w:hAnsi="Arial" w:cs="Arial"/>
        </w:rPr>
        <w:t xml:space="preserve"> means </w:t>
      </w:r>
      <w:r w:rsidRPr="007D3424">
        <w:rPr>
          <w:rFonts w:ascii="Arial" w:hAnsi="Arial" w:cs="Arial"/>
        </w:rPr>
        <w:t xml:space="preserve">Greencoat Renewables PLC, </w:t>
      </w:r>
      <w:r>
        <w:rPr>
          <w:rFonts w:ascii="Arial" w:eastAsia="Times New Roman" w:hAnsi="Arial" w:cs="Arial"/>
        </w:rPr>
        <w:t>Holdco</w:t>
      </w:r>
      <w:r w:rsidR="004027B0">
        <w:rPr>
          <w:rFonts w:ascii="Arial" w:eastAsia="Times New Roman" w:hAnsi="Arial" w:cs="Arial"/>
        </w:rPr>
        <w:t xml:space="preserve"> and</w:t>
      </w:r>
      <w:r w:rsidRPr="007D3424">
        <w:rPr>
          <w:rFonts w:ascii="Arial" w:eastAsia="Times New Roman" w:hAnsi="Arial" w:cs="Arial"/>
        </w:rPr>
        <w:t xml:space="preserve">, </w:t>
      </w:r>
      <w:r>
        <w:rPr>
          <w:rFonts w:ascii="Arial" w:hAnsi="Arial" w:cs="Arial"/>
        </w:rPr>
        <w:t>Holdco 2</w:t>
      </w:r>
    </w:p>
    <w:p w14:paraId="0D3D6A8C" w14:textId="77777777" w:rsidR="00585265" w:rsidRDefault="00585265" w:rsidP="00585265">
      <w:pPr>
        <w:spacing w:after="0"/>
        <w:jc w:val="both"/>
        <w:rPr>
          <w:rFonts w:ascii="Arial" w:hAnsi="Arial" w:cs="Arial"/>
        </w:rPr>
      </w:pPr>
    </w:p>
    <w:p w14:paraId="082D3715" w14:textId="77777777" w:rsidR="00585265" w:rsidRDefault="00585265" w:rsidP="00585265">
      <w:pPr>
        <w:spacing w:after="0"/>
        <w:jc w:val="both"/>
        <w:rPr>
          <w:rFonts w:ascii="Arial" w:hAnsi="Arial" w:cs="Arial"/>
        </w:rPr>
      </w:pPr>
      <w:r>
        <w:rPr>
          <w:rFonts w:ascii="Arial" w:hAnsi="Arial" w:cs="Arial"/>
          <w:b/>
        </w:rPr>
        <w:lastRenderedPageBreak/>
        <w:t>Holdc</w:t>
      </w:r>
      <w:r w:rsidRPr="00C3633B">
        <w:rPr>
          <w:rFonts w:ascii="Arial" w:hAnsi="Arial" w:cs="Arial"/>
          <w:b/>
        </w:rPr>
        <w:t>o</w:t>
      </w:r>
      <w:r>
        <w:rPr>
          <w:rFonts w:ascii="Arial" w:hAnsi="Arial" w:cs="Arial"/>
          <w:b/>
        </w:rPr>
        <w:t xml:space="preserve"> </w:t>
      </w:r>
      <w:r>
        <w:rPr>
          <w:rFonts w:ascii="Arial" w:hAnsi="Arial" w:cs="Arial"/>
        </w:rPr>
        <w:t>means GR Wind Farms 1 Limited</w:t>
      </w:r>
    </w:p>
    <w:p w14:paraId="49A6D946" w14:textId="77777777" w:rsidR="00585265" w:rsidRDefault="00585265" w:rsidP="00585265">
      <w:pPr>
        <w:spacing w:after="0"/>
        <w:jc w:val="both"/>
        <w:rPr>
          <w:rFonts w:ascii="Arial" w:hAnsi="Arial" w:cs="Arial"/>
        </w:rPr>
      </w:pPr>
    </w:p>
    <w:p w14:paraId="20EA388F" w14:textId="1215371D" w:rsidR="00585265" w:rsidRDefault="00585265" w:rsidP="00585265">
      <w:pPr>
        <w:spacing w:after="0"/>
        <w:jc w:val="both"/>
        <w:rPr>
          <w:rFonts w:ascii="Arial" w:hAnsi="Arial" w:cs="Arial"/>
        </w:rPr>
      </w:pPr>
      <w:r w:rsidRPr="00AC0336">
        <w:rPr>
          <w:rFonts w:ascii="Arial" w:hAnsi="Arial" w:cs="Arial"/>
          <w:b/>
        </w:rPr>
        <w:t xml:space="preserve">Holdco </w:t>
      </w:r>
      <w:r>
        <w:rPr>
          <w:rFonts w:ascii="Arial" w:hAnsi="Arial" w:cs="Arial"/>
          <w:b/>
        </w:rPr>
        <w:t>1</w:t>
      </w:r>
      <w:r>
        <w:rPr>
          <w:rFonts w:ascii="Arial" w:hAnsi="Arial" w:cs="Arial"/>
        </w:rPr>
        <w:t xml:space="preserve"> means </w:t>
      </w:r>
      <w:r w:rsidRPr="007D3424">
        <w:rPr>
          <w:rFonts w:ascii="Arial" w:hAnsi="Arial" w:cs="Arial"/>
        </w:rPr>
        <w:t>Greencoat Renewables 1 Holdings Limited</w:t>
      </w:r>
    </w:p>
    <w:p w14:paraId="52F004E9" w14:textId="77777777" w:rsidR="00585265" w:rsidRDefault="00585265" w:rsidP="00585265">
      <w:pPr>
        <w:spacing w:after="0"/>
        <w:jc w:val="both"/>
        <w:rPr>
          <w:rFonts w:ascii="Arial" w:hAnsi="Arial" w:cs="Arial"/>
        </w:rPr>
      </w:pPr>
    </w:p>
    <w:p w14:paraId="55E928F9" w14:textId="3EE52788" w:rsidR="00585265" w:rsidRDefault="00585265" w:rsidP="00585265">
      <w:pPr>
        <w:spacing w:after="0"/>
        <w:jc w:val="both"/>
        <w:rPr>
          <w:rFonts w:ascii="Arial" w:hAnsi="Arial" w:cs="Arial"/>
        </w:rPr>
      </w:pPr>
      <w:r w:rsidRPr="007D3424">
        <w:rPr>
          <w:rFonts w:ascii="Arial" w:hAnsi="Arial" w:cs="Arial"/>
          <w:b/>
        </w:rPr>
        <w:t xml:space="preserve">Holdco </w:t>
      </w:r>
      <w:r>
        <w:rPr>
          <w:rFonts w:ascii="Arial" w:hAnsi="Arial" w:cs="Arial"/>
          <w:b/>
        </w:rPr>
        <w:t>2</w:t>
      </w:r>
      <w:r>
        <w:rPr>
          <w:rFonts w:ascii="Arial" w:hAnsi="Arial" w:cs="Arial"/>
        </w:rPr>
        <w:t xml:space="preserve"> means </w:t>
      </w:r>
      <w:r w:rsidRPr="007D3424">
        <w:rPr>
          <w:rFonts w:ascii="Arial" w:hAnsi="Arial" w:cs="Arial"/>
        </w:rPr>
        <w:t>Greencoat Renewables 2 Holdings Limited</w:t>
      </w:r>
    </w:p>
    <w:p w14:paraId="782A5FB9" w14:textId="6CEE8927" w:rsidR="00133BCA" w:rsidRDefault="00133BCA" w:rsidP="00585265">
      <w:pPr>
        <w:spacing w:after="0"/>
        <w:jc w:val="both"/>
        <w:rPr>
          <w:rFonts w:ascii="Arial" w:hAnsi="Arial" w:cs="Arial"/>
        </w:rPr>
      </w:pPr>
    </w:p>
    <w:p w14:paraId="603C5BB7" w14:textId="6400B04A" w:rsidR="00585265" w:rsidRPr="006B6B32" w:rsidRDefault="00585265" w:rsidP="00585265">
      <w:pPr>
        <w:spacing w:after="0"/>
        <w:jc w:val="both"/>
        <w:rPr>
          <w:rFonts w:ascii="Arial" w:hAnsi="Arial" w:cs="Arial"/>
        </w:rPr>
      </w:pPr>
      <w:r w:rsidRPr="00AB0105">
        <w:rPr>
          <w:rFonts w:ascii="Arial" w:hAnsi="Arial" w:cs="Arial"/>
          <w:b/>
        </w:rPr>
        <w:t>IAS</w:t>
      </w:r>
      <w:r>
        <w:rPr>
          <w:rFonts w:ascii="Arial" w:hAnsi="Arial" w:cs="Arial"/>
        </w:rPr>
        <w:t xml:space="preserve"> means International Accounting Standards</w:t>
      </w:r>
    </w:p>
    <w:p w14:paraId="0697668F" w14:textId="77777777" w:rsidR="00585265" w:rsidRDefault="00585265" w:rsidP="00585265">
      <w:pPr>
        <w:spacing w:after="0"/>
        <w:jc w:val="both"/>
        <w:rPr>
          <w:rFonts w:ascii="Arial" w:hAnsi="Arial" w:cs="Arial"/>
        </w:rPr>
      </w:pPr>
    </w:p>
    <w:p w14:paraId="79461EB6" w14:textId="337D16A8" w:rsidR="00585265" w:rsidRDefault="00585265" w:rsidP="00585265">
      <w:pPr>
        <w:spacing w:after="0"/>
        <w:jc w:val="both"/>
        <w:rPr>
          <w:rFonts w:ascii="Arial" w:hAnsi="Arial" w:cs="Arial"/>
        </w:rPr>
      </w:pPr>
      <w:r w:rsidRPr="003C3C40">
        <w:rPr>
          <w:rFonts w:ascii="Arial" w:hAnsi="Arial" w:cs="Arial"/>
          <w:b/>
        </w:rPr>
        <w:t>IFRS</w:t>
      </w:r>
      <w:r>
        <w:rPr>
          <w:rFonts w:ascii="Arial" w:hAnsi="Arial" w:cs="Arial"/>
        </w:rPr>
        <w:t xml:space="preserve"> means </w:t>
      </w:r>
      <w:r w:rsidRPr="00042D2E">
        <w:rPr>
          <w:rFonts w:ascii="Arial" w:hAnsi="Arial" w:cs="Arial"/>
        </w:rPr>
        <w:t>International Financial Reporting Standards</w:t>
      </w:r>
    </w:p>
    <w:p w14:paraId="60DAF429" w14:textId="79AD5ED0" w:rsidR="004027B0" w:rsidRDefault="004027B0" w:rsidP="00585265">
      <w:pPr>
        <w:spacing w:after="0"/>
        <w:jc w:val="both"/>
        <w:rPr>
          <w:rFonts w:ascii="Arial" w:hAnsi="Arial" w:cs="Arial"/>
        </w:rPr>
      </w:pPr>
    </w:p>
    <w:p w14:paraId="0B1B5943" w14:textId="66EBD86B" w:rsidR="00133BCA" w:rsidRDefault="00133BCA" w:rsidP="00585265">
      <w:pPr>
        <w:spacing w:after="0"/>
        <w:jc w:val="both"/>
        <w:rPr>
          <w:rFonts w:ascii="Arial" w:hAnsi="Arial" w:cs="Arial"/>
        </w:rPr>
      </w:pPr>
      <w:r w:rsidRPr="00877B55">
        <w:rPr>
          <w:rFonts w:ascii="Arial" w:hAnsi="Arial" w:cs="Arial"/>
          <w:b/>
          <w:bCs/>
        </w:rPr>
        <w:t>I</w:t>
      </w:r>
      <w:r>
        <w:rPr>
          <w:rFonts w:ascii="Arial" w:hAnsi="Arial" w:cs="Arial"/>
          <w:b/>
          <w:bCs/>
        </w:rPr>
        <w:t xml:space="preserve">NG </w:t>
      </w:r>
      <w:r w:rsidRPr="00133BCA">
        <w:rPr>
          <w:rFonts w:ascii="Arial" w:hAnsi="Arial" w:cs="Arial"/>
        </w:rPr>
        <w:t>means I</w:t>
      </w:r>
      <w:r>
        <w:rPr>
          <w:rFonts w:ascii="Arial" w:hAnsi="Arial" w:cs="Arial"/>
        </w:rPr>
        <w:t>NG Bank N.V.</w:t>
      </w:r>
    </w:p>
    <w:p w14:paraId="7194478B" w14:textId="77777777" w:rsidR="00133BCA" w:rsidRDefault="00133BCA" w:rsidP="00585265">
      <w:pPr>
        <w:spacing w:after="0"/>
        <w:jc w:val="both"/>
        <w:rPr>
          <w:rFonts w:ascii="Arial" w:hAnsi="Arial" w:cs="Arial"/>
        </w:rPr>
      </w:pPr>
    </w:p>
    <w:p w14:paraId="5EE25F95" w14:textId="77777777" w:rsidR="00585265" w:rsidRDefault="00585265" w:rsidP="00585265">
      <w:pPr>
        <w:pStyle w:val="Bullets"/>
        <w:numPr>
          <w:ilvl w:val="0"/>
          <w:numId w:val="0"/>
        </w:numPr>
        <w:jc w:val="both"/>
        <w:rPr>
          <w:rFonts w:cs="Arial"/>
        </w:rPr>
      </w:pPr>
      <w:r w:rsidRPr="007000C5">
        <w:rPr>
          <w:rFonts w:cs="Arial"/>
          <w:b/>
        </w:rPr>
        <w:t>Investment Management Agreement</w:t>
      </w:r>
      <w:r>
        <w:rPr>
          <w:rFonts w:cs="Arial"/>
        </w:rPr>
        <w:t xml:space="preserve"> means the agreement between the Company and the Investment Manager</w:t>
      </w:r>
    </w:p>
    <w:p w14:paraId="2D79B910" w14:textId="77777777" w:rsidR="00585265" w:rsidRDefault="00585265" w:rsidP="00585265">
      <w:pPr>
        <w:pStyle w:val="Bullets"/>
        <w:numPr>
          <w:ilvl w:val="0"/>
          <w:numId w:val="0"/>
        </w:numPr>
        <w:jc w:val="both"/>
        <w:rPr>
          <w:rFonts w:cs="Arial"/>
          <w:b/>
        </w:rPr>
      </w:pPr>
    </w:p>
    <w:p w14:paraId="31BD5DCD" w14:textId="77777777" w:rsidR="00585265" w:rsidRDefault="00585265" w:rsidP="00585265">
      <w:pPr>
        <w:spacing w:after="0"/>
        <w:jc w:val="both"/>
        <w:rPr>
          <w:rFonts w:ascii="Arial" w:hAnsi="Arial" w:cs="Arial"/>
        </w:rPr>
      </w:pPr>
      <w:r w:rsidRPr="00031159">
        <w:rPr>
          <w:rFonts w:ascii="Arial" w:hAnsi="Arial" w:cs="Arial"/>
          <w:b/>
        </w:rPr>
        <w:t>Investment Manager</w:t>
      </w:r>
      <w:r>
        <w:rPr>
          <w:rFonts w:ascii="Arial" w:hAnsi="Arial" w:cs="Arial"/>
        </w:rPr>
        <w:t xml:space="preserve"> means Greencoat Capital LLP</w:t>
      </w:r>
    </w:p>
    <w:p w14:paraId="48C443C9" w14:textId="77777777" w:rsidR="00585265" w:rsidRDefault="00585265" w:rsidP="00585265">
      <w:pPr>
        <w:spacing w:after="0"/>
        <w:jc w:val="both"/>
        <w:rPr>
          <w:rFonts w:ascii="Arial" w:hAnsi="Arial" w:cs="Arial"/>
        </w:rPr>
      </w:pPr>
    </w:p>
    <w:p w14:paraId="2C694658" w14:textId="77777777" w:rsidR="00585265" w:rsidRPr="00EC73FF" w:rsidRDefault="00585265" w:rsidP="00585265">
      <w:pPr>
        <w:autoSpaceDE w:val="0"/>
        <w:autoSpaceDN w:val="0"/>
        <w:adjustRightInd w:val="0"/>
        <w:spacing w:after="0" w:line="240" w:lineRule="auto"/>
        <w:rPr>
          <w:rFonts w:ascii="Arial" w:hAnsi="Arial" w:cs="Arial"/>
        </w:rPr>
      </w:pPr>
      <w:r w:rsidRPr="00EC73FF">
        <w:rPr>
          <w:rFonts w:ascii="Arial" w:hAnsi="Arial" w:cs="Arial"/>
          <w:b/>
          <w:bCs/>
        </w:rPr>
        <w:t>IPEV</w:t>
      </w:r>
      <w:r w:rsidRPr="00EC73FF">
        <w:rPr>
          <w:rFonts w:ascii="Arial" w:hAnsi="Arial" w:cs="Arial"/>
        </w:rPr>
        <w:t xml:space="preserve"> means the International Private Equity and Venture Capital Valuation Guidelines</w:t>
      </w:r>
    </w:p>
    <w:p w14:paraId="5DBC6D04" w14:textId="77777777" w:rsidR="00585265" w:rsidRPr="00EC73FF" w:rsidRDefault="00585265" w:rsidP="00585265">
      <w:pPr>
        <w:autoSpaceDE w:val="0"/>
        <w:autoSpaceDN w:val="0"/>
        <w:adjustRightInd w:val="0"/>
        <w:spacing w:after="0" w:line="240" w:lineRule="auto"/>
        <w:rPr>
          <w:rFonts w:ascii="Arial" w:hAnsi="Arial" w:cs="Arial"/>
        </w:rPr>
      </w:pPr>
    </w:p>
    <w:p w14:paraId="20AF247F" w14:textId="77777777" w:rsidR="00585265" w:rsidRPr="00EC73FF" w:rsidRDefault="00585265" w:rsidP="00585265">
      <w:pPr>
        <w:autoSpaceDE w:val="0"/>
        <w:autoSpaceDN w:val="0"/>
        <w:adjustRightInd w:val="0"/>
        <w:spacing w:after="0" w:line="240" w:lineRule="auto"/>
        <w:rPr>
          <w:rFonts w:ascii="Arial" w:hAnsi="Arial" w:cs="Arial"/>
        </w:rPr>
      </w:pPr>
      <w:r w:rsidRPr="00EC73FF">
        <w:rPr>
          <w:rFonts w:ascii="Arial" w:hAnsi="Arial" w:cs="Arial"/>
          <w:b/>
          <w:bCs/>
        </w:rPr>
        <w:t>IPO</w:t>
      </w:r>
      <w:r w:rsidRPr="00EC73FF">
        <w:rPr>
          <w:rFonts w:ascii="Arial" w:hAnsi="Arial" w:cs="Arial"/>
        </w:rPr>
        <w:t xml:space="preserve"> means Initial Public Offering</w:t>
      </w:r>
    </w:p>
    <w:p w14:paraId="7A17E124" w14:textId="77777777" w:rsidR="00585265" w:rsidRPr="00EC73FF" w:rsidRDefault="00585265" w:rsidP="00585265">
      <w:pPr>
        <w:autoSpaceDE w:val="0"/>
        <w:autoSpaceDN w:val="0"/>
        <w:adjustRightInd w:val="0"/>
        <w:spacing w:after="0" w:line="240" w:lineRule="auto"/>
        <w:rPr>
          <w:rFonts w:ascii="Arial" w:hAnsi="Arial" w:cs="Arial"/>
        </w:rPr>
      </w:pPr>
    </w:p>
    <w:p w14:paraId="01252D73" w14:textId="77777777" w:rsidR="00585265" w:rsidRPr="00EC73FF" w:rsidRDefault="00585265" w:rsidP="00E2563A">
      <w:pPr>
        <w:autoSpaceDE w:val="0"/>
        <w:autoSpaceDN w:val="0"/>
        <w:adjustRightInd w:val="0"/>
        <w:spacing w:after="0" w:line="240" w:lineRule="auto"/>
        <w:jc w:val="both"/>
        <w:rPr>
          <w:rFonts w:ascii="Arial" w:hAnsi="Arial" w:cs="Arial"/>
        </w:rPr>
      </w:pPr>
      <w:r w:rsidRPr="00EC73FF">
        <w:rPr>
          <w:rFonts w:ascii="Arial" w:hAnsi="Arial" w:cs="Arial"/>
          <w:b/>
          <w:bCs/>
        </w:rPr>
        <w:t>Irish Corporate Governance Annex</w:t>
      </w:r>
      <w:r w:rsidRPr="00EC73FF">
        <w:rPr>
          <w:rFonts w:ascii="Arial" w:hAnsi="Arial" w:cs="Arial"/>
        </w:rPr>
        <w:t xml:space="preserve"> is a corporate governance annex addressed to companies with a primary equity</w:t>
      </w:r>
      <w:r>
        <w:rPr>
          <w:rFonts w:ascii="Arial" w:hAnsi="Arial" w:cs="Arial"/>
        </w:rPr>
        <w:t xml:space="preserve"> </w:t>
      </w:r>
      <w:r w:rsidRPr="00EC73FF">
        <w:rPr>
          <w:rFonts w:ascii="Arial" w:hAnsi="Arial" w:cs="Arial"/>
        </w:rPr>
        <w:t>listing on the Main Securities Market of Euronext</w:t>
      </w:r>
    </w:p>
    <w:p w14:paraId="0A4D4290" w14:textId="77777777" w:rsidR="00585265" w:rsidRPr="00EC73FF" w:rsidRDefault="00585265" w:rsidP="00585265">
      <w:pPr>
        <w:autoSpaceDE w:val="0"/>
        <w:autoSpaceDN w:val="0"/>
        <w:adjustRightInd w:val="0"/>
        <w:spacing w:after="0" w:line="240" w:lineRule="auto"/>
        <w:rPr>
          <w:rFonts w:ascii="Arial" w:hAnsi="Arial" w:cs="Arial"/>
        </w:rPr>
      </w:pPr>
    </w:p>
    <w:p w14:paraId="50FF411D" w14:textId="77777777" w:rsidR="00585265" w:rsidRPr="00EC73FF" w:rsidRDefault="00585265" w:rsidP="00585265">
      <w:pPr>
        <w:autoSpaceDE w:val="0"/>
        <w:autoSpaceDN w:val="0"/>
        <w:adjustRightInd w:val="0"/>
        <w:spacing w:after="0" w:line="240" w:lineRule="auto"/>
        <w:rPr>
          <w:rFonts w:ascii="Arial" w:hAnsi="Arial" w:cs="Arial"/>
        </w:rPr>
      </w:pPr>
      <w:r w:rsidRPr="00EC73FF">
        <w:rPr>
          <w:rFonts w:ascii="Arial" w:hAnsi="Arial" w:cs="Arial"/>
          <w:b/>
          <w:bCs/>
        </w:rPr>
        <w:t xml:space="preserve">IRR </w:t>
      </w:r>
      <w:r w:rsidRPr="00EC73FF">
        <w:rPr>
          <w:rFonts w:ascii="Arial" w:hAnsi="Arial" w:cs="Arial"/>
        </w:rPr>
        <w:t>means internal rate of return</w:t>
      </w:r>
    </w:p>
    <w:p w14:paraId="6B71E0B8" w14:textId="77777777" w:rsidR="00585265" w:rsidRPr="00EC73FF" w:rsidRDefault="00585265" w:rsidP="00585265">
      <w:pPr>
        <w:autoSpaceDE w:val="0"/>
        <w:autoSpaceDN w:val="0"/>
        <w:adjustRightInd w:val="0"/>
        <w:spacing w:after="0" w:line="240" w:lineRule="auto"/>
        <w:rPr>
          <w:rFonts w:ascii="Arial" w:hAnsi="Arial" w:cs="Arial"/>
        </w:rPr>
      </w:pPr>
    </w:p>
    <w:p w14:paraId="099870E0" w14:textId="225C9432" w:rsidR="00585265" w:rsidRDefault="00585265" w:rsidP="00E2563A">
      <w:pPr>
        <w:autoSpaceDE w:val="0"/>
        <w:autoSpaceDN w:val="0"/>
        <w:adjustRightInd w:val="0"/>
        <w:spacing w:after="0" w:line="240" w:lineRule="auto"/>
        <w:jc w:val="both"/>
        <w:rPr>
          <w:rFonts w:ascii="Arial" w:hAnsi="Arial" w:cs="Arial"/>
        </w:rPr>
      </w:pPr>
      <w:r w:rsidRPr="00EC73FF">
        <w:rPr>
          <w:rFonts w:ascii="Arial" w:hAnsi="Arial" w:cs="Arial"/>
          <w:b/>
          <w:bCs/>
        </w:rPr>
        <w:t>I-SEM</w:t>
      </w:r>
      <w:r w:rsidRPr="00EC73FF">
        <w:rPr>
          <w:rFonts w:ascii="Arial" w:hAnsi="Arial" w:cs="Arial"/>
        </w:rPr>
        <w:t xml:space="preserve"> means the Integrated Single Electricity Market, which is the wholesale electricity market arrangement for Ireland</w:t>
      </w:r>
      <w:r w:rsidR="000754A4">
        <w:rPr>
          <w:rFonts w:ascii="Arial" w:hAnsi="Arial" w:cs="Arial"/>
        </w:rPr>
        <w:t xml:space="preserve"> </w:t>
      </w:r>
      <w:r w:rsidRPr="00EC73FF">
        <w:rPr>
          <w:rFonts w:ascii="Arial" w:hAnsi="Arial" w:cs="Arial"/>
        </w:rPr>
        <w:t>and Northern Ireland</w:t>
      </w:r>
    </w:p>
    <w:p w14:paraId="382F045D" w14:textId="77777777" w:rsidR="00585265" w:rsidRDefault="00585265" w:rsidP="00585265">
      <w:pPr>
        <w:spacing w:after="0"/>
        <w:jc w:val="both"/>
        <w:rPr>
          <w:rFonts w:ascii="Arial" w:hAnsi="Arial" w:cs="Arial"/>
          <w:b/>
        </w:rPr>
      </w:pPr>
    </w:p>
    <w:p w14:paraId="7EC72618" w14:textId="77777777" w:rsidR="00585265" w:rsidRDefault="00585265" w:rsidP="00585265">
      <w:pPr>
        <w:spacing w:after="0"/>
        <w:jc w:val="both"/>
        <w:rPr>
          <w:rFonts w:ascii="Arial" w:hAnsi="Arial" w:cs="Arial"/>
        </w:rPr>
      </w:pPr>
      <w:proofErr w:type="spellStart"/>
      <w:r w:rsidRPr="00D6723B">
        <w:rPr>
          <w:rFonts w:ascii="Arial" w:hAnsi="Arial" w:cs="Arial"/>
          <w:b/>
        </w:rPr>
        <w:t>Killala</w:t>
      </w:r>
      <w:proofErr w:type="spellEnd"/>
      <w:r w:rsidRPr="00D6723B">
        <w:rPr>
          <w:rFonts w:ascii="Arial" w:hAnsi="Arial" w:cs="Arial"/>
        </w:rPr>
        <w:t xml:space="preserve"> means </w:t>
      </w:r>
      <w:proofErr w:type="spellStart"/>
      <w:r w:rsidRPr="00D6723B">
        <w:rPr>
          <w:rFonts w:ascii="Arial" w:hAnsi="Arial" w:cs="Arial"/>
        </w:rPr>
        <w:t>Killala</w:t>
      </w:r>
      <w:proofErr w:type="spellEnd"/>
      <w:r w:rsidRPr="00D6723B">
        <w:rPr>
          <w:rFonts w:ascii="Arial" w:hAnsi="Arial" w:cs="Arial"/>
        </w:rPr>
        <w:t xml:space="preserve"> Community Wind Farm D</w:t>
      </w:r>
      <w:r>
        <w:rPr>
          <w:rFonts w:ascii="Arial" w:hAnsi="Arial" w:cs="Arial"/>
        </w:rPr>
        <w:t>AC</w:t>
      </w:r>
    </w:p>
    <w:p w14:paraId="390D5D68" w14:textId="77777777" w:rsidR="00585265" w:rsidRDefault="00585265" w:rsidP="00585265">
      <w:pPr>
        <w:spacing w:after="0"/>
        <w:jc w:val="both"/>
        <w:rPr>
          <w:rFonts w:ascii="Arial" w:hAnsi="Arial" w:cs="Arial"/>
        </w:rPr>
      </w:pPr>
    </w:p>
    <w:p w14:paraId="50C52DD4" w14:textId="77777777" w:rsidR="00585265" w:rsidRDefault="00585265" w:rsidP="00585265">
      <w:pPr>
        <w:spacing w:after="0"/>
        <w:jc w:val="both"/>
        <w:rPr>
          <w:rFonts w:ascii="Arial" w:hAnsi="Arial" w:cs="Arial"/>
        </w:rPr>
      </w:pPr>
      <w:proofErr w:type="spellStart"/>
      <w:r>
        <w:rPr>
          <w:rFonts w:ascii="Arial" w:hAnsi="Arial" w:cs="Arial"/>
          <w:b/>
        </w:rPr>
        <w:t>Killhills</w:t>
      </w:r>
      <w:proofErr w:type="spellEnd"/>
      <w:r>
        <w:rPr>
          <w:rFonts w:ascii="Arial" w:hAnsi="Arial" w:cs="Arial"/>
          <w:b/>
        </w:rPr>
        <w:t xml:space="preserve"> </w:t>
      </w:r>
      <w:r>
        <w:rPr>
          <w:rFonts w:ascii="Arial" w:hAnsi="Arial" w:cs="Arial"/>
        </w:rPr>
        <w:t xml:space="preserve">means </w:t>
      </w:r>
      <w:proofErr w:type="spellStart"/>
      <w:r>
        <w:rPr>
          <w:rFonts w:ascii="Arial" w:hAnsi="Arial" w:cs="Arial"/>
        </w:rPr>
        <w:t>Killhills</w:t>
      </w:r>
      <w:proofErr w:type="spellEnd"/>
      <w:r>
        <w:rPr>
          <w:rFonts w:ascii="Arial" w:hAnsi="Arial" w:cs="Arial"/>
        </w:rPr>
        <w:t xml:space="preserve"> Windfarm Limited</w:t>
      </w:r>
    </w:p>
    <w:p w14:paraId="377C100F" w14:textId="77777777" w:rsidR="00585265" w:rsidRDefault="00585265" w:rsidP="00585265">
      <w:pPr>
        <w:spacing w:after="0"/>
        <w:jc w:val="both"/>
        <w:rPr>
          <w:rFonts w:ascii="Arial" w:hAnsi="Arial" w:cs="Arial"/>
        </w:rPr>
      </w:pPr>
    </w:p>
    <w:p w14:paraId="2D80D476" w14:textId="77777777" w:rsidR="00585265" w:rsidRPr="006E7ADF" w:rsidRDefault="00585265" w:rsidP="00585265">
      <w:pPr>
        <w:spacing w:after="0"/>
        <w:jc w:val="both"/>
        <w:rPr>
          <w:rFonts w:ascii="Arial" w:hAnsi="Arial" w:cs="Arial"/>
        </w:rPr>
      </w:pPr>
      <w:proofErr w:type="spellStart"/>
      <w:r>
        <w:rPr>
          <w:rFonts w:ascii="Arial" w:hAnsi="Arial" w:cs="Arial"/>
          <w:b/>
        </w:rPr>
        <w:t>Knockacummer</w:t>
      </w:r>
      <w:proofErr w:type="spellEnd"/>
      <w:r>
        <w:rPr>
          <w:rFonts w:ascii="Arial" w:hAnsi="Arial" w:cs="Arial"/>
          <w:b/>
        </w:rPr>
        <w:t xml:space="preserve"> </w:t>
      </w:r>
      <w:r>
        <w:rPr>
          <w:rFonts w:ascii="Arial" w:hAnsi="Arial" w:cs="Arial"/>
        </w:rPr>
        <w:t xml:space="preserve">means </w:t>
      </w:r>
      <w:proofErr w:type="spellStart"/>
      <w:r>
        <w:rPr>
          <w:rFonts w:ascii="Arial" w:hAnsi="Arial" w:cs="Arial"/>
        </w:rPr>
        <w:t>Knockacummer</w:t>
      </w:r>
      <w:proofErr w:type="spellEnd"/>
      <w:r>
        <w:rPr>
          <w:rFonts w:ascii="Arial" w:hAnsi="Arial" w:cs="Arial"/>
        </w:rPr>
        <w:t xml:space="preserve"> Wind Farm Limited</w:t>
      </w:r>
    </w:p>
    <w:p w14:paraId="42637182" w14:textId="77777777" w:rsidR="00585265" w:rsidRDefault="00585265" w:rsidP="00585265">
      <w:pPr>
        <w:spacing w:after="0"/>
        <w:jc w:val="both"/>
        <w:rPr>
          <w:rFonts w:ascii="Arial" w:hAnsi="Arial" w:cs="Arial"/>
        </w:rPr>
      </w:pPr>
    </w:p>
    <w:p w14:paraId="7C065C5E" w14:textId="77777777" w:rsidR="00585265" w:rsidRDefault="00585265" w:rsidP="00585265">
      <w:pPr>
        <w:spacing w:after="0"/>
        <w:jc w:val="both"/>
        <w:rPr>
          <w:rFonts w:ascii="Arial" w:hAnsi="Arial" w:cs="Arial"/>
        </w:rPr>
      </w:pPr>
      <w:proofErr w:type="spellStart"/>
      <w:r>
        <w:rPr>
          <w:rFonts w:ascii="Arial" w:hAnsi="Arial" w:cs="Arial"/>
          <w:b/>
        </w:rPr>
        <w:t>Knocknalour</w:t>
      </w:r>
      <w:proofErr w:type="spellEnd"/>
      <w:r>
        <w:rPr>
          <w:rFonts w:ascii="Arial" w:hAnsi="Arial" w:cs="Arial"/>
          <w:b/>
        </w:rPr>
        <w:t xml:space="preserve"> </w:t>
      </w:r>
      <w:r>
        <w:rPr>
          <w:rFonts w:ascii="Arial" w:hAnsi="Arial" w:cs="Arial"/>
        </w:rPr>
        <w:t xml:space="preserve">means </w:t>
      </w:r>
      <w:proofErr w:type="spellStart"/>
      <w:r>
        <w:rPr>
          <w:rFonts w:ascii="Arial" w:hAnsi="Arial" w:cs="Arial"/>
        </w:rPr>
        <w:t>Knocknalour</w:t>
      </w:r>
      <w:proofErr w:type="spellEnd"/>
      <w:r>
        <w:rPr>
          <w:rFonts w:ascii="Arial" w:hAnsi="Arial" w:cs="Arial"/>
        </w:rPr>
        <w:t xml:space="preserve"> Wind Farm Holdings Limited and </w:t>
      </w:r>
      <w:proofErr w:type="spellStart"/>
      <w:r>
        <w:rPr>
          <w:rFonts w:ascii="Arial" w:hAnsi="Arial" w:cs="Arial"/>
        </w:rPr>
        <w:t>Knocknalour</w:t>
      </w:r>
      <w:proofErr w:type="spellEnd"/>
      <w:r>
        <w:rPr>
          <w:rFonts w:ascii="Arial" w:hAnsi="Arial" w:cs="Arial"/>
        </w:rPr>
        <w:t xml:space="preserve"> Wind Farm Limited</w:t>
      </w:r>
    </w:p>
    <w:p w14:paraId="1B1281AE" w14:textId="77777777" w:rsidR="00585265" w:rsidRDefault="00585265" w:rsidP="00585265">
      <w:pPr>
        <w:spacing w:after="0"/>
        <w:jc w:val="both"/>
        <w:rPr>
          <w:rFonts w:ascii="Arial" w:hAnsi="Arial" w:cs="Arial"/>
        </w:rPr>
      </w:pPr>
    </w:p>
    <w:p w14:paraId="3005A9AF" w14:textId="77777777" w:rsidR="00585265" w:rsidRDefault="00585265" w:rsidP="00585265">
      <w:pPr>
        <w:spacing w:after="0"/>
        <w:jc w:val="both"/>
        <w:rPr>
          <w:rFonts w:ascii="Arial" w:hAnsi="Arial" w:cs="Arial"/>
        </w:rPr>
      </w:pPr>
      <w:r w:rsidRPr="007000C5">
        <w:rPr>
          <w:rFonts w:ascii="Arial" w:hAnsi="Arial" w:cs="Arial"/>
          <w:b/>
        </w:rPr>
        <w:t>Kostroma Holdings</w:t>
      </w:r>
      <w:r>
        <w:rPr>
          <w:rFonts w:ascii="Arial" w:hAnsi="Arial" w:cs="Arial"/>
        </w:rPr>
        <w:t xml:space="preserve"> means Kostroma Holdings Limited</w:t>
      </w:r>
    </w:p>
    <w:p w14:paraId="644B5E43" w14:textId="77777777" w:rsidR="00585265" w:rsidRDefault="00585265" w:rsidP="00585265">
      <w:pPr>
        <w:spacing w:after="0"/>
        <w:jc w:val="both"/>
        <w:rPr>
          <w:rFonts w:ascii="Arial" w:hAnsi="Arial" w:cs="Arial"/>
        </w:rPr>
      </w:pPr>
    </w:p>
    <w:p w14:paraId="3A6C1951" w14:textId="77777777" w:rsidR="00585265" w:rsidRDefault="00585265" w:rsidP="00585265">
      <w:pPr>
        <w:spacing w:after="0"/>
        <w:jc w:val="both"/>
        <w:rPr>
          <w:rFonts w:ascii="Arial" w:hAnsi="Arial" w:cs="Arial"/>
        </w:rPr>
      </w:pPr>
      <w:proofErr w:type="spellStart"/>
      <w:r w:rsidRPr="00C37515">
        <w:rPr>
          <w:rFonts w:ascii="Arial" w:hAnsi="Arial" w:cs="Arial"/>
          <w:b/>
        </w:rPr>
        <w:t>Letteragh</w:t>
      </w:r>
      <w:proofErr w:type="spellEnd"/>
      <w:r>
        <w:rPr>
          <w:rFonts w:ascii="Arial" w:hAnsi="Arial" w:cs="Arial"/>
        </w:rPr>
        <w:t xml:space="preserve"> means </w:t>
      </w:r>
      <w:proofErr w:type="spellStart"/>
      <w:r>
        <w:rPr>
          <w:rFonts w:ascii="Arial" w:hAnsi="Arial" w:cs="Arial"/>
        </w:rPr>
        <w:t>Seahound</w:t>
      </w:r>
      <w:proofErr w:type="spellEnd"/>
      <w:r>
        <w:rPr>
          <w:rFonts w:ascii="Arial" w:hAnsi="Arial" w:cs="Arial"/>
        </w:rPr>
        <w:t xml:space="preserve"> Wind Developments Limited</w:t>
      </w:r>
    </w:p>
    <w:p w14:paraId="6013FE42" w14:textId="77777777" w:rsidR="00585265" w:rsidRDefault="00585265" w:rsidP="00585265">
      <w:pPr>
        <w:spacing w:after="0"/>
        <w:jc w:val="both"/>
        <w:rPr>
          <w:rFonts w:ascii="Arial" w:hAnsi="Arial" w:cs="Arial"/>
        </w:rPr>
      </w:pPr>
    </w:p>
    <w:p w14:paraId="7A0E0EE7" w14:textId="77777777" w:rsidR="00585265" w:rsidRDefault="00585265" w:rsidP="00585265">
      <w:pPr>
        <w:spacing w:after="0"/>
        <w:jc w:val="both"/>
        <w:rPr>
          <w:rFonts w:ascii="Arial" w:hAnsi="Arial" w:cs="Arial"/>
        </w:rPr>
      </w:pPr>
      <w:proofErr w:type="spellStart"/>
      <w:r w:rsidRPr="004A78F8">
        <w:rPr>
          <w:rFonts w:ascii="Arial" w:hAnsi="Arial" w:cs="Arial"/>
          <w:b/>
        </w:rPr>
        <w:t>Lisdowney</w:t>
      </w:r>
      <w:proofErr w:type="spellEnd"/>
      <w:r>
        <w:rPr>
          <w:rFonts w:ascii="Arial" w:hAnsi="Arial" w:cs="Arial"/>
        </w:rPr>
        <w:t xml:space="preserve"> means </w:t>
      </w:r>
      <w:proofErr w:type="spellStart"/>
      <w:r>
        <w:rPr>
          <w:rFonts w:ascii="Arial" w:hAnsi="Arial" w:cs="Arial"/>
        </w:rPr>
        <w:t>Lisdowney</w:t>
      </w:r>
      <w:proofErr w:type="spellEnd"/>
      <w:r>
        <w:rPr>
          <w:rFonts w:ascii="Arial" w:hAnsi="Arial" w:cs="Arial"/>
        </w:rPr>
        <w:t xml:space="preserve"> Wind Farm Limited</w:t>
      </w:r>
    </w:p>
    <w:p w14:paraId="085EA776" w14:textId="77777777" w:rsidR="00585265" w:rsidRDefault="00585265" w:rsidP="00585265">
      <w:pPr>
        <w:spacing w:after="0"/>
        <w:jc w:val="both"/>
        <w:rPr>
          <w:rFonts w:ascii="Arial" w:hAnsi="Arial" w:cs="Arial"/>
          <w:b/>
        </w:rPr>
      </w:pPr>
    </w:p>
    <w:p w14:paraId="324B10F1" w14:textId="77777777" w:rsidR="00585265" w:rsidRDefault="00585265" w:rsidP="00585265">
      <w:pPr>
        <w:spacing w:after="0"/>
        <w:jc w:val="both"/>
        <w:rPr>
          <w:rFonts w:ascii="Arial" w:hAnsi="Arial" w:cs="Arial"/>
        </w:rPr>
      </w:pPr>
      <w:proofErr w:type="spellStart"/>
      <w:r w:rsidRPr="007000C5">
        <w:rPr>
          <w:rFonts w:ascii="Arial" w:hAnsi="Arial" w:cs="Arial"/>
          <w:b/>
        </w:rPr>
        <w:t>Monaincha</w:t>
      </w:r>
      <w:proofErr w:type="spellEnd"/>
      <w:r>
        <w:rPr>
          <w:rFonts w:ascii="Arial" w:hAnsi="Arial" w:cs="Arial"/>
          <w:b/>
        </w:rPr>
        <w:t xml:space="preserve"> </w:t>
      </w:r>
      <w:r w:rsidRPr="00FB65F8">
        <w:rPr>
          <w:rFonts w:ascii="Arial" w:hAnsi="Arial" w:cs="Arial"/>
        </w:rPr>
        <w:t xml:space="preserve">means </w:t>
      </w:r>
      <w:proofErr w:type="spellStart"/>
      <w:r w:rsidRPr="00FB65F8">
        <w:rPr>
          <w:rFonts w:ascii="Arial" w:hAnsi="Arial" w:cs="Arial"/>
        </w:rPr>
        <w:t>Monaincha</w:t>
      </w:r>
      <w:proofErr w:type="spellEnd"/>
      <w:r w:rsidRPr="00FB65F8">
        <w:rPr>
          <w:rFonts w:ascii="Arial" w:hAnsi="Arial" w:cs="Arial"/>
        </w:rPr>
        <w:t xml:space="preserve"> Wind Farm Limited</w:t>
      </w:r>
    </w:p>
    <w:p w14:paraId="04D5B470" w14:textId="77777777" w:rsidR="00585265" w:rsidRDefault="00585265" w:rsidP="00585265">
      <w:pPr>
        <w:spacing w:after="0"/>
        <w:jc w:val="both"/>
        <w:rPr>
          <w:rFonts w:ascii="Arial" w:hAnsi="Arial" w:cs="Arial"/>
        </w:rPr>
      </w:pPr>
    </w:p>
    <w:p w14:paraId="1577D9B9" w14:textId="77777777" w:rsidR="00585265" w:rsidRPr="00EC73FF" w:rsidRDefault="00585265" w:rsidP="00585265">
      <w:pPr>
        <w:autoSpaceDE w:val="0"/>
        <w:autoSpaceDN w:val="0"/>
        <w:adjustRightInd w:val="0"/>
        <w:spacing w:after="0" w:line="240" w:lineRule="auto"/>
        <w:rPr>
          <w:rFonts w:ascii="Arial" w:hAnsi="Arial" w:cs="Arial"/>
        </w:rPr>
      </w:pPr>
      <w:r w:rsidRPr="00EC73FF">
        <w:rPr>
          <w:rFonts w:ascii="Arial" w:hAnsi="Arial" w:cs="Arial"/>
          <w:b/>
          <w:bCs/>
        </w:rPr>
        <w:t>NAB</w:t>
      </w:r>
      <w:r w:rsidRPr="00EC73FF">
        <w:rPr>
          <w:rFonts w:ascii="Arial" w:hAnsi="Arial" w:cs="Arial"/>
        </w:rPr>
        <w:t xml:space="preserve"> means National Australia Bank</w:t>
      </w:r>
    </w:p>
    <w:p w14:paraId="31E8480E" w14:textId="77777777" w:rsidR="00585265" w:rsidRPr="00EC73FF" w:rsidRDefault="00585265" w:rsidP="00585265">
      <w:pPr>
        <w:autoSpaceDE w:val="0"/>
        <w:autoSpaceDN w:val="0"/>
        <w:adjustRightInd w:val="0"/>
        <w:spacing w:after="0" w:line="240" w:lineRule="auto"/>
        <w:rPr>
          <w:rFonts w:ascii="Arial" w:hAnsi="Arial" w:cs="Arial"/>
        </w:rPr>
      </w:pPr>
    </w:p>
    <w:p w14:paraId="3720FD41" w14:textId="77777777" w:rsidR="00585265" w:rsidRDefault="00585265" w:rsidP="00585265">
      <w:pPr>
        <w:spacing w:after="0"/>
        <w:jc w:val="both"/>
        <w:rPr>
          <w:rFonts w:ascii="Arial" w:hAnsi="Arial" w:cs="Arial"/>
        </w:rPr>
      </w:pPr>
      <w:proofErr w:type="spellStart"/>
      <w:r w:rsidRPr="00EC73FF">
        <w:rPr>
          <w:rFonts w:ascii="Arial" w:hAnsi="Arial" w:cs="Arial"/>
          <w:b/>
          <w:bCs/>
        </w:rPr>
        <w:t>Natwest</w:t>
      </w:r>
      <w:proofErr w:type="spellEnd"/>
      <w:r w:rsidRPr="00EC73FF">
        <w:rPr>
          <w:rFonts w:ascii="Arial" w:hAnsi="Arial" w:cs="Arial"/>
        </w:rPr>
        <w:t xml:space="preserve"> means National Westminster Bank</w:t>
      </w:r>
    </w:p>
    <w:p w14:paraId="07A07AFC" w14:textId="77777777" w:rsidR="00585265" w:rsidRDefault="00585265" w:rsidP="00585265">
      <w:pPr>
        <w:spacing w:after="0"/>
        <w:jc w:val="both"/>
        <w:rPr>
          <w:rFonts w:ascii="Arial" w:hAnsi="Arial" w:cs="Arial"/>
          <w:b/>
        </w:rPr>
      </w:pPr>
    </w:p>
    <w:p w14:paraId="329ADD41" w14:textId="77777777" w:rsidR="00585265" w:rsidRDefault="00585265" w:rsidP="00585265">
      <w:pPr>
        <w:spacing w:after="0"/>
        <w:jc w:val="both"/>
        <w:rPr>
          <w:rFonts w:ascii="Arial" w:hAnsi="Arial" w:cs="Arial"/>
        </w:rPr>
      </w:pPr>
      <w:r w:rsidRPr="00AC6595">
        <w:rPr>
          <w:rFonts w:ascii="Arial" w:hAnsi="Arial" w:cs="Arial"/>
          <w:b/>
        </w:rPr>
        <w:lastRenderedPageBreak/>
        <w:t>NAV</w:t>
      </w:r>
      <w:r>
        <w:rPr>
          <w:rFonts w:ascii="Arial" w:hAnsi="Arial" w:cs="Arial"/>
        </w:rPr>
        <w:t xml:space="preserve"> means Net Asset Value as defined in the Admission Document</w:t>
      </w:r>
    </w:p>
    <w:p w14:paraId="7A26D9EE" w14:textId="77777777" w:rsidR="00585265" w:rsidRDefault="00585265" w:rsidP="00585265">
      <w:pPr>
        <w:spacing w:after="0"/>
        <w:jc w:val="both"/>
        <w:rPr>
          <w:rFonts w:ascii="Arial" w:hAnsi="Arial" w:cs="Arial"/>
          <w:b/>
        </w:rPr>
      </w:pPr>
    </w:p>
    <w:p w14:paraId="3F837F10" w14:textId="77777777" w:rsidR="00585265" w:rsidRDefault="00585265" w:rsidP="00585265">
      <w:pPr>
        <w:spacing w:after="0"/>
        <w:jc w:val="both"/>
        <w:rPr>
          <w:rFonts w:ascii="Arial" w:hAnsi="Arial" w:cs="Arial"/>
        </w:rPr>
      </w:pPr>
      <w:r w:rsidRPr="00031159">
        <w:rPr>
          <w:rFonts w:ascii="Arial" w:hAnsi="Arial" w:cs="Arial"/>
          <w:b/>
        </w:rPr>
        <w:t>NAV per Share</w:t>
      </w:r>
      <w:r>
        <w:rPr>
          <w:rFonts w:ascii="Arial" w:hAnsi="Arial" w:cs="Arial"/>
        </w:rPr>
        <w:t xml:space="preserve"> means the Net Asset Value per Ordinary Share</w:t>
      </w:r>
    </w:p>
    <w:p w14:paraId="32AE6F8A" w14:textId="77777777" w:rsidR="00585265" w:rsidRDefault="00585265" w:rsidP="00585265">
      <w:pPr>
        <w:spacing w:after="0"/>
        <w:jc w:val="both"/>
        <w:rPr>
          <w:rFonts w:ascii="Arial" w:hAnsi="Arial" w:cs="Arial"/>
        </w:rPr>
      </w:pPr>
    </w:p>
    <w:p w14:paraId="147563F3" w14:textId="77777777" w:rsidR="00DA6ECE" w:rsidRDefault="00585265" w:rsidP="00585265">
      <w:pPr>
        <w:spacing w:after="0"/>
        <w:jc w:val="both"/>
        <w:rPr>
          <w:rFonts w:ascii="Arial" w:hAnsi="Arial" w:cs="Arial"/>
        </w:rPr>
      </w:pPr>
      <w:r>
        <w:rPr>
          <w:rFonts w:ascii="Arial" w:hAnsi="Arial" w:cs="Arial"/>
          <w:b/>
        </w:rPr>
        <w:t>NOMAD</w:t>
      </w:r>
      <w:r>
        <w:rPr>
          <w:rFonts w:ascii="Arial" w:hAnsi="Arial" w:cs="Arial"/>
        </w:rPr>
        <w:t xml:space="preserve"> means a</w:t>
      </w:r>
      <w:r w:rsidRPr="007F200F">
        <w:rPr>
          <w:rFonts w:ascii="Arial" w:hAnsi="Arial" w:cs="Arial"/>
        </w:rPr>
        <w:t xml:space="preserve"> company that has been approved as a nominated advisor for the Alternative Investment Market (AIM), by </w:t>
      </w:r>
      <w:r>
        <w:rPr>
          <w:rFonts w:ascii="Arial" w:hAnsi="Arial" w:cs="Arial"/>
        </w:rPr>
        <w:t>Euronext Dublin and</w:t>
      </w:r>
      <w:r w:rsidRPr="007F200F">
        <w:rPr>
          <w:rFonts w:ascii="Arial" w:hAnsi="Arial" w:cs="Arial"/>
        </w:rPr>
        <w:t xml:space="preserve"> London Stock Exchange</w:t>
      </w:r>
    </w:p>
    <w:p w14:paraId="34593F69" w14:textId="77777777" w:rsidR="00585265" w:rsidRDefault="00585265" w:rsidP="00585265">
      <w:pPr>
        <w:spacing w:after="0"/>
        <w:jc w:val="both"/>
        <w:rPr>
          <w:rFonts w:ascii="Arial" w:hAnsi="Arial" w:cs="Arial"/>
        </w:rPr>
      </w:pPr>
    </w:p>
    <w:p w14:paraId="22B6890B" w14:textId="77777777" w:rsidR="00585265" w:rsidRPr="007F200F" w:rsidRDefault="00585265" w:rsidP="00585265">
      <w:pPr>
        <w:spacing w:after="0"/>
        <w:jc w:val="both"/>
        <w:rPr>
          <w:rFonts w:ascii="Arial" w:hAnsi="Arial" w:cs="Arial"/>
        </w:rPr>
      </w:pPr>
      <w:r w:rsidRPr="00EC73FF">
        <w:rPr>
          <w:rFonts w:ascii="Arial" w:hAnsi="Arial" w:cs="Arial"/>
          <w:b/>
          <w:bCs/>
        </w:rPr>
        <w:t>O&amp;M</w:t>
      </w:r>
      <w:r w:rsidRPr="00EC73FF">
        <w:rPr>
          <w:rFonts w:ascii="Arial" w:hAnsi="Arial" w:cs="Arial"/>
        </w:rPr>
        <w:t xml:space="preserve"> means operations and maintenance</w:t>
      </w:r>
    </w:p>
    <w:p w14:paraId="4FB436BF" w14:textId="77777777" w:rsidR="00585265" w:rsidRDefault="00585265" w:rsidP="00585265">
      <w:pPr>
        <w:spacing w:after="0"/>
        <w:jc w:val="both"/>
        <w:rPr>
          <w:rFonts w:ascii="Arial" w:hAnsi="Arial" w:cs="Arial"/>
          <w:b/>
        </w:rPr>
      </w:pPr>
    </w:p>
    <w:p w14:paraId="11DA74E4" w14:textId="7D72F6A0" w:rsidR="00585265" w:rsidRPr="00EF4455" w:rsidRDefault="00585265" w:rsidP="00585265">
      <w:pPr>
        <w:spacing w:after="0"/>
        <w:jc w:val="both"/>
        <w:rPr>
          <w:rFonts w:ascii="Arial" w:eastAsia="Times New Roman" w:hAnsi="Arial" w:cs="Arial"/>
          <w:lang w:val="fr-FR"/>
        </w:rPr>
      </w:pPr>
      <w:r w:rsidRPr="00EC73FF">
        <w:rPr>
          <w:rFonts w:ascii="Arial" w:eastAsia="Times New Roman" w:hAnsi="Arial" w:cs="Arial"/>
          <w:b/>
          <w:lang w:val="fr-FR"/>
        </w:rPr>
        <w:t xml:space="preserve">Pasilly </w:t>
      </w:r>
      <w:proofErr w:type="spellStart"/>
      <w:r w:rsidRPr="00EC73FF">
        <w:rPr>
          <w:rFonts w:ascii="Arial" w:eastAsia="Times New Roman" w:hAnsi="Arial" w:cs="Arial"/>
          <w:lang w:val="fr-FR"/>
        </w:rPr>
        <w:t>means</w:t>
      </w:r>
      <w:proofErr w:type="spellEnd"/>
      <w:r w:rsidRPr="00EC73FF">
        <w:rPr>
          <w:rFonts w:ascii="Arial" w:eastAsia="Times New Roman" w:hAnsi="Arial" w:cs="Arial"/>
          <w:lang w:val="fr-FR"/>
        </w:rPr>
        <w:t xml:space="preserve"> Société d’Exploitation du Parc Eolien du </w:t>
      </w:r>
      <w:proofErr w:type="spellStart"/>
      <w:r w:rsidRPr="00EC73FF">
        <w:rPr>
          <w:rFonts w:ascii="Arial" w:eastAsia="Times New Roman" w:hAnsi="Arial" w:cs="Arial"/>
          <w:lang w:val="fr-FR"/>
        </w:rPr>
        <w:t>Tonnerois</w:t>
      </w:r>
      <w:proofErr w:type="spellEnd"/>
      <w:r w:rsidRPr="00EC73FF">
        <w:rPr>
          <w:rFonts w:ascii="Arial" w:eastAsia="Times New Roman" w:hAnsi="Arial" w:cs="Arial"/>
          <w:lang w:val="fr-FR"/>
        </w:rPr>
        <w:t xml:space="preserve"> </w:t>
      </w:r>
    </w:p>
    <w:p w14:paraId="468A2F89" w14:textId="77777777" w:rsidR="00585265" w:rsidRPr="00EF4455" w:rsidRDefault="00585265" w:rsidP="00585265">
      <w:pPr>
        <w:spacing w:after="0"/>
        <w:jc w:val="both"/>
        <w:rPr>
          <w:rFonts w:ascii="Arial" w:hAnsi="Arial" w:cs="Arial"/>
          <w:lang w:val="fr-FR"/>
        </w:rPr>
      </w:pPr>
    </w:p>
    <w:p w14:paraId="34A26756" w14:textId="0CE36460" w:rsidR="00585265" w:rsidRPr="00EF4455" w:rsidRDefault="00585265" w:rsidP="00585265">
      <w:pPr>
        <w:autoSpaceDE w:val="0"/>
        <w:autoSpaceDN w:val="0"/>
        <w:adjustRightInd w:val="0"/>
        <w:spacing w:after="0" w:line="240" w:lineRule="auto"/>
        <w:rPr>
          <w:rFonts w:ascii="Arial" w:eastAsia="Times New Roman" w:hAnsi="Arial" w:cs="Arial"/>
        </w:rPr>
      </w:pPr>
      <w:r w:rsidRPr="00EF4455">
        <w:rPr>
          <w:rFonts w:ascii="Arial" w:eastAsia="Times New Roman" w:hAnsi="Arial" w:cs="Arial"/>
          <w:b/>
          <w:bCs/>
        </w:rPr>
        <w:t>PPA</w:t>
      </w:r>
      <w:r w:rsidRPr="00EF4455">
        <w:rPr>
          <w:rFonts w:ascii="Arial" w:eastAsia="Times New Roman" w:hAnsi="Arial" w:cs="Arial"/>
        </w:rPr>
        <w:t xml:space="preserve"> means Power Purchase Agreement entered into by the Group’s wind farms</w:t>
      </w:r>
    </w:p>
    <w:p w14:paraId="0A8E61AA" w14:textId="77777777" w:rsidR="00585265" w:rsidRPr="00EF4455" w:rsidRDefault="00585265" w:rsidP="00585265">
      <w:pPr>
        <w:autoSpaceDE w:val="0"/>
        <w:autoSpaceDN w:val="0"/>
        <w:adjustRightInd w:val="0"/>
        <w:spacing w:after="0" w:line="240" w:lineRule="auto"/>
        <w:rPr>
          <w:rFonts w:ascii="Arial" w:eastAsia="Times New Roman" w:hAnsi="Arial" w:cs="Arial"/>
        </w:rPr>
      </w:pPr>
    </w:p>
    <w:p w14:paraId="55630CE2" w14:textId="13455F5F" w:rsidR="00585265" w:rsidRPr="00EF4455" w:rsidRDefault="00585265" w:rsidP="00585265">
      <w:pPr>
        <w:autoSpaceDE w:val="0"/>
        <w:autoSpaceDN w:val="0"/>
        <w:adjustRightInd w:val="0"/>
        <w:spacing w:after="0" w:line="240" w:lineRule="auto"/>
        <w:rPr>
          <w:rFonts w:ascii="Arial" w:eastAsia="Times New Roman" w:hAnsi="Arial" w:cs="Arial"/>
        </w:rPr>
      </w:pPr>
      <w:r w:rsidRPr="00EF4455">
        <w:rPr>
          <w:rFonts w:ascii="Arial" w:eastAsia="Times New Roman" w:hAnsi="Arial" w:cs="Arial"/>
          <w:b/>
          <w:bCs/>
        </w:rPr>
        <w:t>PSO</w:t>
      </w:r>
      <w:r w:rsidRPr="00EF4455">
        <w:rPr>
          <w:rFonts w:ascii="Arial" w:eastAsia="Times New Roman" w:hAnsi="Arial" w:cs="Arial"/>
        </w:rPr>
        <w:t xml:space="preserve"> means Public Support Obligation</w:t>
      </w:r>
    </w:p>
    <w:p w14:paraId="67688438" w14:textId="77777777" w:rsidR="00585265" w:rsidRPr="00EF4455" w:rsidRDefault="00585265" w:rsidP="00585265">
      <w:pPr>
        <w:autoSpaceDE w:val="0"/>
        <w:autoSpaceDN w:val="0"/>
        <w:adjustRightInd w:val="0"/>
        <w:spacing w:after="0" w:line="240" w:lineRule="auto"/>
        <w:rPr>
          <w:rFonts w:ascii="Arial" w:eastAsia="Times New Roman" w:hAnsi="Arial" w:cs="Arial"/>
        </w:rPr>
      </w:pPr>
    </w:p>
    <w:p w14:paraId="53F20E3F" w14:textId="2FA547D7" w:rsidR="00585265" w:rsidRPr="00EF4455" w:rsidRDefault="00585265" w:rsidP="00585265">
      <w:pPr>
        <w:autoSpaceDE w:val="0"/>
        <w:autoSpaceDN w:val="0"/>
        <w:adjustRightInd w:val="0"/>
        <w:spacing w:after="0" w:line="240" w:lineRule="auto"/>
        <w:rPr>
          <w:rFonts w:ascii="Arial" w:eastAsia="Times New Roman" w:hAnsi="Arial" w:cs="Arial"/>
        </w:rPr>
      </w:pPr>
      <w:proofErr w:type="spellStart"/>
      <w:r w:rsidRPr="00EF4455">
        <w:rPr>
          <w:rFonts w:ascii="Arial" w:eastAsia="Times New Roman" w:hAnsi="Arial" w:cs="Arial"/>
          <w:b/>
          <w:bCs/>
        </w:rPr>
        <w:t>Raheenleagh</w:t>
      </w:r>
      <w:proofErr w:type="spellEnd"/>
      <w:r w:rsidRPr="00EF4455">
        <w:rPr>
          <w:rFonts w:ascii="Arial" w:eastAsia="Times New Roman" w:hAnsi="Arial" w:cs="Arial"/>
        </w:rPr>
        <w:t xml:space="preserve"> means </w:t>
      </w:r>
      <w:proofErr w:type="spellStart"/>
      <w:r w:rsidRPr="00EF4455">
        <w:rPr>
          <w:rFonts w:ascii="Arial" w:eastAsia="Times New Roman" w:hAnsi="Arial" w:cs="Arial"/>
        </w:rPr>
        <w:t>Raheenleagh</w:t>
      </w:r>
      <w:proofErr w:type="spellEnd"/>
      <w:r w:rsidRPr="00EF4455">
        <w:rPr>
          <w:rFonts w:ascii="Arial" w:eastAsia="Times New Roman" w:hAnsi="Arial" w:cs="Arial"/>
        </w:rPr>
        <w:t xml:space="preserve"> Power DAC</w:t>
      </w:r>
    </w:p>
    <w:p w14:paraId="72C1C15E" w14:textId="77777777" w:rsidR="00585265" w:rsidRPr="00EF4455" w:rsidRDefault="00585265" w:rsidP="00585265">
      <w:pPr>
        <w:autoSpaceDE w:val="0"/>
        <w:autoSpaceDN w:val="0"/>
        <w:adjustRightInd w:val="0"/>
        <w:spacing w:after="0" w:line="240" w:lineRule="auto"/>
        <w:rPr>
          <w:rFonts w:ascii="Arial" w:eastAsia="Times New Roman" w:hAnsi="Arial" w:cs="Arial"/>
        </w:rPr>
      </w:pPr>
    </w:p>
    <w:p w14:paraId="0819600E" w14:textId="0E24312E" w:rsidR="00585265" w:rsidRPr="00EF4455" w:rsidRDefault="00585265" w:rsidP="00585265">
      <w:pPr>
        <w:autoSpaceDE w:val="0"/>
        <w:autoSpaceDN w:val="0"/>
        <w:adjustRightInd w:val="0"/>
        <w:spacing w:after="0" w:line="240" w:lineRule="auto"/>
        <w:rPr>
          <w:rFonts w:ascii="Arial" w:eastAsia="Times New Roman" w:hAnsi="Arial" w:cs="Arial"/>
        </w:rPr>
      </w:pPr>
      <w:r w:rsidRPr="00EF4455">
        <w:rPr>
          <w:rFonts w:ascii="Arial" w:eastAsia="Times New Roman" w:hAnsi="Arial" w:cs="Arial"/>
          <w:b/>
          <w:bCs/>
        </w:rPr>
        <w:t xml:space="preserve">RBC </w:t>
      </w:r>
      <w:r w:rsidRPr="00EF4455">
        <w:rPr>
          <w:rFonts w:ascii="Arial" w:eastAsia="Times New Roman" w:hAnsi="Arial" w:cs="Arial"/>
        </w:rPr>
        <w:t>means Royal Bank of Canada</w:t>
      </w:r>
    </w:p>
    <w:p w14:paraId="1D7F7945" w14:textId="77777777" w:rsidR="00585265" w:rsidRPr="00EF4455" w:rsidRDefault="00585265" w:rsidP="00585265">
      <w:pPr>
        <w:autoSpaceDE w:val="0"/>
        <w:autoSpaceDN w:val="0"/>
        <w:adjustRightInd w:val="0"/>
        <w:spacing w:after="0" w:line="240" w:lineRule="auto"/>
        <w:rPr>
          <w:rFonts w:ascii="Arial" w:eastAsia="Times New Roman" w:hAnsi="Arial" w:cs="Arial"/>
        </w:rPr>
      </w:pPr>
    </w:p>
    <w:p w14:paraId="5CA656BA" w14:textId="1DE830E0" w:rsidR="00F8663C" w:rsidRPr="00877B55" w:rsidRDefault="00F8663C" w:rsidP="00585265">
      <w:pPr>
        <w:autoSpaceDE w:val="0"/>
        <w:autoSpaceDN w:val="0"/>
        <w:adjustRightInd w:val="0"/>
        <w:spacing w:after="0" w:line="240" w:lineRule="auto"/>
        <w:rPr>
          <w:rFonts w:ascii="Arial" w:eastAsia="Times New Roman" w:hAnsi="Arial" w:cs="Arial"/>
        </w:rPr>
      </w:pPr>
      <w:r>
        <w:rPr>
          <w:rFonts w:ascii="Arial" w:eastAsia="Times New Roman" w:hAnsi="Arial" w:cs="Arial"/>
          <w:b/>
          <w:bCs/>
        </w:rPr>
        <w:t xml:space="preserve">RCF </w:t>
      </w:r>
      <w:r w:rsidRPr="00877B55">
        <w:rPr>
          <w:rFonts w:ascii="Arial" w:eastAsia="Times New Roman" w:hAnsi="Arial" w:cs="Arial"/>
        </w:rPr>
        <w:t>mean</w:t>
      </w:r>
      <w:r>
        <w:rPr>
          <w:rFonts w:ascii="Arial" w:eastAsia="Times New Roman" w:hAnsi="Arial" w:cs="Arial"/>
        </w:rPr>
        <w:t>s</w:t>
      </w:r>
      <w:r w:rsidRPr="00877B55">
        <w:rPr>
          <w:rFonts w:ascii="Arial" w:eastAsia="Times New Roman" w:hAnsi="Arial" w:cs="Arial"/>
        </w:rPr>
        <w:t xml:space="preserve"> the Group’s Revolving Credit Facility</w:t>
      </w:r>
      <w:r>
        <w:rPr>
          <w:rFonts w:ascii="Arial" w:eastAsia="Times New Roman" w:hAnsi="Arial" w:cs="Arial"/>
        </w:rPr>
        <w:t xml:space="preserve"> </w:t>
      </w:r>
    </w:p>
    <w:p w14:paraId="064DAB87" w14:textId="77777777" w:rsidR="00F8663C" w:rsidRDefault="00F8663C" w:rsidP="00585265">
      <w:pPr>
        <w:autoSpaceDE w:val="0"/>
        <w:autoSpaceDN w:val="0"/>
        <w:adjustRightInd w:val="0"/>
        <w:spacing w:after="0" w:line="240" w:lineRule="auto"/>
        <w:rPr>
          <w:rFonts w:ascii="Arial" w:eastAsia="Times New Roman" w:hAnsi="Arial" w:cs="Arial"/>
          <w:b/>
          <w:bCs/>
        </w:rPr>
      </w:pPr>
    </w:p>
    <w:p w14:paraId="5086B268" w14:textId="341E37C1" w:rsidR="00585265" w:rsidRPr="00EF4455" w:rsidRDefault="00585265" w:rsidP="00585265">
      <w:pPr>
        <w:autoSpaceDE w:val="0"/>
        <w:autoSpaceDN w:val="0"/>
        <w:adjustRightInd w:val="0"/>
        <w:spacing w:after="0" w:line="240" w:lineRule="auto"/>
        <w:rPr>
          <w:rFonts w:ascii="Arial" w:eastAsia="Times New Roman" w:hAnsi="Arial" w:cs="Arial"/>
        </w:rPr>
      </w:pPr>
      <w:r w:rsidRPr="00EF4455">
        <w:rPr>
          <w:rFonts w:ascii="Arial" w:eastAsia="Times New Roman" w:hAnsi="Arial" w:cs="Arial"/>
          <w:b/>
          <w:bCs/>
        </w:rPr>
        <w:t xml:space="preserve">REFIT </w:t>
      </w:r>
      <w:r w:rsidRPr="00EF4455">
        <w:rPr>
          <w:rFonts w:ascii="Arial" w:eastAsia="Times New Roman" w:hAnsi="Arial" w:cs="Arial"/>
        </w:rPr>
        <w:t>means Renewable Energy Feed-In Tariff</w:t>
      </w:r>
    </w:p>
    <w:p w14:paraId="6D164A42" w14:textId="77777777" w:rsidR="00585265" w:rsidRPr="00EF4455" w:rsidRDefault="00585265" w:rsidP="00585265">
      <w:pPr>
        <w:autoSpaceDE w:val="0"/>
        <w:autoSpaceDN w:val="0"/>
        <w:adjustRightInd w:val="0"/>
        <w:spacing w:after="0" w:line="240" w:lineRule="auto"/>
        <w:rPr>
          <w:rFonts w:ascii="Arial" w:eastAsia="Times New Roman" w:hAnsi="Arial" w:cs="Arial"/>
        </w:rPr>
      </w:pPr>
    </w:p>
    <w:p w14:paraId="5A7717E5" w14:textId="0B2BABE2" w:rsidR="00585265" w:rsidRPr="00EF4455" w:rsidRDefault="00585265" w:rsidP="00585265">
      <w:pPr>
        <w:autoSpaceDE w:val="0"/>
        <w:autoSpaceDN w:val="0"/>
        <w:adjustRightInd w:val="0"/>
        <w:spacing w:after="0" w:line="240" w:lineRule="auto"/>
        <w:rPr>
          <w:rFonts w:ascii="Arial" w:eastAsia="Times New Roman" w:hAnsi="Arial" w:cs="Arial"/>
        </w:rPr>
      </w:pPr>
      <w:r w:rsidRPr="00EF4455">
        <w:rPr>
          <w:rFonts w:ascii="Arial" w:eastAsia="Times New Roman" w:hAnsi="Arial" w:cs="Arial"/>
          <w:b/>
          <w:bCs/>
        </w:rPr>
        <w:t>RESS</w:t>
      </w:r>
      <w:r w:rsidRPr="00EF4455">
        <w:rPr>
          <w:rFonts w:ascii="Arial" w:eastAsia="Times New Roman" w:hAnsi="Arial" w:cs="Arial"/>
        </w:rPr>
        <w:t xml:space="preserve"> means Renewable Energy Support Scheme</w:t>
      </w:r>
    </w:p>
    <w:p w14:paraId="256DB1C7" w14:textId="77777777" w:rsidR="00585265" w:rsidRPr="00EF4455" w:rsidRDefault="00585265" w:rsidP="00585265">
      <w:pPr>
        <w:autoSpaceDE w:val="0"/>
        <w:autoSpaceDN w:val="0"/>
        <w:adjustRightInd w:val="0"/>
        <w:spacing w:after="0" w:line="240" w:lineRule="auto"/>
        <w:rPr>
          <w:rFonts w:ascii="Arial" w:eastAsia="Times New Roman" w:hAnsi="Arial" w:cs="Arial"/>
        </w:rPr>
      </w:pPr>
    </w:p>
    <w:p w14:paraId="1B8F8A3B" w14:textId="7F590436" w:rsidR="00585265" w:rsidRPr="00EF4455" w:rsidRDefault="00585265" w:rsidP="00E2563A">
      <w:pPr>
        <w:autoSpaceDE w:val="0"/>
        <w:autoSpaceDN w:val="0"/>
        <w:adjustRightInd w:val="0"/>
        <w:spacing w:after="0" w:line="240" w:lineRule="auto"/>
        <w:jc w:val="both"/>
        <w:rPr>
          <w:rFonts w:ascii="Arial" w:eastAsia="Times New Roman" w:hAnsi="Arial" w:cs="Arial"/>
          <w:lang w:val="en-US"/>
        </w:rPr>
      </w:pPr>
      <w:r w:rsidRPr="00EF4455">
        <w:rPr>
          <w:rFonts w:ascii="Arial" w:eastAsia="Times New Roman" w:hAnsi="Arial" w:cs="Arial"/>
          <w:b/>
          <w:bCs/>
          <w:lang w:val="en-US"/>
        </w:rPr>
        <w:t>Review Section</w:t>
      </w:r>
      <w:r w:rsidRPr="00EF4455">
        <w:rPr>
          <w:rFonts w:ascii="Arial" w:eastAsia="Times New Roman" w:hAnsi="Arial" w:cs="Arial"/>
          <w:lang w:val="en-US"/>
        </w:rPr>
        <w:t xml:space="preserve"> means the front end review section of this report (including but not limited to the Chairman’s Statement and the Investment Manager’s Report)</w:t>
      </w:r>
    </w:p>
    <w:p w14:paraId="3B241354" w14:textId="77777777" w:rsidR="00585265" w:rsidRPr="00EF4455" w:rsidRDefault="00585265" w:rsidP="00585265">
      <w:pPr>
        <w:autoSpaceDE w:val="0"/>
        <w:autoSpaceDN w:val="0"/>
        <w:adjustRightInd w:val="0"/>
        <w:spacing w:after="0" w:line="240" w:lineRule="auto"/>
        <w:rPr>
          <w:rFonts w:ascii="Arial" w:eastAsia="Times New Roman" w:hAnsi="Arial" w:cs="Arial"/>
          <w:lang w:val="en-US"/>
        </w:rPr>
      </w:pPr>
    </w:p>
    <w:p w14:paraId="6CB6BF0A" w14:textId="1ED7B66B" w:rsidR="00585265" w:rsidRPr="00EF4455" w:rsidRDefault="00585265" w:rsidP="00E2563A">
      <w:pPr>
        <w:autoSpaceDE w:val="0"/>
        <w:autoSpaceDN w:val="0"/>
        <w:adjustRightInd w:val="0"/>
        <w:spacing w:after="0" w:line="240" w:lineRule="auto"/>
        <w:jc w:val="both"/>
        <w:rPr>
          <w:rFonts w:ascii="Arial" w:eastAsia="Times New Roman" w:hAnsi="Arial" w:cs="Arial"/>
        </w:rPr>
      </w:pPr>
      <w:r w:rsidRPr="00EF4455">
        <w:rPr>
          <w:rFonts w:ascii="Arial" w:eastAsia="Times New Roman" w:hAnsi="Arial" w:cs="Arial"/>
          <w:b/>
          <w:bCs/>
        </w:rPr>
        <w:t>Santander</w:t>
      </w:r>
      <w:r w:rsidRPr="00EF4455">
        <w:rPr>
          <w:rFonts w:ascii="Arial" w:eastAsia="Times New Roman" w:hAnsi="Arial" w:cs="Arial"/>
        </w:rPr>
        <w:t xml:space="preserve"> means Abbey National Treasury Services Plc (trading as Santander Global Corporate Banking)</w:t>
      </w:r>
    </w:p>
    <w:p w14:paraId="547DD972" w14:textId="77777777" w:rsidR="00585265" w:rsidRPr="00EF4455" w:rsidRDefault="00585265" w:rsidP="00585265">
      <w:pPr>
        <w:autoSpaceDE w:val="0"/>
        <w:autoSpaceDN w:val="0"/>
        <w:adjustRightInd w:val="0"/>
        <w:spacing w:after="0" w:line="240" w:lineRule="auto"/>
        <w:rPr>
          <w:rFonts w:ascii="Arial" w:eastAsia="Times New Roman" w:hAnsi="Arial" w:cs="Arial"/>
        </w:rPr>
      </w:pPr>
    </w:p>
    <w:p w14:paraId="5C516E5B" w14:textId="4476A4B1" w:rsidR="00585265" w:rsidRPr="00EF4455" w:rsidRDefault="00585265" w:rsidP="00E2563A">
      <w:pPr>
        <w:autoSpaceDE w:val="0"/>
        <w:autoSpaceDN w:val="0"/>
        <w:adjustRightInd w:val="0"/>
        <w:spacing w:after="0" w:line="240" w:lineRule="auto"/>
        <w:jc w:val="both"/>
        <w:rPr>
          <w:rFonts w:ascii="Arial" w:eastAsia="Times New Roman" w:hAnsi="Arial" w:cs="Arial"/>
          <w:lang w:val="en-US"/>
        </w:rPr>
      </w:pPr>
      <w:r w:rsidRPr="00EF4455">
        <w:rPr>
          <w:rFonts w:ascii="Arial" w:eastAsia="Times New Roman" w:hAnsi="Arial" w:cs="Arial"/>
          <w:b/>
          <w:bCs/>
          <w:lang w:val="en-US"/>
        </w:rPr>
        <w:t>SEM</w:t>
      </w:r>
      <w:r w:rsidRPr="00EF4455">
        <w:rPr>
          <w:rFonts w:ascii="Arial" w:eastAsia="Times New Roman" w:hAnsi="Arial" w:cs="Arial"/>
          <w:lang w:val="en-US"/>
        </w:rPr>
        <w:t xml:space="preserve"> means the Single Electricity Market, which is the wholesale electricity market operating in the Republic of Ireland and Northern Ireland</w:t>
      </w:r>
    </w:p>
    <w:p w14:paraId="777D594C" w14:textId="77777777" w:rsidR="00585265" w:rsidRPr="00EF4455" w:rsidRDefault="00585265" w:rsidP="00585265">
      <w:pPr>
        <w:autoSpaceDE w:val="0"/>
        <w:autoSpaceDN w:val="0"/>
        <w:adjustRightInd w:val="0"/>
        <w:spacing w:after="0" w:line="240" w:lineRule="auto"/>
        <w:rPr>
          <w:rFonts w:ascii="Arial" w:eastAsia="Times New Roman" w:hAnsi="Arial" w:cs="Arial"/>
          <w:lang w:val="en-US"/>
        </w:rPr>
      </w:pPr>
    </w:p>
    <w:p w14:paraId="7E5414C2" w14:textId="7D99595F" w:rsidR="002878DF" w:rsidRPr="00EF4455" w:rsidRDefault="002878DF" w:rsidP="00585265">
      <w:pPr>
        <w:autoSpaceDE w:val="0"/>
        <w:autoSpaceDN w:val="0"/>
        <w:adjustRightInd w:val="0"/>
        <w:spacing w:after="0" w:line="240" w:lineRule="auto"/>
        <w:rPr>
          <w:rFonts w:ascii="Arial" w:eastAsia="Times New Roman" w:hAnsi="Arial" w:cs="Arial"/>
        </w:rPr>
      </w:pPr>
      <w:r>
        <w:rPr>
          <w:rFonts w:ascii="Arial" w:eastAsia="Times New Roman" w:hAnsi="Arial" w:cs="Arial"/>
          <w:b/>
          <w:bCs/>
        </w:rPr>
        <w:t xml:space="preserve">SFDR </w:t>
      </w:r>
      <w:r>
        <w:rPr>
          <w:rFonts w:ascii="Arial" w:eastAsia="Times New Roman" w:hAnsi="Arial" w:cs="Arial"/>
        </w:rPr>
        <w:t xml:space="preserve">means </w:t>
      </w:r>
      <w:r w:rsidRPr="002878DF">
        <w:rPr>
          <w:rFonts w:ascii="Arial" w:eastAsia="Times New Roman" w:hAnsi="Arial" w:cs="Arial"/>
        </w:rPr>
        <w:t>Sustainable Finance Disclosure Regulation</w:t>
      </w:r>
    </w:p>
    <w:p w14:paraId="66F74220" w14:textId="77777777" w:rsidR="002878DF" w:rsidRDefault="002878DF" w:rsidP="00585265">
      <w:pPr>
        <w:autoSpaceDE w:val="0"/>
        <w:autoSpaceDN w:val="0"/>
        <w:adjustRightInd w:val="0"/>
        <w:spacing w:after="0" w:line="240" w:lineRule="auto"/>
        <w:rPr>
          <w:rFonts w:ascii="Arial" w:eastAsia="Times New Roman" w:hAnsi="Arial" w:cs="Arial"/>
          <w:b/>
          <w:bCs/>
        </w:rPr>
      </w:pPr>
    </w:p>
    <w:p w14:paraId="3B037539" w14:textId="7AAD5733" w:rsidR="00585265" w:rsidRPr="00EF4455" w:rsidRDefault="00585265" w:rsidP="00E2563A">
      <w:pPr>
        <w:autoSpaceDE w:val="0"/>
        <w:autoSpaceDN w:val="0"/>
        <w:adjustRightInd w:val="0"/>
        <w:spacing w:after="0" w:line="240" w:lineRule="auto"/>
        <w:jc w:val="both"/>
        <w:rPr>
          <w:rFonts w:ascii="Arial" w:eastAsia="Times New Roman" w:hAnsi="Arial" w:cs="Arial"/>
        </w:rPr>
      </w:pPr>
      <w:r w:rsidRPr="00EF4455">
        <w:rPr>
          <w:rFonts w:ascii="Arial" w:eastAsia="Times New Roman" w:hAnsi="Arial" w:cs="Arial"/>
          <w:b/>
          <w:bCs/>
        </w:rPr>
        <w:t>Sliabh Bawn</w:t>
      </w:r>
      <w:r w:rsidRPr="00EF4455">
        <w:rPr>
          <w:rFonts w:ascii="Arial" w:eastAsia="Times New Roman" w:hAnsi="Arial" w:cs="Arial"/>
        </w:rPr>
        <w:t xml:space="preserve"> means Sliabh Bawn Holding DAC, Sliabh Bawn Supply DAC and Sliabh Bawn Power DAC</w:t>
      </w:r>
    </w:p>
    <w:p w14:paraId="10F2BB11" w14:textId="77777777" w:rsidR="00585265" w:rsidRPr="00EF4455" w:rsidRDefault="00585265" w:rsidP="00585265">
      <w:pPr>
        <w:autoSpaceDE w:val="0"/>
        <w:autoSpaceDN w:val="0"/>
        <w:adjustRightInd w:val="0"/>
        <w:spacing w:after="0" w:line="240" w:lineRule="auto"/>
        <w:rPr>
          <w:rFonts w:ascii="Arial" w:eastAsia="Times New Roman" w:hAnsi="Arial" w:cs="Arial"/>
        </w:rPr>
      </w:pPr>
    </w:p>
    <w:p w14:paraId="497E6412" w14:textId="07675D66" w:rsidR="00585265" w:rsidRPr="00EF4455" w:rsidRDefault="00585265" w:rsidP="00E2563A">
      <w:pPr>
        <w:autoSpaceDE w:val="0"/>
        <w:autoSpaceDN w:val="0"/>
        <w:adjustRightInd w:val="0"/>
        <w:spacing w:after="0" w:line="240" w:lineRule="auto"/>
        <w:jc w:val="both"/>
        <w:rPr>
          <w:rFonts w:ascii="Arial" w:eastAsia="Times New Roman" w:hAnsi="Arial" w:cs="Arial"/>
          <w:lang w:val="en-US"/>
        </w:rPr>
      </w:pPr>
      <w:r w:rsidRPr="00EF4455">
        <w:rPr>
          <w:rFonts w:ascii="Arial" w:eastAsia="Times New Roman" w:hAnsi="Arial" w:cs="Arial"/>
          <w:b/>
          <w:bCs/>
          <w:lang w:val="en-US"/>
        </w:rPr>
        <w:t>Solar PV</w:t>
      </w:r>
      <w:r w:rsidRPr="00EF4455">
        <w:rPr>
          <w:rFonts w:ascii="Arial" w:eastAsia="Times New Roman" w:hAnsi="Arial" w:cs="Arial"/>
          <w:lang w:val="en-US"/>
        </w:rPr>
        <w:t xml:space="preserve"> means a solar photovoltaic system, which is a power system designed to supply usable solar power by means of photovoltaics.</w:t>
      </w:r>
    </w:p>
    <w:p w14:paraId="3E0627CD" w14:textId="77777777" w:rsidR="00585265" w:rsidRPr="00EF4455" w:rsidRDefault="00585265" w:rsidP="00585265">
      <w:pPr>
        <w:autoSpaceDE w:val="0"/>
        <w:autoSpaceDN w:val="0"/>
        <w:adjustRightInd w:val="0"/>
        <w:spacing w:after="0" w:line="240" w:lineRule="auto"/>
        <w:rPr>
          <w:rFonts w:ascii="Arial" w:eastAsia="Times New Roman" w:hAnsi="Arial" w:cs="Arial"/>
          <w:lang w:val="en-US"/>
        </w:rPr>
      </w:pPr>
    </w:p>
    <w:p w14:paraId="10D1E062" w14:textId="0D31BC6A" w:rsidR="00585265" w:rsidRPr="00EF4455" w:rsidRDefault="00585265" w:rsidP="00585265">
      <w:pPr>
        <w:autoSpaceDE w:val="0"/>
        <w:autoSpaceDN w:val="0"/>
        <w:adjustRightInd w:val="0"/>
        <w:spacing w:after="0" w:line="240" w:lineRule="auto"/>
        <w:rPr>
          <w:rFonts w:ascii="Arial" w:eastAsia="Times New Roman" w:hAnsi="Arial" w:cs="Arial"/>
          <w:lang w:val="fr-FR"/>
        </w:rPr>
      </w:pPr>
      <w:proofErr w:type="spellStart"/>
      <w:r w:rsidRPr="00EF4455">
        <w:rPr>
          <w:rFonts w:ascii="Arial" w:eastAsia="Times New Roman" w:hAnsi="Arial" w:cs="Arial"/>
          <w:b/>
          <w:bCs/>
          <w:lang w:val="fr-FR"/>
        </w:rPr>
        <w:t>Sommette</w:t>
      </w:r>
      <w:proofErr w:type="spellEnd"/>
      <w:r w:rsidRPr="00EF4455">
        <w:rPr>
          <w:rFonts w:ascii="Arial" w:eastAsia="Times New Roman" w:hAnsi="Arial" w:cs="Arial"/>
          <w:lang w:val="fr-FR"/>
        </w:rPr>
        <w:t xml:space="preserve"> </w:t>
      </w:r>
      <w:proofErr w:type="spellStart"/>
      <w:r w:rsidRPr="00EF4455">
        <w:rPr>
          <w:rFonts w:ascii="Arial" w:eastAsia="Times New Roman" w:hAnsi="Arial" w:cs="Arial"/>
          <w:lang w:val="fr-FR"/>
        </w:rPr>
        <w:t>means</w:t>
      </w:r>
      <w:proofErr w:type="spellEnd"/>
      <w:r w:rsidRPr="00EF4455">
        <w:rPr>
          <w:rFonts w:ascii="Arial" w:eastAsia="Times New Roman" w:hAnsi="Arial" w:cs="Arial"/>
          <w:lang w:val="fr-FR"/>
        </w:rPr>
        <w:t xml:space="preserve"> Parc Eolien Des Tournevents SAS</w:t>
      </w:r>
    </w:p>
    <w:p w14:paraId="4815F949" w14:textId="77777777" w:rsidR="00585265" w:rsidRPr="00EF4455" w:rsidRDefault="00585265" w:rsidP="00585265">
      <w:pPr>
        <w:autoSpaceDE w:val="0"/>
        <w:autoSpaceDN w:val="0"/>
        <w:adjustRightInd w:val="0"/>
        <w:spacing w:after="0" w:line="240" w:lineRule="auto"/>
        <w:rPr>
          <w:rFonts w:ascii="Arial" w:eastAsia="Times New Roman" w:hAnsi="Arial" w:cs="Arial"/>
          <w:lang w:val="fr-FR"/>
        </w:rPr>
      </w:pPr>
    </w:p>
    <w:p w14:paraId="4AA45609" w14:textId="1C3D3E55" w:rsidR="00585265" w:rsidRPr="00EF4455" w:rsidRDefault="00585265" w:rsidP="00E2563A">
      <w:pPr>
        <w:autoSpaceDE w:val="0"/>
        <w:autoSpaceDN w:val="0"/>
        <w:adjustRightInd w:val="0"/>
        <w:spacing w:after="0" w:line="240" w:lineRule="auto"/>
        <w:jc w:val="both"/>
        <w:rPr>
          <w:rFonts w:ascii="Arial" w:eastAsia="Times New Roman" w:hAnsi="Arial" w:cs="Arial"/>
          <w:lang w:val="en-US"/>
        </w:rPr>
      </w:pPr>
      <w:r w:rsidRPr="00EF4455">
        <w:rPr>
          <w:rFonts w:ascii="Arial" w:eastAsia="Times New Roman" w:hAnsi="Arial" w:cs="Arial"/>
          <w:b/>
          <w:bCs/>
          <w:lang w:val="en-US"/>
        </w:rPr>
        <w:t>SPVs</w:t>
      </w:r>
      <w:r w:rsidRPr="00EF4455">
        <w:rPr>
          <w:rFonts w:ascii="Arial" w:eastAsia="Times New Roman" w:hAnsi="Arial" w:cs="Arial"/>
          <w:lang w:val="en-US"/>
        </w:rPr>
        <w:t xml:space="preserve"> means the Special Purpose Vehicles, which hold the Group’s investment portfolio of underlying operating wind Farms</w:t>
      </w:r>
    </w:p>
    <w:p w14:paraId="1568ABBB" w14:textId="77777777" w:rsidR="00585265" w:rsidRPr="00EF4455" w:rsidRDefault="00585265" w:rsidP="00585265">
      <w:pPr>
        <w:autoSpaceDE w:val="0"/>
        <w:autoSpaceDN w:val="0"/>
        <w:adjustRightInd w:val="0"/>
        <w:spacing w:after="0" w:line="240" w:lineRule="auto"/>
        <w:rPr>
          <w:rFonts w:ascii="Arial" w:eastAsia="Times New Roman" w:hAnsi="Arial" w:cs="Arial"/>
          <w:lang w:val="en-US"/>
        </w:rPr>
      </w:pPr>
    </w:p>
    <w:p w14:paraId="1D85657F" w14:textId="3516835B" w:rsidR="00585265" w:rsidRPr="00EF4455" w:rsidRDefault="00585265" w:rsidP="00585265">
      <w:pPr>
        <w:autoSpaceDE w:val="0"/>
        <w:autoSpaceDN w:val="0"/>
        <w:adjustRightInd w:val="0"/>
        <w:spacing w:after="0" w:line="240" w:lineRule="auto"/>
        <w:rPr>
          <w:rFonts w:ascii="Arial" w:eastAsia="Times New Roman" w:hAnsi="Arial" w:cs="Arial"/>
          <w:lang w:val="fr-FR"/>
        </w:rPr>
      </w:pPr>
      <w:r w:rsidRPr="00EF4455">
        <w:rPr>
          <w:rFonts w:ascii="Arial" w:eastAsia="Times New Roman" w:hAnsi="Arial" w:cs="Arial"/>
          <w:b/>
          <w:bCs/>
          <w:lang w:val="fr-FR"/>
        </w:rPr>
        <w:t>Saint Martin</w:t>
      </w:r>
      <w:r w:rsidRPr="00EF4455">
        <w:rPr>
          <w:rFonts w:ascii="Arial" w:eastAsia="Times New Roman" w:hAnsi="Arial" w:cs="Arial"/>
          <w:lang w:val="fr-FR"/>
        </w:rPr>
        <w:t xml:space="preserve"> </w:t>
      </w:r>
      <w:proofErr w:type="spellStart"/>
      <w:r w:rsidRPr="00EF4455">
        <w:rPr>
          <w:rFonts w:ascii="Arial" w:eastAsia="Times New Roman" w:hAnsi="Arial" w:cs="Arial"/>
          <w:lang w:val="fr-FR"/>
        </w:rPr>
        <w:t>means</w:t>
      </w:r>
      <w:proofErr w:type="spellEnd"/>
      <w:r w:rsidRPr="00EF4455">
        <w:rPr>
          <w:rFonts w:ascii="Arial" w:eastAsia="Times New Roman" w:hAnsi="Arial" w:cs="Arial"/>
          <w:lang w:val="fr-FR"/>
        </w:rPr>
        <w:t xml:space="preserve"> Parc Eolien Des </w:t>
      </w:r>
      <w:proofErr w:type="spellStart"/>
      <w:r w:rsidRPr="00EF4455">
        <w:rPr>
          <w:rFonts w:ascii="Arial" w:eastAsia="Times New Roman" w:hAnsi="Arial" w:cs="Arial"/>
          <w:lang w:val="fr-FR"/>
        </w:rPr>
        <w:t>Courtibeaux</w:t>
      </w:r>
      <w:proofErr w:type="spellEnd"/>
      <w:r w:rsidRPr="00EF4455">
        <w:rPr>
          <w:rFonts w:ascii="Arial" w:eastAsia="Times New Roman" w:hAnsi="Arial" w:cs="Arial"/>
          <w:lang w:val="fr-FR"/>
        </w:rPr>
        <w:t xml:space="preserve"> SAS</w:t>
      </w:r>
    </w:p>
    <w:p w14:paraId="3BBA09A2" w14:textId="77777777" w:rsidR="00585265" w:rsidRPr="00EF4455" w:rsidRDefault="00585265" w:rsidP="00585265">
      <w:pPr>
        <w:autoSpaceDE w:val="0"/>
        <w:autoSpaceDN w:val="0"/>
        <w:adjustRightInd w:val="0"/>
        <w:spacing w:after="0" w:line="240" w:lineRule="auto"/>
        <w:rPr>
          <w:rFonts w:ascii="Arial" w:eastAsia="Times New Roman" w:hAnsi="Arial" w:cs="Arial"/>
          <w:lang w:val="fr-FR"/>
        </w:rPr>
      </w:pPr>
    </w:p>
    <w:p w14:paraId="219384E4" w14:textId="6B1061F1" w:rsidR="00585265" w:rsidRPr="00EF4455" w:rsidRDefault="00585265" w:rsidP="00585265">
      <w:pPr>
        <w:autoSpaceDE w:val="0"/>
        <w:autoSpaceDN w:val="0"/>
        <w:adjustRightInd w:val="0"/>
        <w:spacing w:after="0" w:line="240" w:lineRule="auto"/>
        <w:rPr>
          <w:rFonts w:ascii="Arial" w:eastAsia="Times New Roman" w:hAnsi="Arial" w:cs="Arial"/>
        </w:rPr>
      </w:pPr>
      <w:r w:rsidRPr="00EF4455">
        <w:rPr>
          <w:rFonts w:ascii="Arial" w:eastAsia="Times New Roman" w:hAnsi="Arial" w:cs="Arial"/>
          <w:b/>
          <w:bCs/>
        </w:rPr>
        <w:t>TCFD</w:t>
      </w:r>
      <w:r w:rsidRPr="00EF4455">
        <w:rPr>
          <w:rFonts w:ascii="Arial" w:eastAsia="Times New Roman" w:hAnsi="Arial" w:cs="Arial"/>
        </w:rPr>
        <w:t xml:space="preserve"> means Task Force on Climate-Related Financial Disclosures</w:t>
      </w:r>
    </w:p>
    <w:p w14:paraId="6E8A4F70" w14:textId="77777777" w:rsidR="00585265" w:rsidRPr="00EF4455" w:rsidRDefault="00585265" w:rsidP="00585265">
      <w:pPr>
        <w:autoSpaceDE w:val="0"/>
        <w:autoSpaceDN w:val="0"/>
        <w:adjustRightInd w:val="0"/>
        <w:spacing w:after="0" w:line="240" w:lineRule="auto"/>
        <w:rPr>
          <w:rFonts w:ascii="Arial" w:eastAsia="Times New Roman" w:hAnsi="Arial" w:cs="Arial"/>
        </w:rPr>
      </w:pPr>
    </w:p>
    <w:p w14:paraId="335DEACE" w14:textId="4B166350" w:rsidR="00585265" w:rsidRPr="00EF4455" w:rsidRDefault="00585265" w:rsidP="00585265">
      <w:pPr>
        <w:autoSpaceDE w:val="0"/>
        <w:autoSpaceDN w:val="0"/>
        <w:adjustRightInd w:val="0"/>
        <w:spacing w:after="0" w:line="240" w:lineRule="auto"/>
        <w:rPr>
          <w:rFonts w:ascii="Arial" w:eastAsia="Times New Roman" w:hAnsi="Arial" w:cs="Arial"/>
        </w:rPr>
      </w:pPr>
      <w:r w:rsidRPr="00EF4455">
        <w:rPr>
          <w:rFonts w:ascii="Arial" w:eastAsia="Times New Roman" w:hAnsi="Arial" w:cs="Arial"/>
          <w:b/>
          <w:bCs/>
        </w:rPr>
        <w:t>TSR</w:t>
      </w:r>
      <w:r w:rsidRPr="00EF4455">
        <w:rPr>
          <w:rFonts w:ascii="Arial" w:eastAsia="Times New Roman" w:hAnsi="Arial" w:cs="Arial"/>
        </w:rPr>
        <w:t xml:space="preserve"> means Total Shareholder Return</w:t>
      </w:r>
    </w:p>
    <w:p w14:paraId="34ECD5FF" w14:textId="77777777" w:rsidR="00585265" w:rsidRPr="00EF4455" w:rsidRDefault="00585265" w:rsidP="00585265">
      <w:pPr>
        <w:autoSpaceDE w:val="0"/>
        <w:autoSpaceDN w:val="0"/>
        <w:adjustRightInd w:val="0"/>
        <w:spacing w:after="0" w:line="240" w:lineRule="auto"/>
        <w:rPr>
          <w:rFonts w:ascii="Arial" w:eastAsia="Times New Roman" w:hAnsi="Arial" w:cs="Arial"/>
        </w:rPr>
      </w:pPr>
    </w:p>
    <w:p w14:paraId="3505C1B8" w14:textId="7CDA5A9F" w:rsidR="00585265" w:rsidRPr="00EF4455" w:rsidRDefault="00585265" w:rsidP="00585265">
      <w:pPr>
        <w:autoSpaceDE w:val="0"/>
        <w:autoSpaceDN w:val="0"/>
        <w:adjustRightInd w:val="0"/>
        <w:spacing w:after="0" w:line="240" w:lineRule="auto"/>
        <w:rPr>
          <w:rFonts w:ascii="Arial" w:eastAsia="Times New Roman" w:hAnsi="Arial" w:cs="Arial"/>
        </w:rPr>
      </w:pPr>
      <w:proofErr w:type="spellStart"/>
      <w:r w:rsidRPr="00EF4455">
        <w:rPr>
          <w:rFonts w:ascii="Arial" w:eastAsia="Times New Roman" w:hAnsi="Arial" w:cs="Arial"/>
          <w:b/>
          <w:bCs/>
        </w:rPr>
        <w:lastRenderedPageBreak/>
        <w:t>Tullynamoyle</w:t>
      </w:r>
      <w:proofErr w:type="spellEnd"/>
      <w:r w:rsidRPr="00EF4455">
        <w:rPr>
          <w:rFonts w:ascii="Arial" w:eastAsia="Times New Roman" w:hAnsi="Arial" w:cs="Arial"/>
          <w:b/>
          <w:bCs/>
        </w:rPr>
        <w:t xml:space="preserve"> II</w:t>
      </w:r>
      <w:r w:rsidRPr="00EF4455">
        <w:rPr>
          <w:rFonts w:ascii="Arial" w:eastAsia="Times New Roman" w:hAnsi="Arial" w:cs="Arial"/>
        </w:rPr>
        <w:t xml:space="preserve"> means </w:t>
      </w:r>
      <w:proofErr w:type="spellStart"/>
      <w:r w:rsidRPr="00EF4455">
        <w:rPr>
          <w:rFonts w:ascii="Arial" w:eastAsia="Times New Roman" w:hAnsi="Arial" w:cs="Arial"/>
        </w:rPr>
        <w:t>Tullynamoyle</w:t>
      </w:r>
      <w:proofErr w:type="spellEnd"/>
      <w:r w:rsidRPr="00EF4455">
        <w:rPr>
          <w:rFonts w:ascii="Arial" w:eastAsia="Times New Roman" w:hAnsi="Arial" w:cs="Arial"/>
        </w:rPr>
        <w:t xml:space="preserve"> Wind Farm II Limited</w:t>
      </w:r>
    </w:p>
    <w:p w14:paraId="5FD36E6F" w14:textId="77777777" w:rsidR="00585265" w:rsidRPr="00EF4455" w:rsidRDefault="00585265" w:rsidP="00585265">
      <w:pPr>
        <w:autoSpaceDE w:val="0"/>
        <w:autoSpaceDN w:val="0"/>
        <w:adjustRightInd w:val="0"/>
        <w:spacing w:after="0" w:line="240" w:lineRule="auto"/>
        <w:rPr>
          <w:rFonts w:ascii="Arial" w:eastAsia="Times New Roman" w:hAnsi="Arial" w:cs="Arial"/>
        </w:rPr>
      </w:pPr>
    </w:p>
    <w:p w14:paraId="38E5845D" w14:textId="22995FC7" w:rsidR="00585265" w:rsidRPr="00EF4455" w:rsidRDefault="00585265" w:rsidP="00585265">
      <w:pPr>
        <w:autoSpaceDE w:val="0"/>
        <w:autoSpaceDN w:val="0"/>
        <w:adjustRightInd w:val="0"/>
        <w:spacing w:after="0" w:line="240" w:lineRule="auto"/>
        <w:rPr>
          <w:rFonts w:ascii="Arial" w:eastAsia="Times New Roman" w:hAnsi="Arial" w:cs="Arial"/>
        </w:rPr>
      </w:pPr>
      <w:r w:rsidRPr="00EF4455">
        <w:rPr>
          <w:rFonts w:ascii="Arial" w:eastAsia="Times New Roman" w:hAnsi="Arial" w:cs="Arial"/>
          <w:b/>
          <w:bCs/>
        </w:rPr>
        <w:t>UK</w:t>
      </w:r>
      <w:r w:rsidRPr="00EF4455">
        <w:rPr>
          <w:rFonts w:ascii="Arial" w:eastAsia="Times New Roman" w:hAnsi="Arial" w:cs="Arial"/>
        </w:rPr>
        <w:t xml:space="preserve"> means United Kingdom of Great Britain and Northern Ireland</w:t>
      </w:r>
    </w:p>
    <w:p w14:paraId="70FC09F7" w14:textId="77777777" w:rsidR="00585265" w:rsidRPr="00EF4455" w:rsidRDefault="00585265" w:rsidP="00585265">
      <w:pPr>
        <w:autoSpaceDE w:val="0"/>
        <w:autoSpaceDN w:val="0"/>
        <w:adjustRightInd w:val="0"/>
        <w:spacing w:after="0" w:line="240" w:lineRule="auto"/>
        <w:rPr>
          <w:rFonts w:ascii="Arial" w:eastAsia="Times New Roman" w:hAnsi="Arial" w:cs="Arial"/>
        </w:rPr>
      </w:pPr>
    </w:p>
    <w:p w14:paraId="40BE1503" w14:textId="31D227C7" w:rsidR="00585265" w:rsidRDefault="00585265" w:rsidP="00585265">
      <w:pPr>
        <w:spacing w:after="0"/>
        <w:rPr>
          <w:rFonts w:ascii="Arial" w:eastAsia="Times New Roman" w:hAnsi="Arial" w:cs="Arial"/>
          <w:b/>
        </w:rPr>
      </w:pPr>
      <w:r w:rsidRPr="00EF4455">
        <w:rPr>
          <w:rFonts w:ascii="Arial" w:eastAsia="Times New Roman" w:hAnsi="Arial" w:cs="Arial"/>
          <w:b/>
          <w:bCs/>
        </w:rPr>
        <w:t>UK Code</w:t>
      </w:r>
      <w:r w:rsidRPr="00EF4455">
        <w:rPr>
          <w:rFonts w:ascii="Arial" w:eastAsia="Times New Roman" w:hAnsi="Arial" w:cs="Arial"/>
        </w:rPr>
        <w:t xml:space="preserve"> means UK Corporate Governance Code issued by the FRC</w:t>
      </w:r>
    </w:p>
    <w:p w14:paraId="651C8019" w14:textId="77777777" w:rsidR="00CE0907" w:rsidRDefault="00CE0907" w:rsidP="007C77E0">
      <w:pPr>
        <w:spacing w:after="0"/>
        <w:jc w:val="both"/>
        <w:rPr>
          <w:rFonts w:ascii="Arial" w:hAnsi="Arial" w:cs="Arial"/>
          <w:b/>
          <w:sz w:val="26"/>
          <w:szCs w:val="24"/>
        </w:rPr>
      </w:pPr>
    </w:p>
    <w:p w14:paraId="0FDE28BD" w14:textId="5DD8E6D6" w:rsidR="007C77E0" w:rsidRDefault="007C77E0" w:rsidP="007C77E0">
      <w:pPr>
        <w:spacing w:after="0"/>
        <w:jc w:val="both"/>
        <w:rPr>
          <w:rFonts w:ascii="Arial" w:hAnsi="Arial" w:cs="Arial"/>
        </w:rPr>
      </w:pPr>
      <w:r w:rsidRPr="00992D4D">
        <w:rPr>
          <w:rFonts w:ascii="Arial" w:hAnsi="Arial" w:cs="Arial"/>
          <w:b/>
          <w:sz w:val="26"/>
          <w:szCs w:val="24"/>
        </w:rPr>
        <w:t>Forward Looking Statements and other Important Information</w:t>
      </w:r>
    </w:p>
    <w:p w14:paraId="58CD94BA" w14:textId="77777777" w:rsidR="007C77E0" w:rsidRPr="005537F5" w:rsidRDefault="007C77E0" w:rsidP="007C77E0">
      <w:pPr>
        <w:spacing w:after="0"/>
        <w:jc w:val="both"/>
        <w:rPr>
          <w:rFonts w:ascii="Arial" w:hAnsi="Arial" w:cs="Arial"/>
        </w:rPr>
      </w:pPr>
      <w:r w:rsidRPr="005537F5">
        <w:rPr>
          <w:rFonts w:ascii="Arial" w:hAnsi="Arial" w:cs="Arial"/>
        </w:rPr>
        <w:t>This document may include statements that are, or may be deemed to be, “for</w:t>
      </w:r>
      <w:r>
        <w:rPr>
          <w:rFonts w:ascii="Arial" w:hAnsi="Arial" w:cs="Arial"/>
        </w:rPr>
        <w:t xml:space="preserve">ward-looking statements”. These </w:t>
      </w:r>
      <w:r w:rsidRPr="005537F5">
        <w:rPr>
          <w:rFonts w:ascii="Arial" w:hAnsi="Arial" w:cs="Arial"/>
        </w:rPr>
        <w:t xml:space="preserve">forward-looking statements can be identified by the use of forward-looking terminology, </w:t>
      </w:r>
      <w:r>
        <w:rPr>
          <w:rFonts w:ascii="Arial" w:hAnsi="Arial" w:cs="Arial"/>
        </w:rPr>
        <w:t xml:space="preserve">including the terms “believes”, </w:t>
      </w:r>
      <w:r w:rsidRPr="005537F5">
        <w:rPr>
          <w:rFonts w:ascii="Arial" w:hAnsi="Arial" w:cs="Arial"/>
        </w:rPr>
        <w:t>“estimates”, “anticipates”, “expects”, “intends”, “may”, “plans”, “projects”, “will”, “e</w:t>
      </w:r>
      <w:r>
        <w:rPr>
          <w:rFonts w:ascii="Arial" w:hAnsi="Arial" w:cs="Arial"/>
        </w:rPr>
        <w:t xml:space="preserve">xplore” or “should” or, in each </w:t>
      </w:r>
      <w:r w:rsidRPr="005537F5">
        <w:rPr>
          <w:rFonts w:ascii="Arial" w:hAnsi="Arial" w:cs="Arial"/>
        </w:rPr>
        <w:t>case, their negative or other variations or comparable terminology or by discussions of stra</w:t>
      </w:r>
      <w:r>
        <w:rPr>
          <w:rFonts w:ascii="Arial" w:hAnsi="Arial" w:cs="Arial"/>
        </w:rPr>
        <w:t xml:space="preserve">tegy, plans, objectives, goals, </w:t>
      </w:r>
      <w:r w:rsidRPr="005537F5">
        <w:rPr>
          <w:rFonts w:ascii="Arial" w:hAnsi="Arial" w:cs="Arial"/>
        </w:rPr>
        <w:t>future events or intentions.</w:t>
      </w:r>
    </w:p>
    <w:p w14:paraId="61CF9B01" w14:textId="77777777" w:rsidR="007C77E0" w:rsidRDefault="007C77E0" w:rsidP="007C77E0">
      <w:pPr>
        <w:spacing w:after="0"/>
        <w:jc w:val="both"/>
        <w:rPr>
          <w:rFonts w:ascii="Arial" w:hAnsi="Arial" w:cs="Arial"/>
        </w:rPr>
      </w:pPr>
    </w:p>
    <w:p w14:paraId="747A63BB" w14:textId="77777777" w:rsidR="007C77E0" w:rsidRDefault="007C77E0" w:rsidP="007C77E0">
      <w:pPr>
        <w:spacing w:after="0"/>
        <w:jc w:val="both"/>
        <w:rPr>
          <w:rFonts w:ascii="Arial" w:hAnsi="Arial" w:cs="Arial"/>
        </w:rPr>
      </w:pPr>
      <w:r w:rsidRPr="005537F5">
        <w:rPr>
          <w:rFonts w:ascii="Arial" w:hAnsi="Arial" w:cs="Arial"/>
        </w:rPr>
        <w:t>These forward-looking statements include all matters that are not historical facts.</w:t>
      </w:r>
      <w:r>
        <w:rPr>
          <w:rFonts w:ascii="Arial" w:hAnsi="Arial" w:cs="Arial"/>
        </w:rPr>
        <w:t xml:space="preserve"> They may appear in a number of </w:t>
      </w:r>
      <w:r w:rsidRPr="005537F5">
        <w:rPr>
          <w:rFonts w:ascii="Arial" w:hAnsi="Arial" w:cs="Arial"/>
        </w:rPr>
        <w:t>places throughout this document and may include, but are not limited to, statements regar</w:t>
      </w:r>
      <w:r>
        <w:rPr>
          <w:rFonts w:ascii="Arial" w:hAnsi="Arial" w:cs="Arial"/>
        </w:rPr>
        <w:t xml:space="preserve">ding the intentions, beliefs or </w:t>
      </w:r>
      <w:r w:rsidRPr="005537F5">
        <w:rPr>
          <w:rFonts w:ascii="Arial" w:hAnsi="Arial" w:cs="Arial"/>
        </w:rPr>
        <w:t>current expectations of the Company, the Directors and/or the Investment Manager co</w:t>
      </w:r>
      <w:r>
        <w:rPr>
          <w:rFonts w:ascii="Arial" w:hAnsi="Arial" w:cs="Arial"/>
        </w:rPr>
        <w:t xml:space="preserve">ncerning, amongst other things, </w:t>
      </w:r>
      <w:r w:rsidRPr="005537F5">
        <w:rPr>
          <w:rFonts w:ascii="Arial" w:hAnsi="Arial" w:cs="Arial"/>
        </w:rPr>
        <w:t>the investment objectives and investment policy, financing strategies, investment perf</w:t>
      </w:r>
      <w:r>
        <w:rPr>
          <w:rFonts w:ascii="Arial" w:hAnsi="Arial" w:cs="Arial"/>
        </w:rPr>
        <w:t xml:space="preserve">ormance, results of operations, </w:t>
      </w:r>
      <w:r w:rsidRPr="005537F5">
        <w:rPr>
          <w:rFonts w:ascii="Arial" w:hAnsi="Arial" w:cs="Arial"/>
        </w:rPr>
        <w:t>financial condition, liquidity, prospects, and distribution policy of the Company and t</w:t>
      </w:r>
      <w:r>
        <w:rPr>
          <w:rFonts w:ascii="Arial" w:hAnsi="Arial" w:cs="Arial"/>
        </w:rPr>
        <w:t xml:space="preserve">he markets in which it invests. </w:t>
      </w:r>
    </w:p>
    <w:p w14:paraId="1650EC21" w14:textId="77777777" w:rsidR="007C77E0" w:rsidRDefault="007C77E0" w:rsidP="007C77E0">
      <w:pPr>
        <w:spacing w:after="0"/>
        <w:jc w:val="both"/>
        <w:rPr>
          <w:rFonts w:ascii="Arial" w:hAnsi="Arial" w:cs="Arial"/>
        </w:rPr>
      </w:pPr>
    </w:p>
    <w:p w14:paraId="397F76BF" w14:textId="77777777" w:rsidR="007C77E0" w:rsidRPr="005537F5" w:rsidRDefault="007C77E0" w:rsidP="007C77E0">
      <w:pPr>
        <w:spacing w:after="0"/>
        <w:jc w:val="both"/>
        <w:rPr>
          <w:rFonts w:ascii="Arial" w:hAnsi="Arial" w:cs="Arial"/>
        </w:rPr>
      </w:pPr>
      <w:r w:rsidRPr="005537F5">
        <w:rPr>
          <w:rFonts w:ascii="Arial" w:hAnsi="Arial" w:cs="Arial"/>
        </w:rPr>
        <w:t>By their nature, forward-looking statements involve risks and uncertainties because t</w:t>
      </w:r>
      <w:r>
        <w:rPr>
          <w:rFonts w:ascii="Arial" w:hAnsi="Arial" w:cs="Arial"/>
        </w:rPr>
        <w:t xml:space="preserve">hey relate to future events and </w:t>
      </w:r>
      <w:r w:rsidRPr="005537F5">
        <w:rPr>
          <w:rFonts w:ascii="Arial" w:hAnsi="Arial" w:cs="Arial"/>
        </w:rPr>
        <w:t>depend on circumstances that may or may not occur in the future. Forward-looking s</w:t>
      </w:r>
      <w:r>
        <w:rPr>
          <w:rFonts w:ascii="Arial" w:hAnsi="Arial" w:cs="Arial"/>
        </w:rPr>
        <w:t xml:space="preserve">tatements are not guarantees of </w:t>
      </w:r>
      <w:r w:rsidRPr="005537F5">
        <w:rPr>
          <w:rFonts w:ascii="Arial" w:hAnsi="Arial" w:cs="Arial"/>
        </w:rPr>
        <w:t xml:space="preserve">future performance. The Company’s actual investment performance, results of operations, </w:t>
      </w:r>
      <w:r>
        <w:rPr>
          <w:rFonts w:ascii="Arial" w:hAnsi="Arial" w:cs="Arial"/>
        </w:rPr>
        <w:t xml:space="preserve">financial condition, liquidity, </w:t>
      </w:r>
      <w:r w:rsidRPr="005537F5">
        <w:rPr>
          <w:rFonts w:ascii="Arial" w:hAnsi="Arial" w:cs="Arial"/>
        </w:rPr>
        <w:t xml:space="preserve">distribution policy and the development of its financing strategies may differ materially </w:t>
      </w:r>
      <w:r>
        <w:rPr>
          <w:rFonts w:ascii="Arial" w:hAnsi="Arial" w:cs="Arial"/>
        </w:rPr>
        <w:t xml:space="preserve">from the impression created by, </w:t>
      </w:r>
      <w:r w:rsidRPr="005537F5">
        <w:rPr>
          <w:rFonts w:ascii="Arial" w:hAnsi="Arial" w:cs="Arial"/>
        </w:rPr>
        <w:t>or described in or suggested by, the forward-looking statements contained in this document.</w:t>
      </w:r>
    </w:p>
    <w:p w14:paraId="69FB3F2C" w14:textId="77777777" w:rsidR="007C77E0" w:rsidRDefault="007C77E0" w:rsidP="007C77E0">
      <w:pPr>
        <w:spacing w:after="0"/>
        <w:jc w:val="both"/>
        <w:rPr>
          <w:rFonts w:ascii="Arial" w:hAnsi="Arial" w:cs="Arial"/>
        </w:rPr>
      </w:pPr>
    </w:p>
    <w:p w14:paraId="66B36741" w14:textId="77777777" w:rsidR="007C77E0" w:rsidRDefault="007C77E0" w:rsidP="007C77E0">
      <w:pPr>
        <w:spacing w:after="0"/>
        <w:jc w:val="both"/>
        <w:rPr>
          <w:rFonts w:ascii="Arial" w:hAnsi="Arial" w:cs="Arial"/>
        </w:rPr>
      </w:pPr>
      <w:r w:rsidRPr="005537F5">
        <w:rPr>
          <w:rFonts w:ascii="Arial" w:hAnsi="Arial" w:cs="Arial"/>
        </w:rPr>
        <w:t>In addition, even if actual investment performance, results of operations, financial condition,</w:t>
      </w:r>
      <w:r>
        <w:rPr>
          <w:rFonts w:ascii="Arial" w:hAnsi="Arial" w:cs="Arial"/>
        </w:rPr>
        <w:t xml:space="preserve"> liquidity, distribution policy </w:t>
      </w:r>
      <w:r w:rsidRPr="005537F5">
        <w:rPr>
          <w:rFonts w:ascii="Arial" w:hAnsi="Arial" w:cs="Arial"/>
        </w:rPr>
        <w:t>and the development of its financing strategies, are consistent with any forward looki</w:t>
      </w:r>
      <w:r>
        <w:rPr>
          <w:rFonts w:ascii="Arial" w:hAnsi="Arial" w:cs="Arial"/>
        </w:rPr>
        <w:t xml:space="preserve">ng statements contained in this </w:t>
      </w:r>
      <w:r w:rsidRPr="005537F5">
        <w:rPr>
          <w:rFonts w:ascii="Arial" w:hAnsi="Arial" w:cs="Arial"/>
        </w:rPr>
        <w:t>document, those results or developments may not be indicative of results or developments in subsequent periods. A</w:t>
      </w:r>
      <w:r>
        <w:rPr>
          <w:rFonts w:ascii="Arial" w:hAnsi="Arial" w:cs="Arial"/>
        </w:rPr>
        <w:t xml:space="preserve"> </w:t>
      </w:r>
      <w:r w:rsidRPr="005537F5">
        <w:rPr>
          <w:rFonts w:ascii="Arial" w:hAnsi="Arial" w:cs="Arial"/>
        </w:rPr>
        <w:t>number of factors could cause results and developments of the Company to differ mat</w:t>
      </w:r>
      <w:r>
        <w:rPr>
          <w:rFonts w:ascii="Arial" w:hAnsi="Arial" w:cs="Arial"/>
        </w:rPr>
        <w:t xml:space="preserve">erially from those expressed or </w:t>
      </w:r>
      <w:r w:rsidRPr="005537F5">
        <w:rPr>
          <w:rFonts w:ascii="Arial" w:hAnsi="Arial" w:cs="Arial"/>
        </w:rPr>
        <w:t>implied by the forward looking statements including, without limitation, general ec</w:t>
      </w:r>
      <w:r>
        <w:rPr>
          <w:rFonts w:ascii="Arial" w:hAnsi="Arial" w:cs="Arial"/>
        </w:rPr>
        <w:t xml:space="preserve">onomic and business conditions, </w:t>
      </w:r>
      <w:r w:rsidRPr="005537F5">
        <w:rPr>
          <w:rFonts w:ascii="Arial" w:hAnsi="Arial" w:cs="Arial"/>
        </w:rPr>
        <w:t>global renewable energy market conditions, industry trends, competition, changes i</w:t>
      </w:r>
      <w:r>
        <w:rPr>
          <w:rFonts w:ascii="Arial" w:hAnsi="Arial" w:cs="Arial"/>
        </w:rPr>
        <w:t xml:space="preserve">n law or regulation, changes in </w:t>
      </w:r>
      <w:r w:rsidRPr="005537F5">
        <w:rPr>
          <w:rFonts w:ascii="Arial" w:hAnsi="Arial" w:cs="Arial"/>
        </w:rPr>
        <w:t>taxation regimes, the availability and cost of capital, currency fluctuations, changes in its b</w:t>
      </w:r>
      <w:r>
        <w:rPr>
          <w:rFonts w:ascii="Arial" w:hAnsi="Arial" w:cs="Arial"/>
        </w:rPr>
        <w:t xml:space="preserve">usiness strategy, political and </w:t>
      </w:r>
      <w:r w:rsidRPr="005537F5">
        <w:rPr>
          <w:rFonts w:ascii="Arial" w:hAnsi="Arial" w:cs="Arial"/>
        </w:rPr>
        <w:t>economic uncertainty. Any forward-looking statements herein speak only at the date of this document.</w:t>
      </w:r>
    </w:p>
    <w:p w14:paraId="0B8D1483" w14:textId="77777777" w:rsidR="007C77E0" w:rsidRPr="005537F5" w:rsidRDefault="007C77E0" w:rsidP="007C77E0">
      <w:pPr>
        <w:spacing w:after="0"/>
        <w:jc w:val="both"/>
        <w:rPr>
          <w:rFonts w:ascii="Arial" w:hAnsi="Arial" w:cs="Arial"/>
        </w:rPr>
      </w:pPr>
    </w:p>
    <w:p w14:paraId="3E58AEA5" w14:textId="77777777" w:rsidR="007C77E0" w:rsidRDefault="007C77E0" w:rsidP="007C77E0">
      <w:pPr>
        <w:spacing w:after="0"/>
        <w:jc w:val="both"/>
        <w:rPr>
          <w:rFonts w:ascii="Arial" w:hAnsi="Arial" w:cs="Arial"/>
        </w:rPr>
      </w:pPr>
      <w:r w:rsidRPr="005537F5">
        <w:rPr>
          <w:rFonts w:ascii="Arial" w:hAnsi="Arial" w:cs="Arial"/>
        </w:rPr>
        <w:t>As a result, you are cautioned not to place any reliance on any such forward-looking sta</w:t>
      </w:r>
      <w:r>
        <w:rPr>
          <w:rFonts w:ascii="Arial" w:hAnsi="Arial" w:cs="Arial"/>
        </w:rPr>
        <w:t xml:space="preserve">tements and neither the Company </w:t>
      </w:r>
      <w:r w:rsidRPr="005537F5">
        <w:rPr>
          <w:rFonts w:ascii="Arial" w:hAnsi="Arial" w:cs="Arial"/>
        </w:rPr>
        <w:t>nor any other person accepts responsibility for the accuracy of such statements.</w:t>
      </w:r>
    </w:p>
    <w:p w14:paraId="6B30CD99" w14:textId="77777777" w:rsidR="007C77E0" w:rsidRPr="005537F5" w:rsidRDefault="007C77E0" w:rsidP="007C77E0">
      <w:pPr>
        <w:spacing w:after="0"/>
        <w:jc w:val="both"/>
        <w:rPr>
          <w:rFonts w:ascii="Arial" w:hAnsi="Arial" w:cs="Arial"/>
        </w:rPr>
      </w:pPr>
    </w:p>
    <w:p w14:paraId="00D25AB6" w14:textId="77777777" w:rsidR="007C77E0" w:rsidRDefault="007C77E0" w:rsidP="00EF4455">
      <w:pPr>
        <w:jc w:val="both"/>
        <w:rPr>
          <w:rFonts w:ascii="Arial" w:hAnsi="Arial" w:cs="Arial"/>
        </w:rPr>
      </w:pPr>
      <w:r w:rsidRPr="005537F5">
        <w:rPr>
          <w:rFonts w:ascii="Arial" w:hAnsi="Arial" w:cs="Arial"/>
        </w:rPr>
        <w:t>Subject to their legal and regulatory obligations, the Company, the Directors and t</w:t>
      </w:r>
      <w:r>
        <w:rPr>
          <w:rFonts w:ascii="Arial" w:hAnsi="Arial" w:cs="Arial"/>
        </w:rPr>
        <w:t xml:space="preserve">he Investment Manager expressly </w:t>
      </w:r>
      <w:r w:rsidRPr="005537F5">
        <w:rPr>
          <w:rFonts w:ascii="Arial" w:hAnsi="Arial" w:cs="Arial"/>
        </w:rPr>
        <w:t xml:space="preserve">disclaim any obligations to update or revise any forward- </w:t>
      </w:r>
      <w:r w:rsidRPr="005537F5">
        <w:rPr>
          <w:rFonts w:ascii="Arial" w:hAnsi="Arial" w:cs="Arial"/>
        </w:rPr>
        <w:lastRenderedPageBreak/>
        <w:t xml:space="preserve">looking statement contained </w:t>
      </w:r>
      <w:r>
        <w:rPr>
          <w:rFonts w:ascii="Arial" w:hAnsi="Arial" w:cs="Arial"/>
        </w:rPr>
        <w:t xml:space="preserve">herein to reflect any change in </w:t>
      </w:r>
      <w:r w:rsidRPr="005537F5">
        <w:rPr>
          <w:rFonts w:ascii="Arial" w:hAnsi="Arial" w:cs="Arial"/>
        </w:rPr>
        <w:t>expectations with regard thereto or any change in events, conditions or circumstances on which any statement is based.</w:t>
      </w:r>
    </w:p>
    <w:p w14:paraId="30BCB55F" w14:textId="5747B572" w:rsidR="001B578E" w:rsidRPr="001B578E" w:rsidRDefault="007C77E0" w:rsidP="00CE0907">
      <w:pPr>
        <w:spacing w:after="0"/>
        <w:jc w:val="both"/>
        <w:rPr>
          <w:rFonts w:ascii="Arial" w:hAnsi="Arial" w:cs="Arial"/>
        </w:rPr>
      </w:pPr>
      <w:r w:rsidRPr="005537F5">
        <w:rPr>
          <w:rFonts w:ascii="Arial" w:hAnsi="Arial" w:cs="Arial"/>
        </w:rPr>
        <w:t>In addition, this document may include target figures for future financial periods. Any such figures are targets only and are</w:t>
      </w:r>
      <w:r>
        <w:rPr>
          <w:rFonts w:ascii="Arial" w:hAnsi="Arial" w:cs="Arial"/>
        </w:rPr>
        <w:t xml:space="preserve"> </w:t>
      </w:r>
      <w:r w:rsidRPr="005537F5">
        <w:rPr>
          <w:rFonts w:ascii="Arial" w:hAnsi="Arial" w:cs="Arial"/>
        </w:rPr>
        <w:t>not forecasts. Nothing in this document should be construed as a profit forecast or a profit estimate.</w:t>
      </w:r>
    </w:p>
    <w:sectPr w:rsidR="001B578E" w:rsidRPr="001B578E" w:rsidSect="00A146FC">
      <w:footerReference w:type="default" r:id="rId13"/>
      <w:type w:val="continuous"/>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42461" w14:textId="77777777" w:rsidR="00A333AC" w:rsidRDefault="00A333AC" w:rsidP="00851A07">
      <w:pPr>
        <w:spacing w:after="0" w:line="240" w:lineRule="auto"/>
      </w:pPr>
      <w:r>
        <w:separator/>
      </w:r>
    </w:p>
  </w:endnote>
  <w:endnote w:type="continuationSeparator" w:id="0">
    <w:p w14:paraId="671E02AE" w14:textId="77777777" w:rsidR="00A333AC" w:rsidRDefault="00A333AC" w:rsidP="00851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yriad Pro Light">
    <w:altName w:val="Arial"/>
    <w:panose1 w:val="00000000000000000000"/>
    <w:charset w:val="00"/>
    <w:family w:val="swiss"/>
    <w:notTrueType/>
    <w:pitch w:val="variable"/>
    <w:sig w:usb0="2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Avenir LT Std 35 Light">
    <w:altName w:val="Avenir LT Std 35 Light"/>
    <w:panose1 w:val="00000000000000000000"/>
    <w:charset w:val="00"/>
    <w:family w:val="swiss"/>
    <w:notTrueType/>
    <w:pitch w:val="default"/>
    <w:sig w:usb0="00000003" w:usb1="00000000" w:usb2="00000000" w:usb3="00000000" w:csb0="00000001" w:csb1="00000000"/>
  </w:font>
  <w:font w:name="AvenirLTStd-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730D0" w14:textId="71FD5969" w:rsidR="00A333AC" w:rsidRDefault="00CE0907">
    <w:pPr>
      <w:pStyle w:val="Footer"/>
      <w:jc w:val="center"/>
    </w:pPr>
    <w:r>
      <w:rPr>
        <w:noProof/>
      </w:rPr>
      <mc:AlternateContent>
        <mc:Choice Requires="wps">
          <w:drawing>
            <wp:anchor distT="0" distB="0" distL="114300" distR="114300" simplePos="0" relativeHeight="251659264" behindDoc="0" locked="0" layoutInCell="0" allowOverlap="1" wp14:anchorId="1F5C05F6" wp14:editId="25E83186">
              <wp:simplePos x="0" y="0"/>
              <wp:positionH relativeFrom="page">
                <wp:posOffset>0</wp:posOffset>
              </wp:positionH>
              <wp:positionV relativeFrom="page">
                <wp:posOffset>10227945</wp:posOffset>
              </wp:positionV>
              <wp:extent cx="7560310" cy="273050"/>
              <wp:effectExtent l="0" t="0" r="0" b="12700"/>
              <wp:wrapNone/>
              <wp:docPr id="3" name="MSIPCM353d4a83869270f8d6c7b1ee" descr="{&quot;HashCode&quot;:-105486975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87E13F" w14:textId="29C45A7E" w:rsidR="00CE0907" w:rsidRPr="00CE0907" w:rsidRDefault="00CE0907" w:rsidP="00CE0907">
                          <w:pPr>
                            <w:spacing w:after="0"/>
                            <w:rPr>
                              <w:rFonts w:ascii="Calibri" w:hAnsi="Calibri" w:cs="Calibri"/>
                              <w:color w:val="008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F5C05F6" id="_x0000_t202" coordsize="21600,21600" o:spt="202" path="m,l,21600r21600,l21600,xe">
              <v:stroke joinstyle="miter"/>
              <v:path gradientshapeok="t" o:connecttype="rect"/>
            </v:shapetype>
            <v:shape id="MSIPCM353d4a83869270f8d6c7b1ee" o:spid="_x0000_s1026" type="#_x0000_t202" alt="{&quot;HashCode&quot;:-1054869757,&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" o:allowincell="f" filled="f" stroked="f" strokeweight=".5pt">
              <v:textbox inset="20pt,0,,0">
                <w:txbxContent>
                  <w:p w14:paraId="2287E13F" w14:textId="29C45A7E" w:rsidR="00CE0907" w:rsidRPr="00CE0907" w:rsidRDefault="00CE0907" w:rsidP="00CE0907">
                    <w:pPr>
                      <w:spacing w:after="0"/>
                      <w:rPr>
                        <w:rFonts w:ascii="Calibri" w:hAnsi="Calibri" w:cs="Calibri"/>
                        <w:color w:val="008000"/>
                        <w:sz w:val="20"/>
                      </w:rPr>
                    </w:pPr>
                  </w:p>
                </w:txbxContent>
              </v:textbox>
              <w10:wrap anchorx="page" anchory="page"/>
            </v:shape>
          </w:pict>
        </mc:Fallback>
      </mc:AlternateContent>
    </w:r>
  </w:p>
  <w:p w14:paraId="75585F38" w14:textId="77777777" w:rsidR="00A333AC" w:rsidRPr="002D296B" w:rsidRDefault="00A333AC" w:rsidP="002D296B">
    <w:pPr>
      <w:pStyle w:val="Footer"/>
      <w:rPr>
        <w:color w:val="2F4F4F"/>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D383A" w14:textId="77777777" w:rsidR="00A333AC" w:rsidRDefault="00A333AC" w:rsidP="00851A07">
      <w:pPr>
        <w:spacing w:after="0" w:line="240" w:lineRule="auto"/>
      </w:pPr>
      <w:r>
        <w:separator/>
      </w:r>
    </w:p>
  </w:footnote>
  <w:footnote w:type="continuationSeparator" w:id="0">
    <w:p w14:paraId="439774E5" w14:textId="77777777" w:rsidR="00A333AC" w:rsidRDefault="00A333AC" w:rsidP="00851A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C1CB3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9888DA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C2080F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2543CC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4D6EC5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D664F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2CEA0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7E7A6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A4C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A868CE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9A4058"/>
    <w:multiLevelType w:val="hybridMultilevel"/>
    <w:tmpl w:val="5ED0EDE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34815E2"/>
    <w:multiLevelType w:val="hybridMultilevel"/>
    <w:tmpl w:val="7B04E4F2"/>
    <w:lvl w:ilvl="0" w:tplc="AC409A4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71974FD"/>
    <w:multiLevelType w:val="hybridMultilevel"/>
    <w:tmpl w:val="ABFC7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355DA1"/>
    <w:multiLevelType w:val="hybridMultilevel"/>
    <w:tmpl w:val="8D0A455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A2553B0"/>
    <w:multiLevelType w:val="hybridMultilevel"/>
    <w:tmpl w:val="5F54A09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0A5A492D"/>
    <w:multiLevelType w:val="hybridMultilevel"/>
    <w:tmpl w:val="09904D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0AA174FC"/>
    <w:multiLevelType w:val="hybridMultilevel"/>
    <w:tmpl w:val="A6C8CA1C"/>
    <w:lvl w:ilvl="0" w:tplc="B10CBBD2">
      <w:start w:val="9"/>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F4611F3"/>
    <w:multiLevelType w:val="hybridMultilevel"/>
    <w:tmpl w:val="FDAAEFDE"/>
    <w:lvl w:ilvl="0" w:tplc="AA74D65A">
      <w:start w:val="1"/>
      <w:numFmt w:val="bullet"/>
      <w:pStyle w:val="Bullet1"/>
      <w:lvlText w:val=""/>
      <w:lvlJc w:val="left"/>
      <w:pPr>
        <w:tabs>
          <w:tab w:val="num" w:pos="499"/>
        </w:tabs>
        <w:ind w:left="499" w:hanging="357"/>
      </w:pPr>
      <w:rPr>
        <w:rFonts w:ascii="Wingdings" w:hAnsi="Wingdings" w:cs="Times New Roman" w:hint="default"/>
        <w:color w:val="80AFB3"/>
        <w:position w:val="0"/>
        <w:sz w:val="16"/>
        <w:szCs w:val="24"/>
        <w:lang w:val="en-GB"/>
      </w:rPr>
    </w:lvl>
    <w:lvl w:ilvl="1" w:tplc="4A0ABEB6">
      <w:start w:val="1"/>
      <w:numFmt w:val="bullet"/>
      <w:lvlText w:val="o"/>
      <w:lvlJc w:val="left"/>
      <w:pPr>
        <w:tabs>
          <w:tab w:val="num" w:pos="1083"/>
        </w:tabs>
        <w:ind w:left="1083" w:hanging="360"/>
      </w:pPr>
      <w:rPr>
        <w:rFonts w:ascii="Courier New" w:hAnsi="Courier New" w:cs="Courier New" w:hint="default"/>
      </w:rPr>
    </w:lvl>
    <w:lvl w:ilvl="2" w:tplc="08090005">
      <w:start w:val="1"/>
      <w:numFmt w:val="bullet"/>
      <w:lvlText w:val=""/>
      <w:lvlJc w:val="left"/>
      <w:pPr>
        <w:tabs>
          <w:tab w:val="num" w:pos="1803"/>
        </w:tabs>
        <w:ind w:left="1803" w:hanging="360"/>
      </w:pPr>
      <w:rPr>
        <w:rFonts w:ascii="Wingdings" w:hAnsi="Wingdings" w:hint="default"/>
      </w:rPr>
    </w:lvl>
    <w:lvl w:ilvl="3" w:tplc="08090001">
      <w:start w:val="1"/>
      <w:numFmt w:val="bullet"/>
      <w:lvlText w:val=""/>
      <w:lvlJc w:val="left"/>
      <w:pPr>
        <w:tabs>
          <w:tab w:val="num" w:pos="2523"/>
        </w:tabs>
        <w:ind w:left="2523" w:hanging="360"/>
      </w:pPr>
      <w:rPr>
        <w:rFonts w:ascii="Symbol" w:hAnsi="Symbol" w:hint="default"/>
      </w:rPr>
    </w:lvl>
    <w:lvl w:ilvl="4" w:tplc="08090003">
      <w:start w:val="1"/>
      <w:numFmt w:val="bullet"/>
      <w:lvlText w:val="o"/>
      <w:lvlJc w:val="left"/>
      <w:pPr>
        <w:tabs>
          <w:tab w:val="num" w:pos="3243"/>
        </w:tabs>
        <w:ind w:left="3243" w:hanging="360"/>
      </w:pPr>
      <w:rPr>
        <w:rFonts w:ascii="Courier New" w:hAnsi="Courier New" w:cs="Courier New" w:hint="default"/>
      </w:rPr>
    </w:lvl>
    <w:lvl w:ilvl="5" w:tplc="08090005">
      <w:start w:val="1"/>
      <w:numFmt w:val="bullet"/>
      <w:lvlText w:val=""/>
      <w:lvlJc w:val="left"/>
      <w:pPr>
        <w:tabs>
          <w:tab w:val="num" w:pos="3963"/>
        </w:tabs>
        <w:ind w:left="3963" w:hanging="360"/>
      </w:pPr>
      <w:rPr>
        <w:rFonts w:ascii="Wingdings" w:hAnsi="Wingdings" w:hint="default"/>
      </w:rPr>
    </w:lvl>
    <w:lvl w:ilvl="6" w:tplc="08090001">
      <w:start w:val="1"/>
      <w:numFmt w:val="bullet"/>
      <w:lvlText w:val=""/>
      <w:lvlJc w:val="left"/>
      <w:pPr>
        <w:tabs>
          <w:tab w:val="num" w:pos="4683"/>
        </w:tabs>
        <w:ind w:left="4683" w:hanging="360"/>
      </w:pPr>
      <w:rPr>
        <w:rFonts w:ascii="Symbol" w:hAnsi="Symbol" w:hint="default"/>
      </w:rPr>
    </w:lvl>
    <w:lvl w:ilvl="7" w:tplc="08090003">
      <w:start w:val="1"/>
      <w:numFmt w:val="bullet"/>
      <w:lvlText w:val="o"/>
      <w:lvlJc w:val="left"/>
      <w:pPr>
        <w:tabs>
          <w:tab w:val="num" w:pos="5403"/>
        </w:tabs>
        <w:ind w:left="5403" w:hanging="360"/>
      </w:pPr>
      <w:rPr>
        <w:rFonts w:ascii="Courier New" w:hAnsi="Courier New" w:cs="Courier New" w:hint="default"/>
      </w:rPr>
    </w:lvl>
    <w:lvl w:ilvl="8" w:tplc="08090005">
      <w:start w:val="1"/>
      <w:numFmt w:val="bullet"/>
      <w:lvlText w:val=""/>
      <w:lvlJc w:val="left"/>
      <w:pPr>
        <w:tabs>
          <w:tab w:val="num" w:pos="6123"/>
        </w:tabs>
        <w:ind w:left="6123" w:hanging="360"/>
      </w:pPr>
      <w:rPr>
        <w:rFonts w:ascii="Wingdings" w:hAnsi="Wingdings" w:hint="default"/>
      </w:rPr>
    </w:lvl>
  </w:abstractNum>
  <w:abstractNum w:abstractNumId="18" w15:restartNumberingAfterBreak="0">
    <w:nsid w:val="19E4723D"/>
    <w:multiLevelType w:val="hybridMultilevel"/>
    <w:tmpl w:val="F7E23108"/>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C633A41"/>
    <w:multiLevelType w:val="hybridMultilevel"/>
    <w:tmpl w:val="93301122"/>
    <w:lvl w:ilvl="0" w:tplc="08090001">
      <w:start w:val="1"/>
      <w:numFmt w:val="bullet"/>
      <w:lvlText w:val=""/>
      <w:lvlJc w:val="left"/>
      <w:pPr>
        <w:ind w:left="720" w:hanging="360"/>
      </w:pPr>
      <w:rPr>
        <w:rFonts w:ascii="Symbol" w:hAnsi="Symbol" w:hint="default"/>
      </w:rPr>
    </w:lvl>
    <w:lvl w:ilvl="1" w:tplc="C9043CCE">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56A1990"/>
    <w:multiLevelType w:val="hybridMultilevel"/>
    <w:tmpl w:val="A8D0A5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57C4114"/>
    <w:multiLevelType w:val="hybridMultilevel"/>
    <w:tmpl w:val="BF2A66F8"/>
    <w:lvl w:ilvl="0" w:tplc="E1FE87B2">
      <w:start w:val="12"/>
      <w:numFmt w:val="decimal"/>
      <w:lvlText w:val="%1."/>
      <w:lvlJc w:val="left"/>
      <w:pPr>
        <w:ind w:left="720" w:hanging="360"/>
      </w:pPr>
      <w:rPr>
        <w:rFonts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5F84F64"/>
    <w:multiLevelType w:val="hybridMultilevel"/>
    <w:tmpl w:val="F5125C30"/>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6623B81"/>
    <w:multiLevelType w:val="hybridMultilevel"/>
    <w:tmpl w:val="9E24565A"/>
    <w:lvl w:ilvl="0" w:tplc="EFC27944">
      <w:start w:val="1"/>
      <w:numFmt w:val="decimal"/>
      <w:lvlText w:val="(%1)"/>
      <w:lvlJc w:val="left"/>
      <w:pPr>
        <w:ind w:left="360" w:hanging="360"/>
      </w:pPr>
      <w:rPr>
        <w:rFonts w:hint="default"/>
        <w:sz w:val="16"/>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29E44188"/>
    <w:multiLevelType w:val="hybridMultilevel"/>
    <w:tmpl w:val="9A648D0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2DC353FD"/>
    <w:multiLevelType w:val="hybridMultilevel"/>
    <w:tmpl w:val="66DA269E"/>
    <w:lvl w:ilvl="0" w:tplc="0809000F">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E0D59F8"/>
    <w:multiLevelType w:val="hybridMultilevel"/>
    <w:tmpl w:val="A5E0317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0B31294"/>
    <w:multiLevelType w:val="hybridMultilevel"/>
    <w:tmpl w:val="C5B68AF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0BE367A"/>
    <w:multiLevelType w:val="hybridMultilevel"/>
    <w:tmpl w:val="26B8E6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11B1BD6"/>
    <w:multiLevelType w:val="hybridMultilevel"/>
    <w:tmpl w:val="6718848C"/>
    <w:lvl w:ilvl="0" w:tplc="928CAE36">
      <w:start w:val="1"/>
      <w:numFmt w:val="decimal"/>
      <w:lvlText w:val="(%1)"/>
      <w:lvlJc w:val="left"/>
      <w:pPr>
        <w:ind w:left="720" w:hanging="360"/>
      </w:pPr>
      <w:rPr>
        <w:rFonts w:ascii="Arial" w:eastAsiaTheme="minorHAnsi" w:hAnsi="Arial" w:cs="Arial" w:hint="default"/>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24C52E2"/>
    <w:multiLevelType w:val="hybridMultilevel"/>
    <w:tmpl w:val="363A9C80"/>
    <w:lvl w:ilvl="0" w:tplc="3F3672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5AF3DC1"/>
    <w:multiLevelType w:val="hybridMultilevel"/>
    <w:tmpl w:val="0986B6AC"/>
    <w:lvl w:ilvl="0" w:tplc="5E509930">
      <w:start w:val="1"/>
      <w:numFmt w:val="decimal"/>
      <w:lvlText w:val="(%1)"/>
      <w:lvlJc w:val="left"/>
      <w:pPr>
        <w:ind w:left="720" w:hanging="360"/>
      </w:pPr>
      <w:rPr>
        <w:rFonts w:ascii="Arial" w:hAnsi="Arial" w:cs="Arial" w:hint="default"/>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60F0FAB"/>
    <w:multiLevelType w:val="hybridMultilevel"/>
    <w:tmpl w:val="CF880FD0"/>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BC93EAA"/>
    <w:multiLevelType w:val="hybridMultilevel"/>
    <w:tmpl w:val="A634A282"/>
    <w:lvl w:ilvl="0" w:tplc="B2448D9E">
      <w:start w:val="11"/>
      <w:numFmt w:val="decimal"/>
      <w:lvlText w:val="%1."/>
      <w:lvlJc w:val="left"/>
      <w:pPr>
        <w:ind w:left="1637" w:hanging="360"/>
      </w:pPr>
      <w:rPr>
        <w:rFonts w:hint="default"/>
        <w:b/>
        <w:sz w:val="24"/>
        <w:szCs w:val="24"/>
      </w:rPr>
    </w:lvl>
    <w:lvl w:ilvl="1" w:tplc="08090019" w:tentative="1">
      <w:start w:val="1"/>
      <w:numFmt w:val="lowerLetter"/>
      <w:lvlText w:val="%2."/>
      <w:lvlJc w:val="left"/>
      <w:pPr>
        <w:ind w:left="2357" w:hanging="360"/>
      </w:pPr>
    </w:lvl>
    <w:lvl w:ilvl="2" w:tplc="0809001B" w:tentative="1">
      <w:start w:val="1"/>
      <w:numFmt w:val="lowerRoman"/>
      <w:lvlText w:val="%3."/>
      <w:lvlJc w:val="right"/>
      <w:pPr>
        <w:ind w:left="3077" w:hanging="180"/>
      </w:pPr>
    </w:lvl>
    <w:lvl w:ilvl="3" w:tplc="0809000F" w:tentative="1">
      <w:start w:val="1"/>
      <w:numFmt w:val="decimal"/>
      <w:lvlText w:val="%4."/>
      <w:lvlJc w:val="left"/>
      <w:pPr>
        <w:ind w:left="3797" w:hanging="360"/>
      </w:pPr>
    </w:lvl>
    <w:lvl w:ilvl="4" w:tplc="08090019" w:tentative="1">
      <w:start w:val="1"/>
      <w:numFmt w:val="lowerLetter"/>
      <w:lvlText w:val="%5."/>
      <w:lvlJc w:val="left"/>
      <w:pPr>
        <w:ind w:left="4517" w:hanging="360"/>
      </w:pPr>
    </w:lvl>
    <w:lvl w:ilvl="5" w:tplc="0809001B" w:tentative="1">
      <w:start w:val="1"/>
      <w:numFmt w:val="lowerRoman"/>
      <w:lvlText w:val="%6."/>
      <w:lvlJc w:val="right"/>
      <w:pPr>
        <w:ind w:left="5237" w:hanging="180"/>
      </w:pPr>
    </w:lvl>
    <w:lvl w:ilvl="6" w:tplc="0809000F" w:tentative="1">
      <w:start w:val="1"/>
      <w:numFmt w:val="decimal"/>
      <w:lvlText w:val="%7."/>
      <w:lvlJc w:val="left"/>
      <w:pPr>
        <w:ind w:left="5957" w:hanging="360"/>
      </w:pPr>
    </w:lvl>
    <w:lvl w:ilvl="7" w:tplc="08090019" w:tentative="1">
      <w:start w:val="1"/>
      <w:numFmt w:val="lowerLetter"/>
      <w:lvlText w:val="%8."/>
      <w:lvlJc w:val="left"/>
      <w:pPr>
        <w:ind w:left="6677" w:hanging="360"/>
      </w:pPr>
    </w:lvl>
    <w:lvl w:ilvl="8" w:tplc="0809001B" w:tentative="1">
      <w:start w:val="1"/>
      <w:numFmt w:val="lowerRoman"/>
      <w:lvlText w:val="%9."/>
      <w:lvlJc w:val="right"/>
      <w:pPr>
        <w:ind w:left="7397" w:hanging="180"/>
      </w:pPr>
    </w:lvl>
  </w:abstractNum>
  <w:abstractNum w:abstractNumId="34" w15:restartNumberingAfterBreak="0">
    <w:nsid w:val="3FC0687C"/>
    <w:multiLevelType w:val="hybridMultilevel"/>
    <w:tmpl w:val="433A7CCA"/>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FC10D44"/>
    <w:multiLevelType w:val="hybridMultilevel"/>
    <w:tmpl w:val="28443216"/>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410174A5"/>
    <w:multiLevelType w:val="hybridMultilevel"/>
    <w:tmpl w:val="64AA65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46310D05"/>
    <w:multiLevelType w:val="hybridMultilevel"/>
    <w:tmpl w:val="387EB570"/>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8" w15:restartNumberingAfterBreak="0">
    <w:nsid w:val="4A7F3B41"/>
    <w:multiLevelType w:val="hybridMultilevel"/>
    <w:tmpl w:val="DDE09466"/>
    <w:lvl w:ilvl="0" w:tplc="0809000F">
      <w:start w:val="1"/>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CD5401F"/>
    <w:multiLevelType w:val="hybridMultilevel"/>
    <w:tmpl w:val="2070D14E"/>
    <w:lvl w:ilvl="0" w:tplc="7AE641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F012A5A"/>
    <w:multiLevelType w:val="hybridMultilevel"/>
    <w:tmpl w:val="F930715E"/>
    <w:lvl w:ilvl="0" w:tplc="156659AE">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F49640F"/>
    <w:multiLevelType w:val="hybridMultilevel"/>
    <w:tmpl w:val="B590F464"/>
    <w:lvl w:ilvl="0" w:tplc="421A49B8">
      <w:start w:val="18"/>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05D581A"/>
    <w:multiLevelType w:val="hybridMultilevel"/>
    <w:tmpl w:val="2884DAB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1046011"/>
    <w:multiLevelType w:val="hybridMultilevel"/>
    <w:tmpl w:val="16FC2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7483F95"/>
    <w:multiLevelType w:val="hybridMultilevel"/>
    <w:tmpl w:val="575823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E6D37C5"/>
    <w:multiLevelType w:val="hybridMultilevel"/>
    <w:tmpl w:val="613A8086"/>
    <w:lvl w:ilvl="0" w:tplc="220A3CEC">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1137274"/>
    <w:multiLevelType w:val="hybridMultilevel"/>
    <w:tmpl w:val="2EF82F2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63225475"/>
    <w:multiLevelType w:val="hybridMultilevel"/>
    <w:tmpl w:val="502C3256"/>
    <w:lvl w:ilvl="0" w:tplc="0809000F">
      <w:start w:val="2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4310047"/>
    <w:multiLevelType w:val="hybridMultilevel"/>
    <w:tmpl w:val="BCC8F574"/>
    <w:lvl w:ilvl="0" w:tplc="A1B89FF8">
      <w:start w:val="2"/>
      <w:numFmt w:val="decimal"/>
      <w:pStyle w:val="PKFHeading1Numbere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43644D3"/>
    <w:multiLevelType w:val="hybridMultilevel"/>
    <w:tmpl w:val="7F8CB60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15:restartNumberingAfterBreak="0">
    <w:nsid w:val="65390868"/>
    <w:multiLevelType w:val="hybridMultilevel"/>
    <w:tmpl w:val="505C678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6633999"/>
    <w:multiLevelType w:val="hybridMultilevel"/>
    <w:tmpl w:val="853E0988"/>
    <w:lvl w:ilvl="0" w:tplc="F7DC7132">
      <w:start w:val="1"/>
      <w:numFmt w:val="decimal"/>
      <w:lvlText w:val="(%1)"/>
      <w:lvlJc w:val="left"/>
      <w:pPr>
        <w:ind w:left="360" w:hanging="360"/>
      </w:pPr>
      <w:rPr>
        <w:rFonts w:ascii="Arial" w:eastAsia="Times New Roman" w:hAnsi="Arial" w:cs="Arial"/>
        <w:sz w:val="22"/>
        <w:vertAlign w:val="superscrip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2" w15:restartNumberingAfterBreak="0">
    <w:nsid w:val="69A06AC0"/>
    <w:multiLevelType w:val="hybridMultilevel"/>
    <w:tmpl w:val="16FE50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B5D2D7C"/>
    <w:multiLevelType w:val="hybridMultilevel"/>
    <w:tmpl w:val="3DDEC7B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D7622EF"/>
    <w:multiLevelType w:val="hybridMultilevel"/>
    <w:tmpl w:val="E5BAC1A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EC079B1"/>
    <w:multiLevelType w:val="hybridMultilevel"/>
    <w:tmpl w:val="95A4609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72A57528"/>
    <w:multiLevelType w:val="hybridMultilevel"/>
    <w:tmpl w:val="4E8267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7" w15:restartNumberingAfterBreak="0">
    <w:nsid w:val="744D7EA0"/>
    <w:multiLevelType w:val="hybridMultilevel"/>
    <w:tmpl w:val="F6F0EE28"/>
    <w:lvl w:ilvl="0" w:tplc="8940FB36">
      <w:start w:val="1"/>
      <w:numFmt w:val="bullet"/>
      <w:pStyle w:val="Bulletsdash"/>
      <w:lvlText w:val="–"/>
      <w:lvlJc w:val="left"/>
      <w:pPr>
        <w:ind w:left="108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63473B9"/>
    <w:multiLevelType w:val="hybridMultilevel"/>
    <w:tmpl w:val="8F4865A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76CA0212"/>
    <w:multiLevelType w:val="hybridMultilevel"/>
    <w:tmpl w:val="29D8BEF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7025E79"/>
    <w:multiLevelType w:val="hybridMultilevel"/>
    <w:tmpl w:val="B590F464"/>
    <w:lvl w:ilvl="0" w:tplc="421A49B8">
      <w:start w:val="18"/>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5"/>
  </w:num>
  <w:num w:numId="2">
    <w:abstractNumId w:val="57"/>
  </w:num>
  <w:num w:numId="3">
    <w:abstractNumId w:val="48"/>
  </w:num>
  <w:num w:numId="4">
    <w:abstractNumId w:val="17"/>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40"/>
  </w:num>
  <w:num w:numId="18">
    <w:abstractNumId w:val="33"/>
  </w:num>
  <w:num w:numId="19">
    <w:abstractNumId w:val="41"/>
  </w:num>
  <w:num w:numId="20">
    <w:abstractNumId w:val="21"/>
  </w:num>
  <w:num w:numId="21">
    <w:abstractNumId w:val="30"/>
  </w:num>
  <w:num w:numId="22">
    <w:abstractNumId w:val="56"/>
  </w:num>
  <w:num w:numId="23">
    <w:abstractNumId w:val="36"/>
  </w:num>
  <w:num w:numId="2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5"/>
  </w:num>
  <w:num w:numId="26">
    <w:abstractNumId w:val="43"/>
  </w:num>
  <w:num w:numId="27">
    <w:abstractNumId w:val="60"/>
  </w:num>
  <w:num w:numId="28">
    <w:abstractNumId w:val="39"/>
  </w:num>
  <w:num w:numId="29">
    <w:abstractNumId w:val="11"/>
  </w:num>
  <w:num w:numId="30">
    <w:abstractNumId w:val="45"/>
  </w:num>
  <w:num w:numId="31">
    <w:abstractNumId w:val="22"/>
  </w:num>
  <w:num w:numId="32">
    <w:abstractNumId w:val="18"/>
  </w:num>
  <w:num w:numId="33">
    <w:abstractNumId w:val="38"/>
  </w:num>
  <w:num w:numId="34">
    <w:abstractNumId w:val="32"/>
  </w:num>
  <w:num w:numId="35">
    <w:abstractNumId w:val="34"/>
  </w:num>
  <w:num w:numId="36">
    <w:abstractNumId w:val="25"/>
  </w:num>
  <w:num w:numId="37">
    <w:abstractNumId w:val="47"/>
  </w:num>
  <w:num w:numId="38">
    <w:abstractNumId w:val="37"/>
  </w:num>
  <w:num w:numId="39">
    <w:abstractNumId w:val="24"/>
  </w:num>
  <w:num w:numId="40">
    <w:abstractNumId w:val="19"/>
  </w:num>
  <w:num w:numId="41">
    <w:abstractNumId w:val="12"/>
  </w:num>
  <w:num w:numId="42">
    <w:abstractNumId w:val="46"/>
  </w:num>
  <w:num w:numId="43">
    <w:abstractNumId w:val="10"/>
  </w:num>
  <w:num w:numId="44">
    <w:abstractNumId w:val="53"/>
  </w:num>
  <w:num w:numId="45">
    <w:abstractNumId w:val="27"/>
  </w:num>
  <w:num w:numId="46">
    <w:abstractNumId w:val="35"/>
  </w:num>
  <w:num w:numId="47">
    <w:abstractNumId w:val="54"/>
  </w:num>
  <w:num w:numId="48">
    <w:abstractNumId w:val="58"/>
  </w:num>
  <w:num w:numId="49">
    <w:abstractNumId w:val="23"/>
  </w:num>
  <w:num w:numId="50">
    <w:abstractNumId w:val="55"/>
  </w:num>
  <w:num w:numId="51">
    <w:abstractNumId w:val="50"/>
  </w:num>
  <w:num w:numId="52">
    <w:abstractNumId w:val="20"/>
  </w:num>
  <w:num w:numId="53">
    <w:abstractNumId w:val="49"/>
  </w:num>
  <w:num w:numId="54">
    <w:abstractNumId w:val="44"/>
  </w:num>
  <w:num w:numId="55">
    <w:abstractNumId w:val="14"/>
  </w:num>
  <w:num w:numId="56">
    <w:abstractNumId w:val="28"/>
  </w:num>
  <w:num w:numId="57">
    <w:abstractNumId w:val="31"/>
  </w:num>
  <w:num w:numId="58">
    <w:abstractNumId w:val="29"/>
  </w:num>
  <w:num w:numId="59">
    <w:abstractNumId w:val="52"/>
  </w:num>
  <w:num w:numId="60">
    <w:abstractNumId w:val="42"/>
  </w:num>
  <w:num w:numId="61">
    <w:abstractNumId w:val="13"/>
  </w:num>
  <w:num w:numId="62">
    <w:abstractNumId w:val="26"/>
  </w:num>
  <w:num w:numId="63">
    <w:abstractNumId w:val="5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571"/>
    <w:rsid w:val="000003C9"/>
    <w:rsid w:val="00000A28"/>
    <w:rsid w:val="00000EED"/>
    <w:rsid w:val="00000FE3"/>
    <w:rsid w:val="000010A5"/>
    <w:rsid w:val="0000152B"/>
    <w:rsid w:val="00001796"/>
    <w:rsid w:val="00002571"/>
    <w:rsid w:val="000029DC"/>
    <w:rsid w:val="000038AA"/>
    <w:rsid w:val="00004238"/>
    <w:rsid w:val="00004654"/>
    <w:rsid w:val="0000468E"/>
    <w:rsid w:val="000049C7"/>
    <w:rsid w:val="00004EED"/>
    <w:rsid w:val="00004FC7"/>
    <w:rsid w:val="00005644"/>
    <w:rsid w:val="00005896"/>
    <w:rsid w:val="00005EAF"/>
    <w:rsid w:val="00006ADF"/>
    <w:rsid w:val="00006D45"/>
    <w:rsid w:val="000076C7"/>
    <w:rsid w:val="00007706"/>
    <w:rsid w:val="0000798E"/>
    <w:rsid w:val="00007D02"/>
    <w:rsid w:val="00010570"/>
    <w:rsid w:val="0001092B"/>
    <w:rsid w:val="00010DDF"/>
    <w:rsid w:val="00010F2C"/>
    <w:rsid w:val="0001125B"/>
    <w:rsid w:val="00011608"/>
    <w:rsid w:val="00011CD2"/>
    <w:rsid w:val="00012C6C"/>
    <w:rsid w:val="00012D93"/>
    <w:rsid w:val="00012ED2"/>
    <w:rsid w:val="00013EAF"/>
    <w:rsid w:val="000142BE"/>
    <w:rsid w:val="000142EB"/>
    <w:rsid w:val="000163F2"/>
    <w:rsid w:val="000166B1"/>
    <w:rsid w:val="00017ED3"/>
    <w:rsid w:val="00020702"/>
    <w:rsid w:val="00020A18"/>
    <w:rsid w:val="00020BF1"/>
    <w:rsid w:val="000210DC"/>
    <w:rsid w:val="00021871"/>
    <w:rsid w:val="0002196F"/>
    <w:rsid w:val="00021B4B"/>
    <w:rsid w:val="00022B71"/>
    <w:rsid w:val="000237BA"/>
    <w:rsid w:val="00023E4A"/>
    <w:rsid w:val="00024068"/>
    <w:rsid w:val="0002484A"/>
    <w:rsid w:val="00024FDB"/>
    <w:rsid w:val="00025365"/>
    <w:rsid w:val="00026A7C"/>
    <w:rsid w:val="00026C16"/>
    <w:rsid w:val="00026E3E"/>
    <w:rsid w:val="00026EE1"/>
    <w:rsid w:val="00026F8B"/>
    <w:rsid w:val="000272C4"/>
    <w:rsid w:val="00027350"/>
    <w:rsid w:val="00030698"/>
    <w:rsid w:val="0003116F"/>
    <w:rsid w:val="00031311"/>
    <w:rsid w:val="00031994"/>
    <w:rsid w:val="00031A84"/>
    <w:rsid w:val="00034103"/>
    <w:rsid w:val="0003481D"/>
    <w:rsid w:val="00034CE4"/>
    <w:rsid w:val="00035098"/>
    <w:rsid w:val="00035303"/>
    <w:rsid w:val="000359D1"/>
    <w:rsid w:val="00035DC2"/>
    <w:rsid w:val="000363AD"/>
    <w:rsid w:val="00036C6A"/>
    <w:rsid w:val="00036E6B"/>
    <w:rsid w:val="0003792E"/>
    <w:rsid w:val="00037CDE"/>
    <w:rsid w:val="00040550"/>
    <w:rsid w:val="00040A15"/>
    <w:rsid w:val="00040E8F"/>
    <w:rsid w:val="0004101C"/>
    <w:rsid w:val="000414DE"/>
    <w:rsid w:val="00041520"/>
    <w:rsid w:val="00041A29"/>
    <w:rsid w:val="00042F5E"/>
    <w:rsid w:val="00043157"/>
    <w:rsid w:val="000434CB"/>
    <w:rsid w:val="00043953"/>
    <w:rsid w:val="00044128"/>
    <w:rsid w:val="0004441C"/>
    <w:rsid w:val="000444E5"/>
    <w:rsid w:val="00045978"/>
    <w:rsid w:val="00045CB5"/>
    <w:rsid w:val="00046211"/>
    <w:rsid w:val="00046F80"/>
    <w:rsid w:val="00047176"/>
    <w:rsid w:val="000472CC"/>
    <w:rsid w:val="00047EF5"/>
    <w:rsid w:val="00050338"/>
    <w:rsid w:val="000508E2"/>
    <w:rsid w:val="0005236B"/>
    <w:rsid w:val="000533BF"/>
    <w:rsid w:val="0005359D"/>
    <w:rsid w:val="00053CEB"/>
    <w:rsid w:val="00054066"/>
    <w:rsid w:val="00054262"/>
    <w:rsid w:val="000544A7"/>
    <w:rsid w:val="000548EA"/>
    <w:rsid w:val="00055720"/>
    <w:rsid w:val="0005590E"/>
    <w:rsid w:val="000563A1"/>
    <w:rsid w:val="000564FB"/>
    <w:rsid w:val="0005671A"/>
    <w:rsid w:val="00056A2B"/>
    <w:rsid w:val="0005779B"/>
    <w:rsid w:val="0006106E"/>
    <w:rsid w:val="000615D3"/>
    <w:rsid w:val="00061977"/>
    <w:rsid w:val="00062FAC"/>
    <w:rsid w:val="000632E8"/>
    <w:rsid w:val="000636A5"/>
    <w:rsid w:val="000641B4"/>
    <w:rsid w:val="000652DD"/>
    <w:rsid w:val="000656F8"/>
    <w:rsid w:val="00065917"/>
    <w:rsid w:val="00065EAC"/>
    <w:rsid w:val="00066256"/>
    <w:rsid w:val="0006705C"/>
    <w:rsid w:val="00067AAF"/>
    <w:rsid w:val="000714DB"/>
    <w:rsid w:val="00071569"/>
    <w:rsid w:val="00071895"/>
    <w:rsid w:val="00071BF2"/>
    <w:rsid w:val="000721D6"/>
    <w:rsid w:val="00072A6E"/>
    <w:rsid w:val="00072CC4"/>
    <w:rsid w:val="000740FD"/>
    <w:rsid w:val="00074FC6"/>
    <w:rsid w:val="000752B6"/>
    <w:rsid w:val="000753CB"/>
    <w:rsid w:val="000754A4"/>
    <w:rsid w:val="00075543"/>
    <w:rsid w:val="00075818"/>
    <w:rsid w:val="00075BDD"/>
    <w:rsid w:val="00075E54"/>
    <w:rsid w:val="00076175"/>
    <w:rsid w:val="0007709D"/>
    <w:rsid w:val="0007751E"/>
    <w:rsid w:val="000776ED"/>
    <w:rsid w:val="00081DC1"/>
    <w:rsid w:val="00082CDB"/>
    <w:rsid w:val="0008356C"/>
    <w:rsid w:val="0008443A"/>
    <w:rsid w:val="00085AD3"/>
    <w:rsid w:val="0008635C"/>
    <w:rsid w:val="000869B2"/>
    <w:rsid w:val="00087098"/>
    <w:rsid w:val="00087870"/>
    <w:rsid w:val="00087A32"/>
    <w:rsid w:val="000905DA"/>
    <w:rsid w:val="00092499"/>
    <w:rsid w:val="00092DB9"/>
    <w:rsid w:val="00093997"/>
    <w:rsid w:val="00094658"/>
    <w:rsid w:val="00094692"/>
    <w:rsid w:val="00094DEB"/>
    <w:rsid w:val="000950B9"/>
    <w:rsid w:val="000953CA"/>
    <w:rsid w:val="00095842"/>
    <w:rsid w:val="000964C9"/>
    <w:rsid w:val="00096AEA"/>
    <w:rsid w:val="000977CC"/>
    <w:rsid w:val="00097989"/>
    <w:rsid w:val="00097F52"/>
    <w:rsid w:val="000A0947"/>
    <w:rsid w:val="000A0B27"/>
    <w:rsid w:val="000A1057"/>
    <w:rsid w:val="000A1127"/>
    <w:rsid w:val="000A164A"/>
    <w:rsid w:val="000A17E9"/>
    <w:rsid w:val="000A1A95"/>
    <w:rsid w:val="000A2039"/>
    <w:rsid w:val="000A224F"/>
    <w:rsid w:val="000A26C9"/>
    <w:rsid w:val="000A2C84"/>
    <w:rsid w:val="000A3C34"/>
    <w:rsid w:val="000A3FDB"/>
    <w:rsid w:val="000A4254"/>
    <w:rsid w:val="000A43C4"/>
    <w:rsid w:val="000A4705"/>
    <w:rsid w:val="000A49C2"/>
    <w:rsid w:val="000A54F8"/>
    <w:rsid w:val="000A5B21"/>
    <w:rsid w:val="000A5CDC"/>
    <w:rsid w:val="000A73B7"/>
    <w:rsid w:val="000B095E"/>
    <w:rsid w:val="000B1188"/>
    <w:rsid w:val="000B288D"/>
    <w:rsid w:val="000B2F45"/>
    <w:rsid w:val="000B3029"/>
    <w:rsid w:val="000B317D"/>
    <w:rsid w:val="000B3E66"/>
    <w:rsid w:val="000B5E7B"/>
    <w:rsid w:val="000B640B"/>
    <w:rsid w:val="000B6703"/>
    <w:rsid w:val="000B73C5"/>
    <w:rsid w:val="000B7614"/>
    <w:rsid w:val="000B7E31"/>
    <w:rsid w:val="000C02FF"/>
    <w:rsid w:val="000C1791"/>
    <w:rsid w:val="000C1962"/>
    <w:rsid w:val="000C1CA0"/>
    <w:rsid w:val="000C29C2"/>
    <w:rsid w:val="000C35BD"/>
    <w:rsid w:val="000C406D"/>
    <w:rsid w:val="000C52ED"/>
    <w:rsid w:val="000C536F"/>
    <w:rsid w:val="000C5381"/>
    <w:rsid w:val="000C5BCE"/>
    <w:rsid w:val="000C5F41"/>
    <w:rsid w:val="000C6414"/>
    <w:rsid w:val="000C6C32"/>
    <w:rsid w:val="000C7134"/>
    <w:rsid w:val="000C7514"/>
    <w:rsid w:val="000C7BF4"/>
    <w:rsid w:val="000D1C66"/>
    <w:rsid w:val="000D1D01"/>
    <w:rsid w:val="000D1D81"/>
    <w:rsid w:val="000D2397"/>
    <w:rsid w:val="000D3CF3"/>
    <w:rsid w:val="000D43D3"/>
    <w:rsid w:val="000D4DEC"/>
    <w:rsid w:val="000D503D"/>
    <w:rsid w:val="000D55D1"/>
    <w:rsid w:val="000D61FD"/>
    <w:rsid w:val="000D72A8"/>
    <w:rsid w:val="000E0609"/>
    <w:rsid w:val="000E069F"/>
    <w:rsid w:val="000E1292"/>
    <w:rsid w:val="000E160D"/>
    <w:rsid w:val="000E177F"/>
    <w:rsid w:val="000E1E2B"/>
    <w:rsid w:val="000E26CB"/>
    <w:rsid w:val="000E377E"/>
    <w:rsid w:val="000E3A2B"/>
    <w:rsid w:val="000E4123"/>
    <w:rsid w:val="000E46EC"/>
    <w:rsid w:val="000E4A99"/>
    <w:rsid w:val="000E4B42"/>
    <w:rsid w:val="000E4CE9"/>
    <w:rsid w:val="000E5021"/>
    <w:rsid w:val="000E50FB"/>
    <w:rsid w:val="000E51D1"/>
    <w:rsid w:val="000E5237"/>
    <w:rsid w:val="000E5807"/>
    <w:rsid w:val="000E59F5"/>
    <w:rsid w:val="000E5D5A"/>
    <w:rsid w:val="000E6119"/>
    <w:rsid w:val="000E691D"/>
    <w:rsid w:val="000E6B43"/>
    <w:rsid w:val="000E7527"/>
    <w:rsid w:val="000E76F3"/>
    <w:rsid w:val="000F030E"/>
    <w:rsid w:val="000F1AFC"/>
    <w:rsid w:val="000F1FE1"/>
    <w:rsid w:val="000F238F"/>
    <w:rsid w:val="000F5D60"/>
    <w:rsid w:val="000F66C3"/>
    <w:rsid w:val="000F695B"/>
    <w:rsid w:val="000F6AEF"/>
    <w:rsid w:val="000F75B2"/>
    <w:rsid w:val="000F7A22"/>
    <w:rsid w:val="001006E6"/>
    <w:rsid w:val="00100C26"/>
    <w:rsid w:val="00100F3C"/>
    <w:rsid w:val="0010105D"/>
    <w:rsid w:val="001016FF"/>
    <w:rsid w:val="00102150"/>
    <w:rsid w:val="00102329"/>
    <w:rsid w:val="00102375"/>
    <w:rsid w:val="0010243F"/>
    <w:rsid w:val="0010283D"/>
    <w:rsid w:val="0010341A"/>
    <w:rsid w:val="00103710"/>
    <w:rsid w:val="00103CA7"/>
    <w:rsid w:val="0010441C"/>
    <w:rsid w:val="00104ED4"/>
    <w:rsid w:val="001059ED"/>
    <w:rsid w:val="00106A61"/>
    <w:rsid w:val="00106BC8"/>
    <w:rsid w:val="00107689"/>
    <w:rsid w:val="00107C82"/>
    <w:rsid w:val="00107CC2"/>
    <w:rsid w:val="00107CF5"/>
    <w:rsid w:val="0011026B"/>
    <w:rsid w:val="00110627"/>
    <w:rsid w:val="00110818"/>
    <w:rsid w:val="00111D3A"/>
    <w:rsid w:val="00111F2B"/>
    <w:rsid w:val="00112E7F"/>
    <w:rsid w:val="001131C0"/>
    <w:rsid w:val="001141FA"/>
    <w:rsid w:val="00114477"/>
    <w:rsid w:val="00114777"/>
    <w:rsid w:val="0011582A"/>
    <w:rsid w:val="00116BC4"/>
    <w:rsid w:val="00116EDF"/>
    <w:rsid w:val="00117573"/>
    <w:rsid w:val="001201D7"/>
    <w:rsid w:val="0012073F"/>
    <w:rsid w:val="00122486"/>
    <w:rsid w:val="00122BF2"/>
    <w:rsid w:val="00122E45"/>
    <w:rsid w:val="00123588"/>
    <w:rsid w:val="00123AF5"/>
    <w:rsid w:val="00123B16"/>
    <w:rsid w:val="00123E62"/>
    <w:rsid w:val="00124D04"/>
    <w:rsid w:val="00126775"/>
    <w:rsid w:val="0012751D"/>
    <w:rsid w:val="00127724"/>
    <w:rsid w:val="0013001D"/>
    <w:rsid w:val="00130B5B"/>
    <w:rsid w:val="00131BC9"/>
    <w:rsid w:val="00132315"/>
    <w:rsid w:val="00133979"/>
    <w:rsid w:val="00133BCA"/>
    <w:rsid w:val="00134045"/>
    <w:rsid w:val="00134605"/>
    <w:rsid w:val="0013490F"/>
    <w:rsid w:val="00134946"/>
    <w:rsid w:val="00134CEB"/>
    <w:rsid w:val="00134ED0"/>
    <w:rsid w:val="0013510A"/>
    <w:rsid w:val="00135817"/>
    <w:rsid w:val="00135C62"/>
    <w:rsid w:val="00136114"/>
    <w:rsid w:val="001368AB"/>
    <w:rsid w:val="0013739F"/>
    <w:rsid w:val="0013766F"/>
    <w:rsid w:val="00137A7D"/>
    <w:rsid w:val="00137CF4"/>
    <w:rsid w:val="00140077"/>
    <w:rsid w:val="00140AF9"/>
    <w:rsid w:val="00141466"/>
    <w:rsid w:val="001417D5"/>
    <w:rsid w:val="00141C22"/>
    <w:rsid w:val="00142359"/>
    <w:rsid w:val="001430F1"/>
    <w:rsid w:val="0014344F"/>
    <w:rsid w:val="001434EB"/>
    <w:rsid w:val="00143BD3"/>
    <w:rsid w:val="00144762"/>
    <w:rsid w:val="00144EE7"/>
    <w:rsid w:val="00145045"/>
    <w:rsid w:val="001456EB"/>
    <w:rsid w:val="00145ADF"/>
    <w:rsid w:val="001461F4"/>
    <w:rsid w:val="001462B1"/>
    <w:rsid w:val="00146778"/>
    <w:rsid w:val="00146B36"/>
    <w:rsid w:val="00146C48"/>
    <w:rsid w:val="0014720C"/>
    <w:rsid w:val="001474A6"/>
    <w:rsid w:val="00150007"/>
    <w:rsid w:val="00150C04"/>
    <w:rsid w:val="00150E97"/>
    <w:rsid w:val="0015112A"/>
    <w:rsid w:val="00151A64"/>
    <w:rsid w:val="001522E4"/>
    <w:rsid w:val="001526D4"/>
    <w:rsid w:val="0015335A"/>
    <w:rsid w:val="001535B6"/>
    <w:rsid w:val="00154E0A"/>
    <w:rsid w:val="00155032"/>
    <w:rsid w:val="001557D0"/>
    <w:rsid w:val="00155855"/>
    <w:rsid w:val="00155D74"/>
    <w:rsid w:val="001565E4"/>
    <w:rsid w:val="0015730E"/>
    <w:rsid w:val="00157AC7"/>
    <w:rsid w:val="00157AE3"/>
    <w:rsid w:val="00160041"/>
    <w:rsid w:val="001601DA"/>
    <w:rsid w:val="001613F1"/>
    <w:rsid w:val="00162990"/>
    <w:rsid w:val="00162A4B"/>
    <w:rsid w:val="00162BE0"/>
    <w:rsid w:val="001635D3"/>
    <w:rsid w:val="00163696"/>
    <w:rsid w:val="00163E1F"/>
    <w:rsid w:val="00164077"/>
    <w:rsid w:val="001644F1"/>
    <w:rsid w:val="00166344"/>
    <w:rsid w:val="001666C7"/>
    <w:rsid w:val="001672C8"/>
    <w:rsid w:val="00170597"/>
    <w:rsid w:val="00170A5D"/>
    <w:rsid w:val="00170C30"/>
    <w:rsid w:val="00171345"/>
    <w:rsid w:val="001718BA"/>
    <w:rsid w:val="001726DC"/>
    <w:rsid w:val="001727F2"/>
    <w:rsid w:val="00173253"/>
    <w:rsid w:val="00174CFE"/>
    <w:rsid w:val="00174ED4"/>
    <w:rsid w:val="001750EE"/>
    <w:rsid w:val="00175280"/>
    <w:rsid w:val="001754C6"/>
    <w:rsid w:val="0017638F"/>
    <w:rsid w:val="001769FC"/>
    <w:rsid w:val="00176CD5"/>
    <w:rsid w:val="00176F5D"/>
    <w:rsid w:val="001770D6"/>
    <w:rsid w:val="0017724A"/>
    <w:rsid w:val="001775E4"/>
    <w:rsid w:val="00177B13"/>
    <w:rsid w:val="001802A9"/>
    <w:rsid w:val="00180B98"/>
    <w:rsid w:val="00181635"/>
    <w:rsid w:val="00181E91"/>
    <w:rsid w:val="001820C3"/>
    <w:rsid w:val="0018250E"/>
    <w:rsid w:val="00183371"/>
    <w:rsid w:val="0018402F"/>
    <w:rsid w:val="001844FF"/>
    <w:rsid w:val="00184618"/>
    <w:rsid w:val="00184F6A"/>
    <w:rsid w:val="001851A0"/>
    <w:rsid w:val="00185E86"/>
    <w:rsid w:val="001878C9"/>
    <w:rsid w:val="00187C5A"/>
    <w:rsid w:val="00187EDD"/>
    <w:rsid w:val="0019045D"/>
    <w:rsid w:val="00190CBA"/>
    <w:rsid w:val="00190D84"/>
    <w:rsid w:val="00192227"/>
    <w:rsid w:val="00192293"/>
    <w:rsid w:val="00192A41"/>
    <w:rsid w:val="00192BF7"/>
    <w:rsid w:val="001930A5"/>
    <w:rsid w:val="00193ED7"/>
    <w:rsid w:val="00194C0E"/>
    <w:rsid w:val="00195554"/>
    <w:rsid w:val="00195981"/>
    <w:rsid w:val="00196467"/>
    <w:rsid w:val="0019648A"/>
    <w:rsid w:val="0019659A"/>
    <w:rsid w:val="001967B1"/>
    <w:rsid w:val="001968C6"/>
    <w:rsid w:val="0019757C"/>
    <w:rsid w:val="001979BC"/>
    <w:rsid w:val="001A08FB"/>
    <w:rsid w:val="001A130F"/>
    <w:rsid w:val="001A316E"/>
    <w:rsid w:val="001A354F"/>
    <w:rsid w:val="001A36EE"/>
    <w:rsid w:val="001A3757"/>
    <w:rsid w:val="001A3A96"/>
    <w:rsid w:val="001A3E38"/>
    <w:rsid w:val="001A4C7B"/>
    <w:rsid w:val="001A533E"/>
    <w:rsid w:val="001A56CA"/>
    <w:rsid w:val="001A61A1"/>
    <w:rsid w:val="001A636A"/>
    <w:rsid w:val="001A6377"/>
    <w:rsid w:val="001A69E0"/>
    <w:rsid w:val="001A7648"/>
    <w:rsid w:val="001B0070"/>
    <w:rsid w:val="001B0639"/>
    <w:rsid w:val="001B0D05"/>
    <w:rsid w:val="001B15E7"/>
    <w:rsid w:val="001B1F0F"/>
    <w:rsid w:val="001B26EC"/>
    <w:rsid w:val="001B35F0"/>
    <w:rsid w:val="001B3CA0"/>
    <w:rsid w:val="001B3DCF"/>
    <w:rsid w:val="001B45EE"/>
    <w:rsid w:val="001B4753"/>
    <w:rsid w:val="001B49AC"/>
    <w:rsid w:val="001B4F59"/>
    <w:rsid w:val="001B5132"/>
    <w:rsid w:val="001B578E"/>
    <w:rsid w:val="001B655B"/>
    <w:rsid w:val="001B6B64"/>
    <w:rsid w:val="001B74DC"/>
    <w:rsid w:val="001B78B5"/>
    <w:rsid w:val="001B7AFB"/>
    <w:rsid w:val="001B7C62"/>
    <w:rsid w:val="001B7DCB"/>
    <w:rsid w:val="001C0B5A"/>
    <w:rsid w:val="001C1F80"/>
    <w:rsid w:val="001C3023"/>
    <w:rsid w:val="001C3559"/>
    <w:rsid w:val="001C3962"/>
    <w:rsid w:val="001C3B03"/>
    <w:rsid w:val="001C408E"/>
    <w:rsid w:val="001C46B9"/>
    <w:rsid w:val="001C4FDB"/>
    <w:rsid w:val="001C5284"/>
    <w:rsid w:val="001C6A1E"/>
    <w:rsid w:val="001C6B70"/>
    <w:rsid w:val="001D0061"/>
    <w:rsid w:val="001D01B9"/>
    <w:rsid w:val="001D0604"/>
    <w:rsid w:val="001D11FD"/>
    <w:rsid w:val="001D121E"/>
    <w:rsid w:val="001D14D6"/>
    <w:rsid w:val="001D1A30"/>
    <w:rsid w:val="001D2A18"/>
    <w:rsid w:val="001D2ACD"/>
    <w:rsid w:val="001D2BA4"/>
    <w:rsid w:val="001D4315"/>
    <w:rsid w:val="001D43D7"/>
    <w:rsid w:val="001D4795"/>
    <w:rsid w:val="001D52E3"/>
    <w:rsid w:val="001D59E0"/>
    <w:rsid w:val="001D608F"/>
    <w:rsid w:val="001D6EFB"/>
    <w:rsid w:val="001D70CB"/>
    <w:rsid w:val="001E01E3"/>
    <w:rsid w:val="001E037A"/>
    <w:rsid w:val="001E0555"/>
    <w:rsid w:val="001E0711"/>
    <w:rsid w:val="001E0CE0"/>
    <w:rsid w:val="001E0FFC"/>
    <w:rsid w:val="001E217B"/>
    <w:rsid w:val="001E22A7"/>
    <w:rsid w:val="001E29B3"/>
    <w:rsid w:val="001E39CD"/>
    <w:rsid w:val="001E3BAA"/>
    <w:rsid w:val="001E423F"/>
    <w:rsid w:val="001E48FB"/>
    <w:rsid w:val="001E574E"/>
    <w:rsid w:val="001E599A"/>
    <w:rsid w:val="001E6559"/>
    <w:rsid w:val="001E76B6"/>
    <w:rsid w:val="001F0DA8"/>
    <w:rsid w:val="001F185D"/>
    <w:rsid w:val="001F1AA1"/>
    <w:rsid w:val="001F294C"/>
    <w:rsid w:val="001F2A84"/>
    <w:rsid w:val="001F2E81"/>
    <w:rsid w:val="001F2F84"/>
    <w:rsid w:val="001F446B"/>
    <w:rsid w:val="001F46A3"/>
    <w:rsid w:val="001F4903"/>
    <w:rsid w:val="001F4B1B"/>
    <w:rsid w:val="001F5644"/>
    <w:rsid w:val="001F5F2E"/>
    <w:rsid w:val="001F646F"/>
    <w:rsid w:val="001F66DD"/>
    <w:rsid w:val="001F6B69"/>
    <w:rsid w:val="001F6DA1"/>
    <w:rsid w:val="001F7010"/>
    <w:rsid w:val="001F7E35"/>
    <w:rsid w:val="00201DB3"/>
    <w:rsid w:val="002020C7"/>
    <w:rsid w:val="00202841"/>
    <w:rsid w:val="002037F5"/>
    <w:rsid w:val="002039C8"/>
    <w:rsid w:val="00204B01"/>
    <w:rsid w:val="0020508D"/>
    <w:rsid w:val="002053F0"/>
    <w:rsid w:val="002058C8"/>
    <w:rsid w:val="00205E30"/>
    <w:rsid w:val="00206610"/>
    <w:rsid w:val="00206715"/>
    <w:rsid w:val="002069D0"/>
    <w:rsid w:val="00207C58"/>
    <w:rsid w:val="00207E31"/>
    <w:rsid w:val="00210191"/>
    <w:rsid w:val="00210C49"/>
    <w:rsid w:val="00210EEF"/>
    <w:rsid w:val="00211846"/>
    <w:rsid w:val="00211D00"/>
    <w:rsid w:val="002123BE"/>
    <w:rsid w:val="00212AC4"/>
    <w:rsid w:val="002144FE"/>
    <w:rsid w:val="00214577"/>
    <w:rsid w:val="002146BA"/>
    <w:rsid w:val="0021551A"/>
    <w:rsid w:val="002164E1"/>
    <w:rsid w:val="00216C10"/>
    <w:rsid w:val="00216F68"/>
    <w:rsid w:val="002173A6"/>
    <w:rsid w:val="00220A32"/>
    <w:rsid w:val="0022103D"/>
    <w:rsid w:val="00221A9C"/>
    <w:rsid w:val="00221BDE"/>
    <w:rsid w:val="0022272E"/>
    <w:rsid w:val="00222844"/>
    <w:rsid w:val="002230F1"/>
    <w:rsid w:val="0022336B"/>
    <w:rsid w:val="0022353D"/>
    <w:rsid w:val="0022366F"/>
    <w:rsid w:val="00224064"/>
    <w:rsid w:val="002243B7"/>
    <w:rsid w:val="002247EA"/>
    <w:rsid w:val="00224ACB"/>
    <w:rsid w:val="00224BC3"/>
    <w:rsid w:val="002251F9"/>
    <w:rsid w:val="00225892"/>
    <w:rsid w:val="002266A0"/>
    <w:rsid w:val="00226735"/>
    <w:rsid w:val="002277B2"/>
    <w:rsid w:val="00227E9F"/>
    <w:rsid w:val="00230517"/>
    <w:rsid w:val="00230FE7"/>
    <w:rsid w:val="002310E9"/>
    <w:rsid w:val="00231D57"/>
    <w:rsid w:val="00232D28"/>
    <w:rsid w:val="00232F18"/>
    <w:rsid w:val="00233E4C"/>
    <w:rsid w:val="00234077"/>
    <w:rsid w:val="002349C9"/>
    <w:rsid w:val="00234C5B"/>
    <w:rsid w:val="00234EBB"/>
    <w:rsid w:val="00235521"/>
    <w:rsid w:val="002359BF"/>
    <w:rsid w:val="002362F7"/>
    <w:rsid w:val="00236402"/>
    <w:rsid w:val="002369B4"/>
    <w:rsid w:val="00237551"/>
    <w:rsid w:val="00237802"/>
    <w:rsid w:val="00240304"/>
    <w:rsid w:val="0024045E"/>
    <w:rsid w:val="002410CB"/>
    <w:rsid w:val="00242062"/>
    <w:rsid w:val="00242D04"/>
    <w:rsid w:val="00242F21"/>
    <w:rsid w:val="00243AEA"/>
    <w:rsid w:val="00243B4D"/>
    <w:rsid w:val="00243D28"/>
    <w:rsid w:val="00243D95"/>
    <w:rsid w:val="002442E1"/>
    <w:rsid w:val="002451A0"/>
    <w:rsid w:val="00245357"/>
    <w:rsid w:val="002465DD"/>
    <w:rsid w:val="00246AB2"/>
    <w:rsid w:val="00246BAF"/>
    <w:rsid w:val="00246CC8"/>
    <w:rsid w:val="002470E5"/>
    <w:rsid w:val="0024734F"/>
    <w:rsid w:val="00247787"/>
    <w:rsid w:val="002501E4"/>
    <w:rsid w:val="002502F1"/>
    <w:rsid w:val="00250455"/>
    <w:rsid w:val="0025085B"/>
    <w:rsid w:val="00250EE8"/>
    <w:rsid w:val="002511FE"/>
    <w:rsid w:val="002512E0"/>
    <w:rsid w:val="002519A9"/>
    <w:rsid w:val="0025294B"/>
    <w:rsid w:val="002529D6"/>
    <w:rsid w:val="002536C9"/>
    <w:rsid w:val="00253A91"/>
    <w:rsid w:val="00253A94"/>
    <w:rsid w:val="00254144"/>
    <w:rsid w:val="0025429D"/>
    <w:rsid w:val="00254E3A"/>
    <w:rsid w:val="00254F1F"/>
    <w:rsid w:val="00255169"/>
    <w:rsid w:val="002566B1"/>
    <w:rsid w:val="0025744D"/>
    <w:rsid w:val="00257F4A"/>
    <w:rsid w:val="00260067"/>
    <w:rsid w:val="0026027D"/>
    <w:rsid w:val="00260407"/>
    <w:rsid w:val="00261602"/>
    <w:rsid w:val="00262188"/>
    <w:rsid w:val="002623AC"/>
    <w:rsid w:val="00262623"/>
    <w:rsid w:val="00262A26"/>
    <w:rsid w:val="00263934"/>
    <w:rsid w:val="00263A72"/>
    <w:rsid w:val="00263B67"/>
    <w:rsid w:val="00263F1A"/>
    <w:rsid w:val="0026406E"/>
    <w:rsid w:val="00265917"/>
    <w:rsid w:val="00265C55"/>
    <w:rsid w:val="00266A02"/>
    <w:rsid w:val="00267135"/>
    <w:rsid w:val="0027002B"/>
    <w:rsid w:val="0027059E"/>
    <w:rsid w:val="00270C3B"/>
    <w:rsid w:val="00270F0E"/>
    <w:rsid w:val="00271469"/>
    <w:rsid w:val="0027175E"/>
    <w:rsid w:val="002718E6"/>
    <w:rsid w:val="00271B36"/>
    <w:rsid w:val="00271DE5"/>
    <w:rsid w:val="002722AB"/>
    <w:rsid w:val="00272C81"/>
    <w:rsid w:val="00272C9A"/>
    <w:rsid w:val="0027348E"/>
    <w:rsid w:val="002735BD"/>
    <w:rsid w:val="00273D60"/>
    <w:rsid w:val="0027484E"/>
    <w:rsid w:val="00274F29"/>
    <w:rsid w:val="00276066"/>
    <w:rsid w:val="0027621A"/>
    <w:rsid w:val="0027753E"/>
    <w:rsid w:val="0027796B"/>
    <w:rsid w:val="00277C1F"/>
    <w:rsid w:val="002801E3"/>
    <w:rsid w:val="00280709"/>
    <w:rsid w:val="002814BC"/>
    <w:rsid w:val="00281CA5"/>
    <w:rsid w:val="00281DCA"/>
    <w:rsid w:val="00281E37"/>
    <w:rsid w:val="0028222B"/>
    <w:rsid w:val="00282230"/>
    <w:rsid w:val="00282766"/>
    <w:rsid w:val="00282BFF"/>
    <w:rsid w:val="00282DC2"/>
    <w:rsid w:val="002830D3"/>
    <w:rsid w:val="00284601"/>
    <w:rsid w:val="00284844"/>
    <w:rsid w:val="002850AA"/>
    <w:rsid w:val="00286284"/>
    <w:rsid w:val="0028688B"/>
    <w:rsid w:val="00286C8B"/>
    <w:rsid w:val="00286ED2"/>
    <w:rsid w:val="00287044"/>
    <w:rsid w:val="00287298"/>
    <w:rsid w:val="002878DF"/>
    <w:rsid w:val="00287DAE"/>
    <w:rsid w:val="00290D24"/>
    <w:rsid w:val="00291338"/>
    <w:rsid w:val="0029316A"/>
    <w:rsid w:val="0029327F"/>
    <w:rsid w:val="0029378B"/>
    <w:rsid w:val="002954E8"/>
    <w:rsid w:val="002959FD"/>
    <w:rsid w:val="0029636D"/>
    <w:rsid w:val="002968A7"/>
    <w:rsid w:val="002968C1"/>
    <w:rsid w:val="00296D2A"/>
    <w:rsid w:val="002972B0"/>
    <w:rsid w:val="002A1622"/>
    <w:rsid w:val="002A176D"/>
    <w:rsid w:val="002A1E7B"/>
    <w:rsid w:val="002A21E1"/>
    <w:rsid w:val="002A24E5"/>
    <w:rsid w:val="002A25B4"/>
    <w:rsid w:val="002A2ACA"/>
    <w:rsid w:val="002A2C64"/>
    <w:rsid w:val="002A2EEB"/>
    <w:rsid w:val="002A3EDA"/>
    <w:rsid w:val="002A402B"/>
    <w:rsid w:val="002A4641"/>
    <w:rsid w:val="002A4F66"/>
    <w:rsid w:val="002A5009"/>
    <w:rsid w:val="002A5025"/>
    <w:rsid w:val="002A55D8"/>
    <w:rsid w:val="002A5629"/>
    <w:rsid w:val="002A5A49"/>
    <w:rsid w:val="002A6259"/>
    <w:rsid w:val="002A67A2"/>
    <w:rsid w:val="002A6969"/>
    <w:rsid w:val="002A6BD5"/>
    <w:rsid w:val="002A6E6B"/>
    <w:rsid w:val="002A705F"/>
    <w:rsid w:val="002A7D3A"/>
    <w:rsid w:val="002A7F1A"/>
    <w:rsid w:val="002B0F36"/>
    <w:rsid w:val="002B1419"/>
    <w:rsid w:val="002B19EF"/>
    <w:rsid w:val="002B248F"/>
    <w:rsid w:val="002B27BC"/>
    <w:rsid w:val="002B321A"/>
    <w:rsid w:val="002B330D"/>
    <w:rsid w:val="002B3391"/>
    <w:rsid w:val="002B42C4"/>
    <w:rsid w:val="002B43A2"/>
    <w:rsid w:val="002B4BB2"/>
    <w:rsid w:val="002B4F4E"/>
    <w:rsid w:val="002B53E4"/>
    <w:rsid w:val="002B5BB6"/>
    <w:rsid w:val="002B6076"/>
    <w:rsid w:val="002B64CE"/>
    <w:rsid w:val="002B6540"/>
    <w:rsid w:val="002B68FE"/>
    <w:rsid w:val="002B6C5C"/>
    <w:rsid w:val="002B712A"/>
    <w:rsid w:val="002B7949"/>
    <w:rsid w:val="002C03DF"/>
    <w:rsid w:val="002C04BA"/>
    <w:rsid w:val="002C0790"/>
    <w:rsid w:val="002C0C94"/>
    <w:rsid w:val="002C129D"/>
    <w:rsid w:val="002C2C15"/>
    <w:rsid w:val="002C3097"/>
    <w:rsid w:val="002C31F4"/>
    <w:rsid w:val="002C395E"/>
    <w:rsid w:val="002C3D32"/>
    <w:rsid w:val="002C428C"/>
    <w:rsid w:val="002C4953"/>
    <w:rsid w:val="002C4F55"/>
    <w:rsid w:val="002C53FB"/>
    <w:rsid w:val="002C5AA1"/>
    <w:rsid w:val="002C6004"/>
    <w:rsid w:val="002C6D8A"/>
    <w:rsid w:val="002C7DBF"/>
    <w:rsid w:val="002D019A"/>
    <w:rsid w:val="002D041A"/>
    <w:rsid w:val="002D0AD7"/>
    <w:rsid w:val="002D12F8"/>
    <w:rsid w:val="002D171B"/>
    <w:rsid w:val="002D17B4"/>
    <w:rsid w:val="002D1FF1"/>
    <w:rsid w:val="002D2492"/>
    <w:rsid w:val="002D296B"/>
    <w:rsid w:val="002D2E79"/>
    <w:rsid w:val="002D2FD7"/>
    <w:rsid w:val="002D3BD5"/>
    <w:rsid w:val="002D3FB0"/>
    <w:rsid w:val="002D4427"/>
    <w:rsid w:val="002D4811"/>
    <w:rsid w:val="002D4CB8"/>
    <w:rsid w:val="002D5EE6"/>
    <w:rsid w:val="002D60E6"/>
    <w:rsid w:val="002D618A"/>
    <w:rsid w:val="002D758F"/>
    <w:rsid w:val="002D76A0"/>
    <w:rsid w:val="002D7FD6"/>
    <w:rsid w:val="002E00EE"/>
    <w:rsid w:val="002E091E"/>
    <w:rsid w:val="002E0CB8"/>
    <w:rsid w:val="002E0F15"/>
    <w:rsid w:val="002E160F"/>
    <w:rsid w:val="002E220B"/>
    <w:rsid w:val="002E34A4"/>
    <w:rsid w:val="002E37FD"/>
    <w:rsid w:val="002E3C5E"/>
    <w:rsid w:val="002E3CE3"/>
    <w:rsid w:val="002E41AF"/>
    <w:rsid w:val="002E4D14"/>
    <w:rsid w:val="002E4DB5"/>
    <w:rsid w:val="002E521D"/>
    <w:rsid w:val="002E58E4"/>
    <w:rsid w:val="002E5DDC"/>
    <w:rsid w:val="002E61B5"/>
    <w:rsid w:val="002E6562"/>
    <w:rsid w:val="002E65CB"/>
    <w:rsid w:val="002E66FD"/>
    <w:rsid w:val="002E6960"/>
    <w:rsid w:val="002E6FAA"/>
    <w:rsid w:val="002E7113"/>
    <w:rsid w:val="002E71FE"/>
    <w:rsid w:val="002E79C3"/>
    <w:rsid w:val="002E7FB1"/>
    <w:rsid w:val="002F020C"/>
    <w:rsid w:val="002F0353"/>
    <w:rsid w:val="002F05E1"/>
    <w:rsid w:val="002F0C02"/>
    <w:rsid w:val="002F1456"/>
    <w:rsid w:val="002F1A39"/>
    <w:rsid w:val="002F28B4"/>
    <w:rsid w:val="002F28F4"/>
    <w:rsid w:val="002F37AB"/>
    <w:rsid w:val="002F49A4"/>
    <w:rsid w:val="002F6D5E"/>
    <w:rsid w:val="002F78BB"/>
    <w:rsid w:val="002F7994"/>
    <w:rsid w:val="002F7A52"/>
    <w:rsid w:val="002F7E70"/>
    <w:rsid w:val="00300799"/>
    <w:rsid w:val="00301883"/>
    <w:rsid w:val="003024D6"/>
    <w:rsid w:val="00302618"/>
    <w:rsid w:val="00302ADD"/>
    <w:rsid w:val="0030397D"/>
    <w:rsid w:val="00305D92"/>
    <w:rsid w:val="00306128"/>
    <w:rsid w:val="003069AC"/>
    <w:rsid w:val="00307911"/>
    <w:rsid w:val="00307A08"/>
    <w:rsid w:val="00307FAD"/>
    <w:rsid w:val="0031084A"/>
    <w:rsid w:val="00310A14"/>
    <w:rsid w:val="00310D37"/>
    <w:rsid w:val="00310F0F"/>
    <w:rsid w:val="00311A70"/>
    <w:rsid w:val="00312B95"/>
    <w:rsid w:val="00312E7A"/>
    <w:rsid w:val="0031319D"/>
    <w:rsid w:val="00313249"/>
    <w:rsid w:val="00313743"/>
    <w:rsid w:val="003137B6"/>
    <w:rsid w:val="003139B8"/>
    <w:rsid w:val="00313B51"/>
    <w:rsid w:val="0031414D"/>
    <w:rsid w:val="003143DA"/>
    <w:rsid w:val="003146F8"/>
    <w:rsid w:val="00315351"/>
    <w:rsid w:val="003160C5"/>
    <w:rsid w:val="003161CF"/>
    <w:rsid w:val="00316508"/>
    <w:rsid w:val="00316827"/>
    <w:rsid w:val="00320DAC"/>
    <w:rsid w:val="0032115D"/>
    <w:rsid w:val="00321305"/>
    <w:rsid w:val="0032178B"/>
    <w:rsid w:val="00322762"/>
    <w:rsid w:val="00322967"/>
    <w:rsid w:val="00322AEB"/>
    <w:rsid w:val="00322B91"/>
    <w:rsid w:val="00322E16"/>
    <w:rsid w:val="00323003"/>
    <w:rsid w:val="0032300F"/>
    <w:rsid w:val="003244FC"/>
    <w:rsid w:val="0032498C"/>
    <w:rsid w:val="00324BF6"/>
    <w:rsid w:val="00324D74"/>
    <w:rsid w:val="0032515F"/>
    <w:rsid w:val="00325DA0"/>
    <w:rsid w:val="00326A2F"/>
    <w:rsid w:val="00326FDA"/>
    <w:rsid w:val="0032709A"/>
    <w:rsid w:val="0032767A"/>
    <w:rsid w:val="003308DB"/>
    <w:rsid w:val="0033126C"/>
    <w:rsid w:val="0033155F"/>
    <w:rsid w:val="00331DAF"/>
    <w:rsid w:val="003329D8"/>
    <w:rsid w:val="00332B1E"/>
    <w:rsid w:val="00332B51"/>
    <w:rsid w:val="003345A8"/>
    <w:rsid w:val="00335075"/>
    <w:rsid w:val="00335636"/>
    <w:rsid w:val="00335CDF"/>
    <w:rsid w:val="0033627E"/>
    <w:rsid w:val="003368F4"/>
    <w:rsid w:val="00337ADE"/>
    <w:rsid w:val="00340609"/>
    <w:rsid w:val="00340839"/>
    <w:rsid w:val="00340D63"/>
    <w:rsid w:val="003411A6"/>
    <w:rsid w:val="00341DD7"/>
    <w:rsid w:val="00341F4E"/>
    <w:rsid w:val="00343022"/>
    <w:rsid w:val="00344F06"/>
    <w:rsid w:val="00345519"/>
    <w:rsid w:val="003461BA"/>
    <w:rsid w:val="0034673E"/>
    <w:rsid w:val="003471E9"/>
    <w:rsid w:val="003473BC"/>
    <w:rsid w:val="003473F1"/>
    <w:rsid w:val="0034753D"/>
    <w:rsid w:val="00347813"/>
    <w:rsid w:val="003479A2"/>
    <w:rsid w:val="00350437"/>
    <w:rsid w:val="00350A6B"/>
    <w:rsid w:val="003510D8"/>
    <w:rsid w:val="003514D4"/>
    <w:rsid w:val="00351522"/>
    <w:rsid w:val="00351DDD"/>
    <w:rsid w:val="0035201B"/>
    <w:rsid w:val="0035240F"/>
    <w:rsid w:val="003524FE"/>
    <w:rsid w:val="00352ADC"/>
    <w:rsid w:val="00352F69"/>
    <w:rsid w:val="003534B2"/>
    <w:rsid w:val="00354368"/>
    <w:rsid w:val="00354A82"/>
    <w:rsid w:val="00354AF8"/>
    <w:rsid w:val="00354CE0"/>
    <w:rsid w:val="003572CF"/>
    <w:rsid w:val="0035778E"/>
    <w:rsid w:val="00357D4B"/>
    <w:rsid w:val="0036012F"/>
    <w:rsid w:val="00360D44"/>
    <w:rsid w:val="003612B1"/>
    <w:rsid w:val="00361685"/>
    <w:rsid w:val="00361C81"/>
    <w:rsid w:val="003624E7"/>
    <w:rsid w:val="00362B14"/>
    <w:rsid w:val="003630CC"/>
    <w:rsid w:val="00363FC2"/>
    <w:rsid w:val="003644C9"/>
    <w:rsid w:val="00364D86"/>
    <w:rsid w:val="003651E9"/>
    <w:rsid w:val="00365E5D"/>
    <w:rsid w:val="00365FDB"/>
    <w:rsid w:val="003665C7"/>
    <w:rsid w:val="003669AF"/>
    <w:rsid w:val="00366A24"/>
    <w:rsid w:val="00367811"/>
    <w:rsid w:val="00367D68"/>
    <w:rsid w:val="00370444"/>
    <w:rsid w:val="00370D63"/>
    <w:rsid w:val="00371319"/>
    <w:rsid w:val="0037131F"/>
    <w:rsid w:val="003716A8"/>
    <w:rsid w:val="00372A4D"/>
    <w:rsid w:val="00372CEA"/>
    <w:rsid w:val="00372EFE"/>
    <w:rsid w:val="003730D0"/>
    <w:rsid w:val="0037336D"/>
    <w:rsid w:val="003735A6"/>
    <w:rsid w:val="003736CE"/>
    <w:rsid w:val="003739B0"/>
    <w:rsid w:val="00373C7B"/>
    <w:rsid w:val="00374260"/>
    <w:rsid w:val="00374523"/>
    <w:rsid w:val="0037490E"/>
    <w:rsid w:val="00374DAD"/>
    <w:rsid w:val="00375111"/>
    <w:rsid w:val="00380B0F"/>
    <w:rsid w:val="003818F6"/>
    <w:rsid w:val="00382C2F"/>
    <w:rsid w:val="003836D2"/>
    <w:rsid w:val="00383FA8"/>
    <w:rsid w:val="0038459C"/>
    <w:rsid w:val="003847B4"/>
    <w:rsid w:val="0038530E"/>
    <w:rsid w:val="0038537D"/>
    <w:rsid w:val="00385B33"/>
    <w:rsid w:val="003867E9"/>
    <w:rsid w:val="00387554"/>
    <w:rsid w:val="00387A47"/>
    <w:rsid w:val="00387C7A"/>
    <w:rsid w:val="00390CA6"/>
    <w:rsid w:val="003910EF"/>
    <w:rsid w:val="003918AF"/>
    <w:rsid w:val="003922A7"/>
    <w:rsid w:val="003933DD"/>
    <w:rsid w:val="00393516"/>
    <w:rsid w:val="00394351"/>
    <w:rsid w:val="0039487B"/>
    <w:rsid w:val="00394EAA"/>
    <w:rsid w:val="00395A93"/>
    <w:rsid w:val="003966C7"/>
    <w:rsid w:val="0039680D"/>
    <w:rsid w:val="00396854"/>
    <w:rsid w:val="00397403"/>
    <w:rsid w:val="00397688"/>
    <w:rsid w:val="003A04DF"/>
    <w:rsid w:val="003A0B3E"/>
    <w:rsid w:val="003A1787"/>
    <w:rsid w:val="003A1C7C"/>
    <w:rsid w:val="003A1DD6"/>
    <w:rsid w:val="003A2204"/>
    <w:rsid w:val="003A2273"/>
    <w:rsid w:val="003A319B"/>
    <w:rsid w:val="003A3280"/>
    <w:rsid w:val="003A3A7E"/>
    <w:rsid w:val="003A3C06"/>
    <w:rsid w:val="003A3DE2"/>
    <w:rsid w:val="003A4246"/>
    <w:rsid w:val="003A4321"/>
    <w:rsid w:val="003A578A"/>
    <w:rsid w:val="003A7053"/>
    <w:rsid w:val="003A7848"/>
    <w:rsid w:val="003A79E5"/>
    <w:rsid w:val="003B147E"/>
    <w:rsid w:val="003B2477"/>
    <w:rsid w:val="003B294C"/>
    <w:rsid w:val="003B2EF0"/>
    <w:rsid w:val="003B36AD"/>
    <w:rsid w:val="003B39BE"/>
    <w:rsid w:val="003B442E"/>
    <w:rsid w:val="003B45C1"/>
    <w:rsid w:val="003B4D1F"/>
    <w:rsid w:val="003B50C3"/>
    <w:rsid w:val="003B529B"/>
    <w:rsid w:val="003B54C4"/>
    <w:rsid w:val="003B5830"/>
    <w:rsid w:val="003B64BD"/>
    <w:rsid w:val="003B6A21"/>
    <w:rsid w:val="003B6ABD"/>
    <w:rsid w:val="003B7617"/>
    <w:rsid w:val="003B7C39"/>
    <w:rsid w:val="003C12AD"/>
    <w:rsid w:val="003C1C8B"/>
    <w:rsid w:val="003C1E3B"/>
    <w:rsid w:val="003C1F61"/>
    <w:rsid w:val="003C2AF3"/>
    <w:rsid w:val="003C2F84"/>
    <w:rsid w:val="003C3FEF"/>
    <w:rsid w:val="003C4039"/>
    <w:rsid w:val="003C411A"/>
    <w:rsid w:val="003C4120"/>
    <w:rsid w:val="003C4BE4"/>
    <w:rsid w:val="003C4CB9"/>
    <w:rsid w:val="003C5B20"/>
    <w:rsid w:val="003C68BC"/>
    <w:rsid w:val="003C708D"/>
    <w:rsid w:val="003C78B4"/>
    <w:rsid w:val="003C7D81"/>
    <w:rsid w:val="003C7D93"/>
    <w:rsid w:val="003D02DD"/>
    <w:rsid w:val="003D08A3"/>
    <w:rsid w:val="003D1618"/>
    <w:rsid w:val="003D1B50"/>
    <w:rsid w:val="003D2D39"/>
    <w:rsid w:val="003D3774"/>
    <w:rsid w:val="003D3D67"/>
    <w:rsid w:val="003D4016"/>
    <w:rsid w:val="003D4171"/>
    <w:rsid w:val="003D42D4"/>
    <w:rsid w:val="003D453B"/>
    <w:rsid w:val="003D4572"/>
    <w:rsid w:val="003D4ED7"/>
    <w:rsid w:val="003D5959"/>
    <w:rsid w:val="003D5A44"/>
    <w:rsid w:val="003D5C31"/>
    <w:rsid w:val="003D5DDA"/>
    <w:rsid w:val="003D619B"/>
    <w:rsid w:val="003D64AF"/>
    <w:rsid w:val="003D7C2F"/>
    <w:rsid w:val="003E01DC"/>
    <w:rsid w:val="003E08FF"/>
    <w:rsid w:val="003E2AD9"/>
    <w:rsid w:val="003E3323"/>
    <w:rsid w:val="003E33C2"/>
    <w:rsid w:val="003E356C"/>
    <w:rsid w:val="003E40B5"/>
    <w:rsid w:val="003E5128"/>
    <w:rsid w:val="003E6057"/>
    <w:rsid w:val="003E6C0F"/>
    <w:rsid w:val="003E6D50"/>
    <w:rsid w:val="003E79A9"/>
    <w:rsid w:val="003E7DF8"/>
    <w:rsid w:val="003F14E1"/>
    <w:rsid w:val="003F1635"/>
    <w:rsid w:val="003F1EFD"/>
    <w:rsid w:val="003F2BBC"/>
    <w:rsid w:val="003F3227"/>
    <w:rsid w:val="003F3C77"/>
    <w:rsid w:val="003F3FB4"/>
    <w:rsid w:val="003F49DA"/>
    <w:rsid w:val="003F516F"/>
    <w:rsid w:val="003F578A"/>
    <w:rsid w:val="003F6138"/>
    <w:rsid w:val="003F65DC"/>
    <w:rsid w:val="003F6D8F"/>
    <w:rsid w:val="003F6DA9"/>
    <w:rsid w:val="003F6F6B"/>
    <w:rsid w:val="003F7FC7"/>
    <w:rsid w:val="00400F8C"/>
    <w:rsid w:val="004021A8"/>
    <w:rsid w:val="0040243A"/>
    <w:rsid w:val="004026D2"/>
    <w:rsid w:val="004027B0"/>
    <w:rsid w:val="004038E3"/>
    <w:rsid w:val="00403BDE"/>
    <w:rsid w:val="00403C03"/>
    <w:rsid w:val="00405049"/>
    <w:rsid w:val="00405075"/>
    <w:rsid w:val="0040515F"/>
    <w:rsid w:val="004058DE"/>
    <w:rsid w:val="00405FF4"/>
    <w:rsid w:val="00406DC7"/>
    <w:rsid w:val="004071F3"/>
    <w:rsid w:val="0041017B"/>
    <w:rsid w:val="00410900"/>
    <w:rsid w:val="0041132E"/>
    <w:rsid w:val="004118E3"/>
    <w:rsid w:val="00411F7A"/>
    <w:rsid w:val="00412893"/>
    <w:rsid w:val="00413234"/>
    <w:rsid w:val="004134C6"/>
    <w:rsid w:val="00414749"/>
    <w:rsid w:val="00414A0B"/>
    <w:rsid w:val="00414BF5"/>
    <w:rsid w:val="00415139"/>
    <w:rsid w:val="00415F92"/>
    <w:rsid w:val="00416C9D"/>
    <w:rsid w:val="00416DC4"/>
    <w:rsid w:val="00416FE9"/>
    <w:rsid w:val="004172F0"/>
    <w:rsid w:val="00417FC7"/>
    <w:rsid w:val="00420C29"/>
    <w:rsid w:val="004210E0"/>
    <w:rsid w:val="004214FF"/>
    <w:rsid w:val="00422174"/>
    <w:rsid w:val="00423507"/>
    <w:rsid w:val="004236A0"/>
    <w:rsid w:val="0042464A"/>
    <w:rsid w:val="00425259"/>
    <w:rsid w:val="00425A14"/>
    <w:rsid w:val="0042623E"/>
    <w:rsid w:val="00426891"/>
    <w:rsid w:val="00426DFE"/>
    <w:rsid w:val="00427569"/>
    <w:rsid w:val="00427E78"/>
    <w:rsid w:val="00430421"/>
    <w:rsid w:val="00430991"/>
    <w:rsid w:val="00430DC4"/>
    <w:rsid w:val="004311CF"/>
    <w:rsid w:val="0043122E"/>
    <w:rsid w:val="00432727"/>
    <w:rsid w:val="00432C73"/>
    <w:rsid w:val="00432D05"/>
    <w:rsid w:val="00432E4E"/>
    <w:rsid w:val="00432E9F"/>
    <w:rsid w:val="00433551"/>
    <w:rsid w:val="00434BE2"/>
    <w:rsid w:val="00434E67"/>
    <w:rsid w:val="00435D9B"/>
    <w:rsid w:val="00435E54"/>
    <w:rsid w:val="004362E9"/>
    <w:rsid w:val="004363B3"/>
    <w:rsid w:val="00436599"/>
    <w:rsid w:val="00436D79"/>
    <w:rsid w:val="00437442"/>
    <w:rsid w:val="0043782F"/>
    <w:rsid w:val="00437AD6"/>
    <w:rsid w:val="004405BF"/>
    <w:rsid w:val="004408CD"/>
    <w:rsid w:val="00440F6F"/>
    <w:rsid w:val="00441846"/>
    <w:rsid w:val="00442AD2"/>
    <w:rsid w:val="00443913"/>
    <w:rsid w:val="004441EF"/>
    <w:rsid w:val="00444791"/>
    <w:rsid w:val="00445C2F"/>
    <w:rsid w:val="00445E0F"/>
    <w:rsid w:val="004460A7"/>
    <w:rsid w:val="0044625B"/>
    <w:rsid w:val="004462CA"/>
    <w:rsid w:val="004462E4"/>
    <w:rsid w:val="004470F0"/>
    <w:rsid w:val="00447ABD"/>
    <w:rsid w:val="004501FE"/>
    <w:rsid w:val="004502B2"/>
    <w:rsid w:val="0045084D"/>
    <w:rsid w:val="00450B3F"/>
    <w:rsid w:val="00450DD5"/>
    <w:rsid w:val="00452619"/>
    <w:rsid w:val="004527C4"/>
    <w:rsid w:val="0045321A"/>
    <w:rsid w:val="0045440B"/>
    <w:rsid w:val="004549FD"/>
    <w:rsid w:val="00454ADF"/>
    <w:rsid w:val="00454C87"/>
    <w:rsid w:val="004553B3"/>
    <w:rsid w:val="00455563"/>
    <w:rsid w:val="0045581E"/>
    <w:rsid w:val="0045591F"/>
    <w:rsid w:val="004563D6"/>
    <w:rsid w:val="00456532"/>
    <w:rsid w:val="004578A4"/>
    <w:rsid w:val="004608E2"/>
    <w:rsid w:val="00462299"/>
    <w:rsid w:val="00462342"/>
    <w:rsid w:val="00462E59"/>
    <w:rsid w:val="004633BB"/>
    <w:rsid w:val="0046387E"/>
    <w:rsid w:val="004643ED"/>
    <w:rsid w:val="00464505"/>
    <w:rsid w:val="0046474C"/>
    <w:rsid w:val="00464941"/>
    <w:rsid w:val="00465292"/>
    <w:rsid w:val="004656C1"/>
    <w:rsid w:val="00465B47"/>
    <w:rsid w:val="00465BFB"/>
    <w:rsid w:val="00466549"/>
    <w:rsid w:val="00466C21"/>
    <w:rsid w:val="00466E84"/>
    <w:rsid w:val="00467061"/>
    <w:rsid w:val="00467172"/>
    <w:rsid w:val="004676EB"/>
    <w:rsid w:val="00470917"/>
    <w:rsid w:val="00470991"/>
    <w:rsid w:val="00471609"/>
    <w:rsid w:val="00471A25"/>
    <w:rsid w:val="00471B72"/>
    <w:rsid w:val="00473205"/>
    <w:rsid w:val="004736F5"/>
    <w:rsid w:val="00473D1E"/>
    <w:rsid w:val="00474FC0"/>
    <w:rsid w:val="004758C3"/>
    <w:rsid w:val="00475EA1"/>
    <w:rsid w:val="004760C0"/>
    <w:rsid w:val="004763A2"/>
    <w:rsid w:val="004767F3"/>
    <w:rsid w:val="004769BA"/>
    <w:rsid w:val="004777A1"/>
    <w:rsid w:val="00477C64"/>
    <w:rsid w:val="00477E42"/>
    <w:rsid w:val="00477FDC"/>
    <w:rsid w:val="004804D8"/>
    <w:rsid w:val="0048076E"/>
    <w:rsid w:val="0048105A"/>
    <w:rsid w:val="0048177D"/>
    <w:rsid w:val="00482847"/>
    <w:rsid w:val="004828D0"/>
    <w:rsid w:val="00483857"/>
    <w:rsid w:val="00483CFC"/>
    <w:rsid w:val="00483FAE"/>
    <w:rsid w:val="0048475A"/>
    <w:rsid w:val="004856A6"/>
    <w:rsid w:val="00485744"/>
    <w:rsid w:val="004857AD"/>
    <w:rsid w:val="00485F16"/>
    <w:rsid w:val="00485FF7"/>
    <w:rsid w:val="00487117"/>
    <w:rsid w:val="00487810"/>
    <w:rsid w:val="0049153B"/>
    <w:rsid w:val="00492268"/>
    <w:rsid w:val="004932C6"/>
    <w:rsid w:val="00493438"/>
    <w:rsid w:val="00493B4C"/>
    <w:rsid w:val="00493CFF"/>
    <w:rsid w:val="00494A2A"/>
    <w:rsid w:val="00495CB9"/>
    <w:rsid w:val="004964C9"/>
    <w:rsid w:val="00496540"/>
    <w:rsid w:val="0049668E"/>
    <w:rsid w:val="00496D8B"/>
    <w:rsid w:val="00496EE6"/>
    <w:rsid w:val="0049743D"/>
    <w:rsid w:val="00497C30"/>
    <w:rsid w:val="00497F39"/>
    <w:rsid w:val="004A0280"/>
    <w:rsid w:val="004A0DF8"/>
    <w:rsid w:val="004A2BE6"/>
    <w:rsid w:val="004A2F23"/>
    <w:rsid w:val="004A4B23"/>
    <w:rsid w:val="004A4DCF"/>
    <w:rsid w:val="004A616E"/>
    <w:rsid w:val="004A7424"/>
    <w:rsid w:val="004A7601"/>
    <w:rsid w:val="004A7E28"/>
    <w:rsid w:val="004B00DC"/>
    <w:rsid w:val="004B029A"/>
    <w:rsid w:val="004B05DB"/>
    <w:rsid w:val="004B1331"/>
    <w:rsid w:val="004B153C"/>
    <w:rsid w:val="004B226B"/>
    <w:rsid w:val="004B2923"/>
    <w:rsid w:val="004B319F"/>
    <w:rsid w:val="004B36A5"/>
    <w:rsid w:val="004B36EE"/>
    <w:rsid w:val="004B38EA"/>
    <w:rsid w:val="004B3BB8"/>
    <w:rsid w:val="004B3D8C"/>
    <w:rsid w:val="004B3F98"/>
    <w:rsid w:val="004B4E41"/>
    <w:rsid w:val="004B503D"/>
    <w:rsid w:val="004B63C2"/>
    <w:rsid w:val="004B6D60"/>
    <w:rsid w:val="004B745A"/>
    <w:rsid w:val="004C01DB"/>
    <w:rsid w:val="004C0837"/>
    <w:rsid w:val="004C0F8D"/>
    <w:rsid w:val="004C15A2"/>
    <w:rsid w:val="004C1695"/>
    <w:rsid w:val="004C28BF"/>
    <w:rsid w:val="004C531C"/>
    <w:rsid w:val="004C6636"/>
    <w:rsid w:val="004C6969"/>
    <w:rsid w:val="004C72C7"/>
    <w:rsid w:val="004C733B"/>
    <w:rsid w:val="004D02F7"/>
    <w:rsid w:val="004D038B"/>
    <w:rsid w:val="004D0623"/>
    <w:rsid w:val="004D0781"/>
    <w:rsid w:val="004D14BB"/>
    <w:rsid w:val="004D22D6"/>
    <w:rsid w:val="004D23D3"/>
    <w:rsid w:val="004D24BE"/>
    <w:rsid w:val="004D33F7"/>
    <w:rsid w:val="004D35A7"/>
    <w:rsid w:val="004D40BB"/>
    <w:rsid w:val="004D4B16"/>
    <w:rsid w:val="004D4D64"/>
    <w:rsid w:val="004D5BB2"/>
    <w:rsid w:val="004D6892"/>
    <w:rsid w:val="004D6A59"/>
    <w:rsid w:val="004D6AA4"/>
    <w:rsid w:val="004E0235"/>
    <w:rsid w:val="004E027B"/>
    <w:rsid w:val="004E053D"/>
    <w:rsid w:val="004E08A4"/>
    <w:rsid w:val="004E0C10"/>
    <w:rsid w:val="004E0C7A"/>
    <w:rsid w:val="004E1013"/>
    <w:rsid w:val="004E1B3F"/>
    <w:rsid w:val="004E1E02"/>
    <w:rsid w:val="004E1E6D"/>
    <w:rsid w:val="004E2D83"/>
    <w:rsid w:val="004E2FF2"/>
    <w:rsid w:val="004E37AC"/>
    <w:rsid w:val="004E3DC9"/>
    <w:rsid w:val="004E461B"/>
    <w:rsid w:val="004E4663"/>
    <w:rsid w:val="004E46E7"/>
    <w:rsid w:val="004E4A78"/>
    <w:rsid w:val="004E4B6A"/>
    <w:rsid w:val="004E5BC0"/>
    <w:rsid w:val="004E6381"/>
    <w:rsid w:val="004E6A68"/>
    <w:rsid w:val="004E7C87"/>
    <w:rsid w:val="004E7DAB"/>
    <w:rsid w:val="004E7DB5"/>
    <w:rsid w:val="004E7E9E"/>
    <w:rsid w:val="004F10BD"/>
    <w:rsid w:val="004F1693"/>
    <w:rsid w:val="004F25D1"/>
    <w:rsid w:val="004F30FB"/>
    <w:rsid w:val="004F3C18"/>
    <w:rsid w:val="004F429E"/>
    <w:rsid w:val="004F4786"/>
    <w:rsid w:val="004F49E9"/>
    <w:rsid w:val="004F4D2D"/>
    <w:rsid w:val="004F50BB"/>
    <w:rsid w:val="004F579F"/>
    <w:rsid w:val="004F5AD8"/>
    <w:rsid w:val="004F6A6F"/>
    <w:rsid w:val="004F7192"/>
    <w:rsid w:val="004F770E"/>
    <w:rsid w:val="004F7ECC"/>
    <w:rsid w:val="00500109"/>
    <w:rsid w:val="00500322"/>
    <w:rsid w:val="005005EA"/>
    <w:rsid w:val="00500773"/>
    <w:rsid w:val="005008F5"/>
    <w:rsid w:val="0050141B"/>
    <w:rsid w:val="00501B46"/>
    <w:rsid w:val="0050269C"/>
    <w:rsid w:val="00503208"/>
    <w:rsid w:val="00504203"/>
    <w:rsid w:val="005045FF"/>
    <w:rsid w:val="00504635"/>
    <w:rsid w:val="0050471B"/>
    <w:rsid w:val="00504C71"/>
    <w:rsid w:val="005052A2"/>
    <w:rsid w:val="00505A52"/>
    <w:rsid w:val="00505C00"/>
    <w:rsid w:val="00506E26"/>
    <w:rsid w:val="00506E42"/>
    <w:rsid w:val="00506EF4"/>
    <w:rsid w:val="0050746F"/>
    <w:rsid w:val="00507869"/>
    <w:rsid w:val="005079C0"/>
    <w:rsid w:val="00507DCC"/>
    <w:rsid w:val="005104B9"/>
    <w:rsid w:val="00510830"/>
    <w:rsid w:val="00510C23"/>
    <w:rsid w:val="00510E9F"/>
    <w:rsid w:val="00510FA6"/>
    <w:rsid w:val="005118D4"/>
    <w:rsid w:val="0051205B"/>
    <w:rsid w:val="00512157"/>
    <w:rsid w:val="00512E6F"/>
    <w:rsid w:val="0051358B"/>
    <w:rsid w:val="00513654"/>
    <w:rsid w:val="0051365D"/>
    <w:rsid w:val="005146B0"/>
    <w:rsid w:val="00515601"/>
    <w:rsid w:val="00515EB4"/>
    <w:rsid w:val="0051600A"/>
    <w:rsid w:val="00516119"/>
    <w:rsid w:val="005168CC"/>
    <w:rsid w:val="00517037"/>
    <w:rsid w:val="00517106"/>
    <w:rsid w:val="005173BB"/>
    <w:rsid w:val="00517D2B"/>
    <w:rsid w:val="005210E7"/>
    <w:rsid w:val="00521620"/>
    <w:rsid w:val="005218CB"/>
    <w:rsid w:val="00521D05"/>
    <w:rsid w:val="00521D68"/>
    <w:rsid w:val="005224C0"/>
    <w:rsid w:val="00522CD3"/>
    <w:rsid w:val="00522EDE"/>
    <w:rsid w:val="00523A74"/>
    <w:rsid w:val="00523C74"/>
    <w:rsid w:val="00523E5B"/>
    <w:rsid w:val="00524130"/>
    <w:rsid w:val="00524274"/>
    <w:rsid w:val="005246BA"/>
    <w:rsid w:val="00524C0F"/>
    <w:rsid w:val="005254B2"/>
    <w:rsid w:val="00525E55"/>
    <w:rsid w:val="0052698C"/>
    <w:rsid w:val="00527632"/>
    <w:rsid w:val="005279AF"/>
    <w:rsid w:val="005310EA"/>
    <w:rsid w:val="00531650"/>
    <w:rsid w:val="0053173C"/>
    <w:rsid w:val="00532643"/>
    <w:rsid w:val="00532732"/>
    <w:rsid w:val="0053275F"/>
    <w:rsid w:val="005328C7"/>
    <w:rsid w:val="0053302A"/>
    <w:rsid w:val="00533575"/>
    <w:rsid w:val="00533753"/>
    <w:rsid w:val="00534175"/>
    <w:rsid w:val="005341FE"/>
    <w:rsid w:val="00534536"/>
    <w:rsid w:val="00534F58"/>
    <w:rsid w:val="00534FB8"/>
    <w:rsid w:val="00535DAB"/>
    <w:rsid w:val="005360DC"/>
    <w:rsid w:val="00537227"/>
    <w:rsid w:val="00537261"/>
    <w:rsid w:val="005379E8"/>
    <w:rsid w:val="00537A58"/>
    <w:rsid w:val="005407B0"/>
    <w:rsid w:val="00540DC5"/>
    <w:rsid w:val="00540E57"/>
    <w:rsid w:val="00540EE7"/>
    <w:rsid w:val="0054100A"/>
    <w:rsid w:val="0054143A"/>
    <w:rsid w:val="00541B4D"/>
    <w:rsid w:val="00541CD9"/>
    <w:rsid w:val="0054201E"/>
    <w:rsid w:val="00542194"/>
    <w:rsid w:val="00542D96"/>
    <w:rsid w:val="00543D50"/>
    <w:rsid w:val="00543DBD"/>
    <w:rsid w:val="00544046"/>
    <w:rsid w:val="00544913"/>
    <w:rsid w:val="00544A35"/>
    <w:rsid w:val="00545FFA"/>
    <w:rsid w:val="005469EB"/>
    <w:rsid w:val="0054701D"/>
    <w:rsid w:val="00547070"/>
    <w:rsid w:val="00547709"/>
    <w:rsid w:val="00551B6E"/>
    <w:rsid w:val="00551E90"/>
    <w:rsid w:val="0055343C"/>
    <w:rsid w:val="005537F5"/>
    <w:rsid w:val="00554689"/>
    <w:rsid w:val="0055474D"/>
    <w:rsid w:val="00555D13"/>
    <w:rsid w:val="005562AE"/>
    <w:rsid w:val="00557600"/>
    <w:rsid w:val="005577A7"/>
    <w:rsid w:val="00557838"/>
    <w:rsid w:val="00557AC3"/>
    <w:rsid w:val="0056003F"/>
    <w:rsid w:val="00561131"/>
    <w:rsid w:val="0056134F"/>
    <w:rsid w:val="0056190B"/>
    <w:rsid w:val="00561C74"/>
    <w:rsid w:val="005623A5"/>
    <w:rsid w:val="00562A51"/>
    <w:rsid w:val="00562AC9"/>
    <w:rsid w:val="00564309"/>
    <w:rsid w:val="00564CCA"/>
    <w:rsid w:val="0056557C"/>
    <w:rsid w:val="00565AC2"/>
    <w:rsid w:val="00565D01"/>
    <w:rsid w:val="00566B43"/>
    <w:rsid w:val="0056786B"/>
    <w:rsid w:val="00567BCC"/>
    <w:rsid w:val="00570D1E"/>
    <w:rsid w:val="005710B0"/>
    <w:rsid w:val="00571F38"/>
    <w:rsid w:val="00572F00"/>
    <w:rsid w:val="00573A1B"/>
    <w:rsid w:val="00573E24"/>
    <w:rsid w:val="005745DE"/>
    <w:rsid w:val="005745FB"/>
    <w:rsid w:val="005766EB"/>
    <w:rsid w:val="00576733"/>
    <w:rsid w:val="00576755"/>
    <w:rsid w:val="00576C59"/>
    <w:rsid w:val="00576D20"/>
    <w:rsid w:val="00577817"/>
    <w:rsid w:val="00580879"/>
    <w:rsid w:val="00581055"/>
    <w:rsid w:val="00581126"/>
    <w:rsid w:val="00581433"/>
    <w:rsid w:val="005816E1"/>
    <w:rsid w:val="00581912"/>
    <w:rsid w:val="0058198A"/>
    <w:rsid w:val="00581F35"/>
    <w:rsid w:val="00582940"/>
    <w:rsid w:val="00582AA6"/>
    <w:rsid w:val="0058368A"/>
    <w:rsid w:val="0058392B"/>
    <w:rsid w:val="00583EA2"/>
    <w:rsid w:val="00583F6F"/>
    <w:rsid w:val="00584154"/>
    <w:rsid w:val="00584230"/>
    <w:rsid w:val="00584414"/>
    <w:rsid w:val="0058453E"/>
    <w:rsid w:val="00584CEB"/>
    <w:rsid w:val="00584DDD"/>
    <w:rsid w:val="00584F2B"/>
    <w:rsid w:val="00585265"/>
    <w:rsid w:val="0058592F"/>
    <w:rsid w:val="00585B24"/>
    <w:rsid w:val="0058679F"/>
    <w:rsid w:val="00586D33"/>
    <w:rsid w:val="00586D55"/>
    <w:rsid w:val="005870C4"/>
    <w:rsid w:val="005876AA"/>
    <w:rsid w:val="00587FDA"/>
    <w:rsid w:val="00590179"/>
    <w:rsid w:val="005905C1"/>
    <w:rsid w:val="0059062B"/>
    <w:rsid w:val="0059198F"/>
    <w:rsid w:val="00592678"/>
    <w:rsid w:val="00592A85"/>
    <w:rsid w:val="00592F18"/>
    <w:rsid w:val="005940EE"/>
    <w:rsid w:val="005947AC"/>
    <w:rsid w:val="0059578F"/>
    <w:rsid w:val="00595BC7"/>
    <w:rsid w:val="00595DEB"/>
    <w:rsid w:val="005967D8"/>
    <w:rsid w:val="00596BED"/>
    <w:rsid w:val="00597665"/>
    <w:rsid w:val="00597DD0"/>
    <w:rsid w:val="00597E50"/>
    <w:rsid w:val="005A0296"/>
    <w:rsid w:val="005A099C"/>
    <w:rsid w:val="005A106E"/>
    <w:rsid w:val="005A1484"/>
    <w:rsid w:val="005A1514"/>
    <w:rsid w:val="005A1C97"/>
    <w:rsid w:val="005A2456"/>
    <w:rsid w:val="005A2837"/>
    <w:rsid w:val="005A3127"/>
    <w:rsid w:val="005A394B"/>
    <w:rsid w:val="005A4466"/>
    <w:rsid w:val="005A4BDA"/>
    <w:rsid w:val="005A4C5F"/>
    <w:rsid w:val="005A5479"/>
    <w:rsid w:val="005A5FB7"/>
    <w:rsid w:val="005A7150"/>
    <w:rsid w:val="005A71EC"/>
    <w:rsid w:val="005A7316"/>
    <w:rsid w:val="005A7804"/>
    <w:rsid w:val="005A7BFE"/>
    <w:rsid w:val="005A7C2D"/>
    <w:rsid w:val="005B0286"/>
    <w:rsid w:val="005B0BAF"/>
    <w:rsid w:val="005B22FF"/>
    <w:rsid w:val="005B2D34"/>
    <w:rsid w:val="005B40FB"/>
    <w:rsid w:val="005B4FF9"/>
    <w:rsid w:val="005B5B25"/>
    <w:rsid w:val="005B5DC1"/>
    <w:rsid w:val="005B5DC9"/>
    <w:rsid w:val="005B5E0F"/>
    <w:rsid w:val="005B62CC"/>
    <w:rsid w:val="005B631E"/>
    <w:rsid w:val="005B6BD2"/>
    <w:rsid w:val="005C04C2"/>
    <w:rsid w:val="005C0E1B"/>
    <w:rsid w:val="005C0E2C"/>
    <w:rsid w:val="005C1659"/>
    <w:rsid w:val="005C16A2"/>
    <w:rsid w:val="005C1978"/>
    <w:rsid w:val="005C2298"/>
    <w:rsid w:val="005C24D2"/>
    <w:rsid w:val="005C338C"/>
    <w:rsid w:val="005C4498"/>
    <w:rsid w:val="005C4A89"/>
    <w:rsid w:val="005C4CCA"/>
    <w:rsid w:val="005C4D6F"/>
    <w:rsid w:val="005C5EF4"/>
    <w:rsid w:val="005C60EB"/>
    <w:rsid w:val="005C6486"/>
    <w:rsid w:val="005C6990"/>
    <w:rsid w:val="005C6A33"/>
    <w:rsid w:val="005C6C74"/>
    <w:rsid w:val="005C6D6E"/>
    <w:rsid w:val="005C7489"/>
    <w:rsid w:val="005C7637"/>
    <w:rsid w:val="005C7865"/>
    <w:rsid w:val="005C7A97"/>
    <w:rsid w:val="005C7BB1"/>
    <w:rsid w:val="005D02B4"/>
    <w:rsid w:val="005D0729"/>
    <w:rsid w:val="005D1B82"/>
    <w:rsid w:val="005D26EE"/>
    <w:rsid w:val="005D3D15"/>
    <w:rsid w:val="005D45A6"/>
    <w:rsid w:val="005D467B"/>
    <w:rsid w:val="005D4D25"/>
    <w:rsid w:val="005D4D98"/>
    <w:rsid w:val="005D5FB8"/>
    <w:rsid w:val="005D62ED"/>
    <w:rsid w:val="005D651B"/>
    <w:rsid w:val="005D67BA"/>
    <w:rsid w:val="005D7247"/>
    <w:rsid w:val="005D7CE2"/>
    <w:rsid w:val="005E1016"/>
    <w:rsid w:val="005E1511"/>
    <w:rsid w:val="005E159C"/>
    <w:rsid w:val="005E16D9"/>
    <w:rsid w:val="005E20CD"/>
    <w:rsid w:val="005E2E52"/>
    <w:rsid w:val="005E2FDB"/>
    <w:rsid w:val="005E38BF"/>
    <w:rsid w:val="005E404F"/>
    <w:rsid w:val="005E467C"/>
    <w:rsid w:val="005E499A"/>
    <w:rsid w:val="005E4AE7"/>
    <w:rsid w:val="005E6146"/>
    <w:rsid w:val="005E6A8A"/>
    <w:rsid w:val="005E6DDA"/>
    <w:rsid w:val="005E70A2"/>
    <w:rsid w:val="005E7571"/>
    <w:rsid w:val="005E7978"/>
    <w:rsid w:val="005E7D8C"/>
    <w:rsid w:val="005F04CE"/>
    <w:rsid w:val="005F0603"/>
    <w:rsid w:val="005F181F"/>
    <w:rsid w:val="005F2AAE"/>
    <w:rsid w:val="005F3820"/>
    <w:rsid w:val="005F3924"/>
    <w:rsid w:val="005F3ADD"/>
    <w:rsid w:val="005F3B81"/>
    <w:rsid w:val="005F3F7E"/>
    <w:rsid w:val="005F4457"/>
    <w:rsid w:val="005F5588"/>
    <w:rsid w:val="005F5B47"/>
    <w:rsid w:val="005F636D"/>
    <w:rsid w:val="005F6453"/>
    <w:rsid w:val="005F6ABB"/>
    <w:rsid w:val="005F6D47"/>
    <w:rsid w:val="005F6ECF"/>
    <w:rsid w:val="005F7949"/>
    <w:rsid w:val="005F7985"/>
    <w:rsid w:val="005F7C27"/>
    <w:rsid w:val="0060011D"/>
    <w:rsid w:val="006007DE"/>
    <w:rsid w:val="00600FC5"/>
    <w:rsid w:val="00601326"/>
    <w:rsid w:val="00601E51"/>
    <w:rsid w:val="00601F84"/>
    <w:rsid w:val="006026BD"/>
    <w:rsid w:val="006029A6"/>
    <w:rsid w:val="006032C8"/>
    <w:rsid w:val="00603365"/>
    <w:rsid w:val="00603740"/>
    <w:rsid w:val="0060375D"/>
    <w:rsid w:val="006041D4"/>
    <w:rsid w:val="00604427"/>
    <w:rsid w:val="00604565"/>
    <w:rsid w:val="00605585"/>
    <w:rsid w:val="006055EB"/>
    <w:rsid w:val="006066F2"/>
    <w:rsid w:val="0060704A"/>
    <w:rsid w:val="00607123"/>
    <w:rsid w:val="00607CB4"/>
    <w:rsid w:val="00607D08"/>
    <w:rsid w:val="00607DED"/>
    <w:rsid w:val="00610EA9"/>
    <w:rsid w:val="00610EC6"/>
    <w:rsid w:val="00611742"/>
    <w:rsid w:val="00611D32"/>
    <w:rsid w:val="00611DA9"/>
    <w:rsid w:val="00611F61"/>
    <w:rsid w:val="00612880"/>
    <w:rsid w:val="00612DA2"/>
    <w:rsid w:val="00613125"/>
    <w:rsid w:val="006135EA"/>
    <w:rsid w:val="006136FB"/>
    <w:rsid w:val="00613A31"/>
    <w:rsid w:val="00613A3D"/>
    <w:rsid w:val="006145CB"/>
    <w:rsid w:val="006153C6"/>
    <w:rsid w:val="00615F3A"/>
    <w:rsid w:val="00616610"/>
    <w:rsid w:val="00616631"/>
    <w:rsid w:val="00616AFE"/>
    <w:rsid w:val="00616D33"/>
    <w:rsid w:val="00617726"/>
    <w:rsid w:val="006177FC"/>
    <w:rsid w:val="00617D2F"/>
    <w:rsid w:val="0062011B"/>
    <w:rsid w:val="006201C2"/>
    <w:rsid w:val="00620504"/>
    <w:rsid w:val="006207D2"/>
    <w:rsid w:val="00620BBA"/>
    <w:rsid w:val="0062126A"/>
    <w:rsid w:val="00621598"/>
    <w:rsid w:val="00621CCA"/>
    <w:rsid w:val="006224EA"/>
    <w:rsid w:val="00622BA7"/>
    <w:rsid w:val="006231C9"/>
    <w:rsid w:val="0062326D"/>
    <w:rsid w:val="0062497B"/>
    <w:rsid w:val="006254D3"/>
    <w:rsid w:val="00626781"/>
    <w:rsid w:val="00626F2B"/>
    <w:rsid w:val="00626FF1"/>
    <w:rsid w:val="00627082"/>
    <w:rsid w:val="00627562"/>
    <w:rsid w:val="0062768D"/>
    <w:rsid w:val="00627F2A"/>
    <w:rsid w:val="00630446"/>
    <w:rsid w:val="0063196A"/>
    <w:rsid w:val="00632A94"/>
    <w:rsid w:val="00632D11"/>
    <w:rsid w:val="00632EBD"/>
    <w:rsid w:val="0063303B"/>
    <w:rsid w:val="00633232"/>
    <w:rsid w:val="006345C4"/>
    <w:rsid w:val="00634BE3"/>
    <w:rsid w:val="00634C20"/>
    <w:rsid w:val="00634ED4"/>
    <w:rsid w:val="006355A1"/>
    <w:rsid w:val="00636B70"/>
    <w:rsid w:val="00636E09"/>
    <w:rsid w:val="0063747D"/>
    <w:rsid w:val="00637E7E"/>
    <w:rsid w:val="00637F71"/>
    <w:rsid w:val="00640098"/>
    <w:rsid w:val="00640475"/>
    <w:rsid w:val="00641135"/>
    <w:rsid w:val="006416B0"/>
    <w:rsid w:val="006417B9"/>
    <w:rsid w:val="00641A90"/>
    <w:rsid w:val="00641F80"/>
    <w:rsid w:val="00642E07"/>
    <w:rsid w:val="0064335F"/>
    <w:rsid w:val="0064350A"/>
    <w:rsid w:val="0064418A"/>
    <w:rsid w:val="0064458A"/>
    <w:rsid w:val="006445EB"/>
    <w:rsid w:val="00645395"/>
    <w:rsid w:val="006455A6"/>
    <w:rsid w:val="00645A7B"/>
    <w:rsid w:val="00645AEC"/>
    <w:rsid w:val="00645B39"/>
    <w:rsid w:val="00645FB7"/>
    <w:rsid w:val="00646096"/>
    <w:rsid w:val="006460EA"/>
    <w:rsid w:val="00646733"/>
    <w:rsid w:val="00646AA5"/>
    <w:rsid w:val="00650528"/>
    <w:rsid w:val="006507DB"/>
    <w:rsid w:val="00650C37"/>
    <w:rsid w:val="00650FD2"/>
    <w:rsid w:val="00651144"/>
    <w:rsid w:val="00651A0C"/>
    <w:rsid w:val="00651B95"/>
    <w:rsid w:val="00652A0F"/>
    <w:rsid w:val="00654899"/>
    <w:rsid w:val="00654FA6"/>
    <w:rsid w:val="00655131"/>
    <w:rsid w:val="00656006"/>
    <w:rsid w:val="0065667C"/>
    <w:rsid w:val="00656922"/>
    <w:rsid w:val="00657434"/>
    <w:rsid w:val="00657553"/>
    <w:rsid w:val="00657CA2"/>
    <w:rsid w:val="00657F1F"/>
    <w:rsid w:val="006604D0"/>
    <w:rsid w:val="00660E78"/>
    <w:rsid w:val="006611C0"/>
    <w:rsid w:val="0066148C"/>
    <w:rsid w:val="006618F3"/>
    <w:rsid w:val="00661BF2"/>
    <w:rsid w:val="0066278F"/>
    <w:rsid w:val="00662D16"/>
    <w:rsid w:val="00662E45"/>
    <w:rsid w:val="00662E47"/>
    <w:rsid w:val="006632B2"/>
    <w:rsid w:val="00663355"/>
    <w:rsid w:val="00663699"/>
    <w:rsid w:val="006636B1"/>
    <w:rsid w:val="00663DA6"/>
    <w:rsid w:val="0066405C"/>
    <w:rsid w:val="0066447A"/>
    <w:rsid w:val="00664A06"/>
    <w:rsid w:val="00664AA2"/>
    <w:rsid w:val="00665403"/>
    <w:rsid w:val="00665AE3"/>
    <w:rsid w:val="00665F0F"/>
    <w:rsid w:val="00666052"/>
    <w:rsid w:val="006663C9"/>
    <w:rsid w:val="006665A7"/>
    <w:rsid w:val="00666DD6"/>
    <w:rsid w:val="00667EE7"/>
    <w:rsid w:val="006701D9"/>
    <w:rsid w:val="00670E5B"/>
    <w:rsid w:val="00670FD2"/>
    <w:rsid w:val="0067176E"/>
    <w:rsid w:val="00672824"/>
    <w:rsid w:val="00672F42"/>
    <w:rsid w:val="0067373A"/>
    <w:rsid w:val="0067395F"/>
    <w:rsid w:val="00673A90"/>
    <w:rsid w:val="00673D75"/>
    <w:rsid w:val="00674300"/>
    <w:rsid w:val="00675718"/>
    <w:rsid w:val="00675AEA"/>
    <w:rsid w:val="00676987"/>
    <w:rsid w:val="006802F1"/>
    <w:rsid w:val="006804CA"/>
    <w:rsid w:val="00680AFE"/>
    <w:rsid w:val="00680D96"/>
    <w:rsid w:val="00680F14"/>
    <w:rsid w:val="0068124D"/>
    <w:rsid w:val="006819B9"/>
    <w:rsid w:val="00681E75"/>
    <w:rsid w:val="0068277E"/>
    <w:rsid w:val="0068295F"/>
    <w:rsid w:val="006845F0"/>
    <w:rsid w:val="00684E89"/>
    <w:rsid w:val="006852D5"/>
    <w:rsid w:val="00686ED6"/>
    <w:rsid w:val="0068708D"/>
    <w:rsid w:val="006901A3"/>
    <w:rsid w:val="00690C12"/>
    <w:rsid w:val="00690D6B"/>
    <w:rsid w:val="006918E6"/>
    <w:rsid w:val="00691E9A"/>
    <w:rsid w:val="0069207C"/>
    <w:rsid w:val="006924AE"/>
    <w:rsid w:val="006925D6"/>
    <w:rsid w:val="006929C4"/>
    <w:rsid w:val="0069329B"/>
    <w:rsid w:val="0069383C"/>
    <w:rsid w:val="0069539F"/>
    <w:rsid w:val="0069544C"/>
    <w:rsid w:val="006959FA"/>
    <w:rsid w:val="00695B8D"/>
    <w:rsid w:val="006965A2"/>
    <w:rsid w:val="00697F94"/>
    <w:rsid w:val="006A0578"/>
    <w:rsid w:val="006A0C7F"/>
    <w:rsid w:val="006A0F92"/>
    <w:rsid w:val="006A1D02"/>
    <w:rsid w:val="006A2AFE"/>
    <w:rsid w:val="006A2C4F"/>
    <w:rsid w:val="006A2F63"/>
    <w:rsid w:val="006A3278"/>
    <w:rsid w:val="006A413C"/>
    <w:rsid w:val="006A46DE"/>
    <w:rsid w:val="006A483D"/>
    <w:rsid w:val="006A5011"/>
    <w:rsid w:val="006A5065"/>
    <w:rsid w:val="006A5138"/>
    <w:rsid w:val="006A73E3"/>
    <w:rsid w:val="006A7730"/>
    <w:rsid w:val="006B0E15"/>
    <w:rsid w:val="006B12F0"/>
    <w:rsid w:val="006B14D3"/>
    <w:rsid w:val="006B245E"/>
    <w:rsid w:val="006B2EC7"/>
    <w:rsid w:val="006B3347"/>
    <w:rsid w:val="006B46EC"/>
    <w:rsid w:val="006B4870"/>
    <w:rsid w:val="006B5019"/>
    <w:rsid w:val="006B51DE"/>
    <w:rsid w:val="006B6297"/>
    <w:rsid w:val="006B73C7"/>
    <w:rsid w:val="006B73F1"/>
    <w:rsid w:val="006B7418"/>
    <w:rsid w:val="006B788C"/>
    <w:rsid w:val="006B791A"/>
    <w:rsid w:val="006B7A49"/>
    <w:rsid w:val="006C0B2E"/>
    <w:rsid w:val="006C1179"/>
    <w:rsid w:val="006C1B4D"/>
    <w:rsid w:val="006C233C"/>
    <w:rsid w:val="006C23D0"/>
    <w:rsid w:val="006C23F3"/>
    <w:rsid w:val="006C2AC9"/>
    <w:rsid w:val="006C2F77"/>
    <w:rsid w:val="006C2FBE"/>
    <w:rsid w:val="006C366B"/>
    <w:rsid w:val="006C44AB"/>
    <w:rsid w:val="006C4554"/>
    <w:rsid w:val="006C471B"/>
    <w:rsid w:val="006C4A53"/>
    <w:rsid w:val="006C5783"/>
    <w:rsid w:val="006C5ECF"/>
    <w:rsid w:val="006C5FFF"/>
    <w:rsid w:val="006C6285"/>
    <w:rsid w:val="006C7BFB"/>
    <w:rsid w:val="006C7CF5"/>
    <w:rsid w:val="006D07F7"/>
    <w:rsid w:val="006D0EDF"/>
    <w:rsid w:val="006D11D7"/>
    <w:rsid w:val="006D11E8"/>
    <w:rsid w:val="006D14D0"/>
    <w:rsid w:val="006D1671"/>
    <w:rsid w:val="006D19DE"/>
    <w:rsid w:val="006D1A43"/>
    <w:rsid w:val="006D2236"/>
    <w:rsid w:val="006D2241"/>
    <w:rsid w:val="006D257F"/>
    <w:rsid w:val="006D29EB"/>
    <w:rsid w:val="006D3615"/>
    <w:rsid w:val="006D3989"/>
    <w:rsid w:val="006D3DDF"/>
    <w:rsid w:val="006D419E"/>
    <w:rsid w:val="006D44D6"/>
    <w:rsid w:val="006D4E89"/>
    <w:rsid w:val="006D521E"/>
    <w:rsid w:val="006D525C"/>
    <w:rsid w:val="006D538A"/>
    <w:rsid w:val="006D5841"/>
    <w:rsid w:val="006D589A"/>
    <w:rsid w:val="006D5FF9"/>
    <w:rsid w:val="006D61AC"/>
    <w:rsid w:val="006D667C"/>
    <w:rsid w:val="006D6E16"/>
    <w:rsid w:val="006D72D0"/>
    <w:rsid w:val="006E00F0"/>
    <w:rsid w:val="006E165E"/>
    <w:rsid w:val="006E1F53"/>
    <w:rsid w:val="006E23D6"/>
    <w:rsid w:val="006E247D"/>
    <w:rsid w:val="006E25C6"/>
    <w:rsid w:val="006E2AF7"/>
    <w:rsid w:val="006E35ED"/>
    <w:rsid w:val="006E3898"/>
    <w:rsid w:val="006E3DF5"/>
    <w:rsid w:val="006E3EEC"/>
    <w:rsid w:val="006E40B6"/>
    <w:rsid w:val="006E45EF"/>
    <w:rsid w:val="006E506B"/>
    <w:rsid w:val="006E517B"/>
    <w:rsid w:val="006E52F3"/>
    <w:rsid w:val="006E5DC9"/>
    <w:rsid w:val="006E5DED"/>
    <w:rsid w:val="006E5FE7"/>
    <w:rsid w:val="006E7951"/>
    <w:rsid w:val="006F01E8"/>
    <w:rsid w:val="006F10EC"/>
    <w:rsid w:val="006F1276"/>
    <w:rsid w:val="006F1CB1"/>
    <w:rsid w:val="006F2308"/>
    <w:rsid w:val="006F3006"/>
    <w:rsid w:val="006F3251"/>
    <w:rsid w:val="006F3735"/>
    <w:rsid w:val="006F37DF"/>
    <w:rsid w:val="006F4363"/>
    <w:rsid w:val="006F4A52"/>
    <w:rsid w:val="006F4BE2"/>
    <w:rsid w:val="006F4EE7"/>
    <w:rsid w:val="006F5BD5"/>
    <w:rsid w:val="006F5CAB"/>
    <w:rsid w:val="006F606B"/>
    <w:rsid w:val="006F680F"/>
    <w:rsid w:val="006F72AF"/>
    <w:rsid w:val="006F7489"/>
    <w:rsid w:val="006F7AB1"/>
    <w:rsid w:val="006F7D6B"/>
    <w:rsid w:val="007000C5"/>
    <w:rsid w:val="00700212"/>
    <w:rsid w:val="0070026A"/>
    <w:rsid w:val="00700584"/>
    <w:rsid w:val="0070075D"/>
    <w:rsid w:val="00700D19"/>
    <w:rsid w:val="007017CB"/>
    <w:rsid w:val="00701941"/>
    <w:rsid w:val="00702046"/>
    <w:rsid w:val="0070280F"/>
    <w:rsid w:val="007029EE"/>
    <w:rsid w:val="00702FDD"/>
    <w:rsid w:val="00703A26"/>
    <w:rsid w:val="00703D3F"/>
    <w:rsid w:val="00703D65"/>
    <w:rsid w:val="00704682"/>
    <w:rsid w:val="007054A0"/>
    <w:rsid w:val="00705757"/>
    <w:rsid w:val="00705ECC"/>
    <w:rsid w:val="00706435"/>
    <w:rsid w:val="00706BA6"/>
    <w:rsid w:val="00706D74"/>
    <w:rsid w:val="00707F42"/>
    <w:rsid w:val="007112BB"/>
    <w:rsid w:val="007116F9"/>
    <w:rsid w:val="00712690"/>
    <w:rsid w:val="00713A4E"/>
    <w:rsid w:val="007141D2"/>
    <w:rsid w:val="0071430A"/>
    <w:rsid w:val="007154D2"/>
    <w:rsid w:val="00715718"/>
    <w:rsid w:val="007158F2"/>
    <w:rsid w:val="00715FDF"/>
    <w:rsid w:val="00716AC6"/>
    <w:rsid w:val="00716AFF"/>
    <w:rsid w:val="00716E31"/>
    <w:rsid w:val="00716E82"/>
    <w:rsid w:val="007203C5"/>
    <w:rsid w:val="0072040C"/>
    <w:rsid w:val="0072075A"/>
    <w:rsid w:val="00721513"/>
    <w:rsid w:val="00722773"/>
    <w:rsid w:val="00723119"/>
    <w:rsid w:val="00723F30"/>
    <w:rsid w:val="00724448"/>
    <w:rsid w:val="007249FE"/>
    <w:rsid w:val="007253F7"/>
    <w:rsid w:val="0072567A"/>
    <w:rsid w:val="00725809"/>
    <w:rsid w:val="00725858"/>
    <w:rsid w:val="00725A1C"/>
    <w:rsid w:val="00726775"/>
    <w:rsid w:val="00726C70"/>
    <w:rsid w:val="00726E63"/>
    <w:rsid w:val="00727113"/>
    <w:rsid w:val="00727237"/>
    <w:rsid w:val="0073004D"/>
    <w:rsid w:val="00730852"/>
    <w:rsid w:val="0073104A"/>
    <w:rsid w:val="00731995"/>
    <w:rsid w:val="00732960"/>
    <w:rsid w:val="0073321F"/>
    <w:rsid w:val="0073381C"/>
    <w:rsid w:val="007338FF"/>
    <w:rsid w:val="0073405E"/>
    <w:rsid w:val="00734BB0"/>
    <w:rsid w:val="00734CBB"/>
    <w:rsid w:val="007359B5"/>
    <w:rsid w:val="00735DDA"/>
    <w:rsid w:val="0073682B"/>
    <w:rsid w:val="0073684C"/>
    <w:rsid w:val="00736F1D"/>
    <w:rsid w:val="007406C8"/>
    <w:rsid w:val="00740E6D"/>
    <w:rsid w:val="007415B6"/>
    <w:rsid w:val="0074268F"/>
    <w:rsid w:val="00742D0F"/>
    <w:rsid w:val="00742EAD"/>
    <w:rsid w:val="00744767"/>
    <w:rsid w:val="0074479B"/>
    <w:rsid w:val="007458F4"/>
    <w:rsid w:val="00745C75"/>
    <w:rsid w:val="007477CF"/>
    <w:rsid w:val="00747827"/>
    <w:rsid w:val="00747CD7"/>
    <w:rsid w:val="00750B56"/>
    <w:rsid w:val="00751D1C"/>
    <w:rsid w:val="00752060"/>
    <w:rsid w:val="0075230D"/>
    <w:rsid w:val="00752A15"/>
    <w:rsid w:val="007530AD"/>
    <w:rsid w:val="007533A9"/>
    <w:rsid w:val="00754620"/>
    <w:rsid w:val="00754A45"/>
    <w:rsid w:val="00755005"/>
    <w:rsid w:val="00756080"/>
    <w:rsid w:val="007565FC"/>
    <w:rsid w:val="00756646"/>
    <w:rsid w:val="007572D1"/>
    <w:rsid w:val="007606FF"/>
    <w:rsid w:val="0076081F"/>
    <w:rsid w:val="0076119B"/>
    <w:rsid w:val="0076184E"/>
    <w:rsid w:val="00761D3E"/>
    <w:rsid w:val="00761F62"/>
    <w:rsid w:val="0076222E"/>
    <w:rsid w:val="00762E0C"/>
    <w:rsid w:val="00763B79"/>
    <w:rsid w:val="00763DED"/>
    <w:rsid w:val="00763F3E"/>
    <w:rsid w:val="007645F0"/>
    <w:rsid w:val="00764950"/>
    <w:rsid w:val="007649AA"/>
    <w:rsid w:val="00765666"/>
    <w:rsid w:val="0076589D"/>
    <w:rsid w:val="00765BDA"/>
    <w:rsid w:val="00765E79"/>
    <w:rsid w:val="00765F35"/>
    <w:rsid w:val="00765F8F"/>
    <w:rsid w:val="00766397"/>
    <w:rsid w:val="0076739D"/>
    <w:rsid w:val="007701E2"/>
    <w:rsid w:val="00771D21"/>
    <w:rsid w:val="00771D60"/>
    <w:rsid w:val="00771F60"/>
    <w:rsid w:val="007720FE"/>
    <w:rsid w:val="00773478"/>
    <w:rsid w:val="0077347E"/>
    <w:rsid w:val="00774107"/>
    <w:rsid w:val="0077473E"/>
    <w:rsid w:val="007749BB"/>
    <w:rsid w:val="00774CBE"/>
    <w:rsid w:val="007750D3"/>
    <w:rsid w:val="00776CAF"/>
    <w:rsid w:val="00776E03"/>
    <w:rsid w:val="00777AE7"/>
    <w:rsid w:val="00777F8F"/>
    <w:rsid w:val="00777FD6"/>
    <w:rsid w:val="007808C4"/>
    <w:rsid w:val="00780D48"/>
    <w:rsid w:val="007822D8"/>
    <w:rsid w:val="00782794"/>
    <w:rsid w:val="00782888"/>
    <w:rsid w:val="00782E45"/>
    <w:rsid w:val="0078326A"/>
    <w:rsid w:val="007833D0"/>
    <w:rsid w:val="00783D11"/>
    <w:rsid w:val="00783DA6"/>
    <w:rsid w:val="0078456E"/>
    <w:rsid w:val="00785150"/>
    <w:rsid w:val="00785D03"/>
    <w:rsid w:val="007864FF"/>
    <w:rsid w:val="00786A91"/>
    <w:rsid w:val="00786B7F"/>
    <w:rsid w:val="00786E76"/>
    <w:rsid w:val="00787527"/>
    <w:rsid w:val="00787872"/>
    <w:rsid w:val="007907FC"/>
    <w:rsid w:val="00791771"/>
    <w:rsid w:val="007919F8"/>
    <w:rsid w:val="007924F1"/>
    <w:rsid w:val="007928F9"/>
    <w:rsid w:val="00792D2F"/>
    <w:rsid w:val="0079302B"/>
    <w:rsid w:val="0079378D"/>
    <w:rsid w:val="007937DB"/>
    <w:rsid w:val="007944E5"/>
    <w:rsid w:val="00794803"/>
    <w:rsid w:val="007952F0"/>
    <w:rsid w:val="00795398"/>
    <w:rsid w:val="007956AB"/>
    <w:rsid w:val="007958AB"/>
    <w:rsid w:val="007958E9"/>
    <w:rsid w:val="00796393"/>
    <w:rsid w:val="007A00CC"/>
    <w:rsid w:val="007A0A39"/>
    <w:rsid w:val="007A0C92"/>
    <w:rsid w:val="007A1497"/>
    <w:rsid w:val="007A2649"/>
    <w:rsid w:val="007A2A38"/>
    <w:rsid w:val="007A31CB"/>
    <w:rsid w:val="007A3452"/>
    <w:rsid w:val="007A3838"/>
    <w:rsid w:val="007A40FF"/>
    <w:rsid w:val="007A46A1"/>
    <w:rsid w:val="007A4E99"/>
    <w:rsid w:val="007A5396"/>
    <w:rsid w:val="007A5408"/>
    <w:rsid w:val="007A55FC"/>
    <w:rsid w:val="007A691D"/>
    <w:rsid w:val="007A6DEB"/>
    <w:rsid w:val="007A721E"/>
    <w:rsid w:val="007A735F"/>
    <w:rsid w:val="007A7613"/>
    <w:rsid w:val="007B058B"/>
    <w:rsid w:val="007B060C"/>
    <w:rsid w:val="007B0650"/>
    <w:rsid w:val="007B06EE"/>
    <w:rsid w:val="007B11DE"/>
    <w:rsid w:val="007B12E8"/>
    <w:rsid w:val="007B1773"/>
    <w:rsid w:val="007B1D45"/>
    <w:rsid w:val="007B2217"/>
    <w:rsid w:val="007B24E7"/>
    <w:rsid w:val="007B36CE"/>
    <w:rsid w:val="007B3726"/>
    <w:rsid w:val="007B4E3B"/>
    <w:rsid w:val="007B51E7"/>
    <w:rsid w:val="007B52CF"/>
    <w:rsid w:val="007B5627"/>
    <w:rsid w:val="007B5C44"/>
    <w:rsid w:val="007B6725"/>
    <w:rsid w:val="007B6E14"/>
    <w:rsid w:val="007B6F0B"/>
    <w:rsid w:val="007C1038"/>
    <w:rsid w:val="007C104C"/>
    <w:rsid w:val="007C12DE"/>
    <w:rsid w:val="007C1B25"/>
    <w:rsid w:val="007C1D70"/>
    <w:rsid w:val="007C23DA"/>
    <w:rsid w:val="007C27B9"/>
    <w:rsid w:val="007C2B80"/>
    <w:rsid w:val="007C2FF9"/>
    <w:rsid w:val="007C3254"/>
    <w:rsid w:val="007C39B5"/>
    <w:rsid w:val="007C4438"/>
    <w:rsid w:val="007C4B08"/>
    <w:rsid w:val="007C517A"/>
    <w:rsid w:val="007C5180"/>
    <w:rsid w:val="007C52F5"/>
    <w:rsid w:val="007C5395"/>
    <w:rsid w:val="007C5658"/>
    <w:rsid w:val="007C59AE"/>
    <w:rsid w:val="007C676A"/>
    <w:rsid w:val="007C7716"/>
    <w:rsid w:val="007C77E0"/>
    <w:rsid w:val="007D0696"/>
    <w:rsid w:val="007D0BDB"/>
    <w:rsid w:val="007D0EFD"/>
    <w:rsid w:val="007D19A2"/>
    <w:rsid w:val="007D22FB"/>
    <w:rsid w:val="007D3424"/>
    <w:rsid w:val="007D371D"/>
    <w:rsid w:val="007D39B9"/>
    <w:rsid w:val="007D42D1"/>
    <w:rsid w:val="007D4723"/>
    <w:rsid w:val="007D56CC"/>
    <w:rsid w:val="007D5765"/>
    <w:rsid w:val="007D64E4"/>
    <w:rsid w:val="007D6543"/>
    <w:rsid w:val="007D78B3"/>
    <w:rsid w:val="007D7CCA"/>
    <w:rsid w:val="007E0411"/>
    <w:rsid w:val="007E2115"/>
    <w:rsid w:val="007E22F9"/>
    <w:rsid w:val="007E3A3B"/>
    <w:rsid w:val="007E3D37"/>
    <w:rsid w:val="007E428C"/>
    <w:rsid w:val="007E475B"/>
    <w:rsid w:val="007E5141"/>
    <w:rsid w:val="007E5720"/>
    <w:rsid w:val="007E5FE6"/>
    <w:rsid w:val="007E60FF"/>
    <w:rsid w:val="007E6D28"/>
    <w:rsid w:val="007E7148"/>
    <w:rsid w:val="007E72FD"/>
    <w:rsid w:val="007E757B"/>
    <w:rsid w:val="007E76F2"/>
    <w:rsid w:val="007E77D6"/>
    <w:rsid w:val="007E7873"/>
    <w:rsid w:val="007E7C97"/>
    <w:rsid w:val="007F0521"/>
    <w:rsid w:val="007F095C"/>
    <w:rsid w:val="007F098A"/>
    <w:rsid w:val="007F1129"/>
    <w:rsid w:val="007F17CB"/>
    <w:rsid w:val="007F2259"/>
    <w:rsid w:val="007F24E1"/>
    <w:rsid w:val="007F26E7"/>
    <w:rsid w:val="007F2C17"/>
    <w:rsid w:val="007F2DA8"/>
    <w:rsid w:val="007F381C"/>
    <w:rsid w:val="007F3B06"/>
    <w:rsid w:val="007F3D1A"/>
    <w:rsid w:val="007F3E70"/>
    <w:rsid w:val="007F42E8"/>
    <w:rsid w:val="007F4821"/>
    <w:rsid w:val="007F517D"/>
    <w:rsid w:val="007F5233"/>
    <w:rsid w:val="007F621C"/>
    <w:rsid w:val="007F630F"/>
    <w:rsid w:val="007F67AF"/>
    <w:rsid w:val="007F7083"/>
    <w:rsid w:val="007F79F3"/>
    <w:rsid w:val="007F7AE8"/>
    <w:rsid w:val="00800257"/>
    <w:rsid w:val="00801173"/>
    <w:rsid w:val="00801215"/>
    <w:rsid w:val="00801239"/>
    <w:rsid w:val="008017DA"/>
    <w:rsid w:val="00801C1E"/>
    <w:rsid w:val="00801DEF"/>
    <w:rsid w:val="0080267F"/>
    <w:rsid w:val="00802B36"/>
    <w:rsid w:val="00802F94"/>
    <w:rsid w:val="0080355A"/>
    <w:rsid w:val="00803807"/>
    <w:rsid w:val="00803B88"/>
    <w:rsid w:val="00803EE7"/>
    <w:rsid w:val="00804427"/>
    <w:rsid w:val="008048A7"/>
    <w:rsid w:val="00804DCD"/>
    <w:rsid w:val="00807521"/>
    <w:rsid w:val="00807AF3"/>
    <w:rsid w:val="008113DA"/>
    <w:rsid w:val="00811AFB"/>
    <w:rsid w:val="00811B8B"/>
    <w:rsid w:val="008133A0"/>
    <w:rsid w:val="008133CF"/>
    <w:rsid w:val="0081365D"/>
    <w:rsid w:val="008140B4"/>
    <w:rsid w:val="0081439D"/>
    <w:rsid w:val="00814B73"/>
    <w:rsid w:val="008152D0"/>
    <w:rsid w:val="0081603E"/>
    <w:rsid w:val="00817099"/>
    <w:rsid w:val="00817411"/>
    <w:rsid w:val="0081788C"/>
    <w:rsid w:val="008200A5"/>
    <w:rsid w:val="008203DF"/>
    <w:rsid w:val="0082079B"/>
    <w:rsid w:val="00820A8D"/>
    <w:rsid w:val="00820CBB"/>
    <w:rsid w:val="00821834"/>
    <w:rsid w:val="008220EE"/>
    <w:rsid w:val="0082225E"/>
    <w:rsid w:val="00823758"/>
    <w:rsid w:val="008239E7"/>
    <w:rsid w:val="00823AF7"/>
    <w:rsid w:val="00824875"/>
    <w:rsid w:val="00824CF1"/>
    <w:rsid w:val="00825727"/>
    <w:rsid w:val="00826202"/>
    <w:rsid w:val="00826FC2"/>
    <w:rsid w:val="008275E4"/>
    <w:rsid w:val="008277BE"/>
    <w:rsid w:val="008278CB"/>
    <w:rsid w:val="00827907"/>
    <w:rsid w:val="008300F1"/>
    <w:rsid w:val="00831907"/>
    <w:rsid w:val="008332F7"/>
    <w:rsid w:val="00833636"/>
    <w:rsid w:val="008337FC"/>
    <w:rsid w:val="00833A58"/>
    <w:rsid w:val="00833ED0"/>
    <w:rsid w:val="00834648"/>
    <w:rsid w:val="00834BCB"/>
    <w:rsid w:val="0083518D"/>
    <w:rsid w:val="008355A0"/>
    <w:rsid w:val="008359C9"/>
    <w:rsid w:val="00835C52"/>
    <w:rsid w:val="008360F7"/>
    <w:rsid w:val="00836806"/>
    <w:rsid w:val="00836C7A"/>
    <w:rsid w:val="00837E02"/>
    <w:rsid w:val="008420AD"/>
    <w:rsid w:val="008425C6"/>
    <w:rsid w:val="00842944"/>
    <w:rsid w:val="00842B5B"/>
    <w:rsid w:val="00843021"/>
    <w:rsid w:val="00843367"/>
    <w:rsid w:val="008436B7"/>
    <w:rsid w:val="00843E5A"/>
    <w:rsid w:val="00843ECE"/>
    <w:rsid w:val="008449D7"/>
    <w:rsid w:val="00845133"/>
    <w:rsid w:val="00845945"/>
    <w:rsid w:val="00845E9D"/>
    <w:rsid w:val="00845F61"/>
    <w:rsid w:val="00847218"/>
    <w:rsid w:val="00847245"/>
    <w:rsid w:val="00847BDC"/>
    <w:rsid w:val="00850636"/>
    <w:rsid w:val="00850B17"/>
    <w:rsid w:val="00851A07"/>
    <w:rsid w:val="00852549"/>
    <w:rsid w:val="0085272C"/>
    <w:rsid w:val="008529B4"/>
    <w:rsid w:val="00853089"/>
    <w:rsid w:val="00853E1C"/>
    <w:rsid w:val="008543E0"/>
    <w:rsid w:val="00854A13"/>
    <w:rsid w:val="00854CD6"/>
    <w:rsid w:val="00854DCE"/>
    <w:rsid w:val="00855053"/>
    <w:rsid w:val="00855414"/>
    <w:rsid w:val="008555FA"/>
    <w:rsid w:val="00855DB3"/>
    <w:rsid w:val="00856080"/>
    <w:rsid w:val="00856298"/>
    <w:rsid w:val="00856323"/>
    <w:rsid w:val="008613C7"/>
    <w:rsid w:val="0086178D"/>
    <w:rsid w:val="00862814"/>
    <w:rsid w:val="00863B05"/>
    <w:rsid w:val="0086451A"/>
    <w:rsid w:val="008646E7"/>
    <w:rsid w:val="00864726"/>
    <w:rsid w:val="008649B8"/>
    <w:rsid w:val="00864B6F"/>
    <w:rsid w:val="00864C56"/>
    <w:rsid w:val="0086506D"/>
    <w:rsid w:val="00865A81"/>
    <w:rsid w:val="00866F05"/>
    <w:rsid w:val="00867205"/>
    <w:rsid w:val="00867452"/>
    <w:rsid w:val="00867BB8"/>
    <w:rsid w:val="00867D9B"/>
    <w:rsid w:val="00871323"/>
    <w:rsid w:val="008715E0"/>
    <w:rsid w:val="00871C5A"/>
    <w:rsid w:val="008725F4"/>
    <w:rsid w:val="00872B5B"/>
    <w:rsid w:val="00872EEE"/>
    <w:rsid w:val="008730D7"/>
    <w:rsid w:val="00873247"/>
    <w:rsid w:val="00873687"/>
    <w:rsid w:val="00873CC9"/>
    <w:rsid w:val="008743F4"/>
    <w:rsid w:val="008744CF"/>
    <w:rsid w:val="00874DBD"/>
    <w:rsid w:val="0087520F"/>
    <w:rsid w:val="008752C7"/>
    <w:rsid w:val="0087567F"/>
    <w:rsid w:val="00875A1D"/>
    <w:rsid w:val="008760B1"/>
    <w:rsid w:val="008763E6"/>
    <w:rsid w:val="00876DC9"/>
    <w:rsid w:val="0087735A"/>
    <w:rsid w:val="00877B55"/>
    <w:rsid w:val="00877D2F"/>
    <w:rsid w:val="0088049B"/>
    <w:rsid w:val="0088076F"/>
    <w:rsid w:val="008810A9"/>
    <w:rsid w:val="008815C2"/>
    <w:rsid w:val="008816AA"/>
    <w:rsid w:val="008822DA"/>
    <w:rsid w:val="00882398"/>
    <w:rsid w:val="00882FCD"/>
    <w:rsid w:val="008832FF"/>
    <w:rsid w:val="00884B9C"/>
    <w:rsid w:val="00884D31"/>
    <w:rsid w:val="00885177"/>
    <w:rsid w:val="00886563"/>
    <w:rsid w:val="0088657E"/>
    <w:rsid w:val="00887342"/>
    <w:rsid w:val="00887455"/>
    <w:rsid w:val="00887613"/>
    <w:rsid w:val="00887661"/>
    <w:rsid w:val="00887791"/>
    <w:rsid w:val="0088780D"/>
    <w:rsid w:val="00887A4D"/>
    <w:rsid w:val="0089013C"/>
    <w:rsid w:val="00890371"/>
    <w:rsid w:val="008906F2"/>
    <w:rsid w:val="00890AA1"/>
    <w:rsid w:val="00890B06"/>
    <w:rsid w:val="00890EB1"/>
    <w:rsid w:val="0089108E"/>
    <w:rsid w:val="00891C87"/>
    <w:rsid w:val="00892738"/>
    <w:rsid w:val="00892F4B"/>
    <w:rsid w:val="0089430B"/>
    <w:rsid w:val="0089450A"/>
    <w:rsid w:val="008945B5"/>
    <w:rsid w:val="00894602"/>
    <w:rsid w:val="00894834"/>
    <w:rsid w:val="008948E6"/>
    <w:rsid w:val="00895C22"/>
    <w:rsid w:val="0089724F"/>
    <w:rsid w:val="008A09D8"/>
    <w:rsid w:val="008A1158"/>
    <w:rsid w:val="008A1589"/>
    <w:rsid w:val="008A163D"/>
    <w:rsid w:val="008A1C40"/>
    <w:rsid w:val="008A1D27"/>
    <w:rsid w:val="008A1E2A"/>
    <w:rsid w:val="008A2A21"/>
    <w:rsid w:val="008A3254"/>
    <w:rsid w:val="008A3316"/>
    <w:rsid w:val="008A3811"/>
    <w:rsid w:val="008A3CBC"/>
    <w:rsid w:val="008A4D4B"/>
    <w:rsid w:val="008A5069"/>
    <w:rsid w:val="008A50E5"/>
    <w:rsid w:val="008A534F"/>
    <w:rsid w:val="008A5460"/>
    <w:rsid w:val="008A5A52"/>
    <w:rsid w:val="008A64F1"/>
    <w:rsid w:val="008A6940"/>
    <w:rsid w:val="008A77F9"/>
    <w:rsid w:val="008A7B28"/>
    <w:rsid w:val="008B0645"/>
    <w:rsid w:val="008B077C"/>
    <w:rsid w:val="008B0B10"/>
    <w:rsid w:val="008B0F9A"/>
    <w:rsid w:val="008B10F4"/>
    <w:rsid w:val="008B1B4C"/>
    <w:rsid w:val="008B1D25"/>
    <w:rsid w:val="008B1E2E"/>
    <w:rsid w:val="008B313A"/>
    <w:rsid w:val="008B3458"/>
    <w:rsid w:val="008B3E8C"/>
    <w:rsid w:val="008B3E97"/>
    <w:rsid w:val="008B4209"/>
    <w:rsid w:val="008B4218"/>
    <w:rsid w:val="008B4E91"/>
    <w:rsid w:val="008B572F"/>
    <w:rsid w:val="008B5F1A"/>
    <w:rsid w:val="008B695C"/>
    <w:rsid w:val="008B6B0E"/>
    <w:rsid w:val="008B739E"/>
    <w:rsid w:val="008B74D3"/>
    <w:rsid w:val="008B7AE8"/>
    <w:rsid w:val="008B7B01"/>
    <w:rsid w:val="008B7EA2"/>
    <w:rsid w:val="008C0192"/>
    <w:rsid w:val="008C0EC1"/>
    <w:rsid w:val="008C114E"/>
    <w:rsid w:val="008C13A6"/>
    <w:rsid w:val="008C1694"/>
    <w:rsid w:val="008C1B77"/>
    <w:rsid w:val="008C218B"/>
    <w:rsid w:val="008C232D"/>
    <w:rsid w:val="008C2DB6"/>
    <w:rsid w:val="008C3795"/>
    <w:rsid w:val="008C4262"/>
    <w:rsid w:val="008C49AF"/>
    <w:rsid w:val="008C4BB8"/>
    <w:rsid w:val="008C4BC8"/>
    <w:rsid w:val="008C59D3"/>
    <w:rsid w:val="008C60CF"/>
    <w:rsid w:val="008C6B3B"/>
    <w:rsid w:val="008C6DE0"/>
    <w:rsid w:val="008C745D"/>
    <w:rsid w:val="008C7D1B"/>
    <w:rsid w:val="008D00C7"/>
    <w:rsid w:val="008D0446"/>
    <w:rsid w:val="008D0492"/>
    <w:rsid w:val="008D0A89"/>
    <w:rsid w:val="008D19DE"/>
    <w:rsid w:val="008D1C91"/>
    <w:rsid w:val="008D428E"/>
    <w:rsid w:val="008D52CA"/>
    <w:rsid w:val="008D55EA"/>
    <w:rsid w:val="008D5694"/>
    <w:rsid w:val="008D5FBA"/>
    <w:rsid w:val="008D62FF"/>
    <w:rsid w:val="008D6BEA"/>
    <w:rsid w:val="008E016C"/>
    <w:rsid w:val="008E02ED"/>
    <w:rsid w:val="008E08CE"/>
    <w:rsid w:val="008E0A1E"/>
    <w:rsid w:val="008E0D61"/>
    <w:rsid w:val="008E15E1"/>
    <w:rsid w:val="008E1D17"/>
    <w:rsid w:val="008E2145"/>
    <w:rsid w:val="008E2337"/>
    <w:rsid w:val="008E2653"/>
    <w:rsid w:val="008E2E0F"/>
    <w:rsid w:val="008E3CA9"/>
    <w:rsid w:val="008E3F11"/>
    <w:rsid w:val="008E4237"/>
    <w:rsid w:val="008E47DF"/>
    <w:rsid w:val="008E5291"/>
    <w:rsid w:val="008E5E1B"/>
    <w:rsid w:val="008E6123"/>
    <w:rsid w:val="008E632F"/>
    <w:rsid w:val="008E66A7"/>
    <w:rsid w:val="008E6881"/>
    <w:rsid w:val="008E6EA5"/>
    <w:rsid w:val="008E6F52"/>
    <w:rsid w:val="008E6FD7"/>
    <w:rsid w:val="008E7460"/>
    <w:rsid w:val="008E764F"/>
    <w:rsid w:val="008E7A95"/>
    <w:rsid w:val="008F01EF"/>
    <w:rsid w:val="008F075E"/>
    <w:rsid w:val="008F10A9"/>
    <w:rsid w:val="008F1210"/>
    <w:rsid w:val="008F1D82"/>
    <w:rsid w:val="008F1EC8"/>
    <w:rsid w:val="008F27BD"/>
    <w:rsid w:val="008F3B4C"/>
    <w:rsid w:val="008F3EF1"/>
    <w:rsid w:val="008F47BC"/>
    <w:rsid w:val="008F4A44"/>
    <w:rsid w:val="008F4DE8"/>
    <w:rsid w:val="008F4FDC"/>
    <w:rsid w:val="008F58DD"/>
    <w:rsid w:val="008F593B"/>
    <w:rsid w:val="008F6417"/>
    <w:rsid w:val="008F6DE5"/>
    <w:rsid w:val="008F6EEC"/>
    <w:rsid w:val="008F7894"/>
    <w:rsid w:val="009002BD"/>
    <w:rsid w:val="009008C6"/>
    <w:rsid w:val="009010AE"/>
    <w:rsid w:val="0090123F"/>
    <w:rsid w:val="0090207E"/>
    <w:rsid w:val="00902CF2"/>
    <w:rsid w:val="00903450"/>
    <w:rsid w:val="0090354F"/>
    <w:rsid w:val="00903FDB"/>
    <w:rsid w:val="009045B2"/>
    <w:rsid w:val="00904B1A"/>
    <w:rsid w:val="00904DBA"/>
    <w:rsid w:val="00904E4B"/>
    <w:rsid w:val="00904FDC"/>
    <w:rsid w:val="0090588C"/>
    <w:rsid w:val="009065D5"/>
    <w:rsid w:val="00906FE1"/>
    <w:rsid w:val="00907529"/>
    <w:rsid w:val="00907EEA"/>
    <w:rsid w:val="00910652"/>
    <w:rsid w:val="00910ABA"/>
    <w:rsid w:val="00910B60"/>
    <w:rsid w:val="0091131A"/>
    <w:rsid w:val="00912ECF"/>
    <w:rsid w:val="00913C44"/>
    <w:rsid w:val="00913CA5"/>
    <w:rsid w:val="0091439B"/>
    <w:rsid w:val="00914847"/>
    <w:rsid w:val="0091498F"/>
    <w:rsid w:val="00914B54"/>
    <w:rsid w:val="0091641A"/>
    <w:rsid w:val="00916433"/>
    <w:rsid w:val="00916B3D"/>
    <w:rsid w:val="00916CAE"/>
    <w:rsid w:val="00916F7C"/>
    <w:rsid w:val="00917265"/>
    <w:rsid w:val="009202E3"/>
    <w:rsid w:val="00920E2C"/>
    <w:rsid w:val="00921045"/>
    <w:rsid w:val="00921434"/>
    <w:rsid w:val="009216EF"/>
    <w:rsid w:val="00922181"/>
    <w:rsid w:val="00922312"/>
    <w:rsid w:val="00922EDD"/>
    <w:rsid w:val="0092319A"/>
    <w:rsid w:val="009235FA"/>
    <w:rsid w:val="0092377D"/>
    <w:rsid w:val="009237EF"/>
    <w:rsid w:val="009238E2"/>
    <w:rsid w:val="00923E8D"/>
    <w:rsid w:val="0092441F"/>
    <w:rsid w:val="0092545C"/>
    <w:rsid w:val="009258E1"/>
    <w:rsid w:val="00926225"/>
    <w:rsid w:val="00926373"/>
    <w:rsid w:val="0092721D"/>
    <w:rsid w:val="0092777F"/>
    <w:rsid w:val="009278CE"/>
    <w:rsid w:val="00927EB2"/>
    <w:rsid w:val="009302EC"/>
    <w:rsid w:val="009303E2"/>
    <w:rsid w:val="00930588"/>
    <w:rsid w:val="00930DD6"/>
    <w:rsid w:val="009311A6"/>
    <w:rsid w:val="00931E46"/>
    <w:rsid w:val="00931FBD"/>
    <w:rsid w:val="00932A9E"/>
    <w:rsid w:val="00933733"/>
    <w:rsid w:val="009339A6"/>
    <w:rsid w:val="00933D28"/>
    <w:rsid w:val="009340CE"/>
    <w:rsid w:val="009343BD"/>
    <w:rsid w:val="00934411"/>
    <w:rsid w:val="00935BA9"/>
    <w:rsid w:val="009360BD"/>
    <w:rsid w:val="009360C2"/>
    <w:rsid w:val="009362D1"/>
    <w:rsid w:val="00936618"/>
    <w:rsid w:val="009369D1"/>
    <w:rsid w:val="00936F63"/>
    <w:rsid w:val="0093729F"/>
    <w:rsid w:val="00937E4D"/>
    <w:rsid w:val="00937E61"/>
    <w:rsid w:val="009406E6"/>
    <w:rsid w:val="00940CB3"/>
    <w:rsid w:val="009413F0"/>
    <w:rsid w:val="0094150F"/>
    <w:rsid w:val="009423C6"/>
    <w:rsid w:val="00942755"/>
    <w:rsid w:val="00942944"/>
    <w:rsid w:val="00942962"/>
    <w:rsid w:val="009434B5"/>
    <w:rsid w:val="00944014"/>
    <w:rsid w:val="009442CE"/>
    <w:rsid w:val="009445FD"/>
    <w:rsid w:val="009447B2"/>
    <w:rsid w:val="00944D73"/>
    <w:rsid w:val="00944D94"/>
    <w:rsid w:val="00944DD6"/>
    <w:rsid w:val="009451B7"/>
    <w:rsid w:val="009452C9"/>
    <w:rsid w:val="00945FF5"/>
    <w:rsid w:val="00946003"/>
    <w:rsid w:val="009469F6"/>
    <w:rsid w:val="009471D4"/>
    <w:rsid w:val="00950B48"/>
    <w:rsid w:val="00950DE5"/>
    <w:rsid w:val="0095136B"/>
    <w:rsid w:val="00952DF5"/>
    <w:rsid w:val="00953523"/>
    <w:rsid w:val="009549D6"/>
    <w:rsid w:val="00954DB3"/>
    <w:rsid w:val="00956394"/>
    <w:rsid w:val="00956753"/>
    <w:rsid w:val="00956A5F"/>
    <w:rsid w:val="00956A6B"/>
    <w:rsid w:val="00956ED7"/>
    <w:rsid w:val="009570FB"/>
    <w:rsid w:val="009571DC"/>
    <w:rsid w:val="00957957"/>
    <w:rsid w:val="0096027D"/>
    <w:rsid w:val="0096193D"/>
    <w:rsid w:val="009619A4"/>
    <w:rsid w:val="009623F3"/>
    <w:rsid w:val="0096276F"/>
    <w:rsid w:val="0096281C"/>
    <w:rsid w:val="00962AAE"/>
    <w:rsid w:val="00962F2C"/>
    <w:rsid w:val="00963028"/>
    <w:rsid w:val="009637A8"/>
    <w:rsid w:val="00964640"/>
    <w:rsid w:val="00964D75"/>
    <w:rsid w:val="00965232"/>
    <w:rsid w:val="00966AC7"/>
    <w:rsid w:val="0096700C"/>
    <w:rsid w:val="009676C3"/>
    <w:rsid w:val="009677CF"/>
    <w:rsid w:val="0097056E"/>
    <w:rsid w:val="0097067C"/>
    <w:rsid w:val="00970EF0"/>
    <w:rsid w:val="0097142F"/>
    <w:rsid w:val="00971488"/>
    <w:rsid w:val="00971779"/>
    <w:rsid w:val="00973002"/>
    <w:rsid w:val="00973133"/>
    <w:rsid w:val="009734CC"/>
    <w:rsid w:val="009735EE"/>
    <w:rsid w:val="00973BDA"/>
    <w:rsid w:val="009741BE"/>
    <w:rsid w:val="009742B6"/>
    <w:rsid w:val="00975B04"/>
    <w:rsid w:val="00976383"/>
    <w:rsid w:val="009765A4"/>
    <w:rsid w:val="00976D1F"/>
    <w:rsid w:val="00977555"/>
    <w:rsid w:val="00977707"/>
    <w:rsid w:val="00977D81"/>
    <w:rsid w:val="00977E2C"/>
    <w:rsid w:val="009804C4"/>
    <w:rsid w:val="009813FD"/>
    <w:rsid w:val="009820CF"/>
    <w:rsid w:val="0098213D"/>
    <w:rsid w:val="009824AB"/>
    <w:rsid w:val="00982618"/>
    <w:rsid w:val="00982F2C"/>
    <w:rsid w:val="009843E3"/>
    <w:rsid w:val="009849C7"/>
    <w:rsid w:val="00984EED"/>
    <w:rsid w:val="00985533"/>
    <w:rsid w:val="00985BE2"/>
    <w:rsid w:val="00985FF5"/>
    <w:rsid w:val="00986EA1"/>
    <w:rsid w:val="009873BA"/>
    <w:rsid w:val="009875D9"/>
    <w:rsid w:val="00987638"/>
    <w:rsid w:val="0099012B"/>
    <w:rsid w:val="009904A3"/>
    <w:rsid w:val="00990749"/>
    <w:rsid w:val="0099171A"/>
    <w:rsid w:val="00991DF0"/>
    <w:rsid w:val="00991E81"/>
    <w:rsid w:val="00992107"/>
    <w:rsid w:val="00992487"/>
    <w:rsid w:val="009926C6"/>
    <w:rsid w:val="00992D4D"/>
    <w:rsid w:val="0099413A"/>
    <w:rsid w:val="009947D2"/>
    <w:rsid w:val="009948FC"/>
    <w:rsid w:val="00994903"/>
    <w:rsid w:val="00995444"/>
    <w:rsid w:val="0099545A"/>
    <w:rsid w:val="009957B6"/>
    <w:rsid w:val="00996528"/>
    <w:rsid w:val="0099695A"/>
    <w:rsid w:val="00996B47"/>
    <w:rsid w:val="00996B81"/>
    <w:rsid w:val="00996C78"/>
    <w:rsid w:val="009971A4"/>
    <w:rsid w:val="009972DD"/>
    <w:rsid w:val="00997524"/>
    <w:rsid w:val="009A1903"/>
    <w:rsid w:val="009A1A7C"/>
    <w:rsid w:val="009A345F"/>
    <w:rsid w:val="009A410D"/>
    <w:rsid w:val="009A436B"/>
    <w:rsid w:val="009A5390"/>
    <w:rsid w:val="009A53DB"/>
    <w:rsid w:val="009A56E6"/>
    <w:rsid w:val="009A5C49"/>
    <w:rsid w:val="009A61D7"/>
    <w:rsid w:val="009A64E3"/>
    <w:rsid w:val="009A7495"/>
    <w:rsid w:val="009A7F95"/>
    <w:rsid w:val="009B09A5"/>
    <w:rsid w:val="009B0DA6"/>
    <w:rsid w:val="009B139F"/>
    <w:rsid w:val="009B1460"/>
    <w:rsid w:val="009B2078"/>
    <w:rsid w:val="009B229C"/>
    <w:rsid w:val="009B2D23"/>
    <w:rsid w:val="009B2DE4"/>
    <w:rsid w:val="009B2E91"/>
    <w:rsid w:val="009B2F5A"/>
    <w:rsid w:val="009B31B1"/>
    <w:rsid w:val="009B3220"/>
    <w:rsid w:val="009B393F"/>
    <w:rsid w:val="009B39E8"/>
    <w:rsid w:val="009B3A3E"/>
    <w:rsid w:val="009B4818"/>
    <w:rsid w:val="009B4ED1"/>
    <w:rsid w:val="009B511F"/>
    <w:rsid w:val="009B5266"/>
    <w:rsid w:val="009B542A"/>
    <w:rsid w:val="009B5730"/>
    <w:rsid w:val="009B5A03"/>
    <w:rsid w:val="009B5AFC"/>
    <w:rsid w:val="009B5C8A"/>
    <w:rsid w:val="009B7BBB"/>
    <w:rsid w:val="009B7D52"/>
    <w:rsid w:val="009C02B1"/>
    <w:rsid w:val="009C10A7"/>
    <w:rsid w:val="009C124F"/>
    <w:rsid w:val="009C131C"/>
    <w:rsid w:val="009C283F"/>
    <w:rsid w:val="009C2AEF"/>
    <w:rsid w:val="009C2EA9"/>
    <w:rsid w:val="009C2F51"/>
    <w:rsid w:val="009C3467"/>
    <w:rsid w:val="009C39EE"/>
    <w:rsid w:val="009C4735"/>
    <w:rsid w:val="009C4879"/>
    <w:rsid w:val="009C48C4"/>
    <w:rsid w:val="009C554F"/>
    <w:rsid w:val="009C5B65"/>
    <w:rsid w:val="009C5DF6"/>
    <w:rsid w:val="009C6510"/>
    <w:rsid w:val="009C69E3"/>
    <w:rsid w:val="009C6A73"/>
    <w:rsid w:val="009C6BFA"/>
    <w:rsid w:val="009C6C10"/>
    <w:rsid w:val="009C7403"/>
    <w:rsid w:val="009C7A6C"/>
    <w:rsid w:val="009C7CEC"/>
    <w:rsid w:val="009D0226"/>
    <w:rsid w:val="009D0503"/>
    <w:rsid w:val="009D0A14"/>
    <w:rsid w:val="009D0BA9"/>
    <w:rsid w:val="009D0CC7"/>
    <w:rsid w:val="009D1567"/>
    <w:rsid w:val="009D1813"/>
    <w:rsid w:val="009D2054"/>
    <w:rsid w:val="009D2462"/>
    <w:rsid w:val="009D2748"/>
    <w:rsid w:val="009D29F4"/>
    <w:rsid w:val="009D3E64"/>
    <w:rsid w:val="009D5074"/>
    <w:rsid w:val="009D5084"/>
    <w:rsid w:val="009D54CA"/>
    <w:rsid w:val="009D5E63"/>
    <w:rsid w:val="009D6C0A"/>
    <w:rsid w:val="009D7796"/>
    <w:rsid w:val="009E069E"/>
    <w:rsid w:val="009E07D9"/>
    <w:rsid w:val="009E1262"/>
    <w:rsid w:val="009E24CC"/>
    <w:rsid w:val="009E3F77"/>
    <w:rsid w:val="009E41FC"/>
    <w:rsid w:val="009E4AB3"/>
    <w:rsid w:val="009F01E8"/>
    <w:rsid w:val="009F04E8"/>
    <w:rsid w:val="009F0C4F"/>
    <w:rsid w:val="009F0D83"/>
    <w:rsid w:val="009F1325"/>
    <w:rsid w:val="009F1569"/>
    <w:rsid w:val="009F1992"/>
    <w:rsid w:val="009F1D5E"/>
    <w:rsid w:val="009F2257"/>
    <w:rsid w:val="009F25F1"/>
    <w:rsid w:val="009F2C31"/>
    <w:rsid w:val="009F2F1B"/>
    <w:rsid w:val="009F2F8A"/>
    <w:rsid w:val="009F3052"/>
    <w:rsid w:val="009F3DD9"/>
    <w:rsid w:val="009F5404"/>
    <w:rsid w:val="009F569B"/>
    <w:rsid w:val="009F56A2"/>
    <w:rsid w:val="009F61E0"/>
    <w:rsid w:val="009F6C08"/>
    <w:rsid w:val="009F6C9E"/>
    <w:rsid w:val="009F6E9B"/>
    <w:rsid w:val="009F74C2"/>
    <w:rsid w:val="009F7836"/>
    <w:rsid w:val="009F798A"/>
    <w:rsid w:val="009F7BD3"/>
    <w:rsid w:val="009F7CB0"/>
    <w:rsid w:val="009F7F2E"/>
    <w:rsid w:val="00A008C0"/>
    <w:rsid w:val="00A00991"/>
    <w:rsid w:val="00A017FB"/>
    <w:rsid w:val="00A025B8"/>
    <w:rsid w:val="00A02861"/>
    <w:rsid w:val="00A028E8"/>
    <w:rsid w:val="00A02E63"/>
    <w:rsid w:val="00A03243"/>
    <w:rsid w:val="00A03A6E"/>
    <w:rsid w:val="00A045B8"/>
    <w:rsid w:val="00A04A22"/>
    <w:rsid w:val="00A05AB5"/>
    <w:rsid w:val="00A05AFF"/>
    <w:rsid w:val="00A060EF"/>
    <w:rsid w:val="00A06E1E"/>
    <w:rsid w:val="00A07BE8"/>
    <w:rsid w:val="00A07F40"/>
    <w:rsid w:val="00A10596"/>
    <w:rsid w:val="00A10DDA"/>
    <w:rsid w:val="00A11D45"/>
    <w:rsid w:val="00A122E9"/>
    <w:rsid w:val="00A12380"/>
    <w:rsid w:val="00A127B4"/>
    <w:rsid w:val="00A12818"/>
    <w:rsid w:val="00A12A7C"/>
    <w:rsid w:val="00A12D2A"/>
    <w:rsid w:val="00A13CED"/>
    <w:rsid w:val="00A146FC"/>
    <w:rsid w:val="00A15959"/>
    <w:rsid w:val="00A15BE6"/>
    <w:rsid w:val="00A16E18"/>
    <w:rsid w:val="00A17471"/>
    <w:rsid w:val="00A17576"/>
    <w:rsid w:val="00A1783D"/>
    <w:rsid w:val="00A17EA0"/>
    <w:rsid w:val="00A17F15"/>
    <w:rsid w:val="00A214A1"/>
    <w:rsid w:val="00A2152F"/>
    <w:rsid w:val="00A220FF"/>
    <w:rsid w:val="00A22D5D"/>
    <w:rsid w:val="00A236CE"/>
    <w:rsid w:val="00A23874"/>
    <w:rsid w:val="00A23F6B"/>
    <w:rsid w:val="00A24825"/>
    <w:rsid w:val="00A24BB7"/>
    <w:rsid w:val="00A24C0C"/>
    <w:rsid w:val="00A25289"/>
    <w:rsid w:val="00A2535C"/>
    <w:rsid w:val="00A256BB"/>
    <w:rsid w:val="00A25A70"/>
    <w:rsid w:val="00A26564"/>
    <w:rsid w:val="00A270AD"/>
    <w:rsid w:val="00A27187"/>
    <w:rsid w:val="00A27C84"/>
    <w:rsid w:val="00A27E89"/>
    <w:rsid w:val="00A27F0C"/>
    <w:rsid w:val="00A300FD"/>
    <w:rsid w:val="00A30107"/>
    <w:rsid w:val="00A3042E"/>
    <w:rsid w:val="00A329A8"/>
    <w:rsid w:val="00A32F1A"/>
    <w:rsid w:val="00A32FBB"/>
    <w:rsid w:val="00A33160"/>
    <w:rsid w:val="00A332DD"/>
    <w:rsid w:val="00A333AC"/>
    <w:rsid w:val="00A336CB"/>
    <w:rsid w:val="00A34136"/>
    <w:rsid w:val="00A346A6"/>
    <w:rsid w:val="00A3480F"/>
    <w:rsid w:val="00A3487C"/>
    <w:rsid w:val="00A34D47"/>
    <w:rsid w:val="00A35753"/>
    <w:rsid w:val="00A35BB6"/>
    <w:rsid w:val="00A35F29"/>
    <w:rsid w:val="00A36051"/>
    <w:rsid w:val="00A376F9"/>
    <w:rsid w:val="00A379B5"/>
    <w:rsid w:val="00A37BCE"/>
    <w:rsid w:val="00A37C51"/>
    <w:rsid w:val="00A37FB6"/>
    <w:rsid w:val="00A4060B"/>
    <w:rsid w:val="00A40FEA"/>
    <w:rsid w:val="00A41162"/>
    <w:rsid w:val="00A41F8B"/>
    <w:rsid w:val="00A4216D"/>
    <w:rsid w:val="00A4259D"/>
    <w:rsid w:val="00A43AB5"/>
    <w:rsid w:val="00A443F6"/>
    <w:rsid w:val="00A448A9"/>
    <w:rsid w:val="00A44B7B"/>
    <w:rsid w:val="00A44E7D"/>
    <w:rsid w:val="00A4589F"/>
    <w:rsid w:val="00A45BF0"/>
    <w:rsid w:val="00A45D33"/>
    <w:rsid w:val="00A45F86"/>
    <w:rsid w:val="00A463EB"/>
    <w:rsid w:val="00A46D29"/>
    <w:rsid w:val="00A4769A"/>
    <w:rsid w:val="00A47E9B"/>
    <w:rsid w:val="00A517A3"/>
    <w:rsid w:val="00A51D14"/>
    <w:rsid w:val="00A52D3C"/>
    <w:rsid w:val="00A52F22"/>
    <w:rsid w:val="00A5377A"/>
    <w:rsid w:val="00A54879"/>
    <w:rsid w:val="00A54936"/>
    <w:rsid w:val="00A54D04"/>
    <w:rsid w:val="00A552A8"/>
    <w:rsid w:val="00A55640"/>
    <w:rsid w:val="00A5571B"/>
    <w:rsid w:val="00A55ACD"/>
    <w:rsid w:val="00A56DCA"/>
    <w:rsid w:val="00A606BE"/>
    <w:rsid w:val="00A61043"/>
    <w:rsid w:val="00A61257"/>
    <w:rsid w:val="00A6146F"/>
    <w:rsid w:val="00A627B0"/>
    <w:rsid w:val="00A63ABB"/>
    <w:rsid w:val="00A63EAA"/>
    <w:rsid w:val="00A6446A"/>
    <w:rsid w:val="00A65D2F"/>
    <w:rsid w:val="00A661EE"/>
    <w:rsid w:val="00A702D0"/>
    <w:rsid w:val="00A70446"/>
    <w:rsid w:val="00A705D6"/>
    <w:rsid w:val="00A70E96"/>
    <w:rsid w:val="00A71BB3"/>
    <w:rsid w:val="00A71EAA"/>
    <w:rsid w:val="00A71F58"/>
    <w:rsid w:val="00A72603"/>
    <w:rsid w:val="00A726F5"/>
    <w:rsid w:val="00A72FA2"/>
    <w:rsid w:val="00A73184"/>
    <w:rsid w:val="00A74282"/>
    <w:rsid w:val="00A7430C"/>
    <w:rsid w:val="00A74A00"/>
    <w:rsid w:val="00A74E40"/>
    <w:rsid w:val="00A75045"/>
    <w:rsid w:val="00A756E2"/>
    <w:rsid w:val="00A758E6"/>
    <w:rsid w:val="00A75B33"/>
    <w:rsid w:val="00A75E4A"/>
    <w:rsid w:val="00A76AE5"/>
    <w:rsid w:val="00A77842"/>
    <w:rsid w:val="00A77A8A"/>
    <w:rsid w:val="00A77B90"/>
    <w:rsid w:val="00A77BC1"/>
    <w:rsid w:val="00A77F12"/>
    <w:rsid w:val="00A8084A"/>
    <w:rsid w:val="00A80DF3"/>
    <w:rsid w:val="00A8126C"/>
    <w:rsid w:val="00A82D0E"/>
    <w:rsid w:val="00A8408E"/>
    <w:rsid w:val="00A84DFF"/>
    <w:rsid w:val="00A851A9"/>
    <w:rsid w:val="00A851DD"/>
    <w:rsid w:val="00A8525F"/>
    <w:rsid w:val="00A857AA"/>
    <w:rsid w:val="00A85CA6"/>
    <w:rsid w:val="00A8680E"/>
    <w:rsid w:val="00A87286"/>
    <w:rsid w:val="00A875E0"/>
    <w:rsid w:val="00A8780F"/>
    <w:rsid w:val="00A879DB"/>
    <w:rsid w:val="00A87A93"/>
    <w:rsid w:val="00A87DE6"/>
    <w:rsid w:val="00A90BFE"/>
    <w:rsid w:val="00A910DE"/>
    <w:rsid w:val="00A9241E"/>
    <w:rsid w:val="00A93226"/>
    <w:rsid w:val="00A93880"/>
    <w:rsid w:val="00A93AB7"/>
    <w:rsid w:val="00A93F1B"/>
    <w:rsid w:val="00A940FF"/>
    <w:rsid w:val="00A94492"/>
    <w:rsid w:val="00A94B1A"/>
    <w:rsid w:val="00A95E32"/>
    <w:rsid w:val="00A967F3"/>
    <w:rsid w:val="00A971BB"/>
    <w:rsid w:val="00A97951"/>
    <w:rsid w:val="00A97ADD"/>
    <w:rsid w:val="00A97BC8"/>
    <w:rsid w:val="00A97D54"/>
    <w:rsid w:val="00A97F98"/>
    <w:rsid w:val="00AA0AB7"/>
    <w:rsid w:val="00AA0D9F"/>
    <w:rsid w:val="00AA0F3D"/>
    <w:rsid w:val="00AA12DF"/>
    <w:rsid w:val="00AA13BF"/>
    <w:rsid w:val="00AA1A2A"/>
    <w:rsid w:val="00AA2850"/>
    <w:rsid w:val="00AA34CE"/>
    <w:rsid w:val="00AA360E"/>
    <w:rsid w:val="00AA3F2E"/>
    <w:rsid w:val="00AA4179"/>
    <w:rsid w:val="00AA44E9"/>
    <w:rsid w:val="00AA4B22"/>
    <w:rsid w:val="00AA4F96"/>
    <w:rsid w:val="00AA5800"/>
    <w:rsid w:val="00AA6E07"/>
    <w:rsid w:val="00AA7B6E"/>
    <w:rsid w:val="00AB0C9D"/>
    <w:rsid w:val="00AB16F1"/>
    <w:rsid w:val="00AB1BFD"/>
    <w:rsid w:val="00AB1CE4"/>
    <w:rsid w:val="00AB4F5D"/>
    <w:rsid w:val="00AB66F2"/>
    <w:rsid w:val="00AC0336"/>
    <w:rsid w:val="00AC0828"/>
    <w:rsid w:val="00AC0F8B"/>
    <w:rsid w:val="00AC140C"/>
    <w:rsid w:val="00AC233F"/>
    <w:rsid w:val="00AC2728"/>
    <w:rsid w:val="00AC342D"/>
    <w:rsid w:val="00AC35C5"/>
    <w:rsid w:val="00AC3ECB"/>
    <w:rsid w:val="00AC3FCC"/>
    <w:rsid w:val="00AC43A8"/>
    <w:rsid w:val="00AC55C5"/>
    <w:rsid w:val="00AC584A"/>
    <w:rsid w:val="00AC58EF"/>
    <w:rsid w:val="00AC5A82"/>
    <w:rsid w:val="00AC617B"/>
    <w:rsid w:val="00AC6407"/>
    <w:rsid w:val="00AC65FB"/>
    <w:rsid w:val="00AC68F3"/>
    <w:rsid w:val="00AC6FEF"/>
    <w:rsid w:val="00AC7506"/>
    <w:rsid w:val="00AD0F2F"/>
    <w:rsid w:val="00AD13C8"/>
    <w:rsid w:val="00AD1A55"/>
    <w:rsid w:val="00AD1C73"/>
    <w:rsid w:val="00AD236D"/>
    <w:rsid w:val="00AD2C27"/>
    <w:rsid w:val="00AD3437"/>
    <w:rsid w:val="00AD38E5"/>
    <w:rsid w:val="00AD3B89"/>
    <w:rsid w:val="00AD3EF1"/>
    <w:rsid w:val="00AD49CA"/>
    <w:rsid w:val="00AD4B7A"/>
    <w:rsid w:val="00AD58FA"/>
    <w:rsid w:val="00AD5CEA"/>
    <w:rsid w:val="00AD6159"/>
    <w:rsid w:val="00AD66CB"/>
    <w:rsid w:val="00AD730D"/>
    <w:rsid w:val="00AE00ED"/>
    <w:rsid w:val="00AE031F"/>
    <w:rsid w:val="00AE0B1B"/>
    <w:rsid w:val="00AE0DB6"/>
    <w:rsid w:val="00AE0F23"/>
    <w:rsid w:val="00AE102D"/>
    <w:rsid w:val="00AE1410"/>
    <w:rsid w:val="00AE2068"/>
    <w:rsid w:val="00AE34D6"/>
    <w:rsid w:val="00AE4514"/>
    <w:rsid w:val="00AE47FF"/>
    <w:rsid w:val="00AE4803"/>
    <w:rsid w:val="00AE4F99"/>
    <w:rsid w:val="00AE50C6"/>
    <w:rsid w:val="00AE522F"/>
    <w:rsid w:val="00AE5659"/>
    <w:rsid w:val="00AE5EF5"/>
    <w:rsid w:val="00AE62DE"/>
    <w:rsid w:val="00AE6A13"/>
    <w:rsid w:val="00AE6BFC"/>
    <w:rsid w:val="00AE75EC"/>
    <w:rsid w:val="00AE7A0E"/>
    <w:rsid w:val="00AF02E6"/>
    <w:rsid w:val="00AF0EE8"/>
    <w:rsid w:val="00AF1302"/>
    <w:rsid w:val="00AF1CB3"/>
    <w:rsid w:val="00AF1E1F"/>
    <w:rsid w:val="00AF2929"/>
    <w:rsid w:val="00AF2BB5"/>
    <w:rsid w:val="00AF3477"/>
    <w:rsid w:val="00AF57CD"/>
    <w:rsid w:val="00AF5AF8"/>
    <w:rsid w:val="00AF6A16"/>
    <w:rsid w:val="00AF735B"/>
    <w:rsid w:val="00AF7B3F"/>
    <w:rsid w:val="00AF7BFF"/>
    <w:rsid w:val="00AF7FBD"/>
    <w:rsid w:val="00B00249"/>
    <w:rsid w:val="00B00896"/>
    <w:rsid w:val="00B00D13"/>
    <w:rsid w:val="00B012CC"/>
    <w:rsid w:val="00B01C6D"/>
    <w:rsid w:val="00B01F4C"/>
    <w:rsid w:val="00B020BF"/>
    <w:rsid w:val="00B028EB"/>
    <w:rsid w:val="00B02D52"/>
    <w:rsid w:val="00B03D95"/>
    <w:rsid w:val="00B04396"/>
    <w:rsid w:val="00B04840"/>
    <w:rsid w:val="00B0494B"/>
    <w:rsid w:val="00B04DAB"/>
    <w:rsid w:val="00B0529E"/>
    <w:rsid w:val="00B05525"/>
    <w:rsid w:val="00B0561F"/>
    <w:rsid w:val="00B05E11"/>
    <w:rsid w:val="00B05FEF"/>
    <w:rsid w:val="00B062CC"/>
    <w:rsid w:val="00B063CA"/>
    <w:rsid w:val="00B07D60"/>
    <w:rsid w:val="00B10B65"/>
    <w:rsid w:val="00B11BBA"/>
    <w:rsid w:val="00B12904"/>
    <w:rsid w:val="00B12ADB"/>
    <w:rsid w:val="00B12E70"/>
    <w:rsid w:val="00B138F0"/>
    <w:rsid w:val="00B139C1"/>
    <w:rsid w:val="00B13D82"/>
    <w:rsid w:val="00B14747"/>
    <w:rsid w:val="00B14B45"/>
    <w:rsid w:val="00B14CB7"/>
    <w:rsid w:val="00B15F6A"/>
    <w:rsid w:val="00B15F7D"/>
    <w:rsid w:val="00B16574"/>
    <w:rsid w:val="00B16C89"/>
    <w:rsid w:val="00B16F40"/>
    <w:rsid w:val="00B17DF3"/>
    <w:rsid w:val="00B21923"/>
    <w:rsid w:val="00B22892"/>
    <w:rsid w:val="00B229BA"/>
    <w:rsid w:val="00B22B8D"/>
    <w:rsid w:val="00B22DC9"/>
    <w:rsid w:val="00B22FEA"/>
    <w:rsid w:val="00B23034"/>
    <w:rsid w:val="00B231F7"/>
    <w:rsid w:val="00B2396A"/>
    <w:rsid w:val="00B23AA6"/>
    <w:rsid w:val="00B2491A"/>
    <w:rsid w:val="00B24950"/>
    <w:rsid w:val="00B26099"/>
    <w:rsid w:val="00B26481"/>
    <w:rsid w:val="00B269CA"/>
    <w:rsid w:val="00B26AD2"/>
    <w:rsid w:val="00B27698"/>
    <w:rsid w:val="00B30BBB"/>
    <w:rsid w:val="00B311CB"/>
    <w:rsid w:val="00B3124B"/>
    <w:rsid w:val="00B325A5"/>
    <w:rsid w:val="00B3280C"/>
    <w:rsid w:val="00B331C0"/>
    <w:rsid w:val="00B33464"/>
    <w:rsid w:val="00B3367F"/>
    <w:rsid w:val="00B33803"/>
    <w:rsid w:val="00B33FEA"/>
    <w:rsid w:val="00B34751"/>
    <w:rsid w:val="00B34A82"/>
    <w:rsid w:val="00B35CE4"/>
    <w:rsid w:val="00B37535"/>
    <w:rsid w:val="00B40AB4"/>
    <w:rsid w:val="00B40C1E"/>
    <w:rsid w:val="00B40EF0"/>
    <w:rsid w:val="00B40F4F"/>
    <w:rsid w:val="00B4103D"/>
    <w:rsid w:val="00B411D2"/>
    <w:rsid w:val="00B4174E"/>
    <w:rsid w:val="00B41A44"/>
    <w:rsid w:val="00B42419"/>
    <w:rsid w:val="00B4276D"/>
    <w:rsid w:val="00B43A2C"/>
    <w:rsid w:val="00B43A34"/>
    <w:rsid w:val="00B43CC5"/>
    <w:rsid w:val="00B45B08"/>
    <w:rsid w:val="00B46585"/>
    <w:rsid w:val="00B4696D"/>
    <w:rsid w:val="00B46AF7"/>
    <w:rsid w:val="00B47754"/>
    <w:rsid w:val="00B47FEC"/>
    <w:rsid w:val="00B50F32"/>
    <w:rsid w:val="00B5107E"/>
    <w:rsid w:val="00B51760"/>
    <w:rsid w:val="00B51A0F"/>
    <w:rsid w:val="00B51A6E"/>
    <w:rsid w:val="00B5219E"/>
    <w:rsid w:val="00B524F0"/>
    <w:rsid w:val="00B527CA"/>
    <w:rsid w:val="00B52D12"/>
    <w:rsid w:val="00B52ED0"/>
    <w:rsid w:val="00B5336F"/>
    <w:rsid w:val="00B540FD"/>
    <w:rsid w:val="00B5480B"/>
    <w:rsid w:val="00B54BF4"/>
    <w:rsid w:val="00B54DBB"/>
    <w:rsid w:val="00B55B91"/>
    <w:rsid w:val="00B5639E"/>
    <w:rsid w:val="00B563BA"/>
    <w:rsid w:val="00B565B0"/>
    <w:rsid w:val="00B566A8"/>
    <w:rsid w:val="00B56EF9"/>
    <w:rsid w:val="00B60374"/>
    <w:rsid w:val="00B611C1"/>
    <w:rsid w:val="00B61667"/>
    <w:rsid w:val="00B61A52"/>
    <w:rsid w:val="00B61FD8"/>
    <w:rsid w:val="00B6207B"/>
    <w:rsid w:val="00B62155"/>
    <w:rsid w:val="00B62BC8"/>
    <w:rsid w:val="00B62CF2"/>
    <w:rsid w:val="00B63152"/>
    <w:rsid w:val="00B63160"/>
    <w:rsid w:val="00B637FA"/>
    <w:rsid w:val="00B63E34"/>
    <w:rsid w:val="00B642E1"/>
    <w:rsid w:val="00B64457"/>
    <w:rsid w:val="00B644A0"/>
    <w:rsid w:val="00B646E0"/>
    <w:rsid w:val="00B651D2"/>
    <w:rsid w:val="00B65DF8"/>
    <w:rsid w:val="00B65EF5"/>
    <w:rsid w:val="00B661CD"/>
    <w:rsid w:val="00B665CF"/>
    <w:rsid w:val="00B66869"/>
    <w:rsid w:val="00B66C54"/>
    <w:rsid w:val="00B66EB2"/>
    <w:rsid w:val="00B66F8E"/>
    <w:rsid w:val="00B66FC1"/>
    <w:rsid w:val="00B67408"/>
    <w:rsid w:val="00B676FF"/>
    <w:rsid w:val="00B679C6"/>
    <w:rsid w:val="00B67FBE"/>
    <w:rsid w:val="00B70432"/>
    <w:rsid w:val="00B70A5A"/>
    <w:rsid w:val="00B70C19"/>
    <w:rsid w:val="00B712B4"/>
    <w:rsid w:val="00B71966"/>
    <w:rsid w:val="00B722CD"/>
    <w:rsid w:val="00B72CBF"/>
    <w:rsid w:val="00B731A5"/>
    <w:rsid w:val="00B73377"/>
    <w:rsid w:val="00B73FA8"/>
    <w:rsid w:val="00B75D22"/>
    <w:rsid w:val="00B761DB"/>
    <w:rsid w:val="00B762A2"/>
    <w:rsid w:val="00B76637"/>
    <w:rsid w:val="00B7694D"/>
    <w:rsid w:val="00B76EFD"/>
    <w:rsid w:val="00B77A20"/>
    <w:rsid w:val="00B77C40"/>
    <w:rsid w:val="00B77ED1"/>
    <w:rsid w:val="00B802C6"/>
    <w:rsid w:val="00B80DD1"/>
    <w:rsid w:val="00B80FAB"/>
    <w:rsid w:val="00B81000"/>
    <w:rsid w:val="00B8135F"/>
    <w:rsid w:val="00B8171B"/>
    <w:rsid w:val="00B818BE"/>
    <w:rsid w:val="00B81AB2"/>
    <w:rsid w:val="00B81BEE"/>
    <w:rsid w:val="00B82314"/>
    <w:rsid w:val="00B82611"/>
    <w:rsid w:val="00B83984"/>
    <w:rsid w:val="00B844BD"/>
    <w:rsid w:val="00B8468F"/>
    <w:rsid w:val="00B8488D"/>
    <w:rsid w:val="00B85248"/>
    <w:rsid w:val="00B863DE"/>
    <w:rsid w:val="00B865F7"/>
    <w:rsid w:val="00B86F32"/>
    <w:rsid w:val="00B87373"/>
    <w:rsid w:val="00B87807"/>
    <w:rsid w:val="00B87E79"/>
    <w:rsid w:val="00B906DF"/>
    <w:rsid w:val="00B91699"/>
    <w:rsid w:val="00B9169F"/>
    <w:rsid w:val="00B91FE6"/>
    <w:rsid w:val="00B92134"/>
    <w:rsid w:val="00B92ACA"/>
    <w:rsid w:val="00B92C3A"/>
    <w:rsid w:val="00B93229"/>
    <w:rsid w:val="00B93E9D"/>
    <w:rsid w:val="00B93FD2"/>
    <w:rsid w:val="00B94DA5"/>
    <w:rsid w:val="00B94DE1"/>
    <w:rsid w:val="00B955D1"/>
    <w:rsid w:val="00B9568B"/>
    <w:rsid w:val="00B95F19"/>
    <w:rsid w:val="00B96196"/>
    <w:rsid w:val="00B96611"/>
    <w:rsid w:val="00B9721E"/>
    <w:rsid w:val="00B974FA"/>
    <w:rsid w:val="00B975E3"/>
    <w:rsid w:val="00BA0109"/>
    <w:rsid w:val="00BA0A0B"/>
    <w:rsid w:val="00BA0E91"/>
    <w:rsid w:val="00BA1583"/>
    <w:rsid w:val="00BA1744"/>
    <w:rsid w:val="00BA1C0A"/>
    <w:rsid w:val="00BA1D4A"/>
    <w:rsid w:val="00BA2560"/>
    <w:rsid w:val="00BA2E2E"/>
    <w:rsid w:val="00BA2EAC"/>
    <w:rsid w:val="00BA3684"/>
    <w:rsid w:val="00BA4904"/>
    <w:rsid w:val="00BA529F"/>
    <w:rsid w:val="00BA52D0"/>
    <w:rsid w:val="00BA5654"/>
    <w:rsid w:val="00BA5AB2"/>
    <w:rsid w:val="00BA5C3E"/>
    <w:rsid w:val="00BA5CFF"/>
    <w:rsid w:val="00BA5F3E"/>
    <w:rsid w:val="00BA6003"/>
    <w:rsid w:val="00BA6007"/>
    <w:rsid w:val="00BA62A0"/>
    <w:rsid w:val="00BA6495"/>
    <w:rsid w:val="00BA66C3"/>
    <w:rsid w:val="00BA68EF"/>
    <w:rsid w:val="00BA7753"/>
    <w:rsid w:val="00BA7C20"/>
    <w:rsid w:val="00BB0278"/>
    <w:rsid w:val="00BB0560"/>
    <w:rsid w:val="00BB0F79"/>
    <w:rsid w:val="00BB13AC"/>
    <w:rsid w:val="00BB155D"/>
    <w:rsid w:val="00BB1BAF"/>
    <w:rsid w:val="00BB2271"/>
    <w:rsid w:val="00BB2389"/>
    <w:rsid w:val="00BB5305"/>
    <w:rsid w:val="00BB546A"/>
    <w:rsid w:val="00BB5D13"/>
    <w:rsid w:val="00BB6C8C"/>
    <w:rsid w:val="00BB6F54"/>
    <w:rsid w:val="00BB7315"/>
    <w:rsid w:val="00BC00F0"/>
    <w:rsid w:val="00BC10DB"/>
    <w:rsid w:val="00BC18ED"/>
    <w:rsid w:val="00BC2419"/>
    <w:rsid w:val="00BC3124"/>
    <w:rsid w:val="00BC345C"/>
    <w:rsid w:val="00BC3E71"/>
    <w:rsid w:val="00BC4481"/>
    <w:rsid w:val="00BC47CE"/>
    <w:rsid w:val="00BC5205"/>
    <w:rsid w:val="00BC57E3"/>
    <w:rsid w:val="00BC5883"/>
    <w:rsid w:val="00BC6F0F"/>
    <w:rsid w:val="00BC700F"/>
    <w:rsid w:val="00BC7713"/>
    <w:rsid w:val="00BC79B6"/>
    <w:rsid w:val="00BD1B00"/>
    <w:rsid w:val="00BD1EC3"/>
    <w:rsid w:val="00BD2019"/>
    <w:rsid w:val="00BD29DA"/>
    <w:rsid w:val="00BD413C"/>
    <w:rsid w:val="00BD4857"/>
    <w:rsid w:val="00BD512F"/>
    <w:rsid w:val="00BD57BD"/>
    <w:rsid w:val="00BD5D44"/>
    <w:rsid w:val="00BD6A60"/>
    <w:rsid w:val="00BD6AED"/>
    <w:rsid w:val="00BD71DD"/>
    <w:rsid w:val="00BD72B5"/>
    <w:rsid w:val="00BD7D4F"/>
    <w:rsid w:val="00BD7DF0"/>
    <w:rsid w:val="00BE041D"/>
    <w:rsid w:val="00BE054F"/>
    <w:rsid w:val="00BE0704"/>
    <w:rsid w:val="00BE076D"/>
    <w:rsid w:val="00BE12A2"/>
    <w:rsid w:val="00BE14A6"/>
    <w:rsid w:val="00BE1E16"/>
    <w:rsid w:val="00BE1F8D"/>
    <w:rsid w:val="00BE2005"/>
    <w:rsid w:val="00BE2897"/>
    <w:rsid w:val="00BE2F14"/>
    <w:rsid w:val="00BE2F4A"/>
    <w:rsid w:val="00BE367A"/>
    <w:rsid w:val="00BE39BA"/>
    <w:rsid w:val="00BE3AEE"/>
    <w:rsid w:val="00BE4332"/>
    <w:rsid w:val="00BE4B4A"/>
    <w:rsid w:val="00BE5222"/>
    <w:rsid w:val="00BE5911"/>
    <w:rsid w:val="00BE6248"/>
    <w:rsid w:val="00BE63A9"/>
    <w:rsid w:val="00BE6BF7"/>
    <w:rsid w:val="00BE7044"/>
    <w:rsid w:val="00BE7311"/>
    <w:rsid w:val="00BE7824"/>
    <w:rsid w:val="00BE7AF0"/>
    <w:rsid w:val="00BE7D7B"/>
    <w:rsid w:val="00BF00EA"/>
    <w:rsid w:val="00BF029F"/>
    <w:rsid w:val="00BF065A"/>
    <w:rsid w:val="00BF146A"/>
    <w:rsid w:val="00BF1879"/>
    <w:rsid w:val="00BF28C2"/>
    <w:rsid w:val="00BF2F0D"/>
    <w:rsid w:val="00BF3385"/>
    <w:rsid w:val="00BF37CE"/>
    <w:rsid w:val="00BF3C81"/>
    <w:rsid w:val="00BF40CA"/>
    <w:rsid w:val="00BF42FA"/>
    <w:rsid w:val="00BF4C1D"/>
    <w:rsid w:val="00BF540E"/>
    <w:rsid w:val="00BF5689"/>
    <w:rsid w:val="00BF5924"/>
    <w:rsid w:val="00BF5A7C"/>
    <w:rsid w:val="00BF6491"/>
    <w:rsid w:val="00BF732D"/>
    <w:rsid w:val="00BF77BC"/>
    <w:rsid w:val="00BF7CD1"/>
    <w:rsid w:val="00C0033C"/>
    <w:rsid w:val="00C020F0"/>
    <w:rsid w:val="00C023C4"/>
    <w:rsid w:val="00C02AA6"/>
    <w:rsid w:val="00C033D0"/>
    <w:rsid w:val="00C0404B"/>
    <w:rsid w:val="00C04CB1"/>
    <w:rsid w:val="00C057C2"/>
    <w:rsid w:val="00C058EE"/>
    <w:rsid w:val="00C0652A"/>
    <w:rsid w:val="00C06F8F"/>
    <w:rsid w:val="00C10184"/>
    <w:rsid w:val="00C102D1"/>
    <w:rsid w:val="00C10DA2"/>
    <w:rsid w:val="00C11567"/>
    <w:rsid w:val="00C11CAC"/>
    <w:rsid w:val="00C128A9"/>
    <w:rsid w:val="00C128D9"/>
    <w:rsid w:val="00C12EF1"/>
    <w:rsid w:val="00C13447"/>
    <w:rsid w:val="00C13ADD"/>
    <w:rsid w:val="00C13D15"/>
    <w:rsid w:val="00C13F04"/>
    <w:rsid w:val="00C13F20"/>
    <w:rsid w:val="00C14CFD"/>
    <w:rsid w:val="00C14DC2"/>
    <w:rsid w:val="00C15B86"/>
    <w:rsid w:val="00C15EFD"/>
    <w:rsid w:val="00C16050"/>
    <w:rsid w:val="00C1617E"/>
    <w:rsid w:val="00C1639F"/>
    <w:rsid w:val="00C164BA"/>
    <w:rsid w:val="00C16500"/>
    <w:rsid w:val="00C171AF"/>
    <w:rsid w:val="00C17229"/>
    <w:rsid w:val="00C17294"/>
    <w:rsid w:val="00C17A1A"/>
    <w:rsid w:val="00C202B0"/>
    <w:rsid w:val="00C20387"/>
    <w:rsid w:val="00C204D0"/>
    <w:rsid w:val="00C205DB"/>
    <w:rsid w:val="00C205EA"/>
    <w:rsid w:val="00C206BD"/>
    <w:rsid w:val="00C208E0"/>
    <w:rsid w:val="00C21361"/>
    <w:rsid w:val="00C21821"/>
    <w:rsid w:val="00C21EC6"/>
    <w:rsid w:val="00C22339"/>
    <w:rsid w:val="00C223B1"/>
    <w:rsid w:val="00C226FE"/>
    <w:rsid w:val="00C22AA5"/>
    <w:rsid w:val="00C22ABF"/>
    <w:rsid w:val="00C22E0A"/>
    <w:rsid w:val="00C232CF"/>
    <w:rsid w:val="00C24C04"/>
    <w:rsid w:val="00C24E0F"/>
    <w:rsid w:val="00C24ECA"/>
    <w:rsid w:val="00C25730"/>
    <w:rsid w:val="00C25D7B"/>
    <w:rsid w:val="00C26397"/>
    <w:rsid w:val="00C26740"/>
    <w:rsid w:val="00C26840"/>
    <w:rsid w:val="00C26853"/>
    <w:rsid w:val="00C27932"/>
    <w:rsid w:val="00C27CE0"/>
    <w:rsid w:val="00C30A8A"/>
    <w:rsid w:val="00C30E54"/>
    <w:rsid w:val="00C31092"/>
    <w:rsid w:val="00C314C2"/>
    <w:rsid w:val="00C31986"/>
    <w:rsid w:val="00C31DCD"/>
    <w:rsid w:val="00C32143"/>
    <w:rsid w:val="00C35035"/>
    <w:rsid w:val="00C35296"/>
    <w:rsid w:val="00C364E6"/>
    <w:rsid w:val="00C36B37"/>
    <w:rsid w:val="00C36CBB"/>
    <w:rsid w:val="00C36EA5"/>
    <w:rsid w:val="00C37515"/>
    <w:rsid w:val="00C377D4"/>
    <w:rsid w:val="00C37BD8"/>
    <w:rsid w:val="00C40691"/>
    <w:rsid w:val="00C40A03"/>
    <w:rsid w:val="00C4128D"/>
    <w:rsid w:val="00C41659"/>
    <w:rsid w:val="00C42577"/>
    <w:rsid w:val="00C429B8"/>
    <w:rsid w:val="00C429E2"/>
    <w:rsid w:val="00C42CA1"/>
    <w:rsid w:val="00C43CA2"/>
    <w:rsid w:val="00C44DD6"/>
    <w:rsid w:val="00C45285"/>
    <w:rsid w:val="00C455A1"/>
    <w:rsid w:val="00C457E4"/>
    <w:rsid w:val="00C46823"/>
    <w:rsid w:val="00C47067"/>
    <w:rsid w:val="00C47955"/>
    <w:rsid w:val="00C47F22"/>
    <w:rsid w:val="00C50255"/>
    <w:rsid w:val="00C5044C"/>
    <w:rsid w:val="00C5092E"/>
    <w:rsid w:val="00C51685"/>
    <w:rsid w:val="00C516D6"/>
    <w:rsid w:val="00C51C21"/>
    <w:rsid w:val="00C51CCB"/>
    <w:rsid w:val="00C51E06"/>
    <w:rsid w:val="00C51F97"/>
    <w:rsid w:val="00C529EA"/>
    <w:rsid w:val="00C52C2A"/>
    <w:rsid w:val="00C52CCD"/>
    <w:rsid w:val="00C52D8C"/>
    <w:rsid w:val="00C52DD3"/>
    <w:rsid w:val="00C535B3"/>
    <w:rsid w:val="00C5403E"/>
    <w:rsid w:val="00C55E26"/>
    <w:rsid w:val="00C57113"/>
    <w:rsid w:val="00C577B9"/>
    <w:rsid w:val="00C57E90"/>
    <w:rsid w:val="00C6036C"/>
    <w:rsid w:val="00C604F0"/>
    <w:rsid w:val="00C60F8F"/>
    <w:rsid w:val="00C61561"/>
    <w:rsid w:val="00C61963"/>
    <w:rsid w:val="00C61AE9"/>
    <w:rsid w:val="00C61B9E"/>
    <w:rsid w:val="00C6291D"/>
    <w:rsid w:val="00C62C60"/>
    <w:rsid w:val="00C631AB"/>
    <w:rsid w:val="00C63E51"/>
    <w:rsid w:val="00C652E8"/>
    <w:rsid w:val="00C66972"/>
    <w:rsid w:val="00C66FB7"/>
    <w:rsid w:val="00C67720"/>
    <w:rsid w:val="00C67FDA"/>
    <w:rsid w:val="00C709CE"/>
    <w:rsid w:val="00C70A34"/>
    <w:rsid w:val="00C71056"/>
    <w:rsid w:val="00C714AC"/>
    <w:rsid w:val="00C714CF"/>
    <w:rsid w:val="00C72F08"/>
    <w:rsid w:val="00C732C4"/>
    <w:rsid w:val="00C7449F"/>
    <w:rsid w:val="00C74A42"/>
    <w:rsid w:val="00C74A48"/>
    <w:rsid w:val="00C767E9"/>
    <w:rsid w:val="00C76F59"/>
    <w:rsid w:val="00C77161"/>
    <w:rsid w:val="00C77BEA"/>
    <w:rsid w:val="00C77C64"/>
    <w:rsid w:val="00C77F26"/>
    <w:rsid w:val="00C80667"/>
    <w:rsid w:val="00C80DCA"/>
    <w:rsid w:val="00C818C6"/>
    <w:rsid w:val="00C81E93"/>
    <w:rsid w:val="00C8220B"/>
    <w:rsid w:val="00C827CE"/>
    <w:rsid w:val="00C8323D"/>
    <w:rsid w:val="00C83547"/>
    <w:rsid w:val="00C83EA3"/>
    <w:rsid w:val="00C83F5B"/>
    <w:rsid w:val="00C840EF"/>
    <w:rsid w:val="00C84E33"/>
    <w:rsid w:val="00C84F6F"/>
    <w:rsid w:val="00C85496"/>
    <w:rsid w:val="00C85A3D"/>
    <w:rsid w:val="00C85E63"/>
    <w:rsid w:val="00C8678E"/>
    <w:rsid w:val="00C86A1B"/>
    <w:rsid w:val="00C86BD7"/>
    <w:rsid w:val="00C874D0"/>
    <w:rsid w:val="00C8779C"/>
    <w:rsid w:val="00C87DC7"/>
    <w:rsid w:val="00C901F8"/>
    <w:rsid w:val="00C90721"/>
    <w:rsid w:val="00C90AB6"/>
    <w:rsid w:val="00C90CEA"/>
    <w:rsid w:val="00C9115B"/>
    <w:rsid w:val="00C91339"/>
    <w:rsid w:val="00C91D69"/>
    <w:rsid w:val="00C931CE"/>
    <w:rsid w:val="00C93326"/>
    <w:rsid w:val="00C93948"/>
    <w:rsid w:val="00C93DBA"/>
    <w:rsid w:val="00C93DED"/>
    <w:rsid w:val="00C94777"/>
    <w:rsid w:val="00C953DE"/>
    <w:rsid w:val="00C955E2"/>
    <w:rsid w:val="00C95C86"/>
    <w:rsid w:val="00C96EAB"/>
    <w:rsid w:val="00C96FE6"/>
    <w:rsid w:val="00C970F5"/>
    <w:rsid w:val="00C97199"/>
    <w:rsid w:val="00C97417"/>
    <w:rsid w:val="00C97BAE"/>
    <w:rsid w:val="00C97F6D"/>
    <w:rsid w:val="00CA0228"/>
    <w:rsid w:val="00CA0540"/>
    <w:rsid w:val="00CA069F"/>
    <w:rsid w:val="00CA0F54"/>
    <w:rsid w:val="00CA1835"/>
    <w:rsid w:val="00CA1D73"/>
    <w:rsid w:val="00CA243A"/>
    <w:rsid w:val="00CA270A"/>
    <w:rsid w:val="00CA2B04"/>
    <w:rsid w:val="00CA32E6"/>
    <w:rsid w:val="00CA3395"/>
    <w:rsid w:val="00CA3690"/>
    <w:rsid w:val="00CA36C0"/>
    <w:rsid w:val="00CA38D3"/>
    <w:rsid w:val="00CA3AFC"/>
    <w:rsid w:val="00CA3B44"/>
    <w:rsid w:val="00CA3CFE"/>
    <w:rsid w:val="00CA3FBC"/>
    <w:rsid w:val="00CA4AFE"/>
    <w:rsid w:val="00CA4C10"/>
    <w:rsid w:val="00CA52E3"/>
    <w:rsid w:val="00CA5CC6"/>
    <w:rsid w:val="00CA62BB"/>
    <w:rsid w:val="00CA7110"/>
    <w:rsid w:val="00CA736E"/>
    <w:rsid w:val="00CA782C"/>
    <w:rsid w:val="00CB05FA"/>
    <w:rsid w:val="00CB0619"/>
    <w:rsid w:val="00CB0731"/>
    <w:rsid w:val="00CB13DA"/>
    <w:rsid w:val="00CB17A8"/>
    <w:rsid w:val="00CB1A85"/>
    <w:rsid w:val="00CB2B26"/>
    <w:rsid w:val="00CB3018"/>
    <w:rsid w:val="00CB359C"/>
    <w:rsid w:val="00CB45CD"/>
    <w:rsid w:val="00CB4A18"/>
    <w:rsid w:val="00CB55F4"/>
    <w:rsid w:val="00CB56DD"/>
    <w:rsid w:val="00CB582E"/>
    <w:rsid w:val="00CB5856"/>
    <w:rsid w:val="00CB5A86"/>
    <w:rsid w:val="00CB5BDC"/>
    <w:rsid w:val="00CB638E"/>
    <w:rsid w:val="00CB64B0"/>
    <w:rsid w:val="00CB66DC"/>
    <w:rsid w:val="00CB6777"/>
    <w:rsid w:val="00CB6E13"/>
    <w:rsid w:val="00CB713A"/>
    <w:rsid w:val="00CB735E"/>
    <w:rsid w:val="00CB7414"/>
    <w:rsid w:val="00CC02BA"/>
    <w:rsid w:val="00CC03D2"/>
    <w:rsid w:val="00CC0620"/>
    <w:rsid w:val="00CC06D8"/>
    <w:rsid w:val="00CC089D"/>
    <w:rsid w:val="00CC1A4B"/>
    <w:rsid w:val="00CC1F65"/>
    <w:rsid w:val="00CC458B"/>
    <w:rsid w:val="00CC47BD"/>
    <w:rsid w:val="00CC52AB"/>
    <w:rsid w:val="00CC538A"/>
    <w:rsid w:val="00CC547B"/>
    <w:rsid w:val="00CC55F3"/>
    <w:rsid w:val="00CC5CE1"/>
    <w:rsid w:val="00CC6883"/>
    <w:rsid w:val="00CC7206"/>
    <w:rsid w:val="00CD028E"/>
    <w:rsid w:val="00CD1276"/>
    <w:rsid w:val="00CD15E3"/>
    <w:rsid w:val="00CD17B0"/>
    <w:rsid w:val="00CD23BE"/>
    <w:rsid w:val="00CD2CF3"/>
    <w:rsid w:val="00CD316A"/>
    <w:rsid w:val="00CD366C"/>
    <w:rsid w:val="00CD3773"/>
    <w:rsid w:val="00CD3A7C"/>
    <w:rsid w:val="00CD41EF"/>
    <w:rsid w:val="00CD45A3"/>
    <w:rsid w:val="00CD5910"/>
    <w:rsid w:val="00CD5999"/>
    <w:rsid w:val="00CD5E5A"/>
    <w:rsid w:val="00CD6407"/>
    <w:rsid w:val="00CD706D"/>
    <w:rsid w:val="00CD7601"/>
    <w:rsid w:val="00CD7A18"/>
    <w:rsid w:val="00CE0417"/>
    <w:rsid w:val="00CE06AD"/>
    <w:rsid w:val="00CE0907"/>
    <w:rsid w:val="00CE0CCC"/>
    <w:rsid w:val="00CE1805"/>
    <w:rsid w:val="00CE1CFB"/>
    <w:rsid w:val="00CE1F95"/>
    <w:rsid w:val="00CE2504"/>
    <w:rsid w:val="00CE2783"/>
    <w:rsid w:val="00CE2A11"/>
    <w:rsid w:val="00CE3774"/>
    <w:rsid w:val="00CE39BC"/>
    <w:rsid w:val="00CE3A6A"/>
    <w:rsid w:val="00CE4210"/>
    <w:rsid w:val="00CE4DF2"/>
    <w:rsid w:val="00CE5168"/>
    <w:rsid w:val="00CE6FE5"/>
    <w:rsid w:val="00CF0B1D"/>
    <w:rsid w:val="00CF1C6F"/>
    <w:rsid w:val="00CF1E88"/>
    <w:rsid w:val="00CF1FE8"/>
    <w:rsid w:val="00CF23B7"/>
    <w:rsid w:val="00CF243F"/>
    <w:rsid w:val="00CF36FB"/>
    <w:rsid w:val="00CF45CA"/>
    <w:rsid w:val="00CF4807"/>
    <w:rsid w:val="00CF4831"/>
    <w:rsid w:val="00CF49D5"/>
    <w:rsid w:val="00CF4A6A"/>
    <w:rsid w:val="00CF5E4B"/>
    <w:rsid w:val="00CF64A7"/>
    <w:rsid w:val="00CF6A02"/>
    <w:rsid w:val="00CF7973"/>
    <w:rsid w:val="00CF7AD6"/>
    <w:rsid w:val="00CF7E04"/>
    <w:rsid w:val="00D0069B"/>
    <w:rsid w:val="00D0126D"/>
    <w:rsid w:val="00D012DC"/>
    <w:rsid w:val="00D013D6"/>
    <w:rsid w:val="00D018A2"/>
    <w:rsid w:val="00D01919"/>
    <w:rsid w:val="00D01991"/>
    <w:rsid w:val="00D01ABE"/>
    <w:rsid w:val="00D01D8C"/>
    <w:rsid w:val="00D0296D"/>
    <w:rsid w:val="00D02D8A"/>
    <w:rsid w:val="00D03381"/>
    <w:rsid w:val="00D0483B"/>
    <w:rsid w:val="00D04A4B"/>
    <w:rsid w:val="00D04ADD"/>
    <w:rsid w:val="00D06115"/>
    <w:rsid w:val="00D06510"/>
    <w:rsid w:val="00D066D6"/>
    <w:rsid w:val="00D06EC3"/>
    <w:rsid w:val="00D06FA8"/>
    <w:rsid w:val="00D074AD"/>
    <w:rsid w:val="00D0753F"/>
    <w:rsid w:val="00D07698"/>
    <w:rsid w:val="00D078EC"/>
    <w:rsid w:val="00D108DB"/>
    <w:rsid w:val="00D10A30"/>
    <w:rsid w:val="00D10B07"/>
    <w:rsid w:val="00D10E82"/>
    <w:rsid w:val="00D11404"/>
    <w:rsid w:val="00D11B19"/>
    <w:rsid w:val="00D126B6"/>
    <w:rsid w:val="00D137AF"/>
    <w:rsid w:val="00D13C86"/>
    <w:rsid w:val="00D14BDA"/>
    <w:rsid w:val="00D14E41"/>
    <w:rsid w:val="00D15027"/>
    <w:rsid w:val="00D150C9"/>
    <w:rsid w:val="00D1547E"/>
    <w:rsid w:val="00D156E3"/>
    <w:rsid w:val="00D15E2F"/>
    <w:rsid w:val="00D15F58"/>
    <w:rsid w:val="00D1632B"/>
    <w:rsid w:val="00D1673D"/>
    <w:rsid w:val="00D16836"/>
    <w:rsid w:val="00D16E38"/>
    <w:rsid w:val="00D176AE"/>
    <w:rsid w:val="00D17C36"/>
    <w:rsid w:val="00D203FC"/>
    <w:rsid w:val="00D20D7C"/>
    <w:rsid w:val="00D217AD"/>
    <w:rsid w:val="00D223B0"/>
    <w:rsid w:val="00D229E9"/>
    <w:rsid w:val="00D2308B"/>
    <w:rsid w:val="00D23B13"/>
    <w:rsid w:val="00D2508E"/>
    <w:rsid w:val="00D2721B"/>
    <w:rsid w:val="00D272A3"/>
    <w:rsid w:val="00D27930"/>
    <w:rsid w:val="00D302E9"/>
    <w:rsid w:val="00D30412"/>
    <w:rsid w:val="00D30886"/>
    <w:rsid w:val="00D31304"/>
    <w:rsid w:val="00D32473"/>
    <w:rsid w:val="00D3312B"/>
    <w:rsid w:val="00D33FB3"/>
    <w:rsid w:val="00D349C7"/>
    <w:rsid w:val="00D34DD2"/>
    <w:rsid w:val="00D3637B"/>
    <w:rsid w:val="00D36D5E"/>
    <w:rsid w:val="00D36FBB"/>
    <w:rsid w:val="00D37E01"/>
    <w:rsid w:val="00D4013F"/>
    <w:rsid w:val="00D4019B"/>
    <w:rsid w:val="00D4077E"/>
    <w:rsid w:val="00D410BC"/>
    <w:rsid w:val="00D41971"/>
    <w:rsid w:val="00D41E61"/>
    <w:rsid w:val="00D423D0"/>
    <w:rsid w:val="00D424EE"/>
    <w:rsid w:val="00D430FA"/>
    <w:rsid w:val="00D43398"/>
    <w:rsid w:val="00D434A5"/>
    <w:rsid w:val="00D4377B"/>
    <w:rsid w:val="00D439F9"/>
    <w:rsid w:val="00D440D5"/>
    <w:rsid w:val="00D4464D"/>
    <w:rsid w:val="00D44C6F"/>
    <w:rsid w:val="00D45086"/>
    <w:rsid w:val="00D46914"/>
    <w:rsid w:val="00D46A32"/>
    <w:rsid w:val="00D479C3"/>
    <w:rsid w:val="00D47DC6"/>
    <w:rsid w:val="00D47FBD"/>
    <w:rsid w:val="00D500BA"/>
    <w:rsid w:val="00D50A50"/>
    <w:rsid w:val="00D50C41"/>
    <w:rsid w:val="00D50D99"/>
    <w:rsid w:val="00D50E2F"/>
    <w:rsid w:val="00D512F2"/>
    <w:rsid w:val="00D51D9E"/>
    <w:rsid w:val="00D52B25"/>
    <w:rsid w:val="00D557BB"/>
    <w:rsid w:val="00D5587A"/>
    <w:rsid w:val="00D55F2E"/>
    <w:rsid w:val="00D5620F"/>
    <w:rsid w:val="00D56429"/>
    <w:rsid w:val="00D6096D"/>
    <w:rsid w:val="00D60D7F"/>
    <w:rsid w:val="00D61765"/>
    <w:rsid w:val="00D61C70"/>
    <w:rsid w:val="00D61EC4"/>
    <w:rsid w:val="00D62348"/>
    <w:rsid w:val="00D625E7"/>
    <w:rsid w:val="00D62D87"/>
    <w:rsid w:val="00D63006"/>
    <w:rsid w:val="00D63719"/>
    <w:rsid w:val="00D637AF"/>
    <w:rsid w:val="00D64061"/>
    <w:rsid w:val="00D65D91"/>
    <w:rsid w:val="00D65EFD"/>
    <w:rsid w:val="00D6607C"/>
    <w:rsid w:val="00D66469"/>
    <w:rsid w:val="00D6723B"/>
    <w:rsid w:val="00D67683"/>
    <w:rsid w:val="00D67835"/>
    <w:rsid w:val="00D67FBC"/>
    <w:rsid w:val="00D7065C"/>
    <w:rsid w:val="00D70B36"/>
    <w:rsid w:val="00D71B4B"/>
    <w:rsid w:val="00D71F8A"/>
    <w:rsid w:val="00D7273F"/>
    <w:rsid w:val="00D7298F"/>
    <w:rsid w:val="00D72F91"/>
    <w:rsid w:val="00D73308"/>
    <w:rsid w:val="00D73596"/>
    <w:rsid w:val="00D735BE"/>
    <w:rsid w:val="00D737BC"/>
    <w:rsid w:val="00D757FA"/>
    <w:rsid w:val="00D76234"/>
    <w:rsid w:val="00D7668E"/>
    <w:rsid w:val="00D767EA"/>
    <w:rsid w:val="00D76B65"/>
    <w:rsid w:val="00D818FE"/>
    <w:rsid w:val="00D8191D"/>
    <w:rsid w:val="00D81A34"/>
    <w:rsid w:val="00D82233"/>
    <w:rsid w:val="00D8264B"/>
    <w:rsid w:val="00D8274A"/>
    <w:rsid w:val="00D827D0"/>
    <w:rsid w:val="00D82BE9"/>
    <w:rsid w:val="00D82CCB"/>
    <w:rsid w:val="00D833AC"/>
    <w:rsid w:val="00D837E7"/>
    <w:rsid w:val="00D83AF3"/>
    <w:rsid w:val="00D83F4E"/>
    <w:rsid w:val="00D84F7D"/>
    <w:rsid w:val="00D855F1"/>
    <w:rsid w:val="00D862DE"/>
    <w:rsid w:val="00D86FA9"/>
    <w:rsid w:val="00D8744D"/>
    <w:rsid w:val="00D901C7"/>
    <w:rsid w:val="00D90684"/>
    <w:rsid w:val="00D9115C"/>
    <w:rsid w:val="00D915D5"/>
    <w:rsid w:val="00D9169C"/>
    <w:rsid w:val="00D91C85"/>
    <w:rsid w:val="00D92495"/>
    <w:rsid w:val="00D92B7A"/>
    <w:rsid w:val="00D9424E"/>
    <w:rsid w:val="00D9491D"/>
    <w:rsid w:val="00D956B3"/>
    <w:rsid w:val="00D95785"/>
    <w:rsid w:val="00D9593D"/>
    <w:rsid w:val="00D95EDD"/>
    <w:rsid w:val="00D95F13"/>
    <w:rsid w:val="00D95F7E"/>
    <w:rsid w:val="00D97E19"/>
    <w:rsid w:val="00DA0B46"/>
    <w:rsid w:val="00DA1475"/>
    <w:rsid w:val="00DA1719"/>
    <w:rsid w:val="00DA32B7"/>
    <w:rsid w:val="00DA3531"/>
    <w:rsid w:val="00DA3B9F"/>
    <w:rsid w:val="00DA3DA5"/>
    <w:rsid w:val="00DA3FE0"/>
    <w:rsid w:val="00DA4860"/>
    <w:rsid w:val="00DA4954"/>
    <w:rsid w:val="00DA49EA"/>
    <w:rsid w:val="00DA4DC0"/>
    <w:rsid w:val="00DA5DBA"/>
    <w:rsid w:val="00DA6427"/>
    <w:rsid w:val="00DA6ECE"/>
    <w:rsid w:val="00DA7432"/>
    <w:rsid w:val="00DA7F90"/>
    <w:rsid w:val="00DB018C"/>
    <w:rsid w:val="00DB0292"/>
    <w:rsid w:val="00DB04E1"/>
    <w:rsid w:val="00DB0622"/>
    <w:rsid w:val="00DB13F0"/>
    <w:rsid w:val="00DB1595"/>
    <w:rsid w:val="00DB169B"/>
    <w:rsid w:val="00DB1EED"/>
    <w:rsid w:val="00DB23B0"/>
    <w:rsid w:val="00DB264C"/>
    <w:rsid w:val="00DB2D26"/>
    <w:rsid w:val="00DB32D9"/>
    <w:rsid w:val="00DB36F2"/>
    <w:rsid w:val="00DB3743"/>
    <w:rsid w:val="00DB4492"/>
    <w:rsid w:val="00DB5207"/>
    <w:rsid w:val="00DB55BB"/>
    <w:rsid w:val="00DB5630"/>
    <w:rsid w:val="00DB599D"/>
    <w:rsid w:val="00DB6992"/>
    <w:rsid w:val="00DB74E8"/>
    <w:rsid w:val="00DB76EE"/>
    <w:rsid w:val="00DB7F8E"/>
    <w:rsid w:val="00DC01DD"/>
    <w:rsid w:val="00DC045B"/>
    <w:rsid w:val="00DC0990"/>
    <w:rsid w:val="00DC0E6B"/>
    <w:rsid w:val="00DC1400"/>
    <w:rsid w:val="00DC163E"/>
    <w:rsid w:val="00DC2020"/>
    <w:rsid w:val="00DC26A6"/>
    <w:rsid w:val="00DC2D51"/>
    <w:rsid w:val="00DC369F"/>
    <w:rsid w:val="00DC3BA3"/>
    <w:rsid w:val="00DC3BFC"/>
    <w:rsid w:val="00DC51E8"/>
    <w:rsid w:val="00DC5A64"/>
    <w:rsid w:val="00DC7D0A"/>
    <w:rsid w:val="00DC7E0F"/>
    <w:rsid w:val="00DC7F8A"/>
    <w:rsid w:val="00DD0CCD"/>
    <w:rsid w:val="00DD1816"/>
    <w:rsid w:val="00DD18BD"/>
    <w:rsid w:val="00DD1A9F"/>
    <w:rsid w:val="00DD1CB9"/>
    <w:rsid w:val="00DD1CBE"/>
    <w:rsid w:val="00DD1CE7"/>
    <w:rsid w:val="00DD2824"/>
    <w:rsid w:val="00DD2F26"/>
    <w:rsid w:val="00DD37CF"/>
    <w:rsid w:val="00DD3AD6"/>
    <w:rsid w:val="00DD41B9"/>
    <w:rsid w:val="00DD41C8"/>
    <w:rsid w:val="00DD42B2"/>
    <w:rsid w:val="00DD5404"/>
    <w:rsid w:val="00DD5A55"/>
    <w:rsid w:val="00DD608F"/>
    <w:rsid w:val="00DD66CA"/>
    <w:rsid w:val="00DD68AE"/>
    <w:rsid w:val="00DD6C9C"/>
    <w:rsid w:val="00DD71E7"/>
    <w:rsid w:val="00DD7410"/>
    <w:rsid w:val="00DD7B8D"/>
    <w:rsid w:val="00DD7C7E"/>
    <w:rsid w:val="00DD7F97"/>
    <w:rsid w:val="00DE045C"/>
    <w:rsid w:val="00DE04B7"/>
    <w:rsid w:val="00DE0920"/>
    <w:rsid w:val="00DE13C6"/>
    <w:rsid w:val="00DE1522"/>
    <w:rsid w:val="00DE16B2"/>
    <w:rsid w:val="00DE20C8"/>
    <w:rsid w:val="00DE24EA"/>
    <w:rsid w:val="00DE347B"/>
    <w:rsid w:val="00DE3975"/>
    <w:rsid w:val="00DE41F3"/>
    <w:rsid w:val="00DE4764"/>
    <w:rsid w:val="00DE554A"/>
    <w:rsid w:val="00DE57C2"/>
    <w:rsid w:val="00DE5A60"/>
    <w:rsid w:val="00DE5BF5"/>
    <w:rsid w:val="00DE7AD3"/>
    <w:rsid w:val="00DE7C75"/>
    <w:rsid w:val="00DE7CA7"/>
    <w:rsid w:val="00DF013E"/>
    <w:rsid w:val="00DF02D3"/>
    <w:rsid w:val="00DF03BA"/>
    <w:rsid w:val="00DF0973"/>
    <w:rsid w:val="00DF1614"/>
    <w:rsid w:val="00DF2000"/>
    <w:rsid w:val="00DF2473"/>
    <w:rsid w:val="00DF2CA8"/>
    <w:rsid w:val="00DF3466"/>
    <w:rsid w:val="00DF3C4B"/>
    <w:rsid w:val="00DF44C9"/>
    <w:rsid w:val="00DF59DE"/>
    <w:rsid w:val="00DF6A3F"/>
    <w:rsid w:val="00DF6C64"/>
    <w:rsid w:val="00DF72A8"/>
    <w:rsid w:val="00DF74FF"/>
    <w:rsid w:val="00DF76F9"/>
    <w:rsid w:val="00DF7CDA"/>
    <w:rsid w:val="00DF7DA7"/>
    <w:rsid w:val="00E00208"/>
    <w:rsid w:val="00E0040B"/>
    <w:rsid w:val="00E00530"/>
    <w:rsid w:val="00E00978"/>
    <w:rsid w:val="00E01130"/>
    <w:rsid w:val="00E023DB"/>
    <w:rsid w:val="00E02571"/>
    <w:rsid w:val="00E02631"/>
    <w:rsid w:val="00E02C44"/>
    <w:rsid w:val="00E02DCD"/>
    <w:rsid w:val="00E031BA"/>
    <w:rsid w:val="00E04129"/>
    <w:rsid w:val="00E0495D"/>
    <w:rsid w:val="00E04BE3"/>
    <w:rsid w:val="00E04C45"/>
    <w:rsid w:val="00E04D0B"/>
    <w:rsid w:val="00E04F13"/>
    <w:rsid w:val="00E05231"/>
    <w:rsid w:val="00E055B8"/>
    <w:rsid w:val="00E05E35"/>
    <w:rsid w:val="00E0659C"/>
    <w:rsid w:val="00E06699"/>
    <w:rsid w:val="00E06B19"/>
    <w:rsid w:val="00E06FA7"/>
    <w:rsid w:val="00E073B8"/>
    <w:rsid w:val="00E074BD"/>
    <w:rsid w:val="00E07C61"/>
    <w:rsid w:val="00E07EC8"/>
    <w:rsid w:val="00E10DD2"/>
    <w:rsid w:val="00E10E11"/>
    <w:rsid w:val="00E11485"/>
    <w:rsid w:val="00E114CE"/>
    <w:rsid w:val="00E11601"/>
    <w:rsid w:val="00E11B39"/>
    <w:rsid w:val="00E11D94"/>
    <w:rsid w:val="00E11EAF"/>
    <w:rsid w:val="00E12650"/>
    <w:rsid w:val="00E1310D"/>
    <w:rsid w:val="00E13354"/>
    <w:rsid w:val="00E13940"/>
    <w:rsid w:val="00E14243"/>
    <w:rsid w:val="00E1449D"/>
    <w:rsid w:val="00E16160"/>
    <w:rsid w:val="00E1625E"/>
    <w:rsid w:val="00E16900"/>
    <w:rsid w:val="00E16AFF"/>
    <w:rsid w:val="00E16DE2"/>
    <w:rsid w:val="00E176C0"/>
    <w:rsid w:val="00E17940"/>
    <w:rsid w:val="00E216B3"/>
    <w:rsid w:val="00E21895"/>
    <w:rsid w:val="00E2223B"/>
    <w:rsid w:val="00E22419"/>
    <w:rsid w:val="00E22B09"/>
    <w:rsid w:val="00E23DE9"/>
    <w:rsid w:val="00E23EEA"/>
    <w:rsid w:val="00E24A4D"/>
    <w:rsid w:val="00E24D1D"/>
    <w:rsid w:val="00E252B3"/>
    <w:rsid w:val="00E25433"/>
    <w:rsid w:val="00E25633"/>
    <w:rsid w:val="00E2563A"/>
    <w:rsid w:val="00E259A9"/>
    <w:rsid w:val="00E25C9F"/>
    <w:rsid w:val="00E25F91"/>
    <w:rsid w:val="00E26A8E"/>
    <w:rsid w:val="00E277D0"/>
    <w:rsid w:val="00E30373"/>
    <w:rsid w:val="00E30E3E"/>
    <w:rsid w:val="00E3161A"/>
    <w:rsid w:val="00E31ADA"/>
    <w:rsid w:val="00E324AE"/>
    <w:rsid w:val="00E32501"/>
    <w:rsid w:val="00E32778"/>
    <w:rsid w:val="00E328A0"/>
    <w:rsid w:val="00E32A96"/>
    <w:rsid w:val="00E34423"/>
    <w:rsid w:val="00E3517A"/>
    <w:rsid w:val="00E359BB"/>
    <w:rsid w:val="00E363FA"/>
    <w:rsid w:val="00E36892"/>
    <w:rsid w:val="00E36EF8"/>
    <w:rsid w:val="00E3789E"/>
    <w:rsid w:val="00E37C6D"/>
    <w:rsid w:val="00E37D09"/>
    <w:rsid w:val="00E4031C"/>
    <w:rsid w:val="00E405D9"/>
    <w:rsid w:val="00E4081A"/>
    <w:rsid w:val="00E410A1"/>
    <w:rsid w:val="00E41323"/>
    <w:rsid w:val="00E41F25"/>
    <w:rsid w:val="00E42180"/>
    <w:rsid w:val="00E42A53"/>
    <w:rsid w:val="00E42E2C"/>
    <w:rsid w:val="00E42FF4"/>
    <w:rsid w:val="00E43372"/>
    <w:rsid w:val="00E43CF9"/>
    <w:rsid w:val="00E43E9F"/>
    <w:rsid w:val="00E444B3"/>
    <w:rsid w:val="00E444E1"/>
    <w:rsid w:val="00E44EB8"/>
    <w:rsid w:val="00E4505C"/>
    <w:rsid w:val="00E454F3"/>
    <w:rsid w:val="00E45926"/>
    <w:rsid w:val="00E463A0"/>
    <w:rsid w:val="00E46551"/>
    <w:rsid w:val="00E465F9"/>
    <w:rsid w:val="00E46EB0"/>
    <w:rsid w:val="00E472E4"/>
    <w:rsid w:val="00E50209"/>
    <w:rsid w:val="00E50515"/>
    <w:rsid w:val="00E50895"/>
    <w:rsid w:val="00E50DD4"/>
    <w:rsid w:val="00E51BE0"/>
    <w:rsid w:val="00E51BEE"/>
    <w:rsid w:val="00E523BB"/>
    <w:rsid w:val="00E52632"/>
    <w:rsid w:val="00E52EAB"/>
    <w:rsid w:val="00E53234"/>
    <w:rsid w:val="00E53919"/>
    <w:rsid w:val="00E544EC"/>
    <w:rsid w:val="00E55191"/>
    <w:rsid w:val="00E55659"/>
    <w:rsid w:val="00E57514"/>
    <w:rsid w:val="00E57CC8"/>
    <w:rsid w:val="00E605E8"/>
    <w:rsid w:val="00E6066E"/>
    <w:rsid w:val="00E606E1"/>
    <w:rsid w:val="00E609EA"/>
    <w:rsid w:val="00E625EE"/>
    <w:rsid w:val="00E62691"/>
    <w:rsid w:val="00E632C5"/>
    <w:rsid w:val="00E63480"/>
    <w:rsid w:val="00E6350A"/>
    <w:rsid w:val="00E63E72"/>
    <w:rsid w:val="00E63F2E"/>
    <w:rsid w:val="00E63FD9"/>
    <w:rsid w:val="00E64131"/>
    <w:rsid w:val="00E6471D"/>
    <w:rsid w:val="00E656A4"/>
    <w:rsid w:val="00E67494"/>
    <w:rsid w:val="00E679BF"/>
    <w:rsid w:val="00E67AA7"/>
    <w:rsid w:val="00E70855"/>
    <w:rsid w:val="00E70D01"/>
    <w:rsid w:val="00E72777"/>
    <w:rsid w:val="00E729CD"/>
    <w:rsid w:val="00E72BAF"/>
    <w:rsid w:val="00E7402C"/>
    <w:rsid w:val="00E7474D"/>
    <w:rsid w:val="00E7475B"/>
    <w:rsid w:val="00E74FD6"/>
    <w:rsid w:val="00E75201"/>
    <w:rsid w:val="00E75F25"/>
    <w:rsid w:val="00E7629A"/>
    <w:rsid w:val="00E762CC"/>
    <w:rsid w:val="00E7636D"/>
    <w:rsid w:val="00E76D0D"/>
    <w:rsid w:val="00E76D75"/>
    <w:rsid w:val="00E76E49"/>
    <w:rsid w:val="00E775B8"/>
    <w:rsid w:val="00E7781C"/>
    <w:rsid w:val="00E77D0F"/>
    <w:rsid w:val="00E80570"/>
    <w:rsid w:val="00E80B0E"/>
    <w:rsid w:val="00E80E79"/>
    <w:rsid w:val="00E80F20"/>
    <w:rsid w:val="00E80F88"/>
    <w:rsid w:val="00E80FEA"/>
    <w:rsid w:val="00E81F2B"/>
    <w:rsid w:val="00E820BF"/>
    <w:rsid w:val="00E83405"/>
    <w:rsid w:val="00E834F2"/>
    <w:rsid w:val="00E83882"/>
    <w:rsid w:val="00E838E2"/>
    <w:rsid w:val="00E843FB"/>
    <w:rsid w:val="00E85E25"/>
    <w:rsid w:val="00E85E46"/>
    <w:rsid w:val="00E87B13"/>
    <w:rsid w:val="00E9018F"/>
    <w:rsid w:val="00E90241"/>
    <w:rsid w:val="00E90699"/>
    <w:rsid w:val="00E91698"/>
    <w:rsid w:val="00E9236A"/>
    <w:rsid w:val="00E92DFF"/>
    <w:rsid w:val="00E93989"/>
    <w:rsid w:val="00E93D81"/>
    <w:rsid w:val="00E94A65"/>
    <w:rsid w:val="00E94E9B"/>
    <w:rsid w:val="00E950FE"/>
    <w:rsid w:val="00E954BC"/>
    <w:rsid w:val="00E954F4"/>
    <w:rsid w:val="00E95C0D"/>
    <w:rsid w:val="00E961D2"/>
    <w:rsid w:val="00E96C86"/>
    <w:rsid w:val="00E97B92"/>
    <w:rsid w:val="00EA01A7"/>
    <w:rsid w:val="00EA035E"/>
    <w:rsid w:val="00EA08B5"/>
    <w:rsid w:val="00EA0C7B"/>
    <w:rsid w:val="00EA0ED9"/>
    <w:rsid w:val="00EA12F5"/>
    <w:rsid w:val="00EA15CE"/>
    <w:rsid w:val="00EA1E59"/>
    <w:rsid w:val="00EA221F"/>
    <w:rsid w:val="00EA3CC4"/>
    <w:rsid w:val="00EA3F27"/>
    <w:rsid w:val="00EA3F4C"/>
    <w:rsid w:val="00EA434A"/>
    <w:rsid w:val="00EA464C"/>
    <w:rsid w:val="00EA538C"/>
    <w:rsid w:val="00EA54E1"/>
    <w:rsid w:val="00EA58A1"/>
    <w:rsid w:val="00EA58D7"/>
    <w:rsid w:val="00EA5C55"/>
    <w:rsid w:val="00EA5DBC"/>
    <w:rsid w:val="00EA5E6C"/>
    <w:rsid w:val="00EA694F"/>
    <w:rsid w:val="00EA698F"/>
    <w:rsid w:val="00EA7D10"/>
    <w:rsid w:val="00EA7F4F"/>
    <w:rsid w:val="00EB0233"/>
    <w:rsid w:val="00EB02C9"/>
    <w:rsid w:val="00EB069B"/>
    <w:rsid w:val="00EB0E8C"/>
    <w:rsid w:val="00EB0EF2"/>
    <w:rsid w:val="00EB1957"/>
    <w:rsid w:val="00EB1D5A"/>
    <w:rsid w:val="00EB2145"/>
    <w:rsid w:val="00EB28E8"/>
    <w:rsid w:val="00EB2F44"/>
    <w:rsid w:val="00EB3AD0"/>
    <w:rsid w:val="00EB3B4A"/>
    <w:rsid w:val="00EB3D06"/>
    <w:rsid w:val="00EB4758"/>
    <w:rsid w:val="00EB4B37"/>
    <w:rsid w:val="00EB4CE6"/>
    <w:rsid w:val="00EB5854"/>
    <w:rsid w:val="00EB61A7"/>
    <w:rsid w:val="00EB7B94"/>
    <w:rsid w:val="00EB7DD7"/>
    <w:rsid w:val="00EC0467"/>
    <w:rsid w:val="00EC139F"/>
    <w:rsid w:val="00EC14D7"/>
    <w:rsid w:val="00EC1FBC"/>
    <w:rsid w:val="00EC275B"/>
    <w:rsid w:val="00EC2CF9"/>
    <w:rsid w:val="00EC2FA6"/>
    <w:rsid w:val="00EC362E"/>
    <w:rsid w:val="00EC3851"/>
    <w:rsid w:val="00EC46BE"/>
    <w:rsid w:val="00EC54E2"/>
    <w:rsid w:val="00EC5E83"/>
    <w:rsid w:val="00EC6130"/>
    <w:rsid w:val="00EC6320"/>
    <w:rsid w:val="00EC6AF9"/>
    <w:rsid w:val="00EC6BAB"/>
    <w:rsid w:val="00EC6E43"/>
    <w:rsid w:val="00EC6F99"/>
    <w:rsid w:val="00ED05E9"/>
    <w:rsid w:val="00ED116D"/>
    <w:rsid w:val="00ED119A"/>
    <w:rsid w:val="00ED2173"/>
    <w:rsid w:val="00ED261B"/>
    <w:rsid w:val="00ED2A20"/>
    <w:rsid w:val="00ED33B6"/>
    <w:rsid w:val="00ED37D7"/>
    <w:rsid w:val="00ED4045"/>
    <w:rsid w:val="00ED4262"/>
    <w:rsid w:val="00ED44F3"/>
    <w:rsid w:val="00ED4578"/>
    <w:rsid w:val="00ED4BCB"/>
    <w:rsid w:val="00ED5528"/>
    <w:rsid w:val="00ED69FB"/>
    <w:rsid w:val="00ED7E78"/>
    <w:rsid w:val="00EE0F47"/>
    <w:rsid w:val="00EE1872"/>
    <w:rsid w:val="00EE1CC4"/>
    <w:rsid w:val="00EE20DD"/>
    <w:rsid w:val="00EE22C3"/>
    <w:rsid w:val="00EE230A"/>
    <w:rsid w:val="00EE2FC9"/>
    <w:rsid w:val="00EE3025"/>
    <w:rsid w:val="00EE4472"/>
    <w:rsid w:val="00EE54C4"/>
    <w:rsid w:val="00EE5A27"/>
    <w:rsid w:val="00EE68A8"/>
    <w:rsid w:val="00EE6F84"/>
    <w:rsid w:val="00EE7881"/>
    <w:rsid w:val="00EE7E80"/>
    <w:rsid w:val="00EF00D7"/>
    <w:rsid w:val="00EF0570"/>
    <w:rsid w:val="00EF0774"/>
    <w:rsid w:val="00EF1463"/>
    <w:rsid w:val="00EF152D"/>
    <w:rsid w:val="00EF25E1"/>
    <w:rsid w:val="00EF3931"/>
    <w:rsid w:val="00EF3A99"/>
    <w:rsid w:val="00EF3AD0"/>
    <w:rsid w:val="00EF3BAB"/>
    <w:rsid w:val="00EF3D13"/>
    <w:rsid w:val="00EF3E07"/>
    <w:rsid w:val="00EF4455"/>
    <w:rsid w:val="00EF4E21"/>
    <w:rsid w:val="00EF4F0F"/>
    <w:rsid w:val="00EF536E"/>
    <w:rsid w:val="00EF5674"/>
    <w:rsid w:val="00EF576E"/>
    <w:rsid w:val="00EF6118"/>
    <w:rsid w:val="00EF66EF"/>
    <w:rsid w:val="00EF68C8"/>
    <w:rsid w:val="00EF73B6"/>
    <w:rsid w:val="00EF7B10"/>
    <w:rsid w:val="00EF7C35"/>
    <w:rsid w:val="00F002A4"/>
    <w:rsid w:val="00F00A30"/>
    <w:rsid w:val="00F00F4F"/>
    <w:rsid w:val="00F01003"/>
    <w:rsid w:val="00F01D87"/>
    <w:rsid w:val="00F02557"/>
    <w:rsid w:val="00F02B98"/>
    <w:rsid w:val="00F042D9"/>
    <w:rsid w:val="00F0437D"/>
    <w:rsid w:val="00F054FD"/>
    <w:rsid w:val="00F05C38"/>
    <w:rsid w:val="00F060C2"/>
    <w:rsid w:val="00F06E1E"/>
    <w:rsid w:val="00F07149"/>
    <w:rsid w:val="00F073C6"/>
    <w:rsid w:val="00F07480"/>
    <w:rsid w:val="00F07779"/>
    <w:rsid w:val="00F10384"/>
    <w:rsid w:val="00F10991"/>
    <w:rsid w:val="00F10F95"/>
    <w:rsid w:val="00F119FD"/>
    <w:rsid w:val="00F121FB"/>
    <w:rsid w:val="00F12292"/>
    <w:rsid w:val="00F12564"/>
    <w:rsid w:val="00F1260C"/>
    <w:rsid w:val="00F13186"/>
    <w:rsid w:val="00F1318E"/>
    <w:rsid w:val="00F1445D"/>
    <w:rsid w:val="00F14AFE"/>
    <w:rsid w:val="00F15680"/>
    <w:rsid w:val="00F1585F"/>
    <w:rsid w:val="00F15E1F"/>
    <w:rsid w:val="00F15FC5"/>
    <w:rsid w:val="00F16005"/>
    <w:rsid w:val="00F16782"/>
    <w:rsid w:val="00F1736A"/>
    <w:rsid w:val="00F17D82"/>
    <w:rsid w:val="00F223EF"/>
    <w:rsid w:val="00F223F0"/>
    <w:rsid w:val="00F2291D"/>
    <w:rsid w:val="00F22E6B"/>
    <w:rsid w:val="00F22F56"/>
    <w:rsid w:val="00F23400"/>
    <w:rsid w:val="00F237D7"/>
    <w:rsid w:val="00F23D03"/>
    <w:rsid w:val="00F23D3B"/>
    <w:rsid w:val="00F24178"/>
    <w:rsid w:val="00F24312"/>
    <w:rsid w:val="00F24600"/>
    <w:rsid w:val="00F24E31"/>
    <w:rsid w:val="00F26122"/>
    <w:rsid w:val="00F2624F"/>
    <w:rsid w:val="00F26261"/>
    <w:rsid w:val="00F266D8"/>
    <w:rsid w:val="00F302D6"/>
    <w:rsid w:val="00F30CC1"/>
    <w:rsid w:val="00F30D13"/>
    <w:rsid w:val="00F30E85"/>
    <w:rsid w:val="00F316DB"/>
    <w:rsid w:val="00F32705"/>
    <w:rsid w:val="00F328C8"/>
    <w:rsid w:val="00F33113"/>
    <w:rsid w:val="00F331F5"/>
    <w:rsid w:val="00F33CE6"/>
    <w:rsid w:val="00F35D8C"/>
    <w:rsid w:val="00F361D3"/>
    <w:rsid w:val="00F36D42"/>
    <w:rsid w:val="00F3706D"/>
    <w:rsid w:val="00F37369"/>
    <w:rsid w:val="00F40249"/>
    <w:rsid w:val="00F405D3"/>
    <w:rsid w:val="00F4068A"/>
    <w:rsid w:val="00F406C2"/>
    <w:rsid w:val="00F40F40"/>
    <w:rsid w:val="00F4114A"/>
    <w:rsid w:val="00F419D0"/>
    <w:rsid w:val="00F41D40"/>
    <w:rsid w:val="00F41DD6"/>
    <w:rsid w:val="00F42867"/>
    <w:rsid w:val="00F42BFF"/>
    <w:rsid w:val="00F42D13"/>
    <w:rsid w:val="00F42DF3"/>
    <w:rsid w:val="00F42FD8"/>
    <w:rsid w:val="00F443E2"/>
    <w:rsid w:val="00F44464"/>
    <w:rsid w:val="00F44C93"/>
    <w:rsid w:val="00F45400"/>
    <w:rsid w:val="00F454CC"/>
    <w:rsid w:val="00F45A55"/>
    <w:rsid w:val="00F45F94"/>
    <w:rsid w:val="00F4638C"/>
    <w:rsid w:val="00F472E0"/>
    <w:rsid w:val="00F4778C"/>
    <w:rsid w:val="00F50E91"/>
    <w:rsid w:val="00F514F7"/>
    <w:rsid w:val="00F515EB"/>
    <w:rsid w:val="00F51701"/>
    <w:rsid w:val="00F5186E"/>
    <w:rsid w:val="00F519A1"/>
    <w:rsid w:val="00F52144"/>
    <w:rsid w:val="00F52477"/>
    <w:rsid w:val="00F526BB"/>
    <w:rsid w:val="00F52A86"/>
    <w:rsid w:val="00F52D40"/>
    <w:rsid w:val="00F537F9"/>
    <w:rsid w:val="00F538AE"/>
    <w:rsid w:val="00F54140"/>
    <w:rsid w:val="00F5612B"/>
    <w:rsid w:val="00F5648B"/>
    <w:rsid w:val="00F5674E"/>
    <w:rsid w:val="00F56767"/>
    <w:rsid w:val="00F56C79"/>
    <w:rsid w:val="00F56EA9"/>
    <w:rsid w:val="00F56F6E"/>
    <w:rsid w:val="00F57536"/>
    <w:rsid w:val="00F5764F"/>
    <w:rsid w:val="00F57BA3"/>
    <w:rsid w:val="00F606AD"/>
    <w:rsid w:val="00F607D5"/>
    <w:rsid w:val="00F60D42"/>
    <w:rsid w:val="00F61095"/>
    <w:rsid w:val="00F6156D"/>
    <w:rsid w:val="00F61CA0"/>
    <w:rsid w:val="00F62603"/>
    <w:rsid w:val="00F62643"/>
    <w:rsid w:val="00F63444"/>
    <w:rsid w:val="00F63678"/>
    <w:rsid w:val="00F639E5"/>
    <w:rsid w:val="00F63D4B"/>
    <w:rsid w:val="00F64502"/>
    <w:rsid w:val="00F64D80"/>
    <w:rsid w:val="00F65FA6"/>
    <w:rsid w:val="00F6610E"/>
    <w:rsid w:val="00F703E9"/>
    <w:rsid w:val="00F71035"/>
    <w:rsid w:val="00F71F2D"/>
    <w:rsid w:val="00F72F00"/>
    <w:rsid w:val="00F730BA"/>
    <w:rsid w:val="00F736CA"/>
    <w:rsid w:val="00F73AAB"/>
    <w:rsid w:val="00F73CF4"/>
    <w:rsid w:val="00F7422F"/>
    <w:rsid w:val="00F74440"/>
    <w:rsid w:val="00F74951"/>
    <w:rsid w:val="00F74C92"/>
    <w:rsid w:val="00F756A1"/>
    <w:rsid w:val="00F756E5"/>
    <w:rsid w:val="00F759EA"/>
    <w:rsid w:val="00F77091"/>
    <w:rsid w:val="00F77555"/>
    <w:rsid w:val="00F775F7"/>
    <w:rsid w:val="00F77F5D"/>
    <w:rsid w:val="00F8054B"/>
    <w:rsid w:val="00F80907"/>
    <w:rsid w:val="00F8121D"/>
    <w:rsid w:val="00F822FF"/>
    <w:rsid w:val="00F82509"/>
    <w:rsid w:val="00F82B86"/>
    <w:rsid w:val="00F83391"/>
    <w:rsid w:val="00F83660"/>
    <w:rsid w:val="00F83C60"/>
    <w:rsid w:val="00F8450B"/>
    <w:rsid w:val="00F84B6E"/>
    <w:rsid w:val="00F84F4D"/>
    <w:rsid w:val="00F85354"/>
    <w:rsid w:val="00F85C02"/>
    <w:rsid w:val="00F864A9"/>
    <w:rsid w:val="00F8663C"/>
    <w:rsid w:val="00F8689E"/>
    <w:rsid w:val="00F86A26"/>
    <w:rsid w:val="00F86E0C"/>
    <w:rsid w:val="00F8700E"/>
    <w:rsid w:val="00F8722B"/>
    <w:rsid w:val="00F873BA"/>
    <w:rsid w:val="00F87489"/>
    <w:rsid w:val="00F87E50"/>
    <w:rsid w:val="00F9034B"/>
    <w:rsid w:val="00F903F7"/>
    <w:rsid w:val="00F9047F"/>
    <w:rsid w:val="00F90520"/>
    <w:rsid w:val="00F9156D"/>
    <w:rsid w:val="00F92055"/>
    <w:rsid w:val="00F921A2"/>
    <w:rsid w:val="00F9226E"/>
    <w:rsid w:val="00F9360F"/>
    <w:rsid w:val="00F93B7C"/>
    <w:rsid w:val="00F948DB"/>
    <w:rsid w:val="00F95073"/>
    <w:rsid w:val="00F9531F"/>
    <w:rsid w:val="00F9569F"/>
    <w:rsid w:val="00F95BBC"/>
    <w:rsid w:val="00F95CDE"/>
    <w:rsid w:val="00F961B6"/>
    <w:rsid w:val="00F96500"/>
    <w:rsid w:val="00F9737D"/>
    <w:rsid w:val="00F973EB"/>
    <w:rsid w:val="00FA088E"/>
    <w:rsid w:val="00FA1153"/>
    <w:rsid w:val="00FA13E6"/>
    <w:rsid w:val="00FA1A1C"/>
    <w:rsid w:val="00FA1A59"/>
    <w:rsid w:val="00FA2006"/>
    <w:rsid w:val="00FA211A"/>
    <w:rsid w:val="00FA24F4"/>
    <w:rsid w:val="00FA33F9"/>
    <w:rsid w:val="00FA3569"/>
    <w:rsid w:val="00FA3677"/>
    <w:rsid w:val="00FA407D"/>
    <w:rsid w:val="00FA449A"/>
    <w:rsid w:val="00FA532C"/>
    <w:rsid w:val="00FA57D9"/>
    <w:rsid w:val="00FA5829"/>
    <w:rsid w:val="00FA5861"/>
    <w:rsid w:val="00FA6AC8"/>
    <w:rsid w:val="00FB011E"/>
    <w:rsid w:val="00FB044C"/>
    <w:rsid w:val="00FB0B84"/>
    <w:rsid w:val="00FB0BDB"/>
    <w:rsid w:val="00FB1279"/>
    <w:rsid w:val="00FB2861"/>
    <w:rsid w:val="00FB313A"/>
    <w:rsid w:val="00FB316E"/>
    <w:rsid w:val="00FB468C"/>
    <w:rsid w:val="00FB53EB"/>
    <w:rsid w:val="00FB5E45"/>
    <w:rsid w:val="00FB5F25"/>
    <w:rsid w:val="00FB617C"/>
    <w:rsid w:val="00FB65F8"/>
    <w:rsid w:val="00FB664A"/>
    <w:rsid w:val="00FB66D0"/>
    <w:rsid w:val="00FB71DD"/>
    <w:rsid w:val="00FB7C40"/>
    <w:rsid w:val="00FC02A4"/>
    <w:rsid w:val="00FC1ED0"/>
    <w:rsid w:val="00FC2172"/>
    <w:rsid w:val="00FC27F6"/>
    <w:rsid w:val="00FC3404"/>
    <w:rsid w:val="00FC3457"/>
    <w:rsid w:val="00FC3667"/>
    <w:rsid w:val="00FC40E8"/>
    <w:rsid w:val="00FC44AE"/>
    <w:rsid w:val="00FC5227"/>
    <w:rsid w:val="00FC57C9"/>
    <w:rsid w:val="00FC5E63"/>
    <w:rsid w:val="00FC6C74"/>
    <w:rsid w:val="00FC75AC"/>
    <w:rsid w:val="00FC774D"/>
    <w:rsid w:val="00FC7A02"/>
    <w:rsid w:val="00FC7F56"/>
    <w:rsid w:val="00FD0B2D"/>
    <w:rsid w:val="00FD12BA"/>
    <w:rsid w:val="00FD1D02"/>
    <w:rsid w:val="00FD1F7C"/>
    <w:rsid w:val="00FD2154"/>
    <w:rsid w:val="00FD254E"/>
    <w:rsid w:val="00FD2BE0"/>
    <w:rsid w:val="00FD35DA"/>
    <w:rsid w:val="00FD41DB"/>
    <w:rsid w:val="00FD5335"/>
    <w:rsid w:val="00FD5544"/>
    <w:rsid w:val="00FD559C"/>
    <w:rsid w:val="00FD56ED"/>
    <w:rsid w:val="00FD5C64"/>
    <w:rsid w:val="00FD6517"/>
    <w:rsid w:val="00FD7D5D"/>
    <w:rsid w:val="00FD7EBA"/>
    <w:rsid w:val="00FE012B"/>
    <w:rsid w:val="00FE015D"/>
    <w:rsid w:val="00FE0F6C"/>
    <w:rsid w:val="00FE10FB"/>
    <w:rsid w:val="00FE145E"/>
    <w:rsid w:val="00FE26E8"/>
    <w:rsid w:val="00FE2995"/>
    <w:rsid w:val="00FE33D5"/>
    <w:rsid w:val="00FE3528"/>
    <w:rsid w:val="00FE3741"/>
    <w:rsid w:val="00FE3FE9"/>
    <w:rsid w:val="00FE43A9"/>
    <w:rsid w:val="00FE4A8E"/>
    <w:rsid w:val="00FE4C26"/>
    <w:rsid w:val="00FE4FC0"/>
    <w:rsid w:val="00FE5379"/>
    <w:rsid w:val="00FE54B0"/>
    <w:rsid w:val="00FE554C"/>
    <w:rsid w:val="00FE57DA"/>
    <w:rsid w:val="00FE597A"/>
    <w:rsid w:val="00FE66AF"/>
    <w:rsid w:val="00FE7724"/>
    <w:rsid w:val="00FF0637"/>
    <w:rsid w:val="00FF1508"/>
    <w:rsid w:val="00FF17CC"/>
    <w:rsid w:val="00FF1A41"/>
    <w:rsid w:val="00FF1C4C"/>
    <w:rsid w:val="00FF2517"/>
    <w:rsid w:val="00FF2593"/>
    <w:rsid w:val="00FF25B5"/>
    <w:rsid w:val="00FF2727"/>
    <w:rsid w:val="00FF2A13"/>
    <w:rsid w:val="00FF3370"/>
    <w:rsid w:val="00FF3664"/>
    <w:rsid w:val="00FF3AF9"/>
    <w:rsid w:val="00FF3E43"/>
    <w:rsid w:val="00FF4404"/>
    <w:rsid w:val="00FF4629"/>
    <w:rsid w:val="00FF53BC"/>
    <w:rsid w:val="00FF5A14"/>
    <w:rsid w:val="00FF5A39"/>
    <w:rsid w:val="00FF5AEB"/>
    <w:rsid w:val="00FF6D59"/>
    <w:rsid w:val="00FF7050"/>
    <w:rsid w:val="00FF77D0"/>
    <w:rsid w:val="00FF7A4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6064DBA"/>
  <w15:docId w15:val="{86361FAC-82A1-4786-8481-DF93578BA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0"/>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0"/>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0"/>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A85"/>
  </w:style>
  <w:style w:type="paragraph" w:styleId="Heading1">
    <w:name w:val="heading 1"/>
    <w:aliases w:val="Section Heading,Section,1,Heading,heading,h1,main,section,H1,Heading 1 Char1,Heading 1 Char Char,Heading 1 Char2 Char Char,Heading 1 Char1 Char Char Char,Heading 1 Char Char Char Char Char,Heading 1 Char Char1 Char Char,sub para,Heading apps"/>
    <w:basedOn w:val="Normal"/>
    <w:next w:val="Normal"/>
    <w:link w:val="Heading1Char"/>
    <w:qFormat/>
    <w:rsid w:val="00851A07"/>
    <w:pPr>
      <w:spacing w:after="0" w:line="240" w:lineRule="auto"/>
      <w:outlineLvl w:val="0"/>
    </w:pPr>
    <w:rPr>
      <w:rFonts w:ascii="Arial" w:hAnsi="Arial"/>
      <w:b/>
      <w:caps/>
      <w:sz w:val="26"/>
      <w:szCs w:val="24"/>
    </w:rPr>
  </w:style>
  <w:style w:type="paragraph" w:styleId="Heading2">
    <w:name w:val="heading 2"/>
    <w:aliases w:val="Reset numbering,Major,2,Indent,heading15,h2,Heading 2 Char2,Heading 2 Char1 Char,Heading 2 Char2 Char Char,Heading 2 Char Char1 Char Char,Heading 2 Char1 Char Char Char,Heading 2 Char Char Char Char Char,Heading 2 Char Char Char,h2 Char Char"/>
    <w:basedOn w:val="Normal"/>
    <w:next w:val="Normal"/>
    <w:link w:val="Heading2Char"/>
    <w:unhideWhenUsed/>
    <w:qFormat/>
    <w:rsid w:val="00EB4B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Level 1 - 1,Minor,h3,Heading 3 Char2 Char,Heading 3 Char1 Char Char,Heading 3 Char Char Char Char,Heading 3 Char1 Char Char Char Char,Heading 3 Char Char Char Char Char Char,Heading 3 Char1 Char Char Char Char Char Char"/>
    <w:basedOn w:val="Normal"/>
    <w:next w:val="Normal"/>
    <w:link w:val="Heading3Char"/>
    <w:unhideWhenUsed/>
    <w:qFormat/>
    <w:rsid w:val="00EB023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Level 2 - a,Sub-Minor,h4,Heading 4 Char1 Char,Heading 4 Char Char Char,Heading 4 Char1 Char Char Char,Heading 4 Char Char Char Char Char,Heading 4 Char1 Char Char Char Char Char,Heading 4 Char Char Char Char Char Char Char"/>
    <w:basedOn w:val="Normal"/>
    <w:next w:val="Normal"/>
    <w:link w:val="Heading4Char"/>
    <w:qFormat/>
    <w:rsid w:val="00EB4B37"/>
    <w:pPr>
      <w:keepNext/>
      <w:keepLines/>
      <w:spacing w:before="200" w:after="0" w:line="240" w:lineRule="auto"/>
      <w:outlineLvl w:val="3"/>
    </w:pPr>
    <w:rPr>
      <w:rFonts w:asciiTheme="majorHAnsi" w:eastAsiaTheme="majorEastAsia" w:hAnsiTheme="majorHAnsi" w:cstheme="majorBidi"/>
      <w:b/>
      <w:bCs/>
      <w:i/>
      <w:iCs/>
      <w:color w:val="4F81BD" w:themeColor="accent1"/>
      <w:szCs w:val="24"/>
    </w:rPr>
  </w:style>
  <w:style w:type="paragraph" w:styleId="Heading5">
    <w:name w:val="heading 5"/>
    <w:aliases w:val="h5,Heading 5 Char3,Heading 5 Char2 Char,Heading 5 Char Char1 Char,Heading 5 Char1 Char Char Char,Heading 5 Char Char Char Char Char,Heading 5 Char1 Char1 Char,Heading 5 Char Char Char1 Char,Heading 5 Char Char2,Heading 5 Char1 Char Char1,(A)"/>
    <w:basedOn w:val="Normal"/>
    <w:next w:val="Normal"/>
    <w:link w:val="Heading5Char"/>
    <w:qFormat/>
    <w:rsid w:val="00E95C0D"/>
    <w:pPr>
      <w:keepNext/>
      <w:keepLines/>
      <w:spacing w:before="200" w:after="0" w:line="240" w:lineRule="auto"/>
      <w:outlineLvl w:val="4"/>
    </w:pPr>
    <w:rPr>
      <w:rFonts w:asciiTheme="majorHAnsi" w:eastAsiaTheme="majorEastAsia" w:hAnsiTheme="majorHAnsi" w:cstheme="majorBidi"/>
      <w:color w:val="243F60" w:themeColor="accent1" w:themeShade="7F"/>
      <w:szCs w:val="24"/>
    </w:rPr>
  </w:style>
  <w:style w:type="paragraph" w:styleId="Heading6">
    <w:name w:val="heading 6"/>
    <w:aliases w:val="Legal Level 1.,h6,(I),H6,L1 Heading 6,T1,Bullet list,sub-dash,E6,cnp,Caption number (page-wide),Tables,Lev 6,Heading 6(unused),L1 PIP,Heading 6  Appendix Y &amp; Z"/>
    <w:basedOn w:val="Normal"/>
    <w:next w:val="Normal"/>
    <w:link w:val="Heading6Char"/>
    <w:qFormat/>
    <w:rsid w:val="00EB4B37"/>
    <w:pPr>
      <w:keepNext/>
      <w:keepLines/>
      <w:spacing w:before="200" w:after="0" w:line="240" w:lineRule="auto"/>
      <w:outlineLvl w:val="5"/>
    </w:pPr>
    <w:rPr>
      <w:rFonts w:asciiTheme="majorHAnsi" w:eastAsiaTheme="majorEastAsia" w:hAnsiTheme="majorHAnsi" w:cstheme="majorBidi"/>
      <w:i/>
      <w:iCs/>
      <w:color w:val="243F60" w:themeColor="accent1" w:themeShade="7F"/>
      <w:szCs w:val="24"/>
    </w:rPr>
  </w:style>
  <w:style w:type="paragraph" w:styleId="Heading7">
    <w:name w:val="heading 7"/>
    <w:aliases w:val="Legal Level 1.1.,h7,Appendix Major,7"/>
    <w:basedOn w:val="Normal"/>
    <w:next w:val="Normal"/>
    <w:link w:val="Heading7Char"/>
    <w:qFormat/>
    <w:rsid w:val="00944D94"/>
    <w:pPr>
      <w:tabs>
        <w:tab w:val="num" w:pos="3402"/>
      </w:tabs>
      <w:spacing w:after="0" w:line="240" w:lineRule="auto"/>
      <w:ind w:left="3402" w:hanging="567"/>
      <w:jc w:val="both"/>
      <w:outlineLvl w:val="6"/>
    </w:pPr>
    <w:rPr>
      <w:rFonts w:ascii="Times New Roman" w:eastAsia="Calibri" w:hAnsi="Times New Roman" w:cs="Times New Roman"/>
      <w:kern w:val="16"/>
      <w:sz w:val="24"/>
      <w:szCs w:val="20"/>
      <w:lang w:eastAsia="en-GB"/>
    </w:rPr>
  </w:style>
  <w:style w:type="paragraph" w:styleId="Heading8">
    <w:name w:val="heading 8"/>
    <w:aliases w:val="Legal Level 1.1.1.,h8"/>
    <w:basedOn w:val="Normal"/>
    <w:next w:val="Normal"/>
    <w:link w:val="Heading8Char"/>
    <w:qFormat/>
    <w:rsid w:val="00944D94"/>
    <w:pPr>
      <w:tabs>
        <w:tab w:val="num" w:pos="3969"/>
      </w:tabs>
      <w:spacing w:after="0" w:line="240" w:lineRule="auto"/>
      <w:ind w:left="3969" w:hanging="567"/>
      <w:jc w:val="both"/>
      <w:outlineLvl w:val="7"/>
    </w:pPr>
    <w:rPr>
      <w:rFonts w:ascii="Times New Roman" w:eastAsia="Calibri" w:hAnsi="Times New Roman" w:cs="Times New Roman"/>
      <w:kern w:val="16"/>
      <w:sz w:val="24"/>
      <w:szCs w:val="20"/>
      <w:lang w:eastAsia="en-GB"/>
    </w:rPr>
  </w:style>
  <w:style w:type="paragraph" w:styleId="Heading9">
    <w:name w:val="heading 9"/>
    <w:aliases w:val="Legal Level 1.1.1.1.,h9,Heading 9 (defunct)"/>
    <w:basedOn w:val="Normal"/>
    <w:next w:val="Normal"/>
    <w:link w:val="Heading9Char"/>
    <w:qFormat/>
    <w:rsid w:val="00944D94"/>
    <w:pPr>
      <w:tabs>
        <w:tab w:val="num" w:pos="4536"/>
      </w:tabs>
      <w:spacing w:after="0" w:line="240" w:lineRule="auto"/>
      <w:ind w:left="4536" w:hanging="567"/>
      <w:jc w:val="both"/>
      <w:outlineLvl w:val="8"/>
    </w:pPr>
    <w:rPr>
      <w:rFonts w:ascii="Times New Roman" w:eastAsia="Calibri" w:hAnsi="Times New Roman" w:cs="Times New Roman"/>
      <w:kern w:val="16"/>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Section Char,1 Char,Heading Char,heading Char,h1 Char,main Char,section Char,H1 Char,Heading 1 Char1 Char,Heading 1 Char Char Char,Heading 1 Char2 Char Char Char,Heading 1 Char1 Char Char Char Char,sub para Char"/>
    <w:basedOn w:val="DefaultParagraphFont"/>
    <w:link w:val="Heading1"/>
    <w:rsid w:val="00851A07"/>
    <w:rPr>
      <w:rFonts w:ascii="Arial" w:hAnsi="Arial"/>
      <w:b/>
      <w:caps/>
      <w:sz w:val="26"/>
      <w:szCs w:val="24"/>
    </w:rPr>
  </w:style>
  <w:style w:type="character" w:customStyle="1" w:styleId="Heading2Char">
    <w:name w:val="Heading 2 Char"/>
    <w:aliases w:val="Reset numbering Char,Major Char,2 Char,Indent Char,heading15 Char,h2 Char,Heading 2 Char2 Char,Heading 2 Char1 Char Char,Heading 2 Char2 Char Char Char,Heading 2 Char Char1 Char Char Char,Heading 2 Char1 Char Char Char Char"/>
    <w:basedOn w:val="DefaultParagraphFont"/>
    <w:link w:val="Heading2"/>
    <w:uiPriority w:val="9"/>
    <w:rsid w:val="00EB4B37"/>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Level 1 - 1 Char,Minor Char,h3 Char,Heading 3 Char2 Char Char,Heading 3 Char1 Char Char Char,Heading 3 Char Char Char Char Char,Heading 3 Char1 Char Char Char Char Char,Heading 3 Char Char Char Char Char Char Char"/>
    <w:basedOn w:val="DefaultParagraphFont"/>
    <w:link w:val="Heading3"/>
    <w:rsid w:val="00EB0233"/>
    <w:rPr>
      <w:rFonts w:asciiTheme="majorHAnsi" w:eastAsiaTheme="majorEastAsia" w:hAnsiTheme="majorHAnsi" w:cstheme="majorBidi"/>
      <w:b/>
      <w:bCs/>
      <w:color w:val="4F81BD" w:themeColor="accent1"/>
    </w:rPr>
  </w:style>
  <w:style w:type="character" w:customStyle="1" w:styleId="Heading4Char">
    <w:name w:val="Heading 4 Char"/>
    <w:aliases w:val="Level 2 - a Char,Sub-Minor Char,h4 Char,Heading 4 Char1 Char Char,Heading 4 Char Char Char Char,Heading 4 Char1 Char Char Char Char,Heading 4 Char Char Char Char Char Char,Heading 4 Char1 Char Char Char Char Char Char"/>
    <w:basedOn w:val="DefaultParagraphFont"/>
    <w:link w:val="Heading4"/>
    <w:rsid w:val="00EB4B37"/>
    <w:rPr>
      <w:rFonts w:asciiTheme="majorHAnsi" w:eastAsiaTheme="majorEastAsia" w:hAnsiTheme="majorHAnsi" w:cstheme="majorBidi"/>
      <w:b/>
      <w:bCs/>
      <w:i/>
      <w:iCs/>
      <w:color w:val="4F81BD" w:themeColor="accent1"/>
      <w:szCs w:val="24"/>
    </w:rPr>
  </w:style>
  <w:style w:type="character" w:customStyle="1" w:styleId="Heading5Char">
    <w:name w:val="Heading 5 Char"/>
    <w:aliases w:val="h5 Char,Heading 5 Char3 Char,Heading 5 Char2 Char Char,Heading 5 Char Char1 Char Char,Heading 5 Char1 Char Char Char Char,Heading 5 Char Char Char Char Char Char,Heading 5 Char1 Char1 Char Char,Heading 5 Char Char Char1 Char Char,(A) Char"/>
    <w:basedOn w:val="DefaultParagraphFont"/>
    <w:link w:val="Heading5"/>
    <w:rsid w:val="00E95C0D"/>
    <w:rPr>
      <w:rFonts w:asciiTheme="majorHAnsi" w:eastAsiaTheme="majorEastAsia" w:hAnsiTheme="majorHAnsi" w:cstheme="majorBidi"/>
      <w:color w:val="243F60" w:themeColor="accent1" w:themeShade="7F"/>
      <w:szCs w:val="24"/>
    </w:rPr>
  </w:style>
  <w:style w:type="character" w:customStyle="1" w:styleId="Heading6Char">
    <w:name w:val="Heading 6 Char"/>
    <w:aliases w:val="Legal Level 1. Char,h6 Char,(I) Char,H6 Char,L1 Heading 6 Char,T1 Char,Bullet list Char,sub-dash Char,E6 Char,cnp Char,Caption number (page-wide) Char,Tables Char,Lev 6 Char,Heading 6(unused) Char,L1 PIP Char"/>
    <w:basedOn w:val="DefaultParagraphFont"/>
    <w:link w:val="Heading6"/>
    <w:rsid w:val="00EB4B37"/>
    <w:rPr>
      <w:rFonts w:asciiTheme="majorHAnsi" w:eastAsiaTheme="majorEastAsia" w:hAnsiTheme="majorHAnsi" w:cstheme="majorBidi"/>
      <w:i/>
      <w:iCs/>
      <w:color w:val="243F60" w:themeColor="accent1" w:themeShade="7F"/>
      <w:szCs w:val="24"/>
    </w:rPr>
  </w:style>
  <w:style w:type="character" w:customStyle="1" w:styleId="Heading7Char">
    <w:name w:val="Heading 7 Char"/>
    <w:aliases w:val="Legal Level 1.1. Char,h7 Char,Appendix Major Char,7 Char"/>
    <w:basedOn w:val="DefaultParagraphFont"/>
    <w:link w:val="Heading7"/>
    <w:rsid w:val="00944D94"/>
    <w:rPr>
      <w:rFonts w:ascii="Times New Roman" w:eastAsia="Calibri" w:hAnsi="Times New Roman" w:cs="Times New Roman"/>
      <w:kern w:val="16"/>
      <w:sz w:val="24"/>
      <w:szCs w:val="20"/>
      <w:lang w:eastAsia="en-GB"/>
    </w:rPr>
  </w:style>
  <w:style w:type="character" w:customStyle="1" w:styleId="Heading8Char">
    <w:name w:val="Heading 8 Char"/>
    <w:aliases w:val="Legal Level 1.1.1. Char,h8 Char"/>
    <w:basedOn w:val="DefaultParagraphFont"/>
    <w:link w:val="Heading8"/>
    <w:rsid w:val="00944D94"/>
    <w:rPr>
      <w:rFonts w:ascii="Times New Roman" w:eastAsia="Calibri" w:hAnsi="Times New Roman" w:cs="Times New Roman"/>
      <w:kern w:val="16"/>
      <w:sz w:val="24"/>
      <w:szCs w:val="20"/>
      <w:lang w:eastAsia="en-GB"/>
    </w:rPr>
  </w:style>
  <w:style w:type="character" w:customStyle="1" w:styleId="Heading9Char">
    <w:name w:val="Heading 9 Char"/>
    <w:aliases w:val="Legal Level 1.1.1.1. Char,h9 Char,Heading 9 (defunct) Char"/>
    <w:basedOn w:val="DefaultParagraphFont"/>
    <w:link w:val="Heading9"/>
    <w:rsid w:val="00944D94"/>
    <w:rPr>
      <w:rFonts w:ascii="Times New Roman" w:eastAsia="Calibri" w:hAnsi="Times New Roman" w:cs="Times New Roman"/>
      <w:kern w:val="16"/>
      <w:sz w:val="24"/>
      <w:szCs w:val="20"/>
      <w:lang w:eastAsia="en-GB"/>
    </w:rPr>
  </w:style>
  <w:style w:type="paragraph" w:styleId="BalloonText">
    <w:name w:val="Balloon Text"/>
    <w:basedOn w:val="Normal"/>
    <w:link w:val="BalloonTextChar"/>
    <w:uiPriority w:val="99"/>
    <w:unhideWhenUsed/>
    <w:rsid w:val="00851A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51A07"/>
    <w:rPr>
      <w:rFonts w:ascii="Tahoma" w:hAnsi="Tahoma" w:cs="Tahoma"/>
      <w:sz w:val="16"/>
      <w:szCs w:val="16"/>
    </w:rPr>
  </w:style>
  <w:style w:type="paragraph" w:styleId="Header">
    <w:name w:val="header"/>
    <w:basedOn w:val="Normal"/>
    <w:link w:val="HeaderChar"/>
    <w:unhideWhenUsed/>
    <w:rsid w:val="00851A07"/>
    <w:pPr>
      <w:tabs>
        <w:tab w:val="center" w:pos="4513"/>
        <w:tab w:val="right" w:pos="9026"/>
      </w:tabs>
      <w:spacing w:after="0" w:line="240" w:lineRule="auto"/>
    </w:pPr>
  </w:style>
  <w:style w:type="character" w:customStyle="1" w:styleId="HeaderChar">
    <w:name w:val="Header Char"/>
    <w:basedOn w:val="DefaultParagraphFont"/>
    <w:link w:val="Header"/>
    <w:rsid w:val="00851A07"/>
  </w:style>
  <w:style w:type="paragraph" w:styleId="Footer">
    <w:name w:val="footer"/>
    <w:basedOn w:val="Normal"/>
    <w:link w:val="FooterChar"/>
    <w:uiPriority w:val="99"/>
    <w:unhideWhenUsed/>
    <w:rsid w:val="00851A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1A07"/>
  </w:style>
  <w:style w:type="table" w:styleId="TableGrid">
    <w:name w:val="Table Grid"/>
    <w:basedOn w:val="TableNormal"/>
    <w:rsid w:val="000B3029"/>
    <w:pPr>
      <w:spacing w:after="0" w:line="240" w:lineRule="auto"/>
      <w:jc w:val="right"/>
    </w:pPr>
    <w:rPr>
      <w:szCs w:val="24"/>
    </w:rPr>
    <w:tblPr/>
    <w:tcPr>
      <w:vAlign w:val="bottom"/>
    </w:tcPr>
    <w:tblStylePr w:type="firstRow">
      <w:pPr>
        <w:jc w:val="right"/>
      </w:pPr>
      <w:tblPr/>
      <w:tcPr>
        <w:vAlign w:val="bottom"/>
      </w:tcPr>
    </w:tblStylePr>
    <w:tblStylePr w:type="firstCol">
      <w:pPr>
        <w:wordWrap/>
        <w:jc w:val="left"/>
      </w:pPr>
    </w:tblStylePr>
  </w:style>
  <w:style w:type="paragraph" w:styleId="ListParagraph">
    <w:name w:val="List Paragraph"/>
    <w:basedOn w:val="Normal"/>
    <w:uiPriority w:val="34"/>
    <w:qFormat/>
    <w:rsid w:val="00B62CF2"/>
    <w:pPr>
      <w:spacing w:after="0" w:line="240" w:lineRule="auto"/>
      <w:ind w:left="720"/>
      <w:contextualSpacing/>
    </w:pPr>
    <w:rPr>
      <w:szCs w:val="24"/>
    </w:rPr>
  </w:style>
  <w:style w:type="paragraph" w:customStyle="1" w:styleId="fh">
    <w:name w:val="fh"/>
    <w:basedOn w:val="Normal"/>
    <w:rsid w:val="00364D8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s">
    <w:name w:val="es"/>
    <w:basedOn w:val="DefaultParagraphFont"/>
    <w:rsid w:val="00364D86"/>
  </w:style>
  <w:style w:type="character" w:customStyle="1" w:styleId="ez">
    <w:name w:val="ez"/>
    <w:basedOn w:val="DefaultParagraphFont"/>
    <w:rsid w:val="00364D86"/>
  </w:style>
  <w:style w:type="paragraph" w:customStyle="1" w:styleId="fi">
    <w:name w:val="fi"/>
    <w:basedOn w:val="Normal"/>
    <w:rsid w:val="00364D8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j">
    <w:name w:val="fj"/>
    <w:basedOn w:val="Normal"/>
    <w:rsid w:val="00364D8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otnoteReference">
    <w:name w:val="footnote reference"/>
    <w:basedOn w:val="DefaultParagraphFont"/>
    <w:uiPriority w:val="99"/>
    <w:rsid w:val="00761D3E"/>
    <w:rPr>
      <w:vertAlign w:val="superscript"/>
    </w:rPr>
  </w:style>
  <w:style w:type="paragraph" w:styleId="FootnoteText">
    <w:name w:val="footnote text"/>
    <w:basedOn w:val="Normal"/>
    <w:link w:val="FootnoteTextChar"/>
    <w:uiPriority w:val="99"/>
    <w:rsid w:val="00E95C0D"/>
    <w:pPr>
      <w:spacing w:after="0" w:line="240" w:lineRule="auto"/>
    </w:pPr>
    <w:rPr>
      <w:sz w:val="20"/>
      <w:szCs w:val="20"/>
    </w:rPr>
  </w:style>
  <w:style w:type="character" w:customStyle="1" w:styleId="FootnoteTextChar">
    <w:name w:val="Footnote Text Char"/>
    <w:basedOn w:val="DefaultParagraphFont"/>
    <w:link w:val="FootnoteText"/>
    <w:uiPriority w:val="99"/>
    <w:rsid w:val="00E95C0D"/>
    <w:rPr>
      <w:sz w:val="20"/>
      <w:szCs w:val="20"/>
    </w:rPr>
  </w:style>
  <w:style w:type="paragraph" w:customStyle="1" w:styleId="Bullets">
    <w:name w:val="Bullets_"/>
    <w:basedOn w:val="Normal"/>
    <w:qFormat/>
    <w:rsid w:val="00BA7753"/>
    <w:pPr>
      <w:numPr>
        <w:numId w:val="1"/>
      </w:numPr>
      <w:spacing w:after="0" w:line="240" w:lineRule="auto"/>
    </w:pPr>
    <w:rPr>
      <w:rFonts w:ascii="Arial" w:hAnsi="Arial"/>
      <w:szCs w:val="24"/>
    </w:rPr>
  </w:style>
  <w:style w:type="character" w:styleId="Hyperlink">
    <w:name w:val="Hyperlink"/>
    <w:basedOn w:val="DefaultParagraphFont"/>
    <w:uiPriority w:val="99"/>
    <w:unhideWhenUsed/>
    <w:rsid w:val="00BA7753"/>
    <w:rPr>
      <w:color w:val="0000FF" w:themeColor="hyperlink"/>
      <w:u w:val="single"/>
    </w:rPr>
  </w:style>
  <w:style w:type="paragraph" w:customStyle="1" w:styleId="Notestext">
    <w:name w:val="Notes_text_"/>
    <w:basedOn w:val="Normal"/>
    <w:qFormat/>
    <w:rsid w:val="00FF0637"/>
    <w:pPr>
      <w:spacing w:after="0" w:line="240" w:lineRule="auto"/>
      <w:ind w:left="567"/>
    </w:pPr>
    <w:rPr>
      <w:rFonts w:ascii="Arial" w:hAnsi="Arial"/>
      <w:szCs w:val="24"/>
    </w:rPr>
  </w:style>
  <w:style w:type="paragraph" w:customStyle="1" w:styleId="Bulletsdash">
    <w:name w:val="Bullets dash_"/>
    <w:basedOn w:val="Normal"/>
    <w:rsid w:val="00944D94"/>
    <w:pPr>
      <w:numPr>
        <w:numId w:val="2"/>
      </w:numPr>
      <w:spacing w:after="0" w:line="240" w:lineRule="auto"/>
    </w:pPr>
    <w:rPr>
      <w:szCs w:val="24"/>
    </w:rPr>
  </w:style>
  <w:style w:type="character" w:styleId="CommentReference">
    <w:name w:val="annotation reference"/>
    <w:basedOn w:val="DefaultParagraphFont"/>
    <w:uiPriority w:val="99"/>
    <w:rsid w:val="00944D94"/>
    <w:rPr>
      <w:sz w:val="16"/>
      <w:szCs w:val="16"/>
    </w:rPr>
  </w:style>
  <w:style w:type="paragraph" w:styleId="CommentText">
    <w:name w:val="annotation text"/>
    <w:basedOn w:val="Normal"/>
    <w:link w:val="CommentTextChar"/>
    <w:uiPriority w:val="99"/>
    <w:rsid w:val="00944D94"/>
    <w:pPr>
      <w:spacing w:after="0" w:line="240" w:lineRule="auto"/>
    </w:pPr>
    <w:rPr>
      <w:sz w:val="20"/>
      <w:szCs w:val="20"/>
    </w:rPr>
  </w:style>
  <w:style w:type="character" w:customStyle="1" w:styleId="CommentTextChar">
    <w:name w:val="Comment Text Char"/>
    <w:basedOn w:val="DefaultParagraphFont"/>
    <w:link w:val="CommentText"/>
    <w:uiPriority w:val="99"/>
    <w:rsid w:val="00944D94"/>
    <w:rPr>
      <w:sz w:val="20"/>
      <w:szCs w:val="20"/>
    </w:rPr>
  </w:style>
  <w:style w:type="paragraph" w:styleId="CommentSubject">
    <w:name w:val="annotation subject"/>
    <w:basedOn w:val="CommentText"/>
    <w:next w:val="CommentText"/>
    <w:link w:val="CommentSubjectChar"/>
    <w:rsid w:val="00944D94"/>
    <w:rPr>
      <w:b/>
      <w:bCs/>
    </w:rPr>
  </w:style>
  <w:style w:type="character" w:customStyle="1" w:styleId="CommentSubjectChar">
    <w:name w:val="Comment Subject Char"/>
    <w:basedOn w:val="CommentTextChar"/>
    <w:link w:val="CommentSubject"/>
    <w:rsid w:val="00944D94"/>
    <w:rPr>
      <w:b/>
      <w:bCs/>
      <w:sz w:val="20"/>
      <w:szCs w:val="20"/>
    </w:rPr>
  </w:style>
  <w:style w:type="paragraph" w:styleId="Revision">
    <w:name w:val="Revision"/>
    <w:hidden/>
    <w:rsid w:val="00944D94"/>
    <w:pPr>
      <w:spacing w:after="0" w:line="240" w:lineRule="auto"/>
    </w:pPr>
    <w:rPr>
      <w:szCs w:val="24"/>
    </w:rPr>
  </w:style>
  <w:style w:type="paragraph" w:customStyle="1" w:styleId="Default">
    <w:name w:val="Default"/>
    <w:basedOn w:val="Normal"/>
    <w:link w:val="DefaultChar"/>
    <w:rsid w:val="00944D94"/>
    <w:pPr>
      <w:autoSpaceDE w:val="0"/>
      <w:autoSpaceDN w:val="0"/>
      <w:spacing w:after="0" w:line="240" w:lineRule="auto"/>
    </w:pPr>
    <w:rPr>
      <w:rFonts w:ascii="Myriad Pro Light" w:hAnsi="Myriad Pro Light" w:cs="Times New Roman"/>
      <w:color w:val="000000"/>
      <w:sz w:val="24"/>
      <w:szCs w:val="24"/>
      <w:lang w:val="en-US"/>
    </w:rPr>
  </w:style>
  <w:style w:type="character" w:customStyle="1" w:styleId="DefaultChar">
    <w:name w:val="Default Char"/>
    <w:basedOn w:val="DefaultParagraphFont"/>
    <w:link w:val="Default"/>
    <w:rsid w:val="00944D94"/>
    <w:rPr>
      <w:rFonts w:ascii="Myriad Pro Light" w:hAnsi="Myriad Pro Light" w:cs="Times New Roman"/>
      <w:color w:val="000000"/>
      <w:sz w:val="24"/>
      <w:szCs w:val="24"/>
      <w:lang w:val="en-US"/>
    </w:rPr>
  </w:style>
  <w:style w:type="paragraph" w:styleId="NormalIndent">
    <w:name w:val="Normal Indent"/>
    <w:basedOn w:val="Normal"/>
    <w:uiPriority w:val="99"/>
    <w:rsid w:val="00944D94"/>
    <w:pPr>
      <w:spacing w:after="240" w:line="240" w:lineRule="auto"/>
      <w:ind w:left="709"/>
      <w:jc w:val="both"/>
    </w:pPr>
    <w:rPr>
      <w:rFonts w:ascii="Times New Roman" w:eastAsia="Calibri" w:hAnsi="Times New Roman" w:cs="Times New Roman"/>
      <w:kern w:val="16"/>
      <w:sz w:val="24"/>
      <w:szCs w:val="20"/>
      <w:lang w:eastAsia="en-GB"/>
    </w:rPr>
  </w:style>
  <w:style w:type="paragraph" w:customStyle="1" w:styleId="PKFHeading1Numbered">
    <w:name w:val="PKF Heading 1 Numbered"/>
    <w:basedOn w:val="Normal"/>
    <w:next w:val="Normal"/>
    <w:uiPriority w:val="99"/>
    <w:rsid w:val="00944D94"/>
    <w:pPr>
      <w:keepNext/>
      <w:numPr>
        <w:numId w:val="3"/>
      </w:numPr>
      <w:spacing w:before="240" w:after="240" w:line="240" w:lineRule="auto"/>
      <w:outlineLvl w:val="0"/>
    </w:pPr>
    <w:rPr>
      <w:rFonts w:ascii="Arial" w:eastAsia="Calibri" w:hAnsi="Arial" w:cs="Arial"/>
      <w:b/>
      <w:bCs/>
      <w:color w:val="000000"/>
      <w:kern w:val="32"/>
      <w:sz w:val="36"/>
      <w:szCs w:val="36"/>
      <w:lang w:eastAsia="en-GB"/>
    </w:rPr>
  </w:style>
  <w:style w:type="character" w:customStyle="1" w:styleId="ep">
    <w:name w:val="ep"/>
    <w:basedOn w:val="DefaultParagraphFont"/>
    <w:rsid w:val="00944D94"/>
  </w:style>
  <w:style w:type="paragraph" w:customStyle="1" w:styleId="tp0">
    <w:name w:val="tp0"/>
    <w:rsid w:val="00944D94"/>
    <w:pPr>
      <w:spacing w:after="120" w:line="240" w:lineRule="auto"/>
      <w:jc w:val="both"/>
    </w:pPr>
    <w:rPr>
      <w:rFonts w:ascii="Times New Roman" w:eastAsia="Times New Roman" w:hAnsi="Times New Roman" w:cs="Times New Roman"/>
      <w:sz w:val="20"/>
      <w:szCs w:val="24"/>
    </w:rPr>
  </w:style>
  <w:style w:type="paragraph" w:customStyle="1" w:styleId="Bullet1">
    <w:name w:val="Bullet 1"/>
    <w:basedOn w:val="Normal"/>
    <w:rsid w:val="00944D94"/>
    <w:pPr>
      <w:numPr>
        <w:numId w:val="4"/>
      </w:numPr>
      <w:snapToGrid w:val="0"/>
      <w:spacing w:before="120" w:after="120" w:line="360" w:lineRule="auto"/>
      <w:jc w:val="both"/>
    </w:pPr>
    <w:rPr>
      <w:rFonts w:ascii="Arial" w:hAnsi="Arial" w:cs="Arial"/>
      <w:sz w:val="18"/>
      <w:szCs w:val="18"/>
      <w:lang w:eastAsia="en-GB"/>
    </w:rPr>
  </w:style>
  <w:style w:type="paragraph" w:customStyle="1" w:styleId="PKFNormalNumbered">
    <w:name w:val="PKF Normal Numbered"/>
    <w:basedOn w:val="Normal"/>
    <w:link w:val="PKFNormalNumberedChar"/>
    <w:uiPriority w:val="99"/>
    <w:rsid w:val="00944D94"/>
    <w:pPr>
      <w:tabs>
        <w:tab w:val="num" w:pos="1301"/>
        <w:tab w:val="left" w:pos="1701"/>
        <w:tab w:val="left" w:pos="2552"/>
        <w:tab w:val="left" w:pos="3402"/>
        <w:tab w:val="left" w:pos="4253"/>
        <w:tab w:val="left" w:pos="5103"/>
        <w:tab w:val="left" w:pos="5954"/>
        <w:tab w:val="left" w:pos="6804"/>
      </w:tabs>
      <w:spacing w:after="180" w:line="360" w:lineRule="auto"/>
      <w:ind w:left="1301" w:hanging="851"/>
      <w:jc w:val="both"/>
    </w:pPr>
    <w:rPr>
      <w:rFonts w:ascii="Arial" w:eastAsia="Calibri" w:hAnsi="Arial" w:cs="Times New Roman"/>
      <w:sz w:val="20"/>
      <w:szCs w:val="20"/>
      <w:lang w:eastAsia="en-GB"/>
    </w:rPr>
  </w:style>
  <w:style w:type="character" w:customStyle="1" w:styleId="PKFNormalNumberedChar">
    <w:name w:val="PKF Normal Numbered Char"/>
    <w:basedOn w:val="DefaultParagraphFont"/>
    <w:link w:val="PKFNormalNumbered"/>
    <w:uiPriority w:val="99"/>
    <w:rsid w:val="00944D94"/>
    <w:rPr>
      <w:rFonts w:ascii="Arial" w:eastAsia="Calibri" w:hAnsi="Arial" w:cs="Times New Roman"/>
      <w:sz w:val="20"/>
      <w:szCs w:val="20"/>
      <w:lang w:eastAsia="en-GB"/>
    </w:rPr>
  </w:style>
  <w:style w:type="paragraph" w:customStyle="1" w:styleId="tp3">
    <w:name w:val="tp3"/>
    <w:basedOn w:val="Normal"/>
    <w:rsid w:val="00944D94"/>
    <w:pPr>
      <w:tabs>
        <w:tab w:val="left" w:pos="567"/>
        <w:tab w:val="left" w:pos="1134"/>
        <w:tab w:val="left" w:pos="1701"/>
        <w:tab w:val="left" w:pos="2268"/>
        <w:tab w:val="left" w:pos="2835"/>
      </w:tabs>
      <w:spacing w:after="120" w:line="240" w:lineRule="auto"/>
      <w:ind w:left="567" w:hanging="567"/>
      <w:jc w:val="both"/>
    </w:pPr>
    <w:rPr>
      <w:rFonts w:ascii="Times New Roman" w:eastAsia="Times New Roman" w:hAnsi="Times New Roman" w:cs="Times New Roman"/>
      <w:sz w:val="20"/>
      <w:szCs w:val="24"/>
      <w:lang w:eastAsia="en-GB"/>
    </w:rPr>
  </w:style>
  <w:style w:type="paragraph" w:customStyle="1" w:styleId="DefaultText">
    <w:name w:val="Default Text"/>
    <w:basedOn w:val="Normal"/>
    <w:rsid w:val="00944D94"/>
    <w:pPr>
      <w:spacing w:after="0" w:line="240" w:lineRule="auto"/>
    </w:pPr>
    <w:rPr>
      <w:rFonts w:ascii="Times New Roman" w:eastAsia="Times New Roman" w:hAnsi="Times New Roman" w:cs="Times New Roman"/>
      <w:sz w:val="24"/>
      <w:szCs w:val="20"/>
      <w:lang w:val="en-US"/>
    </w:rPr>
  </w:style>
  <w:style w:type="paragraph" w:styleId="NoSpacing">
    <w:name w:val="No Spacing"/>
    <w:uiPriority w:val="1"/>
    <w:qFormat/>
    <w:rsid w:val="00944D94"/>
    <w:pPr>
      <w:spacing w:after="0" w:line="240" w:lineRule="auto"/>
    </w:pPr>
  </w:style>
  <w:style w:type="character" w:customStyle="1" w:styleId="bc">
    <w:name w:val="bc"/>
    <w:basedOn w:val="DefaultParagraphFont"/>
    <w:rsid w:val="00944D94"/>
  </w:style>
  <w:style w:type="character" w:customStyle="1" w:styleId="bb">
    <w:name w:val="bb"/>
    <w:basedOn w:val="DefaultParagraphFont"/>
    <w:rsid w:val="00944D94"/>
  </w:style>
  <w:style w:type="paragraph" w:styleId="Caption">
    <w:name w:val="caption"/>
    <w:basedOn w:val="Normal"/>
    <w:next w:val="Normal"/>
    <w:uiPriority w:val="35"/>
    <w:unhideWhenUsed/>
    <w:qFormat/>
    <w:rsid w:val="00944D94"/>
    <w:pPr>
      <w:spacing w:line="240" w:lineRule="auto"/>
      <w:jc w:val="both"/>
    </w:pPr>
    <w:rPr>
      <w:rFonts w:ascii="Arial" w:eastAsia="Times New Roman" w:hAnsi="Arial" w:cs="Arial"/>
      <w:b/>
      <w:bCs/>
      <w:color w:val="4F81BD" w:themeColor="accent1"/>
      <w:sz w:val="18"/>
      <w:szCs w:val="18"/>
    </w:rPr>
  </w:style>
  <w:style w:type="character" w:customStyle="1" w:styleId="mark">
    <w:name w:val="mark"/>
    <w:basedOn w:val="DefaultParagraphFont"/>
    <w:rsid w:val="00944D94"/>
  </w:style>
  <w:style w:type="character" w:customStyle="1" w:styleId="EndnoteTextChar">
    <w:name w:val="Endnote Text Char"/>
    <w:basedOn w:val="DefaultParagraphFont"/>
    <w:link w:val="EndnoteText"/>
    <w:uiPriority w:val="99"/>
    <w:semiHidden/>
    <w:rsid w:val="00944D94"/>
    <w:rPr>
      <w:sz w:val="20"/>
      <w:szCs w:val="20"/>
    </w:rPr>
  </w:style>
  <w:style w:type="paragraph" w:styleId="EndnoteText">
    <w:name w:val="endnote text"/>
    <w:basedOn w:val="Normal"/>
    <w:link w:val="EndnoteTextChar"/>
    <w:uiPriority w:val="99"/>
    <w:semiHidden/>
    <w:unhideWhenUsed/>
    <w:rsid w:val="00944D94"/>
    <w:pPr>
      <w:spacing w:after="0" w:line="240" w:lineRule="auto"/>
    </w:pPr>
    <w:rPr>
      <w:sz w:val="20"/>
      <w:szCs w:val="20"/>
    </w:rPr>
  </w:style>
  <w:style w:type="character" w:customStyle="1" w:styleId="th">
    <w:name w:val="th"/>
    <w:basedOn w:val="DefaultParagraphFont"/>
    <w:rsid w:val="004E027B"/>
  </w:style>
  <w:style w:type="paragraph" w:customStyle="1" w:styleId="tk">
    <w:name w:val="tk"/>
    <w:basedOn w:val="Normal"/>
    <w:rsid w:val="00150C0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
    <w:name w:val="t"/>
    <w:basedOn w:val="DefaultParagraphFont"/>
    <w:rsid w:val="00F8121D"/>
  </w:style>
  <w:style w:type="paragraph" w:customStyle="1" w:styleId="BodyText">
    <w:name w:val="#BodyText"/>
    <w:basedOn w:val="Normal"/>
    <w:link w:val="BodyTextChar"/>
    <w:qFormat/>
    <w:rsid w:val="003D7C2F"/>
    <w:pPr>
      <w:spacing w:after="240" w:line="240" w:lineRule="auto"/>
      <w:jc w:val="both"/>
    </w:pPr>
    <w:rPr>
      <w:rFonts w:ascii="Arial" w:eastAsia="Times New Roman" w:hAnsi="Arial" w:cs="Times New Roman"/>
      <w:sz w:val="20"/>
      <w:szCs w:val="20"/>
      <w:lang w:eastAsia="en-CA"/>
    </w:rPr>
  </w:style>
  <w:style w:type="character" w:customStyle="1" w:styleId="BodyTextChar">
    <w:name w:val="#BodyText Char"/>
    <w:basedOn w:val="DefaultParagraphFont"/>
    <w:link w:val="BodyText"/>
    <w:rsid w:val="003D7C2F"/>
    <w:rPr>
      <w:rFonts w:ascii="Arial" w:eastAsia="Times New Roman" w:hAnsi="Arial" w:cs="Times New Roman"/>
      <w:sz w:val="20"/>
      <w:szCs w:val="20"/>
      <w:lang w:eastAsia="en-CA"/>
    </w:rPr>
  </w:style>
  <w:style w:type="paragraph" w:styleId="NormalWeb">
    <w:name w:val="Normal (Web)"/>
    <w:basedOn w:val="Normal"/>
    <w:uiPriority w:val="99"/>
    <w:rsid w:val="00A93AB7"/>
    <w:pPr>
      <w:shd w:val="clear" w:color="auto" w:fill="FFFFFF"/>
      <w:spacing w:before="100" w:after="150" w:line="240" w:lineRule="auto"/>
    </w:pPr>
    <w:rPr>
      <w:rFonts w:ascii="Times New Roman" w:eastAsia="Times New Roman" w:hAnsi="Times New Roman" w:cs="Times New Roman"/>
      <w:color w:val="000000"/>
      <w:szCs w:val="20"/>
    </w:rPr>
  </w:style>
  <w:style w:type="table" w:customStyle="1" w:styleId="TableGridLight1">
    <w:name w:val="Table Grid Light1"/>
    <w:basedOn w:val="TableNormal"/>
    <w:uiPriority w:val="40"/>
    <w:rsid w:val="00C22AA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bliography">
    <w:name w:val="Bibliography"/>
    <w:basedOn w:val="Normal"/>
    <w:next w:val="Normal"/>
    <w:uiPriority w:val="37"/>
    <w:semiHidden/>
    <w:unhideWhenUsed/>
    <w:rsid w:val="0034753D"/>
  </w:style>
  <w:style w:type="paragraph" w:styleId="BlockText">
    <w:name w:val="Block Text"/>
    <w:basedOn w:val="Normal"/>
    <w:uiPriority w:val="99"/>
    <w:semiHidden/>
    <w:unhideWhenUsed/>
    <w:rsid w:val="0034753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BodyText0">
    <w:name w:val="Body Text"/>
    <w:basedOn w:val="Normal"/>
    <w:link w:val="BodyTextChar0"/>
    <w:uiPriority w:val="99"/>
    <w:semiHidden/>
    <w:unhideWhenUsed/>
    <w:rsid w:val="0034753D"/>
    <w:pPr>
      <w:spacing w:after="120"/>
    </w:pPr>
  </w:style>
  <w:style w:type="character" w:customStyle="1" w:styleId="BodyTextChar0">
    <w:name w:val="Body Text Char"/>
    <w:basedOn w:val="DefaultParagraphFont"/>
    <w:link w:val="BodyText0"/>
    <w:uiPriority w:val="99"/>
    <w:semiHidden/>
    <w:rsid w:val="0034753D"/>
  </w:style>
  <w:style w:type="paragraph" w:styleId="BodyText2">
    <w:name w:val="Body Text 2"/>
    <w:basedOn w:val="Normal"/>
    <w:link w:val="BodyText2Char"/>
    <w:uiPriority w:val="99"/>
    <w:semiHidden/>
    <w:unhideWhenUsed/>
    <w:rsid w:val="0034753D"/>
    <w:pPr>
      <w:spacing w:after="120" w:line="480" w:lineRule="auto"/>
    </w:pPr>
  </w:style>
  <w:style w:type="character" w:customStyle="1" w:styleId="BodyText2Char">
    <w:name w:val="Body Text 2 Char"/>
    <w:basedOn w:val="DefaultParagraphFont"/>
    <w:link w:val="BodyText2"/>
    <w:uiPriority w:val="99"/>
    <w:semiHidden/>
    <w:rsid w:val="0034753D"/>
  </w:style>
  <w:style w:type="paragraph" w:styleId="BodyText3">
    <w:name w:val="Body Text 3"/>
    <w:basedOn w:val="Normal"/>
    <w:link w:val="BodyText3Char"/>
    <w:uiPriority w:val="99"/>
    <w:semiHidden/>
    <w:unhideWhenUsed/>
    <w:rsid w:val="0034753D"/>
    <w:pPr>
      <w:spacing w:after="120"/>
    </w:pPr>
    <w:rPr>
      <w:sz w:val="16"/>
      <w:szCs w:val="16"/>
    </w:rPr>
  </w:style>
  <w:style w:type="character" w:customStyle="1" w:styleId="BodyText3Char">
    <w:name w:val="Body Text 3 Char"/>
    <w:basedOn w:val="DefaultParagraphFont"/>
    <w:link w:val="BodyText3"/>
    <w:uiPriority w:val="99"/>
    <w:semiHidden/>
    <w:rsid w:val="0034753D"/>
    <w:rPr>
      <w:sz w:val="16"/>
      <w:szCs w:val="16"/>
    </w:rPr>
  </w:style>
  <w:style w:type="paragraph" w:styleId="BodyTextFirstIndent">
    <w:name w:val="Body Text First Indent"/>
    <w:basedOn w:val="BodyText0"/>
    <w:link w:val="BodyTextFirstIndentChar"/>
    <w:uiPriority w:val="99"/>
    <w:semiHidden/>
    <w:unhideWhenUsed/>
    <w:rsid w:val="0034753D"/>
    <w:pPr>
      <w:spacing w:after="200"/>
      <w:ind w:firstLine="360"/>
    </w:pPr>
  </w:style>
  <w:style w:type="character" w:customStyle="1" w:styleId="BodyTextFirstIndentChar">
    <w:name w:val="Body Text First Indent Char"/>
    <w:basedOn w:val="BodyTextChar0"/>
    <w:link w:val="BodyTextFirstIndent"/>
    <w:uiPriority w:val="99"/>
    <w:semiHidden/>
    <w:rsid w:val="0034753D"/>
  </w:style>
  <w:style w:type="paragraph" w:styleId="BodyTextIndent">
    <w:name w:val="Body Text Indent"/>
    <w:basedOn w:val="Normal"/>
    <w:link w:val="BodyTextIndentChar"/>
    <w:uiPriority w:val="99"/>
    <w:semiHidden/>
    <w:unhideWhenUsed/>
    <w:rsid w:val="0034753D"/>
    <w:pPr>
      <w:spacing w:after="120"/>
      <w:ind w:left="283"/>
    </w:pPr>
  </w:style>
  <w:style w:type="character" w:customStyle="1" w:styleId="BodyTextIndentChar">
    <w:name w:val="Body Text Indent Char"/>
    <w:basedOn w:val="DefaultParagraphFont"/>
    <w:link w:val="BodyTextIndent"/>
    <w:uiPriority w:val="99"/>
    <w:semiHidden/>
    <w:rsid w:val="0034753D"/>
  </w:style>
  <w:style w:type="paragraph" w:styleId="BodyTextFirstIndent2">
    <w:name w:val="Body Text First Indent 2"/>
    <w:basedOn w:val="BodyTextIndent"/>
    <w:link w:val="BodyTextFirstIndent2Char"/>
    <w:uiPriority w:val="99"/>
    <w:semiHidden/>
    <w:unhideWhenUsed/>
    <w:rsid w:val="0034753D"/>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34753D"/>
  </w:style>
  <w:style w:type="paragraph" w:styleId="BodyTextIndent2">
    <w:name w:val="Body Text Indent 2"/>
    <w:basedOn w:val="Normal"/>
    <w:link w:val="BodyTextIndent2Char"/>
    <w:uiPriority w:val="99"/>
    <w:semiHidden/>
    <w:unhideWhenUsed/>
    <w:rsid w:val="0034753D"/>
    <w:pPr>
      <w:spacing w:after="120" w:line="480" w:lineRule="auto"/>
      <w:ind w:left="283"/>
    </w:pPr>
  </w:style>
  <w:style w:type="character" w:customStyle="1" w:styleId="BodyTextIndent2Char">
    <w:name w:val="Body Text Indent 2 Char"/>
    <w:basedOn w:val="DefaultParagraphFont"/>
    <w:link w:val="BodyTextIndent2"/>
    <w:uiPriority w:val="99"/>
    <w:semiHidden/>
    <w:rsid w:val="0034753D"/>
  </w:style>
  <w:style w:type="paragraph" w:styleId="BodyTextIndent3">
    <w:name w:val="Body Text Indent 3"/>
    <w:basedOn w:val="Normal"/>
    <w:link w:val="BodyTextIndent3Char"/>
    <w:uiPriority w:val="99"/>
    <w:semiHidden/>
    <w:unhideWhenUsed/>
    <w:rsid w:val="0034753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4753D"/>
    <w:rPr>
      <w:sz w:val="16"/>
      <w:szCs w:val="16"/>
    </w:rPr>
  </w:style>
  <w:style w:type="paragraph" w:styleId="Closing">
    <w:name w:val="Closing"/>
    <w:basedOn w:val="Normal"/>
    <w:link w:val="ClosingChar"/>
    <w:uiPriority w:val="99"/>
    <w:semiHidden/>
    <w:unhideWhenUsed/>
    <w:rsid w:val="0034753D"/>
    <w:pPr>
      <w:spacing w:after="0" w:line="240" w:lineRule="auto"/>
      <w:ind w:left="4252"/>
    </w:pPr>
  </w:style>
  <w:style w:type="character" w:customStyle="1" w:styleId="ClosingChar">
    <w:name w:val="Closing Char"/>
    <w:basedOn w:val="DefaultParagraphFont"/>
    <w:link w:val="Closing"/>
    <w:uiPriority w:val="99"/>
    <w:semiHidden/>
    <w:rsid w:val="0034753D"/>
  </w:style>
  <w:style w:type="paragraph" w:styleId="Date">
    <w:name w:val="Date"/>
    <w:basedOn w:val="Normal"/>
    <w:next w:val="Normal"/>
    <w:link w:val="DateChar"/>
    <w:uiPriority w:val="99"/>
    <w:semiHidden/>
    <w:unhideWhenUsed/>
    <w:rsid w:val="0034753D"/>
  </w:style>
  <w:style w:type="character" w:customStyle="1" w:styleId="DateChar">
    <w:name w:val="Date Char"/>
    <w:basedOn w:val="DefaultParagraphFont"/>
    <w:link w:val="Date"/>
    <w:uiPriority w:val="99"/>
    <w:semiHidden/>
    <w:rsid w:val="0034753D"/>
  </w:style>
  <w:style w:type="paragraph" w:styleId="DocumentMap">
    <w:name w:val="Document Map"/>
    <w:basedOn w:val="Normal"/>
    <w:link w:val="DocumentMapChar"/>
    <w:uiPriority w:val="99"/>
    <w:semiHidden/>
    <w:unhideWhenUsed/>
    <w:rsid w:val="0034753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4753D"/>
    <w:rPr>
      <w:rFonts w:ascii="Tahoma" w:hAnsi="Tahoma" w:cs="Tahoma"/>
      <w:sz w:val="16"/>
      <w:szCs w:val="16"/>
    </w:rPr>
  </w:style>
  <w:style w:type="paragraph" w:styleId="E-mailSignature">
    <w:name w:val="E-mail Signature"/>
    <w:basedOn w:val="Normal"/>
    <w:link w:val="E-mailSignatureChar"/>
    <w:uiPriority w:val="99"/>
    <w:semiHidden/>
    <w:unhideWhenUsed/>
    <w:rsid w:val="0034753D"/>
    <w:pPr>
      <w:spacing w:after="0" w:line="240" w:lineRule="auto"/>
    </w:pPr>
  </w:style>
  <w:style w:type="character" w:customStyle="1" w:styleId="E-mailSignatureChar">
    <w:name w:val="E-mail Signature Char"/>
    <w:basedOn w:val="DefaultParagraphFont"/>
    <w:link w:val="E-mailSignature"/>
    <w:uiPriority w:val="99"/>
    <w:semiHidden/>
    <w:rsid w:val="0034753D"/>
  </w:style>
  <w:style w:type="paragraph" w:styleId="EnvelopeAddress">
    <w:name w:val="envelope address"/>
    <w:basedOn w:val="Normal"/>
    <w:uiPriority w:val="99"/>
    <w:semiHidden/>
    <w:unhideWhenUsed/>
    <w:rsid w:val="0034753D"/>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34753D"/>
    <w:pPr>
      <w:spacing w:after="0" w:line="240" w:lineRule="auto"/>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34753D"/>
    <w:pPr>
      <w:spacing w:after="0" w:line="240" w:lineRule="auto"/>
    </w:pPr>
    <w:rPr>
      <w:i/>
      <w:iCs/>
    </w:rPr>
  </w:style>
  <w:style w:type="character" w:customStyle="1" w:styleId="HTMLAddressChar">
    <w:name w:val="HTML Address Char"/>
    <w:basedOn w:val="DefaultParagraphFont"/>
    <w:link w:val="HTMLAddress"/>
    <w:uiPriority w:val="99"/>
    <w:semiHidden/>
    <w:rsid w:val="0034753D"/>
    <w:rPr>
      <w:i/>
      <w:iCs/>
    </w:rPr>
  </w:style>
  <w:style w:type="paragraph" w:styleId="HTMLPreformatted">
    <w:name w:val="HTML Preformatted"/>
    <w:basedOn w:val="Normal"/>
    <w:link w:val="HTMLPreformattedChar"/>
    <w:uiPriority w:val="99"/>
    <w:semiHidden/>
    <w:unhideWhenUsed/>
    <w:rsid w:val="0034753D"/>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34753D"/>
    <w:rPr>
      <w:rFonts w:ascii="Consolas" w:hAnsi="Consolas" w:cs="Consolas"/>
      <w:sz w:val="20"/>
      <w:szCs w:val="20"/>
    </w:rPr>
  </w:style>
  <w:style w:type="paragraph" w:styleId="Index1">
    <w:name w:val="index 1"/>
    <w:basedOn w:val="Normal"/>
    <w:next w:val="Normal"/>
    <w:autoRedefine/>
    <w:uiPriority w:val="99"/>
    <w:semiHidden/>
    <w:unhideWhenUsed/>
    <w:rsid w:val="0034753D"/>
    <w:pPr>
      <w:spacing w:after="0" w:line="240" w:lineRule="auto"/>
      <w:ind w:left="220" w:hanging="220"/>
    </w:pPr>
  </w:style>
  <w:style w:type="paragraph" w:styleId="Index2">
    <w:name w:val="index 2"/>
    <w:basedOn w:val="Normal"/>
    <w:next w:val="Normal"/>
    <w:autoRedefine/>
    <w:uiPriority w:val="99"/>
    <w:semiHidden/>
    <w:unhideWhenUsed/>
    <w:rsid w:val="0034753D"/>
    <w:pPr>
      <w:spacing w:after="0" w:line="240" w:lineRule="auto"/>
      <w:ind w:left="440" w:hanging="220"/>
    </w:pPr>
  </w:style>
  <w:style w:type="paragraph" w:styleId="Index3">
    <w:name w:val="index 3"/>
    <w:basedOn w:val="Normal"/>
    <w:next w:val="Normal"/>
    <w:autoRedefine/>
    <w:uiPriority w:val="99"/>
    <w:semiHidden/>
    <w:unhideWhenUsed/>
    <w:rsid w:val="0034753D"/>
    <w:pPr>
      <w:spacing w:after="0" w:line="240" w:lineRule="auto"/>
      <w:ind w:left="660" w:hanging="220"/>
    </w:pPr>
  </w:style>
  <w:style w:type="paragraph" w:styleId="Index4">
    <w:name w:val="index 4"/>
    <w:basedOn w:val="Normal"/>
    <w:next w:val="Normal"/>
    <w:autoRedefine/>
    <w:uiPriority w:val="99"/>
    <w:semiHidden/>
    <w:unhideWhenUsed/>
    <w:rsid w:val="0034753D"/>
    <w:pPr>
      <w:spacing w:after="0" w:line="240" w:lineRule="auto"/>
      <w:ind w:left="880" w:hanging="220"/>
    </w:pPr>
  </w:style>
  <w:style w:type="paragraph" w:styleId="Index5">
    <w:name w:val="index 5"/>
    <w:basedOn w:val="Normal"/>
    <w:next w:val="Normal"/>
    <w:autoRedefine/>
    <w:uiPriority w:val="99"/>
    <w:semiHidden/>
    <w:unhideWhenUsed/>
    <w:rsid w:val="0034753D"/>
    <w:pPr>
      <w:spacing w:after="0" w:line="240" w:lineRule="auto"/>
      <w:ind w:left="1100" w:hanging="220"/>
    </w:pPr>
  </w:style>
  <w:style w:type="paragraph" w:styleId="Index6">
    <w:name w:val="index 6"/>
    <w:basedOn w:val="Normal"/>
    <w:next w:val="Normal"/>
    <w:autoRedefine/>
    <w:uiPriority w:val="99"/>
    <w:semiHidden/>
    <w:unhideWhenUsed/>
    <w:rsid w:val="0034753D"/>
    <w:pPr>
      <w:spacing w:after="0" w:line="240" w:lineRule="auto"/>
      <w:ind w:left="1320" w:hanging="220"/>
    </w:pPr>
  </w:style>
  <w:style w:type="paragraph" w:styleId="Index7">
    <w:name w:val="index 7"/>
    <w:basedOn w:val="Normal"/>
    <w:next w:val="Normal"/>
    <w:autoRedefine/>
    <w:uiPriority w:val="99"/>
    <w:semiHidden/>
    <w:unhideWhenUsed/>
    <w:rsid w:val="0034753D"/>
    <w:pPr>
      <w:spacing w:after="0" w:line="240" w:lineRule="auto"/>
      <w:ind w:left="1540" w:hanging="220"/>
    </w:pPr>
  </w:style>
  <w:style w:type="paragraph" w:styleId="Index8">
    <w:name w:val="index 8"/>
    <w:basedOn w:val="Normal"/>
    <w:next w:val="Normal"/>
    <w:autoRedefine/>
    <w:uiPriority w:val="99"/>
    <w:semiHidden/>
    <w:unhideWhenUsed/>
    <w:rsid w:val="0034753D"/>
    <w:pPr>
      <w:spacing w:after="0" w:line="240" w:lineRule="auto"/>
      <w:ind w:left="1760" w:hanging="220"/>
    </w:pPr>
  </w:style>
  <w:style w:type="paragraph" w:styleId="Index9">
    <w:name w:val="index 9"/>
    <w:basedOn w:val="Normal"/>
    <w:next w:val="Normal"/>
    <w:autoRedefine/>
    <w:uiPriority w:val="99"/>
    <w:semiHidden/>
    <w:unhideWhenUsed/>
    <w:rsid w:val="0034753D"/>
    <w:pPr>
      <w:spacing w:after="0" w:line="240" w:lineRule="auto"/>
      <w:ind w:left="1980" w:hanging="220"/>
    </w:pPr>
  </w:style>
  <w:style w:type="paragraph" w:styleId="IndexHeading">
    <w:name w:val="index heading"/>
    <w:basedOn w:val="Normal"/>
    <w:next w:val="Index1"/>
    <w:uiPriority w:val="99"/>
    <w:semiHidden/>
    <w:unhideWhenUsed/>
    <w:rsid w:val="0034753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34753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4753D"/>
    <w:rPr>
      <w:b/>
      <w:bCs/>
      <w:i/>
      <w:iCs/>
      <w:color w:val="4F81BD" w:themeColor="accent1"/>
    </w:rPr>
  </w:style>
  <w:style w:type="paragraph" w:styleId="List">
    <w:name w:val="List"/>
    <w:basedOn w:val="Normal"/>
    <w:uiPriority w:val="99"/>
    <w:semiHidden/>
    <w:unhideWhenUsed/>
    <w:rsid w:val="0034753D"/>
    <w:pPr>
      <w:ind w:left="283" w:hanging="283"/>
      <w:contextualSpacing/>
    </w:pPr>
  </w:style>
  <w:style w:type="paragraph" w:styleId="List2">
    <w:name w:val="List 2"/>
    <w:basedOn w:val="Normal"/>
    <w:uiPriority w:val="99"/>
    <w:semiHidden/>
    <w:unhideWhenUsed/>
    <w:rsid w:val="0034753D"/>
    <w:pPr>
      <w:ind w:left="566" w:hanging="283"/>
      <w:contextualSpacing/>
    </w:pPr>
  </w:style>
  <w:style w:type="paragraph" w:styleId="List3">
    <w:name w:val="List 3"/>
    <w:basedOn w:val="Normal"/>
    <w:uiPriority w:val="99"/>
    <w:semiHidden/>
    <w:unhideWhenUsed/>
    <w:rsid w:val="0034753D"/>
    <w:pPr>
      <w:ind w:left="849" w:hanging="283"/>
      <w:contextualSpacing/>
    </w:pPr>
  </w:style>
  <w:style w:type="paragraph" w:styleId="List4">
    <w:name w:val="List 4"/>
    <w:basedOn w:val="Normal"/>
    <w:uiPriority w:val="99"/>
    <w:semiHidden/>
    <w:unhideWhenUsed/>
    <w:rsid w:val="0034753D"/>
    <w:pPr>
      <w:ind w:left="1132" w:hanging="283"/>
      <w:contextualSpacing/>
    </w:pPr>
  </w:style>
  <w:style w:type="paragraph" w:styleId="List5">
    <w:name w:val="List 5"/>
    <w:basedOn w:val="Normal"/>
    <w:uiPriority w:val="99"/>
    <w:semiHidden/>
    <w:unhideWhenUsed/>
    <w:rsid w:val="0034753D"/>
    <w:pPr>
      <w:ind w:left="1415" w:hanging="283"/>
      <w:contextualSpacing/>
    </w:pPr>
  </w:style>
  <w:style w:type="paragraph" w:styleId="ListBullet">
    <w:name w:val="List Bullet"/>
    <w:basedOn w:val="Normal"/>
    <w:uiPriority w:val="99"/>
    <w:semiHidden/>
    <w:unhideWhenUsed/>
    <w:rsid w:val="0034753D"/>
    <w:pPr>
      <w:numPr>
        <w:numId w:val="6"/>
      </w:numPr>
      <w:contextualSpacing/>
    </w:pPr>
  </w:style>
  <w:style w:type="paragraph" w:styleId="ListBullet2">
    <w:name w:val="List Bullet 2"/>
    <w:basedOn w:val="Normal"/>
    <w:uiPriority w:val="99"/>
    <w:semiHidden/>
    <w:unhideWhenUsed/>
    <w:rsid w:val="0034753D"/>
    <w:pPr>
      <w:numPr>
        <w:numId w:val="7"/>
      </w:numPr>
      <w:contextualSpacing/>
    </w:pPr>
  </w:style>
  <w:style w:type="paragraph" w:styleId="ListBullet3">
    <w:name w:val="List Bullet 3"/>
    <w:basedOn w:val="Normal"/>
    <w:uiPriority w:val="99"/>
    <w:semiHidden/>
    <w:unhideWhenUsed/>
    <w:rsid w:val="0034753D"/>
    <w:pPr>
      <w:numPr>
        <w:numId w:val="8"/>
      </w:numPr>
      <w:contextualSpacing/>
    </w:pPr>
  </w:style>
  <w:style w:type="paragraph" w:styleId="ListBullet4">
    <w:name w:val="List Bullet 4"/>
    <w:basedOn w:val="Normal"/>
    <w:uiPriority w:val="99"/>
    <w:semiHidden/>
    <w:unhideWhenUsed/>
    <w:rsid w:val="0034753D"/>
    <w:pPr>
      <w:numPr>
        <w:numId w:val="9"/>
      </w:numPr>
      <w:contextualSpacing/>
    </w:pPr>
  </w:style>
  <w:style w:type="paragraph" w:styleId="ListBullet5">
    <w:name w:val="List Bullet 5"/>
    <w:basedOn w:val="Normal"/>
    <w:uiPriority w:val="99"/>
    <w:semiHidden/>
    <w:unhideWhenUsed/>
    <w:rsid w:val="0034753D"/>
    <w:pPr>
      <w:numPr>
        <w:numId w:val="10"/>
      </w:numPr>
      <w:contextualSpacing/>
    </w:pPr>
  </w:style>
  <w:style w:type="paragraph" w:styleId="ListContinue">
    <w:name w:val="List Continue"/>
    <w:basedOn w:val="Normal"/>
    <w:uiPriority w:val="99"/>
    <w:semiHidden/>
    <w:unhideWhenUsed/>
    <w:rsid w:val="0034753D"/>
    <w:pPr>
      <w:spacing w:after="120"/>
      <w:ind w:left="283"/>
      <w:contextualSpacing/>
    </w:pPr>
  </w:style>
  <w:style w:type="paragraph" w:styleId="ListContinue2">
    <w:name w:val="List Continue 2"/>
    <w:basedOn w:val="Normal"/>
    <w:uiPriority w:val="99"/>
    <w:semiHidden/>
    <w:unhideWhenUsed/>
    <w:rsid w:val="0034753D"/>
    <w:pPr>
      <w:spacing w:after="120"/>
      <w:ind w:left="566"/>
      <w:contextualSpacing/>
    </w:pPr>
  </w:style>
  <w:style w:type="paragraph" w:styleId="ListContinue3">
    <w:name w:val="List Continue 3"/>
    <w:basedOn w:val="Normal"/>
    <w:uiPriority w:val="99"/>
    <w:semiHidden/>
    <w:unhideWhenUsed/>
    <w:rsid w:val="0034753D"/>
    <w:pPr>
      <w:spacing w:after="120"/>
      <w:ind w:left="849"/>
      <w:contextualSpacing/>
    </w:pPr>
  </w:style>
  <w:style w:type="paragraph" w:styleId="ListContinue4">
    <w:name w:val="List Continue 4"/>
    <w:basedOn w:val="Normal"/>
    <w:uiPriority w:val="99"/>
    <w:semiHidden/>
    <w:unhideWhenUsed/>
    <w:rsid w:val="0034753D"/>
    <w:pPr>
      <w:spacing w:after="120"/>
      <w:ind w:left="1132"/>
      <w:contextualSpacing/>
    </w:pPr>
  </w:style>
  <w:style w:type="paragraph" w:styleId="ListContinue5">
    <w:name w:val="List Continue 5"/>
    <w:basedOn w:val="Normal"/>
    <w:uiPriority w:val="99"/>
    <w:semiHidden/>
    <w:unhideWhenUsed/>
    <w:rsid w:val="0034753D"/>
    <w:pPr>
      <w:spacing w:after="120"/>
      <w:ind w:left="1415"/>
      <w:contextualSpacing/>
    </w:pPr>
  </w:style>
  <w:style w:type="paragraph" w:styleId="ListNumber">
    <w:name w:val="List Number"/>
    <w:basedOn w:val="Normal"/>
    <w:uiPriority w:val="99"/>
    <w:semiHidden/>
    <w:unhideWhenUsed/>
    <w:rsid w:val="0034753D"/>
    <w:pPr>
      <w:numPr>
        <w:numId w:val="11"/>
      </w:numPr>
      <w:contextualSpacing/>
    </w:pPr>
  </w:style>
  <w:style w:type="paragraph" w:styleId="ListNumber2">
    <w:name w:val="List Number 2"/>
    <w:basedOn w:val="Normal"/>
    <w:uiPriority w:val="99"/>
    <w:semiHidden/>
    <w:unhideWhenUsed/>
    <w:rsid w:val="0034753D"/>
    <w:pPr>
      <w:numPr>
        <w:numId w:val="12"/>
      </w:numPr>
      <w:contextualSpacing/>
    </w:pPr>
  </w:style>
  <w:style w:type="paragraph" w:styleId="ListNumber3">
    <w:name w:val="List Number 3"/>
    <w:basedOn w:val="Normal"/>
    <w:uiPriority w:val="99"/>
    <w:semiHidden/>
    <w:unhideWhenUsed/>
    <w:rsid w:val="0034753D"/>
    <w:pPr>
      <w:numPr>
        <w:numId w:val="13"/>
      </w:numPr>
      <w:contextualSpacing/>
    </w:pPr>
  </w:style>
  <w:style w:type="paragraph" w:styleId="ListNumber4">
    <w:name w:val="List Number 4"/>
    <w:basedOn w:val="Normal"/>
    <w:uiPriority w:val="99"/>
    <w:semiHidden/>
    <w:unhideWhenUsed/>
    <w:rsid w:val="0034753D"/>
    <w:pPr>
      <w:numPr>
        <w:numId w:val="14"/>
      </w:numPr>
      <w:contextualSpacing/>
    </w:pPr>
  </w:style>
  <w:style w:type="paragraph" w:styleId="ListNumber5">
    <w:name w:val="List Number 5"/>
    <w:basedOn w:val="Normal"/>
    <w:uiPriority w:val="99"/>
    <w:semiHidden/>
    <w:unhideWhenUsed/>
    <w:rsid w:val="0034753D"/>
    <w:pPr>
      <w:numPr>
        <w:numId w:val="15"/>
      </w:numPr>
      <w:contextualSpacing/>
    </w:pPr>
  </w:style>
  <w:style w:type="paragraph" w:styleId="MacroText">
    <w:name w:val="macro"/>
    <w:link w:val="MacroTextChar"/>
    <w:uiPriority w:val="99"/>
    <w:semiHidden/>
    <w:unhideWhenUsed/>
    <w:rsid w:val="0034753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34753D"/>
    <w:rPr>
      <w:rFonts w:ascii="Consolas" w:hAnsi="Consolas" w:cs="Consolas"/>
      <w:sz w:val="20"/>
      <w:szCs w:val="20"/>
    </w:rPr>
  </w:style>
  <w:style w:type="paragraph" w:styleId="MessageHeader">
    <w:name w:val="Message Header"/>
    <w:basedOn w:val="Normal"/>
    <w:link w:val="MessageHeaderChar"/>
    <w:uiPriority w:val="99"/>
    <w:semiHidden/>
    <w:unhideWhenUsed/>
    <w:rsid w:val="0034753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4753D"/>
    <w:rPr>
      <w:rFonts w:asciiTheme="majorHAnsi" w:eastAsiaTheme="majorEastAsia" w:hAnsiTheme="majorHAnsi" w:cstheme="majorBidi"/>
      <w:sz w:val="24"/>
      <w:szCs w:val="24"/>
      <w:shd w:val="pct20" w:color="auto" w:fill="auto"/>
    </w:rPr>
  </w:style>
  <w:style w:type="paragraph" w:styleId="NoteHeading">
    <w:name w:val="Note Heading"/>
    <w:basedOn w:val="Normal"/>
    <w:next w:val="Normal"/>
    <w:link w:val="NoteHeadingChar"/>
    <w:uiPriority w:val="99"/>
    <w:semiHidden/>
    <w:unhideWhenUsed/>
    <w:rsid w:val="0034753D"/>
    <w:pPr>
      <w:spacing w:after="0" w:line="240" w:lineRule="auto"/>
    </w:pPr>
  </w:style>
  <w:style w:type="character" w:customStyle="1" w:styleId="NoteHeadingChar">
    <w:name w:val="Note Heading Char"/>
    <w:basedOn w:val="DefaultParagraphFont"/>
    <w:link w:val="NoteHeading"/>
    <w:uiPriority w:val="99"/>
    <w:semiHidden/>
    <w:rsid w:val="0034753D"/>
  </w:style>
  <w:style w:type="paragraph" w:styleId="PlainText">
    <w:name w:val="Plain Text"/>
    <w:basedOn w:val="Normal"/>
    <w:link w:val="PlainTextChar"/>
    <w:uiPriority w:val="99"/>
    <w:semiHidden/>
    <w:unhideWhenUsed/>
    <w:rsid w:val="0034753D"/>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34753D"/>
    <w:rPr>
      <w:rFonts w:ascii="Consolas" w:hAnsi="Consolas" w:cs="Consolas"/>
      <w:sz w:val="21"/>
      <w:szCs w:val="21"/>
    </w:rPr>
  </w:style>
  <w:style w:type="paragraph" w:styleId="Quote">
    <w:name w:val="Quote"/>
    <w:basedOn w:val="Normal"/>
    <w:next w:val="Normal"/>
    <w:link w:val="QuoteChar"/>
    <w:uiPriority w:val="29"/>
    <w:qFormat/>
    <w:rsid w:val="0034753D"/>
    <w:rPr>
      <w:i/>
      <w:iCs/>
      <w:color w:val="000000" w:themeColor="text1"/>
    </w:rPr>
  </w:style>
  <w:style w:type="character" w:customStyle="1" w:styleId="QuoteChar">
    <w:name w:val="Quote Char"/>
    <w:basedOn w:val="DefaultParagraphFont"/>
    <w:link w:val="Quote"/>
    <w:uiPriority w:val="29"/>
    <w:rsid w:val="0034753D"/>
    <w:rPr>
      <w:i/>
      <w:iCs/>
      <w:color w:val="000000" w:themeColor="text1"/>
    </w:rPr>
  </w:style>
  <w:style w:type="paragraph" w:styleId="Salutation">
    <w:name w:val="Salutation"/>
    <w:basedOn w:val="Normal"/>
    <w:next w:val="Normal"/>
    <w:link w:val="SalutationChar"/>
    <w:uiPriority w:val="99"/>
    <w:semiHidden/>
    <w:unhideWhenUsed/>
    <w:rsid w:val="0034753D"/>
  </w:style>
  <w:style w:type="character" w:customStyle="1" w:styleId="SalutationChar">
    <w:name w:val="Salutation Char"/>
    <w:basedOn w:val="DefaultParagraphFont"/>
    <w:link w:val="Salutation"/>
    <w:uiPriority w:val="99"/>
    <w:semiHidden/>
    <w:rsid w:val="0034753D"/>
  </w:style>
  <w:style w:type="paragraph" w:styleId="Signature">
    <w:name w:val="Signature"/>
    <w:basedOn w:val="Normal"/>
    <w:link w:val="SignatureChar"/>
    <w:uiPriority w:val="99"/>
    <w:semiHidden/>
    <w:unhideWhenUsed/>
    <w:rsid w:val="0034753D"/>
    <w:pPr>
      <w:spacing w:after="0" w:line="240" w:lineRule="auto"/>
      <w:ind w:left="4252"/>
    </w:pPr>
  </w:style>
  <w:style w:type="character" w:customStyle="1" w:styleId="SignatureChar">
    <w:name w:val="Signature Char"/>
    <w:basedOn w:val="DefaultParagraphFont"/>
    <w:link w:val="Signature"/>
    <w:uiPriority w:val="99"/>
    <w:semiHidden/>
    <w:rsid w:val="0034753D"/>
  </w:style>
  <w:style w:type="paragraph" w:styleId="Subtitle">
    <w:name w:val="Subtitle"/>
    <w:basedOn w:val="Normal"/>
    <w:next w:val="Normal"/>
    <w:link w:val="SubtitleChar"/>
    <w:uiPriority w:val="11"/>
    <w:qFormat/>
    <w:rsid w:val="0034753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4753D"/>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uiPriority w:val="99"/>
    <w:semiHidden/>
    <w:unhideWhenUsed/>
    <w:rsid w:val="0034753D"/>
    <w:pPr>
      <w:spacing w:after="0"/>
      <w:ind w:left="220" w:hanging="220"/>
    </w:pPr>
  </w:style>
  <w:style w:type="paragraph" w:styleId="TableofFigures">
    <w:name w:val="table of figures"/>
    <w:basedOn w:val="Normal"/>
    <w:next w:val="Normal"/>
    <w:uiPriority w:val="99"/>
    <w:semiHidden/>
    <w:unhideWhenUsed/>
    <w:rsid w:val="0034753D"/>
    <w:pPr>
      <w:spacing w:after="0"/>
    </w:pPr>
  </w:style>
  <w:style w:type="paragraph" w:styleId="Title">
    <w:name w:val="Title"/>
    <w:basedOn w:val="Normal"/>
    <w:next w:val="Normal"/>
    <w:link w:val="TitleChar"/>
    <w:uiPriority w:val="10"/>
    <w:qFormat/>
    <w:rsid w:val="0034753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4753D"/>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34753D"/>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027350"/>
    <w:pPr>
      <w:tabs>
        <w:tab w:val="right" w:leader="dot" w:pos="9016"/>
      </w:tabs>
      <w:spacing w:after="100"/>
    </w:pPr>
  </w:style>
  <w:style w:type="paragraph" w:styleId="TOC2">
    <w:name w:val="toc 2"/>
    <w:basedOn w:val="Normal"/>
    <w:next w:val="Normal"/>
    <w:autoRedefine/>
    <w:uiPriority w:val="39"/>
    <w:unhideWhenUsed/>
    <w:rsid w:val="0034753D"/>
    <w:pPr>
      <w:spacing w:after="100"/>
      <w:ind w:left="220"/>
    </w:pPr>
  </w:style>
  <w:style w:type="paragraph" w:styleId="TOC3">
    <w:name w:val="toc 3"/>
    <w:basedOn w:val="Normal"/>
    <w:next w:val="Normal"/>
    <w:autoRedefine/>
    <w:uiPriority w:val="39"/>
    <w:unhideWhenUsed/>
    <w:rsid w:val="0034753D"/>
    <w:pPr>
      <w:spacing w:after="100"/>
      <w:ind w:left="440"/>
    </w:pPr>
  </w:style>
  <w:style w:type="paragraph" w:styleId="TOC4">
    <w:name w:val="toc 4"/>
    <w:basedOn w:val="Normal"/>
    <w:next w:val="Normal"/>
    <w:autoRedefine/>
    <w:uiPriority w:val="39"/>
    <w:semiHidden/>
    <w:unhideWhenUsed/>
    <w:rsid w:val="0034753D"/>
    <w:pPr>
      <w:spacing w:after="100"/>
      <w:ind w:left="660"/>
    </w:pPr>
  </w:style>
  <w:style w:type="paragraph" w:styleId="TOC5">
    <w:name w:val="toc 5"/>
    <w:basedOn w:val="Normal"/>
    <w:next w:val="Normal"/>
    <w:autoRedefine/>
    <w:uiPriority w:val="39"/>
    <w:semiHidden/>
    <w:unhideWhenUsed/>
    <w:rsid w:val="0034753D"/>
    <w:pPr>
      <w:spacing w:after="100"/>
      <w:ind w:left="880"/>
    </w:pPr>
  </w:style>
  <w:style w:type="paragraph" w:styleId="TOC6">
    <w:name w:val="toc 6"/>
    <w:basedOn w:val="Normal"/>
    <w:next w:val="Normal"/>
    <w:autoRedefine/>
    <w:uiPriority w:val="39"/>
    <w:semiHidden/>
    <w:unhideWhenUsed/>
    <w:rsid w:val="0034753D"/>
    <w:pPr>
      <w:spacing w:after="100"/>
      <w:ind w:left="1100"/>
    </w:pPr>
  </w:style>
  <w:style w:type="paragraph" w:styleId="TOC7">
    <w:name w:val="toc 7"/>
    <w:basedOn w:val="Normal"/>
    <w:next w:val="Normal"/>
    <w:autoRedefine/>
    <w:uiPriority w:val="39"/>
    <w:semiHidden/>
    <w:unhideWhenUsed/>
    <w:rsid w:val="0034753D"/>
    <w:pPr>
      <w:spacing w:after="100"/>
      <w:ind w:left="1320"/>
    </w:pPr>
  </w:style>
  <w:style w:type="paragraph" w:styleId="TOC8">
    <w:name w:val="toc 8"/>
    <w:basedOn w:val="Normal"/>
    <w:next w:val="Normal"/>
    <w:autoRedefine/>
    <w:uiPriority w:val="39"/>
    <w:semiHidden/>
    <w:unhideWhenUsed/>
    <w:rsid w:val="0034753D"/>
    <w:pPr>
      <w:spacing w:after="100"/>
      <w:ind w:left="1540"/>
    </w:pPr>
  </w:style>
  <w:style w:type="paragraph" w:styleId="TOC9">
    <w:name w:val="toc 9"/>
    <w:basedOn w:val="Normal"/>
    <w:next w:val="Normal"/>
    <w:autoRedefine/>
    <w:uiPriority w:val="39"/>
    <w:semiHidden/>
    <w:unhideWhenUsed/>
    <w:rsid w:val="0034753D"/>
    <w:pPr>
      <w:spacing w:after="100"/>
      <w:ind w:left="1760"/>
    </w:pPr>
  </w:style>
  <w:style w:type="paragraph" w:styleId="TOCHeading">
    <w:name w:val="TOC Heading"/>
    <w:basedOn w:val="Heading1"/>
    <w:next w:val="Normal"/>
    <w:uiPriority w:val="39"/>
    <w:unhideWhenUsed/>
    <w:qFormat/>
    <w:rsid w:val="0034753D"/>
    <w:pPr>
      <w:keepNext/>
      <w:keepLines/>
      <w:spacing w:before="480" w:line="276" w:lineRule="auto"/>
      <w:outlineLvl w:val="9"/>
    </w:pPr>
    <w:rPr>
      <w:rFonts w:asciiTheme="majorHAnsi" w:eastAsiaTheme="majorEastAsia" w:hAnsiTheme="majorHAnsi" w:cstheme="majorBidi"/>
      <w:bCs/>
      <w:caps w:val="0"/>
      <w:color w:val="365F91" w:themeColor="accent1" w:themeShade="BF"/>
      <w:sz w:val="28"/>
      <w:szCs w:val="28"/>
    </w:rPr>
  </w:style>
  <w:style w:type="paragraph" w:customStyle="1" w:styleId="Pa23">
    <w:name w:val="Pa23"/>
    <w:basedOn w:val="Default"/>
    <w:next w:val="Default"/>
    <w:uiPriority w:val="99"/>
    <w:rsid w:val="009B5730"/>
    <w:pPr>
      <w:adjustRightInd w:val="0"/>
      <w:spacing w:line="141" w:lineRule="atLeast"/>
    </w:pPr>
    <w:rPr>
      <w:rFonts w:ascii="Avenir LT Std 35 Light" w:hAnsi="Avenir LT Std 35 Light" w:cstheme="minorBidi"/>
      <w:color w:val="auto"/>
    </w:rPr>
  </w:style>
  <w:style w:type="character" w:customStyle="1" w:styleId="lrzxr">
    <w:name w:val="lrzxr"/>
    <w:basedOn w:val="DefaultParagraphFont"/>
    <w:rsid w:val="004F429E"/>
  </w:style>
  <w:style w:type="character" w:styleId="EndnoteReference">
    <w:name w:val="endnote reference"/>
    <w:basedOn w:val="DefaultParagraphFont"/>
    <w:uiPriority w:val="99"/>
    <w:semiHidden/>
    <w:unhideWhenUsed/>
    <w:rsid w:val="006E5DED"/>
    <w:rPr>
      <w:vertAlign w:val="superscript"/>
    </w:rPr>
  </w:style>
  <w:style w:type="character" w:customStyle="1" w:styleId="normaltextrun">
    <w:name w:val="normaltextrun"/>
    <w:basedOn w:val="DefaultParagraphFont"/>
    <w:rsid w:val="009619A4"/>
  </w:style>
  <w:style w:type="character" w:customStyle="1" w:styleId="UnresolvedMention1">
    <w:name w:val="Unresolved Mention1"/>
    <w:basedOn w:val="DefaultParagraphFont"/>
    <w:uiPriority w:val="99"/>
    <w:semiHidden/>
    <w:unhideWhenUsed/>
    <w:rsid w:val="00782E45"/>
    <w:rPr>
      <w:color w:val="605E5C"/>
      <w:shd w:val="clear" w:color="auto" w:fill="E1DFDD"/>
    </w:rPr>
  </w:style>
  <w:style w:type="character" w:styleId="UnresolvedMention">
    <w:name w:val="Unresolved Mention"/>
    <w:basedOn w:val="DefaultParagraphFont"/>
    <w:uiPriority w:val="99"/>
    <w:semiHidden/>
    <w:unhideWhenUsed/>
    <w:rsid w:val="001964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6941">
      <w:bodyDiv w:val="1"/>
      <w:marLeft w:val="0"/>
      <w:marRight w:val="0"/>
      <w:marTop w:val="0"/>
      <w:marBottom w:val="0"/>
      <w:divBdr>
        <w:top w:val="none" w:sz="0" w:space="0" w:color="auto"/>
        <w:left w:val="none" w:sz="0" w:space="0" w:color="auto"/>
        <w:bottom w:val="none" w:sz="0" w:space="0" w:color="auto"/>
        <w:right w:val="none" w:sz="0" w:space="0" w:color="auto"/>
      </w:divBdr>
    </w:div>
    <w:div w:id="5644885">
      <w:bodyDiv w:val="1"/>
      <w:marLeft w:val="0"/>
      <w:marRight w:val="0"/>
      <w:marTop w:val="0"/>
      <w:marBottom w:val="0"/>
      <w:divBdr>
        <w:top w:val="none" w:sz="0" w:space="0" w:color="auto"/>
        <w:left w:val="none" w:sz="0" w:space="0" w:color="auto"/>
        <w:bottom w:val="none" w:sz="0" w:space="0" w:color="auto"/>
        <w:right w:val="none" w:sz="0" w:space="0" w:color="auto"/>
      </w:divBdr>
    </w:div>
    <w:div w:id="8027300">
      <w:bodyDiv w:val="1"/>
      <w:marLeft w:val="0"/>
      <w:marRight w:val="0"/>
      <w:marTop w:val="0"/>
      <w:marBottom w:val="0"/>
      <w:divBdr>
        <w:top w:val="none" w:sz="0" w:space="0" w:color="auto"/>
        <w:left w:val="none" w:sz="0" w:space="0" w:color="auto"/>
        <w:bottom w:val="none" w:sz="0" w:space="0" w:color="auto"/>
        <w:right w:val="none" w:sz="0" w:space="0" w:color="auto"/>
      </w:divBdr>
    </w:div>
    <w:div w:id="12651646">
      <w:bodyDiv w:val="1"/>
      <w:marLeft w:val="0"/>
      <w:marRight w:val="0"/>
      <w:marTop w:val="0"/>
      <w:marBottom w:val="0"/>
      <w:divBdr>
        <w:top w:val="none" w:sz="0" w:space="0" w:color="auto"/>
        <w:left w:val="none" w:sz="0" w:space="0" w:color="auto"/>
        <w:bottom w:val="none" w:sz="0" w:space="0" w:color="auto"/>
        <w:right w:val="none" w:sz="0" w:space="0" w:color="auto"/>
      </w:divBdr>
    </w:div>
    <w:div w:id="13309749">
      <w:bodyDiv w:val="1"/>
      <w:marLeft w:val="0"/>
      <w:marRight w:val="0"/>
      <w:marTop w:val="0"/>
      <w:marBottom w:val="0"/>
      <w:divBdr>
        <w:top w:val="none" w:sz="0" w:space="0" w:color="auto"/>
        <w:left w:val="none" w:sz="0" w:space="0" w:color="auto"/>
        <w:bottom w:val="none" w:sz="0" w:space="0" w:color="auto"/>
        <w:right w:val="none" w:sz="0" w:space="0" w:color="auto"/>
      </w:divBdr>
    </w:div>
    <w:div w:id="15546173">
      <w:bodyDiv w:val="1"/>
      <w:marLeft w:val="0"/>
      <w:marRight w:val="0"/>
      <w:marTop w:val="0"/>
      <w:marBottom w:val="0"/>
      <w:divBdr>
        <w:top w:val="none" w:sz="0" w:space="0" w:color="auto"/>
        <w:left w:val="none" w:sz="0" w:space="0" w:color="auto"/>
        <w:bottom w:val="none" w:sz="0" w:space="0" w:color="auto"/>
        <w:right w:val="none" w:sz="0" w:space="0" w:color="auto"/>
      </w:divBdr>
    </w:div>
    <w:div w:id="15932989">
      <w:bodyDiv w:val="1"/>
      <w:marLeft w:val="0"/>
      <w:marRight w:val="0"/>
      <w:marTop w:val="0"/>
      <w:marBottom w:val="0"/>
      <w:divBdr>
        <w:top w:val="none" w:sz="0" w:space="0" w:color="auto"/>
        <w:left w:val="none" w:sz="0" w:space="0" w:color="auto"/>
        <w:bottom w:val="none" w:sz="0" w:space="0" w:color="auto"/>
        <w:right w:val="none" w:sz="0" w:space="0" w:color="auto"/>
      </w:divBdr>
    </w:div>
    <w:div w:id="24914067">
      <w:bodyDiv w:val="1"/>
      <w:marLeft w:val="0"/>
      <w:marRight w:val="0"/>
      <w:marTop w:val="0"/>
      <w:marBottom w:val="0"/>
      <w:divBdr>
        <w:top w:val="none" w:sz="0" w:space="0" w:color="auto"/>
        <w:left w:val="none" w:sz="0" w:space="0" w:color="auto"/>
        <w:bottom w:val="none" w:sz="0" w:space="0" w:color="auto"/>
        <w:right w:val="none" w:sz="0" w:space="0" w:color="auto"/>
      </w:divBdr>
    </w:div>
    <w:div w:id="32199648">
      <w:bodyDiv w:val="1"/>
      <w:marLeft w:val="0"/>
      <w:marRight w:val="0"/>
      <w:marTop w:val="0"/>
      <w:marBottom w:val="0"/>
      <w:divBdr>
        <w:top w:val="none" w:sz="0" w:space="0" w:color="auto"/>
        <w:left w:val="none" w:sz="0" w:space="0" w:color="auto"/>
        <w:bottom w:val="none" w:sz="0" w:space="0" w:color="auto"/>
        <w:right w:val="none" w:sz="0" w:space="0" w:color="auto"/>
      </w:divBdr>
    </w:div>
    <w:div w:id="32462666">
      <w:bodyDiv w:val="1"/>
      <w:marLeft w:val="0"/>
      <w:marRight w:val="0"/>
      <w:marTop w:val="0"/>
      <w:marBottom w:val="0"/>
      <w:divBdr>
        <w:top w:val="none" w:sz="0" w:space="0" w:color="auto"/>
        <w:left w:val="none" w:sz="0" w:space="0" w:color="auto"/>
        <w:bottom w:val="none" w:sz="0" w:space="0" w:color="auto"/>
        <w:right w:val="none" w:sz="0" w:space="0" w:color="auto"/>
      </w:divBdr>
    </w:div>
    <w:div w:id="34618635">
      <w:bodyDiv w:val="1"/>
      <w:marLeft w:val="0"/>
      <w:marRight w:val="0"/>
      <w:marTop w:val="0"/>
      <w:marBottom w:val="0"/>
      <w:divBdr>
        <w:top w:val="none" w:sz="0" w:space="0" w:color="auto"/>
        <w:left w:val="none" w:sz="0" w:space="0" w:color="auto"/>
        <w:bottom w:val="none" w:sz="0" w:space="0" w:color="auto"/>
        <w:right w:val="none" w:sz="0" w:space="0" w:color="auto"/>
      </w:divBdr>
    </w:div>
    <w:div w:id="34736185">
      <w:bodyDiv w:val="1"/>
      <w:marLeft w:val="0"/>
      <w:marRight w:val="0"/>
      <w:marTop w:val="0"/>
      <w:marBottom w:val="0"/>
      <w:divBdr>
        <w:top w:val="none" w:sz="0" w:space="0" w:color="auto"/>
        <w:left w:val="none" w:sz="0" w:space="0" w:color="auto"/>
        <w:bottom w:val="none" w:sz="0" w:space="0" w:color="auto"/>
        <w:right w:val="none" w:sz="0" w:space="0" w:color="auto"/>
      </w:divBdr>
    </w:div>
    <w:div w:id="36054845">
      <w:bodyDiv w:val="1"/>
      <w:marLeft w:val="0"/>
      <w:marRight w:val="0"/>
      <w:marTop w:val="0"/>
      <w:marBottom w:val="0"/>
      <w:divBdr>
        <w:top w:val="none" w:sz="0" w:space="0" w:color="auto"/>
        <w:left w:val="none" w:sz="0" w:space="0" w:color="auto"/>
        <w:bottom w:val="none" w:sz="0" w:space="0" w:color="auto"/>
        <w:right w:val="none" w:sz="0" w:space="0" w:color="auto"/>
      </w:divBdr>
    </w:div>
    <w:div w:id="37169303">
      <w:bodyDiv w:val="1"/>
      <w:marLeft w:val="0"/>
      <w:marRight w:val="0"/>
      <w:marTop w:val="0"/>
      <w:marBottom w:val="0"/>
      <w:divBdr>
        <w:top w:val="none" w:sz="0" w:space="0" w:color="auto"/>
        <w:left w:val="none" w:sz="0" w:space="0" w:color="auto"/>
        <w:bottom w:val="none" w:sz="0" w:space="0" w:color="auto"/>
        <w:right w:val="none" w:sz="0" w:space="0" w:color="auto"/>
      </w:divBdr>
    </w:div>
    <w:div w:id="38483398">
      <w:bodyDiv w:val="1"/>
      <w:marLeft w:val="0"/>
      <w:marRight w:val="0"/>
      <w:marTop w:val="0"/>
      <w:marBottom w:val="0"/>
      <w:divBdr>
        <w:top w:val="none" w:sz="0" w:space="0" w:color="auto"/>
        <w:left w:val="none" w:sz="0" w:space="0" w:color="auto"/>
        <w:bottom w:val="none" w:sz="0" w:space="0" w:color="auto"/>
        <w:right w:val="none" w:sz="0" w:space="0" w:color="auto"/>
      </w:divBdr>
    </w:div>
    <w:div w:id="39136284">
      <w:bodyDiv w:val="1"/>
      <w:marLeft w:val="0"/>
      <w:marRight w:val="0"/>
      <w:marTop w:val="0"/>
      <w:marBottom w:val="0"/>
      <w:divBdr>
        <w:top w:val="none" w:sz="0" w:space="0" w:color="auto"/>
        <w:left w:val="none" w:sz="0" w:space="0" w:color="auto"/>
        <w:bottom w:val="none" w:sz="0" w:space="0" w:color="auto"/>
        <w:right w:val="none" w:sz="0" w:space="0" w:color="auto"/>
      </w:divBdr>
    </w:div>
    <w:div w:id="49503414">
      <w:bodyDiv w:val="1"/>
      <w:marLeft w:val="0"/>
      <w:marRight w:val="0"/>
      <w:marTop w:val="0"/>
      <w:marBottom w:val="0"/>
      <w:divBdr>
        <w:top w:val="none" w:sz="0" w:space="0" w:color="auto"/>
        <w:left w:val="none" w:sz="0" w:space="0" w:color="auto"/>
        <w:bottom w:val="none" w:sz="0" w:space="0" w:color="auto"/>
        <w:right w:val="none" w:sz="0" w:space="0" w:color="auto"/>
      </w:divBdr>
    </w:div>
    <w:div w:id="55981734">
      <w:bodyDiv w:val="1"/>
      <w:marLeft w:val="0"/>
      <w:marRight w:val="0"/>
      <w:marTop w:val="0"/>
      <w:marBottom w:val="0"/>
      <w:divBdr>
        <w:top w:val="none" w:sz="0" w:space="0" w:color="auto"/>
        <w:left w:val="none" w:sz="0" w:space="0" w:color="auto"/>
        <w:bottom w:val="none" w:sz="0" w:space="0" w:color="auto"/>
        <w:right w:val="none" w:sz="0" w:space="0" w:color="auto"/>
      </w:divBdr>
    </w:div>
    <w:div w:id="56898651">
      <w:bodyDiv w:val="1"/>
      <w:marLeft w:val="0"/>
      <w:marRight w:val="0"/>
      <w:marTop w:val="0"/>
      <w:marBottom w:val="0"/>
      <w:divBdr>
        <w:top w:val="none" w:sz="0" w:space="0" w:color="auto"/>
        <w:left w:val="none" w:sz="0" w:space="0" w:color="auto"/>
        <w:bottom w:val="none" w:sz="0" w:space="0" w:color="auto"/>
        <w:right w:val="none" w:sz="0" w:space="0" w:color="auto"/>
      </w:divBdr>
    </w:div>
    <w:div w:id="58871102">
      <w:bodyDiv w:val="1"/>
      <w:marLeft w:val="0"/>
      <w:marRight w:val="0"/>
      <w:marTop w:val="0"/>
      <w:marBottom w:val="0"/>
      <w:divBdr>
        <w:top w:val="none" w:sz="0" w:space="0" w:color="auto"/>
        <w:left w:val="none" w:sz="0" w:space="0" w:color="auto"/>
        <w:bottom w:val="none" w:sz="0" w:space="0" w:color="auto"/>
        <w:right w:val="none" w:sz="0" w:space="0" w:color="auto"/>
      </w:divBdr>
    </w:div>
    <w:div w:id="64576410">
      <w:bodyDiv w:val="1"/>
      <w:marLeft w:val="0"/>
      <w:marRight w:val="0"/>
      <w:marTop w:val="0"/>
      <w:marBottom w:val="0"/>
      <w:divBdr>
        <w:top w:val="none" w:sz="0" w:space="0" w:color="auto"/>
        <w:left w:val="none" w:sz="0" w:space="0" w:color="auto"/>
        <w:bottom w:val="none" w:sz="0" w:space="0" w:color="auto"/>
        <w:right w:val="none" w:sz="0" w:space="0" w:color="auto"/>
      </w:divBdr>
    </w:div>
    <w:div w:id="74673413">
      <w:bodyDiv w:val="1"/>
      <w:marLeft w:val="0"/>
      <w:marRight w:val="0"/>
      <w:marTop w:val="0"/>
      <w:marBottom w:val="0"/>
      <w:divBdr>
        <w:top w:val="none" w:sz="0" w:space="0" w:color="auto"/>
        <w:left w:val="none" w:sz="0" w:space="0" w:color="auto"/>
        <w:bottom w:val="none" w:sz="0" w:space="0" w:color="auto"/>
        <w:right w:val="none" w:sz="0" w:space="0" w:color="auto"/>
      </w:divBdr>
    </w:div>
    <w:div w:id="78063303">
      <w:bodyDiv w:val="1"/>
      <w:marLeft w:val="0"/>
      <w:marRight w:val="0"/>
      <w:marTop w:val="0"/>
      <w:marBottom w:val="0"/>
      <w:divBdr>
        <w:top w:val="none" w:sz="0" w:space="0" w:color="auto"/>
        <w:left w:val="none" w:sz="0" w:space="0" w:color="auto"/>
        <w:bottom w:val="none" w:sz="0" w:space="0" w:color="auto"/>
        <w:right w:val="none" w:sz="0" w:space="0" w:color="auto"/>
      </w:divBdr>
    </w:div>
    <w:div w:id="78525096">
      <w:bodyDiv w:val="1"/>
      <w:marLeft w:val="0"/>
      <w:marRight w:val="0"/>
      <w:marTop w:val="0"/>
      <w:marBottom w:val="0"/>
      <w:divBdr>
        <w:top w:val="none" w:sz="0" w:space="0" w:color="auto"/>
        <w:left w:val="none" w:sz="0" w:space="0" w:color="auto"/>
        <w:bottom w:val="none" w:sz="0" w:space="0" w:color="auto"/>
        <w:right w:val="none" w:sz="0" w:space="0" w:color="auto"/>
      </w:divBdr>
    </w:div>
    <w:div w:id="78992335">
      <w:bodyDiv w:val="1"/>
      <w:marLeft w:val="0"/>
      <w:marRight w:val="0"/>
      <w:marTop w:val="0"/>
      <w:marBottom w:val="0"/>
      <w:divBdr>
        <w:top w:val="none" w:sz="0" w:space="0" w:color="auto"/>
        <w:left w:val="none" w:sz="0" w:space="0" w:color="auto"/>
        <w:bottom w:val="none" w:sz="0" w:space="0" w:color="auto"/>
        <w:right w:val="none" w:sz="0" w:space="0" w:color="auto"/>
      </w:divBdr>
    </w:div>
    <w:div w:id="81493924">
      <w:bodyDiv w:val="1"/>
      <w:marLeft w:val="0"/>
      <w:marRight w:val="0"/>
      <w:marTop w:val="0"/>
      <w:marBottom w:val="0"/>
      <w:divBdr>
        <w:top w:val="none" w:sz="0" w:space="0" w:color="auto"/>
        <w:left w:val="none" w:sz="0" w:space="0" w:color="auto"/>
        <w:bottom w:val="none" w:sz="0" w:space="0" w:color="auto"/>
        <w:right w:val="none" w:sz="0" w:space="0" w:color="auto"/>
      </w:divBdr>
    </w:div>
    <w:div w:id="82193702">
      <w:bodyDiv w:val="1"/>
      <w:marLeft w:val="0"/>
      <w:marRight w:val="0"/>
      <w:marTop w:val="0"/>
      <w:marBottom w:val="0"/>
      <w:divBdr>
        <w:top w:val="none" w:sz="0" w:space="0" w:color="auto"/>
        <w:left w:val="none" w:sz="0" w:space="0" w:color="auto"/>
        <w:bottom w:val="none" w:sz="0" w:space="0" w:color="auto"/>
        <w:right w:val="none" w:sz="0" w:space="0" w:color="auto"/>
      </w:divBdr>
    </w:div>
    <w:div w:id="94980719">
      <w:bodyDiv w:val="1"/>
      <w:marLeft w:val="0"/>
      <w:marRight w:val="0"/>
      <w:marTop w:val="0"/>
      <w:marBottom w:val="0"/>
      <w:divBdr>
        <w:top w:val="none" w:sz="0" w:space="0" w:color="auto"/>
        <w:left w:val="none" w:sz="0" w:space="0" w:color="auto"/>
        <w:bottom w:val="none" w:sz="0" w:space="0" w:color="auto"/>
        <w:right w:val="none" w:sz="0" w:space="0" w:color="auto"/>
      </w:divBdr>
    </w:div>
    <w:div w:id="97604552">
      <w:bodyDiv w:val="1"/>
      <w:marLeft w:val="0"/>
      <w:marRight w:val="0"/>
      <w:marTop w:val="0"/>
      <w:marBottom w:val="0"/>
      <w:divBdr>
        <w:top w:val="none" w:sz="0" w:space="0" w:color="auto"/>
        <w:left w:val="none" w:sz="0" w:space="0" w:color="auto"/>
        <w:bottom w:val="none" w:sz="0" w:space="0" w:color="auto"/>
        <w:right w:val="none" w:sz="0" w:space="0" w:color="auto"/>
      </w:divBdr>
    </w:div>
    <w:div w:id="98720286">
      <w:bodyDiv w:val="1"/>
      <w:marLeft w:val="0"/>
      <w:marRight w:val="0"/>
      <w:marTop w:val="0"/>
      <w:marBottom w:val="0"/>
      <w:divBdr>
        <w:top w:val="none" w:sz="0" w:space="0" w:color="auto"/>
        <w:left w:val="none" w:sz="0" w:space="0" w:color="auto"/>
        <w:bottom w:val="none" w:sz="0" w:space="0" w:color="auto"/>
        <w:right w:val="none" w:sz="0" w:space="0" w:color="auto"/>
      </w:divBdr>
    </w:div>
    <w:div w:id="99449677">
      <w:bodyDiv w:val="1"/>
      <w:marLeft w:val="0"/>
      <w:marRight w:val="0"/>
      <w:marTop w:val="0"/>
      <w:marBottom w:val="0"/>
      <w:divBdr>
        <w:top w:val="none" w:sz="0" w:space="0" w:color="auto"/>
        <w:left w:val="none" w:sz="0" w:space="0" w:color="auto"/>
        <w:bottom w:val="none" w:sz="0" w:space="0" w:color="auto"/>
        <w:right w:val="none" w:sz="0" w:space="0" w:color="auto"/>
      </w:divBdr>
    </w:div>
    <w:div w:id="100224949">
      <w:bodyDiv w:val="1"/>
      <w:marLeft w:val="0"/>
      <w:marRight w:val="0"/>
      <w:marTop w:val="0"/>
      <w:marBottom w:val="0"/>
      <w:divBdr>
        <w:top w:val="none" w:sz="0" w:space="0" w:color="auto"/>
        <w:left w:val="none" w:sz="0" w:space="0" w:color="auto"/>
        <w:bottom w:val="none" w:sz="0" w:space="0" w:color="auto"/>
        <w:right w:val="none" w:sz="0" w:space="0" w:color="auto"/>
      </w:divBdr>
    </w:div>
    <w:div w:id="104008771">
      <w:bodyDiv w:val="1"/>
      <w:marLeft w:val="0"/>
      <w:marRight w:val="0"/>
      <w:marTop w:val="0"/>
      <w:marBottom w:val="0"/>
      <w:divBdr>
        <w:top w:val="none" w:sz="0" w:space="0" w:color="auto"/>
        <w:left w:val="none" w:sz="0" w:space="0" w:color="auto"/>
        <w:bottom w:val="none" w:sz="0" w:space="0" w:color="auto"/>
        <w:right w:val="none" w:sz="0" w:space="0" w:color="auto"/>
      </w:divBdr>
    </w:div>
    <w:div w:id="104231166">
      <w:bodyDiv w:val="1"/>
      <w:marLeft w:val="0"/>
      <w:marRight w:val="0"/>
      <w:marTop w:val="0"/>
      <w:marBottom w:val="0"/>
      <w:divBdr>
        <w:top w:val="none" w:sz="0" w:space="0" w:color="auto"/>
        <w:left w:val="none" w:sz="0" w:space="0" w:color="auto"/>
        <w:bottom w:val="none" w:sz="0" w:space="0" w:color="auto"/>
        <w:right w:val="none" w:sz="0" w:space="0" w:color="auto"/>
      </w:divBdr>
    </w:div>
    <w:div w:id="106897951">
      <w:bodyDiv w:val="1"/>
      <w:marLeft w:val="0"/>
      <w:marRight w:val="0"/>
      <w:marTop w:val="0"/>
      <w:marBottom w:val="0"/>
      <w:divBdr>
        <w:top w:val="none" w:sz="0" w:space="0" w:color="auto"/>
        <w:left w:val="none" w:sz="0" w:space="0" w:color="auto"/>
        <w:bottom w:val="none" w:sz="0" w:space="0" w:color="auto"/>
        <w:right w:val="none" w:sz="0" w:space="0" w:color="auto"/>
      </w:divBdr>
    </w:div>
    <w:div w:id="107051236">
      <w:bodyDiv w:val="1"/>
      <w:marLeft w:val="0"/>
      <w:marRight w:val="0"/>
      <w:marTop w:val="0"/>
      <w:marBottom w:val="0"/>
      <w:divBdr>
        <w:top w:val="none" w:sz="0" w:space="0" w:color="auto"/>
        <w:left w:val="none" w:sz="0" w:space="0" w:color="auto"/>
        <w:bottom w:val="none" w:sz="0" w:space="0" w:color="auto"/>
        <w:right w:val="none" w:sz="0" w:space="0" w:color="auto"/>
      </w:divBdr>
    </w:div>
    <w:div w:id="109326908">
      <w:bodyDiv w:val="1"/>
      <w:marLeft w:val="0"/>
      <w:marRight w:val="0"/>
      <w:marTop w:val="0"/>
      <w:marBottom w:val="0"/>
      <w:divBdr>
        <w:top w:val="none" w:sz="0" w:space="0" w:color="auto"/>
        <w:left w:val="none" w:sz="0" w:space="0" w:color="auto"/>
        <w:bottom w:val="none" w:sz="0" w:space="0" w:color="auto"/>
        <w:right w:val="none" w:sz="0" w:space="0" w:color="auto"/>
      </w:divBdr>
    </w:div>
    <w:div w:id="109473889">
      <w:bodyDiv w:val="1"/>
      <w:marLeft w:val="0"/>
      <w:marRight w:val="0"/>
      <w:marTop w:val="0"/>
      <w:marBottom w:val="0"/>
      <w:divBdr>
        <w:top w:val="none" w:sz="0" w:space="0" w:color="auto"/>
        <w:left w:val="none" w:sz="0" w:space="0" w:color="auto"/>
        <w:bottom w:val="none" w:sz="0" w:space="0" w:color="auto"/>
        <w:right w:val="none" w:sz="0" w:space="0" w:color="auto"/>
      </w:divBdr>
    </w:div>
    <w:div w:id="110170096">
      <w:bodyDiv w:val="1"/>
      <w:marLeft w:val="0"/>
      <w:marRight w:val="0"/>
      <w:marTop w:val="0"/>
      <w:marBottom w:val="0"/>
      <w:divBdr>
        <w:top w:val="none" w:sz="0" w:space="0" w:color="auto"/>
        <w:left w:val="none" w:sz="0" w:space="0" w:color="auto"/>
        <w:bottom w:val="none" w:sz="0" w:space="0" w:color="auto"/>
        <w:right w:val="none" w:sz="0" w:space="0" w:color="auto"/>
      </w:divBdr>
    </w:div>
    <w:div w:id="115027917">
      <w:bodyDiv w:val="1"/>
      <w:marLeft w:val="0"/>
      <w:marRight w:val="0"/>
      <w:marTop w:val="0"/>
      <w:marBottom w:val="0"/>
      <w:divBdr>
        <w:top w:val="none" w:sz="0" w:space="0" w:color="auto"/>
        <w:left w:val="none" w:sz="0" w:space="0" w:color="auto"/>
        <w:bottom w:val="none" w:sz="0" w:space="0" w:color="auto"/>
        <w:right w:val="none" w:sz="0" w:space="0" w:color="auto"/>
      </w:divBdr>
    </w:div>
    <w:div w:id="118300144">
      <w:bodyDiv w:val="1"/>
      <w:marLeft w:val="0"/>
      <w:marRight w:val="0"/>
      <w:marTop w:val="0"/>
      <w:marBottom w:val="0"/>
      <w:divBdr>
        <w:top w:val="none" w:sz="0" w:space="0" w:color="auto"/>
        <w:left w:val="none" w:sz="0" w:space="0" w:color="auto"/>
        <w:bottom w:val="none" w:sz="0" w:space="0" w:color="auto"/>
        <w:right w:val="none" w:sz="0" w:space="0" w:color="auto"/>
      </w:divBdr>
    </w:div>
    <w:div w:id="118882620">
      <w:bodyDiv w:val="1"/>
      <w:marLeft w:val="0"/>
      <w:marRight w:val="0"/>
      <w:marTop w:val="0"/>
      <w:marBottom w:val="0"/>
      <w:divBdr>
        <w:top w:val="none" w:sz="0" w:space="0" w:color="auto"/>
        <w:left w:val="none" w:sz="0" w:space="0" w:color="auto"/>
        <w:bottom w:val="none" w:sz="0" w:space="0" w:color="auto"/>
        <w:right w:val="none" w:sz="0" w:space="0" w:color="auto"/>
      </w:divBdr>
    </w:div>
    <w:div w:id="127093091">
      <w:bodyDiv w:val="1"/>
      <w:marLeft w:val="0"/>
      <w:marRight w:val="0"/>
      <w:marTop w:val="0"/>
      <w:marBottom w:val="0"/>
      <w:divBdr>
        <w:top w:val="none" w:sz="0" w:space="0" w:color="auto"/>
        <w:left w:val="none" w:sz="0" w:space="0" w:color="auto"/>
        <w:bottom w:val="none" w:sz="0" w:space="0" w:color="auto"/>
        <w:right w:val="none" w:sz="0" w:space="0" w:color="auto"/>
      </w:divBdr>
    </w:div>
    <w:div w:id="130370161">
      <w:bodyDiv w:val="1"/>
      <w:marLeft w:val="0"/>
      <w:marRight w:val="0"/>
      <w:marTop w:val="0"/>
      <w:marBottom w:val="0"/>
      <w:divBdr>
        <w:top w:val="none" w:sz="0" w:space="0" w:color="auto"/>
        <w:left w:val="none" w:sz="0" w:space="0" w:color="auto"/>
        <w:bottom w:val="none" w:sz="0" w:space="0" w:color="auto"/>
        <w:right w:val="none" w:sz="0" w:space="0" w:color="auto"/>
      </w:divBdr>
    </w:div>
    <w:div w:id="131757771">
      <w:bodyDiv w:val="1"/>
      <w:marLeft w:val="0"/>
      <w:marRight w:val="0"/>
      <w:marTop w:val="0"/>
      <w:marBottom w:val="0"/>
      <w:divBdr>
        <w:top w:val="none" w:sz="0" w:space="0" w:color="auto"/>
        <w:left w:val="none" w:sz="0" w:space="0" w:color="auto"/>
        <w:bottom w:val="none" w:sz="0" w:space="0" w:color="auto"/>
        <w:right w:val="none" w:sz="0" w:space="0" w:color="auto"/>
      </w:divBdr>
    </w:div>
    <w:div w:id="132796395">
      <w:bodyDiv w:val="1"/>
      <w:marLeft w:val="0"/>
      <w:marRight w:val="0"/>
      <w:marTop w:val="0"/>
      <w:marBottom w:val="0"/>
      <w:divBdr>
        <w:top w:val="none" w:sz="0" w:space="0" w:color="auto"/>
        <w:left w:val="none" w:sz="0" w:space="0" w:color="auto"/>
        <w:bottom w:val="none" w:sz="0" w:space="0" w:color="auto"/>
        <w:right w:val="none" w:sz="0" w:space="0" w:color="auto"/>
      </w:divBdr>
    </w:div>
    <w:div w:id="137496387">
      <w:bodyDiv w:val="1"/>
      <w:marLeft w:val="0"/>
      <w:marRight w:val="0"/>
      <w:marTop w:val="0"/>
      <w:marBottom w:val="0"/>
      <w:divBdr>
        <w:top w:val="none" w:sz="0" w:space="0" w:color="auto"/>
        <w:left w:val="none" w:sz="0" w:space="0" w:color="auto"/>
        <w:bottom w:val="none" w:sz="0" w:space="0" w:color="auto"/>
        <w:right w:val="none" w:sz="0" w:space="0" w:color="auto"/>
      </w:divBdr>
    </w:div>
    <w:div w:id="137723683">
      <w:bodyDiv w:val="1"/>
      <w:marLeft w:val="0"/>
      <w:marRight w:val="0"/>
      <w:marTop w:val="0"/>
      <w:marBottom w:val="0"/>
      <w:divBdr>
        <w:top w:val="none" w:sz="0" w:space="0" w:color="auto"/>
        <w:left w:val="none" w:sz="0" w:space="0" w:color="auto"/>
        <w:bottom w:val="none" w:sz="0" w:space="0" w:color="auto"/>
        <w:right w:val="none" w:sz="0" w:space="0" w:color="auto"/>
      </w:divBdr>
    </w:div>
    <w:div w:id="138814524">
      <w:bodyDiv w:val="1"/>
      <w:marLeft w:val="0"/>
      <w:marRight w:val="0"/>
      <w:marTop w:val="0"/>
      <w:marBottom w:val="0"/>
      <w:divBdr>
        <w:top w:val="none" w:sz="0" w:space="0" w:color="auto"/>
        <w:left w:val="none" w:sz="0" w:space="0" w:color="auto"/>
        <w:bottom w:val="none" w:sz="0" w:space="0" w:color="auto"/>
        <w:right w:val="none" w:sz="0" w:space="0" w:color="auto"/>
      </w:divBdr>
    </w:div>
    <w:div w:id="142357008">
      <w:bodyDiv w:val="1"/>
      <w:marLeft w:val="0"/>
      <w:marRight w:val="0"/>
      <w:marTop w:val="0"/>
      <w:marBottom w:val="0"/>
      <w:divBdr>
        <w:top w:val="none" w:sz="0" w:space="0" w:color="auto"/>
        <w:left w:val="none" w:sz="0" w:space="0" w:color="auto"/>
        <w:bottom w:val="none" w:sz="0" w:space="0" w:color="auto"/>
        <w:right w:val="none" w:sz="0" w:space="0" w:color="auto"/>
      </w:divBdr>
    </w:div>
    <w:div w:id="142549341">
      <w:bodyDiv w:val="1"/>
      <w:marLeft w:val="0"/>
      <w:marRight w:val="0"/>
      <w:marTop w:val="0"/>
      <w:marBottom w:val="0"/>
      <w:divBdr>
        <w:top w:val="none" w:sz="0" w:space="0" w:color="auto"/>
        <w:left w:val="none" w:sz="0" w:space="0" w:color="auto"/>
        <w:bottom w:val="none" w:sz="0" w:space="0" w:color="auto"/>
        <w:right w:val="none" w:sz="0" w:space="0" w:color="auto"/>
      </w:divBdr>
    </w:div>
    <w:div w:id="142672050">
      <w:bodyDiv w:val="1"/>
      <w:marLeft w:val="0"/>
      <w:marRight w:val="0"/>
      <w:marTop w:val="0"/>
      <w:marBottom w:val="0"/>
      <w:divBdr>
        <w:top w:val="none" w:sz="0" w:space="0" w:color="auto"/>
        <w:left w:val="none" w:sz="0" w:space="0" w:color="auto"/>
        <w:bottom w:val="none" w:sz="0" w:space="0" w:color="auto"/>
        <w:right w:val="none" w:sz="0" w:space="0" w:color="auto"/>
      </w:divBdr>
    </w:div>
    <w:div w:id="142897585">
      <w:bodyDiv w:val="1"/>
      <w:marLeft w:val="0"/>
      <w:marRight w:val="0"/>
      <w:marTop w:val="0"/>
      <w:marBottom w:val="0"/>
      <w:divBdr>
        <w:top w:val="none" w:sz="0" w:space="0" w:color="auto"/>
        <w:left w:val="none" w:sz="0" w:space="0" w:color="auto"/>
        <w:bottom w:val="none" w:sz="0" w:space="0" w:color="auto"/>
        <w:right w:val="none" w:sz="0" w:space="0" w:color="auto"/>
      </w:divBdr>
    </w:div>
    <w:div w:id="144202535">
      <w:bodyDiv w:val="1"/>
      <w:marLeft w:val="0"/>
      <w:marRight w:val="0"/>
      <w:marTop w:val="0"/>
      <w:marBottom w:val="0"/>
      <w:divBdr>
        <w:top w:val="none" w:sz="0" w:space="0" w:color="auto"/>
        <w:left w:val="none" w:sz="0" w:space="0" w:color="auto"/>
        <w:bottom w:val="none" w:sz="0" w:space="0" w:color="auto"/>
        <w:right w:val="none" w:sz="0" w:space="0" w:color="auto"/>
      </w:divBdr>
    </w:div>
    <w:div w:id="146364386">
      <w:bodyDiv w:val="1"/>
      <w:marLeft w:val="0"/>
      <w:marRight w:val="0"/>
      <w:marTop w:val="0"/>
      <w:marBottom w:val="0"/>
      <w:divBdr>
        <w:top w:val="none" w:sz="0" w:space="0" w:color="auto"/>
        <w:left w:val="none" w:sz="0" w:space="0" w:color="auto"/>
        <w:bottom w:val="none" w:sz="0" w:space="0" w:color="auto"/>
        <w:right w:val="none" w:sz="0" w:space="0" w:color="auto"/>
      </w:divBdr>
    </w:div>
    <w:div w:id="147552682">
      <w:bodyDiv w:val="1"/>
      <w:marLeft w:val="0"/>
      <w:marRight w:val="0"/>
      <w:marTop w:val="0"/>
      <w:marBottom w:val="0"/>
      <w:divBdr>
        <w:top w:val="none" w:sz="0" w:space="0" w:color="auto"/>
        <w:left w:val="none" w:sz="0" w:space="0" w:color="auto"/>
        <w:bottom w:val="none" w:sz="0" w:space="0" w:color="auto"/>
        <w:right w:val="none" w:sz="0" w:space="0" w:color="auto"/>
      </w:divBdr>
    </w:div>
    <w:div w:id="155147032">
      <w:bodyDiv w:val="1"/>
      <w:marLeft w:val="0"/>
      <w:marRight w:val="0"/>
      <w:marTop w:val="0"/>
      <w:marBottom w:val="0"/>
      <w:divBdr>
        <w:top w:val="none" w:sz="0" w:space="0" w:color="auto"/>
        <w:left w:val="none" w:sz="0" w:space="0" w:color="auto"/>
        <w:bottom w:val="none" w:sz="0" w:space="0" w:color="auto"/>
        <w:right w:val="none" w:sz="0" w:space="0" w:color="auto"/>
      </w:divBdr>
    </w:div>
    <w:div w:id="155150915">
      <w:bodyDiv w:val="1"/>
      <w:marLeft w:val="0"/>
      <w:marRight w:val="0"/>
      <w:marTop w:val="0"/>
      <w:marBottom w:val="0"/>
      <w:divBdr>
        <w:top w:val="none" w:sz="0" w:space="0" w:color="auto"/>
        <w:left w:val="none" w:sz="0" w:space="0" w:color="auto"/>
        <w:bottom w:val="none" w:sz="0" w:space="0" w:color="auto"/>
        <w:right w:val="none" w:sz="0" w:space="0" w:color="auto"/>
      </w:divBdr>
    </w:div>
    <w:div w:id="157812043">
      <w:bodyDiv w:val="1"/>
      <w:marLeft w:val="0"/>
      <w:marRight w:val="0"/>
      <w:marTop w:val="0"/>
      <w:marBottom w:val="0"/>
      <w:divBdr>
        <w:top w:val="none" w:sz="0" w:space="0" w:color="auto"/>
        <w:left w:val="none" w:sz="0" w:space="0" w:color="auto"/>
        <w:bottom w:val="none" w:sz="0" w:space="0" w:color="auto"/>
        <w:right w:val="none" w:sz="0" w:space="0" w:color="auto"/>
      </w:divBdr>
    </w:div>
    <w:div w:id="161164321">
      <w:bodyDiv w:val="1"/>
      <w:marLeft w:val="0"/>
      <w:marRight w:val="0"/>
      <w:marTop w:val="0"/>
      <w:marBottom w:val="0"/>
      <w:divBdr>
        <w:top w:val="none" w:sz="0" w:space="0" w:color="auto"/>
        <w:left w:val="none" w:sz="0" w:space="0" w:color="auto"/>
        <w:bottom w:val="none" w:sz="0" w:space="0" w:color="auto"/>
        <w:right w:val="none" w:sz="0" w:space="0" w:color="auto"/>
      </w:divBdr>
    </w:div>
    <w:div w:id="162404305">
      <w:bodyDiv w:val="1"/>
      <w:marLeft w:val="0"/>
      <w:marRight w:val="0"/>
      <w:marTop w:val="0"/>
      <w:marBottom w:val="0"/>
      <w:divBdr>
        <w:top w:val="none" w:sz="0" w:space="0" w:color="auto"/>
        <w:left w:val="none" w:sz="0" w:space="0" w:color="auto"/>
        <w:bottom w:val="none" w:sz="0" w:space="0" w:color="auto"/>
        <w:right w:val="none" w:sz="0" w:space="0" w:color="auto"/>
      </w:divBdr>
    </w:div>
    <w:div w:id="164053309">
      <w:bodyDiv w:val="1"/>
      <w:marLeft w:val="0"/>
      <w:marRight w:val="0"/>
      <w:marTop w:val="0"/>
      <w:marBottom w:val="0"/>
      <w:divBdr>
        <w:top w:val="none" w:sz="0" w:space="0" w:color="auto"/>
        <w:left w:val="none" w:sz="0" w:space="0" w:color="auto"/>
        <w:bottom w:val="none" w:sz="0" w:space="0" w:color="auto"/>
        <w:right w:val="none" w:sz="0" w:space="0" w:color="auto"/>
      </w:divBdr>
    </w:div>
    <w:div w:id="174153717">
      <w:bodyDiv w:val="1"/>
      <w:marLeft w:val="0"/>
      <w:marRight w:val="0"/>
      <w:marTop w:val="0"/>
      <w:marBottom w:val="0"/>
      <w:divBdr>
        <w:top w:val="none" w:sz="0" w:space="0" w:color="auto"/>
        <w:left w:val="none" w:sz="0" w:space="0" w:color="auto"/>
        <w:bottom w:val="none" w:sz="0" w:space="0" w:color="auto"/>
        <w:right w:val="none" w:sz="0" w:space="0" w:color="auto"/>
      </w:divBdr>
    </w:div>
    <w:div w:id="176165615">
      <w:bodyDiv w:val="1"/>
      <w:marLeft w:val="0"/>
      <w:marRight w:val="0"/>
      <w:marTop w:val="0"/>
      <w:marBottom w:val="0"/>
      <w:divBdr>
        <w:top w:val="none" w:sz="0" w:space="0" w:color="auto"/>
        <w:left w:val="none" w:sz="0" w:space="0" w:color="auto"/>
        <w:bottom w:val="none" w:sz="0" w:space="0" w:color="auto"/>
        <w:right w:val="none" w:sz="0" w:space="0" w:color="auto"/>
      </w:divBdr>
    </w:div>
    <w:div w:id="179928649">
      <w:bodyDiv w:val="1"/>
      <w:marLeft w:val="0"/>
      <w:marRight w:val="0"/>
      <w:marTop w:val="0"/>
      <w:marBottom w:val="0"/>
      <w:divBdr>
        <w:top w:val="none" w:sz="0" w:space="0" w:color="auto"/>
        <w:left w:val="none" w:sz="0" w:space="0" w:color="auto"/>
        <w:bottom w:val="none" w:sz="0" w:space="0" w:color="auto"/>
        <w:right w:val="none" w:sz="0" w:space="0" w:color="auto"/>
      </w:divBdr>
    </w:div>
    <w:div w:id="181018957">
      <w:bodyDiv w:val="1"/>
      <w:marLeft w:val="0"/>
      <w:marRight w:val="0"/>
      <w:marTop w:val="0"/>
      <w:marBottom w:val="0"/>
      <w:divBdr>
        <w:top w:val="none" w:sz="0" w:space="0" w:color="auto"/>
        <w:left w:val="none" w:sz="0" w:space="0" w:color="auto"/>
        <w:bottom w:val="none" w:sz="0" w:space="0" w:color="auto"/>
        <w:right w:val="none" w:sz="0" w:space="0" w:color="auto"/>
      </w:divBdr>
    </w:div>
    <w:div w:id="184826194">
      <w:bodyDiv w:val="1"/>
      <w:marLeft w:val="0"/>
      <w:marRight w:val="0"/>
      <w:marTop w:val="0"/>
      <w:marBottom w:val="0"/>
      <w:divBdr>
        <w:top w:val="none" w:sz="0" w:space="0" w:color="auto"/>
        <w:left w:val="none" w:sz="0" w:space="0" w:color="auto"/>
        <w:bottom w:val="none" w:sz="0" w:space="0" w:color="auto"/>
        <w:right w:val="none" w:sz="0" w:space="0" w:color="auto"/>
      </w:divBdr>
    </w:div>
    <w:div w:id="185486709">
      <w:bodyDiv w:val="1"/>
      <w:marLeft w:val="0"/>
      <w:marRight w:val="0"/>
      <w:marTop w:val="0"/>
      <w:marBottom w:val="0"/>
      <w:divBdr>
        <w:top w:val="none" w:sz="0" w:space="0" w:color="auto"/>
        <w:left w:val="none" w:sz="0" w:space="0" w:color="auto"/>
        <w:bottom w:val="none" w:sz="0" w:space="0" w:color="auto"/>
        <w:right w:val="none" w:sz="0" w:space="0" w:color="auto"/>
      </w:divBdr>
    </w:div>
    <w:div w:id="192622651">
      <w:bodyDiv w:val="1"/>
      <w:marLeft w:val="0"/>
      <w:marRight w:val="0"/>
      <w:marTop w:val="0"/>
      <w:marBottom w:val="0"/>
      <w:divBdr>
        <w:top w:val="none" w:sz="0" w:space="0" w:color="auto"/>
        <w:left w:val="none" w:sz="0" w:space="0" w:color="auto"/>
        <w:bottom w:val="none" w:sz="0" w:space="0" w:color="auto"/>
        <w:right w:val="none" w:sz="0" w:space="0" w:color="auto"/>
      </w:divBdr>
    </w:div>
    <w:div w:id="193429179">
      <w:bodyDiv w:val="1"/>
      <w:marLeft w:val="0"/>
      <w:marRight w:val="0"/>
      <w:marTop w:val="0"/>
      <w:marBottom w:val="0"/>
      <w:divBdr>
        <w:top w:val="none" w:sz="0" w:space="0" w:color="auto"/>
        <w:left w:val="none" w:sz="0" w:space="0" w:color="auto"/>
        <w:bottom w:val="none" w:sz="0" w:space="0" w:color="auto"/>
        <w:right w:val="none" w:sz="0" w:space="0" w:color="auto"/>
      </w:divBdr>
    </w:div>
    <w:div w:id="198511397">
      <w:bodyDiv w:val="1"/>
      <w:marLeft w:val="0"/>
      <w:marRight w:val="0"/>
      <w:marTop w:val="0"/>
      <w:marBottom w:val="0"/>
      <w:divBdr>
        <w:top w:val="none" w:sz="0" w:space="0" w:color="auto"/>
        <w:left w:val="none" w:sz="0" w:space="0" w:color="auto"/>
        <w:bottom w:val="none" w:sz="0" w:space="0" w:color="auto"/>
        <w:right w:val="none" w:sz="0" w:space="0" w:color="auto"/>
      </w:divBdr>
    </w:div>
    <w:div w:id="198587610">
      <w:bodyDiv w:val="1"/>
      <w:marLeft w:val="0"/>
      <w:marRight w:val="0"/>
      <w:marTop w:val="0"/>
      <w:marBottom w:val="0"/>
      <w:divBdr>
        <w:top w:val="none" w:sz="0" w:space="0" w:color="auto"/>
        <w:left w:val="none" w:sz="0" w:space="0" w:color="auto"/>
        <w:bottom w:val="none" w:sz="0" w:space="0" w:color="auto"/>
        <w:right w:val="none" w:sz="0" w:space="0" w:color="auto"/>
      </w:divBdr>
    </w:div>
    <w:div w:id="200754234">
      <w:bodyDiv w:val="1"/>
      <w:marLeft w:val="0"/>
      <w:marRight w:val="0"/>
      <w:marTop w:val="0"/>
      <w:marBottom w:val="0"/>
      <w:divBdr>
        <w:top w:val="none" w:sz="0" w:space="0" w:color="auto"/>
        <w:left w:val="none" w:sz="0" w:space="0" w:color="auto"/>
        <w:bottom w:val="none" w:sz="0" w:space="0" w:color="auto"/>
        <w:right w:val="none" w:sz="0" w:space="0" w:color="auto"/>
      </w:divBdr>
    </w:div>
    <w:div w:id="208421190">
      <w:bodyDiv w:val="1"/>
      <w:marLeft w:val="0"/>
      <w:marRight w:val="0"/>
      <w:marTop w:val="0"/>
      <w:marBottom w:val="0"/>
      <w:divBdr>
        <w:top w:val="none" w:sz="0" w:space="0" w:color="auto"/>
        <w:left w:val="none" w:sz="0" w:space="0" w:color="auto"/>
        <w:bottom w:val="none" w:sz="0" w:space="0" w:color="auto"/>
        <w:right w:val="none" w:sz="0" w:space="0" w:color="auto"/>
      </w:divBdr>
    </w:div>
    <w:div w:id="211042158">
      <w:bodyDiv w:val="1"/>
      <w:marLeft w:val="0"/>
      <w:marRight w:val="0"/>
      <w:marTop w:val="0"/>
      <w:marBottom w:val="0"/>
      <w:divBdr>
        <w:top w:val="none" w:sz="0" w:space="0" w:color="auto"/>
        <w:left w:val="none" w:sz="0" w:space="0" w:color="auto"/>
        <w:bottom w:val="none" w:sz="0" w:space="0" w:color="auto"/>
        <w:right w:val="none" w:sz="0" w:space="0" w:color="auto"/>
      </w:divBdr>
    </w:div>
    <w:div w:id="212230486">
      <w:bodyDiv w:val="1"/>
      <w:marLeft w:val="0"/>
      <w:marRight w:val="0"/>
      <w:marTop w:val="0"/>
      <w:marBottom w:val="0"/>
      <w:divBdr>
        <w:top w:val="none" w:sz="0" w:space="0" w:color="auto"/>
        <w:left w:val="none" w:sz="0" w:space="0" w:color="auto"/>
        <w:bottom w:val="none" w:sz="0" w:space="0" w:color="auto"/>
        <w:right w:val="none" w:sz="0" w:space="0" w:color="auto"/>
      </w:divBdr>
    </w:div>
    <w:div w:id="212886442">
      <w:bodyDiv w:val="1"/>
      <w:marLeft w:val="0"/>
      <w:marRight w:val="0"/>
      <w:marTop w:val="0"/>
      <w:marBottom w:val="0"/>
      <w:divBdr>
        <w:top w:val="none" w:sz="0" w:space="0" w:color="auto"/>
        <w:left w:val="none" w:sz="0" w:space="0" w:color="auto"/>
        <w:bottom w:val="none" w:sz="0" w:space="0" w:color="auto"/>
        <w:right w:val="none" w:sz="0" w:space="0" w:color="auto"/>
      </w:divBdr>
    </w:div>
    <w:div w:id="234320780">
      <w:bodyDiv w:val="1"/>
      <w:marLeft w:val="0"/>
      <w:marRight w:val="0"/>
      <w:marTop w:val="0"/>
      <w:marBottom w:val="0"/>
      <w:divBdr>
        <w:top w:val="none" w:sz="0" w:space="0" w:color="auto"/>
        <w:left w:val="none" w:sz="0" w:space="0" w:color="auto"/>
        <w:bottom w:val="none" w:sz="0" w:space="0" w:color="auto"/>
        <w:right w:val="none" w:sz="0" w:space="0" w:color="auto"/>
      </w:divBdr>
    </w:div>
    <w:div w:id="235827632">
      <w:bodyDiv w:val="1"/>
      <w:marLeft w:val="0"/>
      <w:marRight w:val="0"/>
      <w:marTop w:val="0"/>
      <w:marBottom w:val="0"/>
      <w:divBdr>
        <w:top w:val="none" w:sz="0" w:space="0" w:color="auto"/>
        <w:left w:val="none" w:sz="0" w:space="0" w:color="auto"/>
        <w:bottom w:val="none" w:sz="0" w:space="0" w:color="auto"/>
        <w:right w:val="none" w:sz="0" w:space="0" w:color="auto"/>
      </w:divBdr>
    </w:div>
    <w:div w:id="237327208">
      <w:bodyDiv w:val="1"/>
      <w:marLeft w:val="0"/>
      <w:marRight w:val="0"/>
      <w:marTop w:val="0"/>
      <w:marBottom w:val="0"/>
      <w:divBdr>
        <w:top w:val="none" w:sz="0" w:space="0" w:color="auto"/>
        <w:left w:val="none" w:sz="0" w:space="0" w:color="auto"/>
        <w:bottom w:val="none" w:sz="0" w:space="0" w:color="auto"/>
        <w:right w:val="none" w:sz="0" w:space="0" w:color="auto"/>
      </w:divBdr>
    </w:div>
    <w:div w:id="237634510">
      <w:bodyDiv w:val="1"/>
      <w:marLeft w:val="0"/>
      <w:marRight w:val="0"/>
      <w:marTop w:val="0"/>
      <w:marBottom w:val="0"/>
      <w:divBdr>
        <w:top w:val="none" w:sz="0" w:space="0" w:color="auto"/>
        <w:left w:val="none" w:sz="0" w:space="0" w:color="auto"/>
        <w:bottom w:val="none" w:sz="0" w:space="0" w:color="auto"/>
        <w:right w:val="none" w:sz="0" w:space="0" w:color="auto"/>
      </w:divBdr>
    </w:div>
    <w:div w:id="239218076">
      <w:bodyDiv w:val="1"/>
      <w:marLeft w:val="0"/>
      <w:marRight w:val="0"/>
      <w:marTop w:val="0"/>
      <w:marBottom w:val="0"/>
      <w:divBdr>
        <w:top w:val="none" w:sz="0" w:space="0" w:color="auto"/>
        <w:left w:val="none" w:sz="0" w:space="0" w:color="auto"/>
        <w:bottom w:val="none" w:sz="0" w:space="0" w:color="auto"/>
        <w:right w:val="none" w:sz="0" w:space="0" w:color="auto"/>
      </w:divBdr>
    </w:div>
    <w:div w:id="248466898">
      <w:bodyDiv w:val="1"/>
      <w:marLeft w:val="0"/>
      <w:marRight w:val="0"/>
      <w:marTop w:val="0"/>
      <w:marBottom w:val="0"/>
      <w:divBdr>
        <w:top w:val="none" w:sz="0" w:space="0" w:color="auto"/>
        <w:left w:val="none" w:sz="0" w:space="0" w:color="auto"/>
        <w:bottom w:val="none" w:sz="0" w:space="0" w:color="auto"/>
        <w:right w:val="none" w:sz="0" w:space="0" w:color="auto"/>
      </w:divBdr>
    </w:div>
    <w:div w:id="254166216">
      <w:bodyDiv w:val="1"/>
      <w:marLeft w:val="0"/>
      <w:marRight w:val="0"/>
      <w:marTop w:val="0"/>
      <w:marBottom w:val="0"/>
      <w:divBdr>
        <w:top w:val="none" w:sz="0" w:space="0" w:color="auto"/>
        <w:left w:val="none" w:sz="0" w:space="0" w:color="auto"/>
        <w:bottom w:val="none" w:sz="0" w:space="0" w:color="auto"/>
        <w:right w:val="none" w:sz="0" w:space="0" w:color="auto"/>
      </w:divBdr>
    </w:div>
    <w:div w:id="255787982">
      <w:bodyDiv w:val="1"/>
      <w:marLeft w:val="0"/>
      <w:marRight w:val="0"/>
      <w:marTop w:val="0"/>
      <w:marBottom w:val="0"/>
      <w:divBdr>
        <w:top w:val="none" w:sz="0" w:space="0" w:color="auto"/>
        <w:left w:val="none" w:sz="0" w:space="0" w:color="auto"/>
        <w:bottom w:val="none" w:sz="0" w:space="0" w:color="auto"/>
        <w:right w:val="none" w:sz="0" w:space="0" w:color="auto"/>
      </w:divBdr>
    </w:div>
    <w:div w:id="259291747">
      <w:bodyDiv w:val="1"/>
      <w:marLeft w:val="0"/>
      <w:marRight w:val="0"/>
      <w:marTop w:val="0"/>
      <w:marBottom w:val="0"/>
      <w:divBdr>
        <w:top w:val="none" w:sz="0" w:space="0" w:color="auto"/>
        <w:left w:val="none" w:sz="0" w:space="0" w:color="auto"/>
        <w:bottom w:val="none" w:sz="0" w:space="0" w:color="auto"/>
        <w:right w:val="none" w:sz="0" w:space="0" w:color="auto"/>
      </w:divBdr>
    </w:div>
    <w:div w:id="259526349">
      <w:bodyDiv w:val="1"/>
      <w:marLeft w:val="0"/>
      <w:marRight w:val="0"/>
      <w:marTop w:val="0"/>
      <w:marBottom w:val="0"/>
      <w:divBdr>
        <w:top w:val="none" w:sz="0" w:space="0" w:color="auto"/>
        <w:left w:val="none" w:sz="0" w:space="0" w:color="auto"/>
        <w:bottom w:val="none" w:sz="0" w:space="0" w:color="auto"/>
        <w:right w:val="none" w:sz="0" w:space="0" w:color="auto"/>
      </w:divBdr>
    </w:div>
    <w:div w:id="261844865">
      <w:bodyDiv w:val="1"/>
      <w:marLeft w:val="0"/>
      <w:marRight w:val="0"/>
      <w:marTop w:val="0"/>
      <w:marBottom w:val="0"/>
      <w:divBdr>
        <w:top w:val="none" w:sz="0" w:space="0" w:color="auto"/>
        <w:left w:val="none" w:sz="0" w:space="0" w:color="auto"/>
        <w:bottom w:val="none" w:sz="0" w:space="0" w:color="auto"/>
        <w:right w:val="none" w:sz="0" w:space="0" w:color="auto"/>
      </w:divBdr>
    </w:div>
    <w:div w:id="262034509">
      <w:bodyDiv w:val="1"/>
      <w:marLeft w:val="0"/>
      <w:marRight w:val="0"/>
      <w:marTop w:val="0"/>
      <w:marBottom w:val="0"/>
      <w:divBdr>
        <w:top w:val="none" w:sz="0" w:space="0" w:color="auto"/>
        <w:left w:val="none" w:sz="0" w:space="0" w:color="auto"/>
        <w:bottom w:val="none" w:sz="0" w:space="0" w:color="auto"/>
        <w:right w:val="none" w:sz="0" w:space="0" w:color="auto"/>
      </w:divBdr>
    </w:div>
    <w:div w:id="262538161">
      <w:bodyDiv w:val="1"/>
      <w:marLeft w:val="0"/>
      <w:marRight w:val="0"/>
      <w:marTop w:val="0"/>
      <w:marBottom w:val="0"/>
      <w:divBdr>
        <w:top w:val="none" w:sz="0" w:space="0" w:color="auto"/>
        <w:left w:val="none" w:sz="0" w:space="0" w:color="auto"/>
        <w:bottom w:val="none" w:sz="0" w:space="0" w:color="auto"/>
        <w:right w:val="none" w:sz="0" w:space="0" w:color="auto"/>
      </w:divBdr>
    </w:div>
    <w:div w:id="276840638">
      <w:bodyDiv w:val="1"/>
      <w:marLeft w:val="0"/>
      <w:marRight w:val="0"/>
      <w:marTop w:val="0"/>
      <w:marBottom w:val="0"/>
      <w:divBdr>
        <w:top w:val="none" w:sz="0" w:space="0" w:color="auto"/>
        <w:left w:val="none" w:sz="0" w:space="0" w:color="auto"/>
        <w:bottom w:val="none" w:sz="0" w:space="0" w:color="auto"/>
        <w:right w:val="none" w:sz="0" w:space="0" w:color="auto"/>
      </w:divBdr>
    </w:div>
    <w:div w:id="277493218">
      <w:bodyDiv w:val="1"/>
      <w:marLeft w:val="0"/>
      <w:marRight w:val="0"/>
      <w:marTop w:val="0"/>
      <w:marBottom w:val="0"/>
      <w:divBdr>
        <w:top w:val="none" w:sz="0" w:space="0" w:color="auto"/>
        <w:left w:val="none" w:sz="0" w:space="0" w:color="auto"/>
        <w:bottom w:val="none" w:sz="0" w:space="0" w:color="auto"/>
        <w:right w:val="none" w:sz="0" w:space="0" w:color="auto"/>
      </w:divBdr>
    </w:div>
    <w:div w:id="281805555">
      <w:bodyDiv w:val="1"/>
      <w:marLeft w:val="0"/>
      <w:marRight w:val="0"/>
      <w:marTop w:val="0"/>
      <w:marBottom w:val="0"/>
      <w:divBdr>
        <w:top w:val="none" w:sz="0" w:space="0" w:color="auto"/>
        <w:left w:val="none" w:sz="0" w:space="0" w:color="auto"/>
        <w:bottom w:val="none" w:sz="0" w:space="0" w:color="auto"/>
        <w:right w:val="none" w:sz="0" w:space="0" w:color="auto"/>
      </w:divBdr>
    </w:div>
    <w:div w:id="291373741">
      <w:bodyDiv w:val="1"/>
      <w:marLeft w:val="0"/>
      <w:marRight w:val="0"/>
      <w:marTop w:val="0"/>
      <w:marBottom w:val="0"/>
      <w:divBdr>
        <w:top w:val="none" w:sz="0" w:space="0" w:color="auto"/>
        <w:left w:val="none" w:sz="0" w:space="0" w:color="auto"/>
        <w:bottom w:val="none" w:sz="0" w:space="0" w:color="auto"/>
        <w:right w:val="none" w:sz="0" w:space="0" w:color="auto"/>
      </w:divBdr>
    </w:div>
    <w:div w:id="291518920">
      <w:bodyDiv w:val="1"/>
      <w:marLeft w:val="0"/>
      <w:marRight w:val="0"/>
      <w:marTop w:val="0"/>
      <w:marBottom w:val="0"/>
      <w:divBdr>
        <w:top w:val="none" w:sz="0" w:space="0" w:color="auto"/>
        <w:left w:val="none" w:sz="0" w:space="0" w:color="auto"/>
        <w:bottom w:val="none" w:sz="0" w:space="0" w:color="auto"/>
        <w:right w:val="none" w:sz="0" w:space="0" w:color="auto"/>
      </w:divBdr>
    </w:div>
    <w:div w:id="293754621">
      <w:bodyDiv w:val="1"/>
      <w:marLeft w:val="0"/>
      <w:marRight w:val="0"/>
      <w:marTop w:val="0"/>
      <w:marBottom w:val="0"/>
      <w:divBdr>
        <w:top w:val="none" w:sz="0" w:space="0" w:color="auto"/>
        <w:left w:val="none" w:sz="0" w:space="0" w:color="auto"/>
        <w:bottom w:val="none" w:sz="0" w:space="0" w:color="auto"/>
        <w:right w:val="none" w:sz="0" w:space="0" w:color="auto"/>
      </w:divBdr>
    </w:div>
    <w:div w:id="294920312">
      <w:bodyDiv w:val="1"/>
      <w:marLeft w:val="0"/>
      <w:marRight w:val="0"/>
      <w:marTop w:val="0"/>
      <w:marBottom w:val="0"/>
      <w:divBdr>
        <w:top w:val="none" w:sz="0" w:space="0" w:color="auto"/>
        <w:left w:val="none" w:sz="0" w:space="0" w:color="auto"/>
        <w:bottom w:val="none" w:sz="0" w:space="0" w:color="auto"/>
        <w:right w:val="none" w:sz="0" w:space="0" w:color="auto"/>
      </w:divBdr>
    </w:div>
    <w:div w:id="295069993">
      <w:bodyDiv w:val="1"/>
      <w:marLeft w:val="0"/>
      <w:marRight w:val="0"/>
      <w:marTop w:val="0"/>
      <w:marBottom w:val="0"/>
      <w:divBdr>
        <w:top w:val="none" w:sz="0" w:space="0" w:color="auto"/>
        <w:left w:val="none" w:sz="0" w:space="0" w:color="auto"/>
        <w:bottom w:val="none" w:sz="0" w:space="0" w:color="auto"/>
        <w:right w:val="none" w:sz="0" w:space="0" w:color="auto"/>
      </w:divBdr>
    </w:div>
    <w:div w:id="296571607">
      <w:bodyDiv w:val="1"/>
      <w:marLeft w:val="0"/>
      <w:marRight w:val="0"/>
      <w:marTop w:val="0"/>
      <w:marBottom w:val="0"/>
      <w:divBdr>
        <w:top w:val="none" w:sz="0" w:space="0" w:color="auto"/>
        <w:left w:val="none" w:sz="0" w:space="0" w:color="auto"/>
        <w:bottom w:val="none" w:sz="0" w:space="0" w:color="auto"/>
        <w:right w:val="none" w:sz="0" w:space="0" w:color="auto"/>
      </w:divBdr>
    </w:div>
    <w:div w:id="297884004">
      <w:bodyDiv w:val="1"/>
      <w:marLeft w:val="0"/>
      <w:marRight w:val="0"/>
      <w:marTop w:val="0"/>
      <w:marBottom w:val="0"/>
      <w:divBdr>
        <w:top w:val="none" w:sz="0" w:space="0" w:color="auto"/>
        <w:left w:val="none" w:sz="0" w:space="0" w:color="auto"/>
        <w:bottom w:val="none" w:sz="0" w:space="0" w:color="auto"/>
        <w:right w:val="none" w:sz="0" w:space="0" w:color="auto"/>
      </w:divBdr>
    </w:div>
    <w:div w:id="302389516">
      <w:bodyDiv w:val="1"/>
      <w:marLeft w:val="0"/>
      <w:marRight w:val="0"/>
      <w:marTop w:val="0"/>
      <w:marBottom w:val="0"/>
      <w:divBdr>
        <w:top w:val="none" w:sz="0" w:space="0" w:color="auto"/>
        <w:left w:val="none" w:sz="0" w:space="0" w:color="auto"/>
        <w:bottom w:val="none" w:sz="0" w:space="0" w:color="auto"/>
        <w:right w:val="none" w:sz="0" w:space="0" w:color="auto"/>
      </w:divBdr>
    </w:div>
    <w:div w:id="303632003">
      <w:bodyDiv w:val="1"/>
      <w:marLeft w:val="0"/>
      <w:marRight w:val="0"/>
      <w:marTop w:val="0"/>
      <w:marBottom w:val="0"/>
      <w:divBdr>
        <w:top w:val="none" w:sz="0" w:space="0" w:color="auto"/>
        <w:left w:val="none" w:sz="0" w:space="0" w:color="auto"/>
        <w:bottom w:val="none" w:sz="0" w:space="0" w:color="auto"/>
        <w:right w:val="none" w:sz="0" w:space="0" w:color="auto"/>
      </w:divBdr>
    </w:div>
    <w:div w:id="305478088">
      <w:bodyDiv w:val="1"/>
      <w:marLeft w:val="0"/>
      <w:marRight w:val="0"/>
      <w:marTop w:val="0"/>
      <w:marBottom w:val="0"/>
      <w:divBdr>
        <w:top w:val="none" w:sz="0" w:space="0" w:color="auto"/>
        <w:left w:val="none" w:sz="0" w:space="0" w:color="auto"/>
        <w:bottom w:val="none" w:sz="0" w:space="0" w:color="auto"/>
        <w:right w:val="none" w:sz="0" w:space="0" w:color="auto"/>
      </w:divBdr>
    </w:div>
    <w:div w:id="314146064">
      <w:bodyDiv w:val="1"/>
      <w:marLeft w:val="0"/>
      <w:marRight w:val="0"/>
      <w:marTop w:val="0"/>
      <w:marBottom w:val="0"/>
      <w:divBdr>
        <w:top w:val="none" w:sz="0" w:space="0" w:color="auto"/>
        <w:left w:val="none" w:sz="0" w:space="0" w:color="auto"/>
        <w:bottom w:val="none" w:sz="0" w:space="0" w:color="auto"/>
        <w:right w:val="none" w:sz="0" w:space="0" w:color="auto"/>
      </w:divBdr>
    </w:div>
    <w:div w:id="314265861">
      <w:bodyDiv w:val="1"/>
      <w:marLeft w:val="0"/>
      <w:marRight w:val="0"/>
      <w:marTop w:val="0"/>
      <w:marBottom w:val="0"/>
      <w:divBdr>
        <w:top w:val="none" w:sz="0" w:space="0" w:color="auto"/>
        <w:left w:val="none" w:sz="0" w:space="0" w:color="auto"/>
        <w:bottom w:val="none" w:sz="0" w:space="0" w:color="auto"/>
        <w:right w:val="none" w:sz="0" w:space="0" w:color="auto"/>
      </w:divBdr>
    </w:div>
    <w:div w:id="320693090">
      <w:bodyDiv w:val="1"/>
      <w:marLeft w:val="0"/>
      <w:marRight w:val="0"/>
      <w:marTop w:val="0"/>
      <w:marBottom w:val="0"/>
      <w:divBdr>
        <w:top w:val="none" w:sz="0" w:space="0" w:color="auto"/>
        <w:left w:val="none" w:sz="0" w:space="0" w:color="auto"/>
        <w:bottom w:val="none" w:sz="0" w:space="0" w:color="auto"/>
        <w:right w:val="none" w:sz="0" w:space="0" w:color="auto"/>
      </w:divBdr>
    </w:div>
    <w:div w:id="328945301">
      <w:bodyDiv w:val="1"/>
      <w:marLeft w:val="0"/>
      <w:marRight w:val="0"/>
      <w:marTop w:val="0"/>
      <w:marBottom w:val="0"/>
      <w:divBdr>
        <w:top w:val="none" w:sz="0" w:space="0" w:color="auto"/>
        <w:left w:val="none" w:sz="0" w:space="0" w:color="auto"/>
        <w:bottom w:val="none" w:sz="0" w:space="0" w:color="auto"/>
        <w:right w:val="none" w:sz="0" w:space="0" w:color="auto"/>
      </w:divBdr>
    </w:div>
    <w:div w:id="330377610">
      <w:bodyDiv w:val="1"/>
      <w:marLeft w:val="0"/>
      <w:marRight w:val="0"/>
      <w:marTop w:val="0"/>
      <w:marBottom w:val="0"/>
      <w:divBdr>
        <w:top w:val="none" w:sz="0" w:space="0" w:color="auto"/>
        <w:left w:val="none" w:sz="0" w:space="0" w:color="auto"/>
        <w:bottom w:val="none" w:sz="0" w:space="0" w:color="auto"/>
        <w:right w:val="none" w:sz="0" w:space="0" w:color="auto"/>
      </w:divBdr>
    </w:div>
    <w:div w:id="335428160">
      <w:bodyDiv w:val="1"/>
      <w:marLeft w:val="0"/>
      <w:marRight w:val="0"/>
      <w:marTop w:val="0"/>
      <w:marBottom w:val="0"/>
      <w:divBdr>
        <w:top w:val="none" w:sz="0" w:space="0" w:color="auto"/>
        <w:left w:val="none" w:sz="0" w:space="0" w:color="auto"/>
        <w:bottom w:val="none" w:sz="0" w:space="0" w:color="auto"/>
        <w:right w:val="none" w:sz="0" w:space="0" w:color="auto"/>
      </w:divBdr>
    </w:div>
    <w:div w:id="336690752">
      <w:bodyDiv w:val="1"/>
      <w:marLeft w:val="0"/>
      <w:marRight w:val="0"/>
      <w:marTop w:val="0"/>
      <w:marBottom w:val="0"/>
      <w:divBdr>
        <w:top w:val="none" w:sz="0" w:space="0" w:color="auto"/>
        <w:left w:val="none" w:sz="0" w:space="0" w:color="auto"/>
        <w:bottom w:val="none" w:sz="0" w:space="0" w:color="auto"/>
        <w:right w:val="none" w:sz="0" w:space="0" w:color="auto"/>
      </w:divBdr>
    </w:div>
    <w:div w:id="339820984">
      <w:bodyDiv w:val="1"/>
      <w:marLeft w:val="0"/>
      <w:marRight w:val="0"/>
      <w:marTop w:val="0"/>
      <w:marBottom w:val="0"/>
      <w:divBdr>
        <w:top w:val="none" w:sz="0" w:space="0" w:color="auto"/>
        <w:left w:val="none" w:sz="0" w:space="0" w:color="auto"/>
        <w:bottom w:val="none" w:sz="0" w:space="0" w:color="auto"/>
        <w:right w:val="none" w:sz="0" w:space="0" w:color="auto"/>
      </w:divBdr>
    </w:div>
    <w:div w:id="341590644">
      <w:bodyDiv w:val="1"/>
      <w:marLeft w:val="0"/>
      <w:marRight w:val="0"/>
      <w:marTop w:val="0"/>
      <w:marBottom w:val="0"/>
      <w:divBdr>
        <w:top w:val="none" w:sz="0" w:space="0" w:color="auto"/>
        <w:left w:val="none" w:sz="0" w:space="0" w:color="auto"/>
        <w:bottom w:val="none" w:sz="0" w:space="0" w:color="auto"/>
        <w:right w:val="none" w:sz="0" w:space="0" w:color="auto"/>
      </w:divBdr>
    </w:div>
    <w:div w:id="341710829">
      <w:bodyDiv w:val="1"/>
      <w:marLeft w:val="0"/>
      <w:marRight w:val="0"/>
      <w:marTop w:val="0"/>
      <w:marBottom w:val="0"/>
      <w:divBdr>
        <w:top w:val="none" w:sz="0" w:space="0" w:color="auto"/>
        <w:left w:val="none" w:sz="0" w:space="0" w:color="auto"/>
        <w:bottom w:val="none" w:sz="0" w:space="0" w:color="auto"/>
        <w:right w:val="none" w:sz="0" w:space="0" w:color="auto"/>
      </w:divBdr>
    </w:div>
    <w:div w:id="343476953">
      <w:bodyDiv w:val="1"/>
      <w:marLeft w:val="0"/>
      <w:marRight w:val="0"/>
      <w:marTop w:val="0"/>
      <w:marBottom w:val="0"/>
      <w:divBdr>
        <w:top w:val="none" w:sz="0" w:space="0" w:color="auto"/>
        <w:left w:val="none" w:sz="0" w:space="0" w:color="auto"/>
        <w:bottom w:val="none" w:sz="0" w:space="0" w:color="auto"/>
        <w:right w:val="none" w:sz="0" w:space="0" w:color="auto"/>
      </w:divBdr>
    </w:div>
    <w:div w:id="343676874">
      <w:bodyDiv w:val="1"/>
      <w:marLeft w:val="0"/>
      <w:marRight w:val="0"/>
      <w:marTop w:val="0"/>
      <w:marBottom w:val="0"/>
      <w:divBdr>
        <w:top w:val="none" w:sz="0" w:space="0" w:color="auto"/>
        <w:left w:val="none" w:sz="0" w:space="0" w:color="auto"/>
        <w:bottom w:val="none" w:sz="0" w:space="0" w:color="auto"/>
        <w:right w:val="none" w:sz="0" w:space="0" w:color="auto"/>
      </w:divBdr>
    </w:div>
    <w:div w:id="353310609">
      <w:bodyDiv w:val="1"/>
      <w:marLeft w:val="0"/>
      <w:marRight w:val="0"/>
      <w:marTop w:val="0"/>
      <w:marBottom w:val="0"/>
      <w:divBdr>
        <w:top w:val="none" w:sz="0" w:space="0" w:color="auto"/>
        <w:left w:val="none" w:sz="0" w:space="0" w:color="auto"/>
        <w:bottom w:val="none" w:sz="0" w:space="0" w:color="auto"/>
        <w:right w:val="none" w:sz="0" w:space="0" w:color="auto"/>
      </w:divBdr>
    </w:div>
    <w:div w:id="354430259">
      <w:bodyDiv w:val="1"/>
      <w:marLeft w:val="0"/>
      <w:marRight w:val="0"/>
      <w:marTop w:val="0"/>
      <w:marBottom w:val="0"/>
      <w:divBdr>
        <w:top w:val="none" w:sz="0" w:space="0" w:color="auto"/>
        <w:left w:val="none" w:sz="0" w:space="0" w:color="auto"/>
        <w:bottom w:val="none" w:sz="0" w:space="0" w:color="auto"/>
        <w:right w:val="none" w:sz="0" w:space="0" w:color="auto"/>
      </w:divBdr>
    </w:div>
    <w:div w:id="355814791">
      <w:bodyDiv w:val="1"/>
      <w:marLeft w:val="0"/>
      <w:marRight w:val="0"/>
      <w:marTop w:val="0"/>
      <w:marBottom w:val="0"/>
      <w:divBdr>
        <w:top w:val="none" w:sz="0" w:space="0" w:color="auto"/>
        <w:left w:val="none" w:sz="0" w:space="0" w:color="auto"/>
        <w:bottom w:val="none" w:sz="0" w:space="0" w:color="auto"/>
        <w:right w:val="none" w:sz="0" w:space="0" w:color="auto"/>
      </w:divBdr>
    </w:div>
    <w:div w:id="357123467">
      <w:bodyDiv w:val="1"/>
      <w:marLeft w:val="0"/>
      <w:marRight w:val="0"/>
      <w:marTop w:val="0"/>
      <w:marBottom w:val="0"/>
      <w:divBdr>
        <w:top w:val="none" w:sz="0" w:space="0" w:color="auto"/>
        <w:left w:val="none" w:sz="0" w:space="0" w:color="auto"/>
        <w:bottom w:val="none" w:sz="0" w:space="0" w:color="auto"/>
        <w:right w:val="none" w:sz="0" w:space="0" w:color="auto"/>
      </w:divBdr>
      <w:divsChild>
        <w:div w:id="1326977803">
          <w:marLeft w:val="0"/>
          <w:marRight w:val="0"/>
          <w:marTop w:val="0"/>
          <w:marBottom w:val="0"/>
          <w:divBdr>
            <w:top w:val="none" w:sz="0" w:space="0" w:color="auto"/>
            <w:left w:val="none" w:sz="0" w:space="0" w:color="auto"/>
            <w:bottom w:val="none" w:sz="0" w:space="0" w:color="auto"/>
            <w:right w:val="none" w:sz="0" w:space="0" w:color="auto"/>
          </w:divBdr>
          <w:divsChild>
            <w:div w:id="206525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591061">
      <w:bodyDiv w:val="1"/>
      <w:marLeft w:val="0"/>
      <w:marRight w:val="0"/>
      <w:marTop w:val="0"/>
      <w:marBottom w:val="0"/>
      <w:divBdr>
        <w:top w:val="none" w:sz="0" w:space="0" w:color="auto"/>
        <w:left w:val="none" w:sz="0" w:space="0" w:color="auto"/>
        <w:bottom w:val="none" w:sz="0" w:space="0" w:color="auto"/>
        <w:right w:val="none" w:sz="0" w:space="0" w:color="auto"/>
      </w:divBdr>
    </w:div>
    <w:div w:id="369261753">
      <w:bodyDiv w:val="1"/>
      <w:marLeft w:val="0"/>
      <w:marRight w:val="0"/>
      <w:marTop w:val="0"/>
      <w:marBottom w:val="0"/>
      <w:divBdr>
        <w:top w:val="none" w:sz="0" w:space="0" w:color="auto"/>
        <w:left w:val="none" w:sz="0" w:space="0" w:color="auto"/>
        <w:bottom w:val="none" w:sz="0" w:space="0" w:color="auto"/>
        <w:right w:val="none" w:sz="0" w:space="0" w:color="auto"/>
      </w:divBdr>
    </w:div>
    <w:div w:id="382948240">
      <w:bodyDiv w:val="1"/>
      <w:marLeft w:val="0"/>
      <w:marRight w:val="0"/>
      <w:marTop w:val="0"/>
      <w:marBottom w:val="0"/>
      <w:divBdr>
        <w:top w:val="none" w:sz="0" w:space="0" w:color="auto"/>
        <w:left w:val="none" w:sz="0" w:space="0" w:color="auto"/>
        <w:bottom w:val="none" w:sz="0" w:space="0" w:color="auto"/>
        <w:right w:val="none" w:sz="0" w:space="0" w:color="auto"/>
      </w:divBdr>
    </w:div>
    <w:div w:id="385373986">
      <w:bodyDiv w:val="1"/>
      <w:marLeft w:val="0"/>
      <w:marRight w:val="0"/>
      <w:marTop w:val="0"/>
      <w:marBottom w:val="0"/>
      <w:divBdr>
        <w:top w:val="none" w:sz="0" w:space="0" w:color="auto"/>
        <w:left w:val="none" w:sz="0" w:space="0" w:color="auto"/>
        <w:bottom w:val="none" w:sz="0" w:space="0" w:color="auto"/>
        <w:right w:val="none" w:sz="0" w:space="0" w:color="auto"/>
      </w:divBdr>
    </w:div>
    <w:div w:id="386338169">
      <w:bodyDiv w:val="1"/>
      <w:marLeft w:val="0"/>
      <w:marRight w:val="0"/>
      <w:marTop w:val="0"/>
      <w:marBottom w:val="0"/>
      <w:divBdr>
        <w:top w:val="none" w:sz="0" w:space="0" w:color="auto"/>
        <w:left w:val="none" w:sz="0" w:space="0" w:color="auto"/>
        <w:bottom w:val="none" w:sz="0" w:space="0" w:color="auto"/>
        <w:right w:val="none" w:sz="0" w:space="0" w:color="auto"/>
      </w:divBdr>
    </w:div>
    <w:div w:id="392318105">
      <w:bodyDiv w:val="1"/>
      <w:marLeft w:val="0"/>
      <w:marRight w:val="0"/>
      <w:marTop w:val="0"/>
      <w:marBottom w:val="0"/>
      <w:divBdr>
        <w:top w:val="none" w:sz="0" w:space="0" w:color="auto"/>
        <w:left w:val="none" w:sz="0" w:space="0" w:color="auto"/>
        <w:bottom w:val="none" w:sz="0" w:space="0" w:color="auto"/>
        <w:right w:val="none" w:sz="0" w:space="0" w:color="auto"/>
      </w:divBdr>
    </w:div>
    <w:div w:id="397175085">
      <w:bodyDiv w:val="1"/>
      <w:marLeft w:val="0"/>
      <w:marRight w:val="0"/>
      <w:marTop w:val="0"/>
      <w:marBottom w:val="0"/>
      <w:divBdr>
        <w:top w:val="none" w:sz="0" w:space="0" w:color="auto"/>
        <w:left w:val="none" w:sz="0" w:space="0" w:color="auto"/>
        <w:bottom w:val="none" w:sz="0" w:space="0" w:color="auto"/>
        <w:right w:val="none" w:sz="0" w:space="0" w:color="auto"/>
      </w:divBdr>
    </w:div>
    <w:div w:id="397753517">
      <w:bodyDiv w:val="1"/>
      <w:marLeft w:val="0"/>
      <w:marRight w:val="0"/>
      <w:marTop w:val="0"/>
      <w:marBottom w:val="0"/>
      <w:divBdr>
        <w:top w:val="none" w:sz="0" w:space="0" w:color="auto"/>
        <w:left w:val="none" w:sz="0" w:space="0" w:color="auto"/>
        <w:bottom w:val="none" w:sz="0" w:space="0" w:color="auto"/>
        <w:right w:val="none" w:sz="0" w:space="0" w:color="auto"/>
      </w:divBdr>
    </w:div>
    <w:div w:id="400060734">
      <w:bodyDiv w:val="1"/>
      <w:marLeft w:val="0"/>
      <w:marRight w:val="0"/>
      <w:marTop w:val="0"/>
      <w:marBottom w:val="0"/>
      <w:divBdr>
        <w:top w:val="none" w:sz="0" w:space="0" w:color="auto"/>
        <w:left w:val="none" w:sz="0" w:space="0" w:color="auto"/>
        <w:bottom w:val="none" w:sz="0" w:space="0" w:color="auto"/>
        <w:right w:val="none" w:sz="0" w:space="0" w:color="auto"/>
      </w:divBdr>
    </w:div>
    <w:div w:id="400178706">
      <w:bodyDiv w:val="1"/>
      <w:marLeft w:val="0"/>
      <w:marRight w:val="0"/>
      <w:marTop w:val="0"/>
      <w:marBottom w:val="0"/>
      <w:divBdr>
        <w:top w:val="none" w:sz="0" w:space="0" w:color="auto"/>
        <w:left w:val="none" w:sz="0" w:space="0" w:color="auto"/>
        <w:bottom w:val="none" w:sz="0" w:space="0" w:color="auto"/>
        <w:right w:val="none" w:sz="0" w:space="0" w:color="auto"/>
      </w:divBdr>
    </w:div>
    <w:div w:id="401370038">
      <w:bodyDiv w:val="1"/>
      <w:marLeft w:val="0"/>
      <w:marRight w:val="0"/>
      <w:marTop w:val="0"/>
      <w:marBottom w:val="0"/>
      <w:divBdr>
        <w:top w:val="none" w:sz="0" w:space="0" w:color="auto"/>
        <w:left w:val="none" w:sz="0" w:space="0" w:color="auto"/>
        <w:bottom w:val="none" w:sz="0" w:space="0" w:color="auto"/>
        <w:right w:val="none" w:sz="0" w:space="0" w:color="auto"/>
      </w:divBdr>
    </w:div>
    <w:div w:id="401372766">
      <w:bodyDiv w:val="1"/>
      <w:marLeft w:val="0"/>
      <w:marRight w:val="0"/>
      <w:marTop w:val="0"/>
      <w:marBottom w:val="0"/>
      <w:divBdr>
        <w:top w:val="none" w:sz="0" w:space="0" w:color="auto"/>
        <w:left w:val="none" w:sz="0" w:space="0" w:color="auto"/>
        <w:bottom w:val="none" w:sz="0" w:space="0" w:color="auto"/>
        <w:right w:val="none" w:sz="0" w:space="0" w:color="auto"/>
      </w:divBdr>
    </w:div>
    <w:div w:id="420683456">
      <w:bodyDiv w:val="1"/>
      <w:marLeft w:val="0"/>
      <w:marRight w:val="0"/>
      <w:marTop w:val="0"/>
      <w:marBottom w:val="0"/>
      <w:divBdr>
        <w:top w:val="none" w:sz="0" w:space="0" w:color="auto"/>
        <w:left w:val="none" w:sz="0" w:space="0" w:color="auto"/>
        <w:bottom w:val="none" w:sz="0" w:space="0" w:color="auto"/>
        <w:right w:val="none" w:sz="0" w:space="0" w:color="auto"/>
      </w:divBdr>
    </w:div>
    <w:div w:id="424762227">
      <w:bodyDiv w:val="1"/>
      <w:marLeft w:val="0"/>
      <w:marRight w:val="0"/>
      <w:marTop w:val="0"/>
      <w:marBottom w:val="0"/>
      <w:divBdr>
        <w:top w:val="none" w:sz="0" w:space="0" w:color="auto"/>
        <w:left w:val="none" w:sz="0" w:space="0" w:color="auto"/>
        <w:bottom w:val="none" w:sz="0" w:space="0" w:color="auto"/>
        <w:right w:val="none" w:sz="0" w:space="0" w:color="auto"/>
      </w:divBdr>
    </w:div>
    <w:div w:id="427887902">
      <w:bodyDiv w:val="1"/>
      <w:marLeft w:val="0"/>
      <w:marRight w:val="0"/>
      <w:marTop w:val="0"/>
      <w:marBottom w:val="0"/>
      <w:divBdr>
        <w:top w:val="none" w:sz="0" w:space="0" w:color="auto"/>
        <w:left w:val="none" w:sz="0" w:space="0" w:color="auto"/>
        <w:bottom w:val="none" w:sz="0" w:space="0" w:color="auto"/>
        <w:right w:val="none" w:sz="0" w:space="0" w:color="auto"/>
      </w:divBdr>
    </w:div>
    <w:div w:id="430400371">
      <w:bodyDiv w:val="1"/>
      <w:marLeft w:val="0"/>
      <w:marRight w:val="0"/>
      <w:marTop w:val="0"/>
      <w:marBottom w:val="0"/>
      <w:divBdr>
        <w:top w:val="none" w:sz="0" w:space="0" w:color="auto"/>
        <w:left w:val="none" w:sz="0" w:space="0" w:color="auto"/>
        <w:bottom w:val="none" w:sz="0" w:space="0" w:color="auto"/>
        <w:right w:val="none" w:sz="0" w:space="0" w:color="auto"/>
      </w:divBdr>
    </w:div>
    <w:div w:id="432481269">
      <w:bodyDiv w:val="1"/>
      <w:marLeft w:val="0"/>
      <w:marRight w:val="0"/>
      <w:marTop w:val="0"/>
      <w:marBottom w:val="0"/>
      <w:divBdr>
        <w:top w:val="none" w:sz="0" w:space="0" w:color="auto"/>
        <w:left w:val="none" w:sz="0" w:space="0" w:color="auto"/>
        <w:bottom w:val="none" w:sz="0" w:space="0" w:color="auto"/>
        <w:right w:val="none" w:sz="0" w:space="0" w:color="auto"/>
      </w:divBdr>
    </w:div>
    <w:div w:id="435903401">
      <w:bodyDiv w:val="1"/>
      <w:marLeft w:val="0"/>
      <w:marRight w:val="0"/>
      <w:marTop w:val="0"/>
      <w:marBottom w:val="0"/>
      <w:divBdr>
        <w:top w:val="none" w:sz="0" w:space="0" w:color="auto"/>
        <w:left w:val="none" w:sz="0" w:space="0" w:color="auto"/>
        <w:bottom w:val="none" w:sz="0" w:space="0" w:color="auto"/>
        <w:right w:val="none" w:sz="0" w:space="0" w:color="auto"/>
      </w:divBdr>
    </w:div>
    <w:div w:id="437876761">
      <w:bodyDiv w:val="1"/>
      <w:marLeft w:val="0"/>
      <w:marRight w:val="0"/>
      <w:marTop w:val="0"/>
      <w:marBottom w:val="0"/>
      <w:divBdr>
        <w:top w:val="none" w:sz="0" w:space="0" w:color="auto"/>
        <w:left w:val="none" w:sz="0" w:space="0" w:color="auto"/>
        <w:bottom w:val="none" w:sz="0" w:space="0" w:color="auto"/>
        <w:right w:val="none" w:sz="0" w:space="0" w:color="auto"/>
      </w:divBdr>
    </w:div>
    <w:div w:id="440732401">
      <w:bodyDiv w:val="1"/>
      <w:marLeft w:val="0"/>
      <w:marRight w:val="0"/>
      <w:marTop w:val="0"/>
      <w:marBottom w:val="0"/>
      <w:divBdr>
        <w:top w:val="none" w:sz="0" w:space="0" w:color="auto"/>
        <w:left w:val="none" w:sz="0" w:space="0" w:color="auto"/>
        <w:bottom w:val="none" w:sz="0" w:space="0" w:color="auto"/>
        <w:right w:val="none" w:sz="0" w:space="0" w:color="auto"/>
      </w:divBdr>
    </w:div>
    <w:div w:id="445000420">
      <w:bodyDiv w:val="1"/>
      <w:marLeft w:val="0"/>
      <w:marRight w:val="0"/>
      <w:marTop w:val="0"/>
      <w:marBottom w:val="0"/>
      <w:divBdr>
        <w:top w:val="none" w:sz="0" w:space="0" w:color="auto"/>
        <w:left w:val="none" w:sz="0" w:space="0" w:color="auto"/>
        <w:bottom w:val="none" w:sz="0" w:space="0" w:color="auto"/>
        <w:right w:val="none" w:sz="0" w:space="0" w:color="auto"/>
      </w:divBdr>
    </w:div>
    <w:div w:id="449518040">
      <w:bodyDiv w:val="1"/>
      <w:marLeft w:val="0"/>
      <w:marRight w:val="0"/>
      <w:marTop w:val="0"/>
      <w:marBottom w:val="0"/>
      <w:divBdr>
        <w:top w:val="none" w:sz="0" w:space="0" w:color="auto"/>
        <w:left w:val="none" w:sz="0" w:space="0" w:color="auto"/>
        <w:bottom w:val="none" w:sz="0" w:space="0" w:color="auto"/>
        <w:right w:val="none" w:sz="0" w:space="0" w:color="auto"/>
      </w:divBdr>
    </w:div>
    <w:div w:id="454102554">
      <w:bodyDiv w:val="1"/>
      <w:marLeft w:val="0"/>
      <w:marRight w:val="0"/>
      <w:marTop w:val="0"/>
      <w:marBottom w:val="0"/>
      <w:divBdr>
        <w:top w:val="none" w:sz="0" w:space="0" w:color="auto"/>
        <w:left w:val="none" w:sz="0" w:space="0" w:color="auto"/>
        <w:bottom w:val="none" w:sz="0" w:space="0" w:color="auto"/>
        <w:right w:val="none" w:sz="0" w:space="0" w:color="auto"/>
      </w:divBdr>
    </w:div>
    <w:div w:id="455294844">
      <w:bodyDiv w:val="1"/>
      <w:marLeft w:val="0"/>
      <w:marRight w:val="0"/>
      <w:marTop w:val="0"/>
      <w:marBottom w:val="0"/>
      <w:divBdr>
        <w:top w:val="none" w:sz="0" w:space="0" w:color="auto"/>
        <w:left w:val="none" w:sz="0" w:space="0" w:color="auto"/>
        <w:bottom w:val="none" w:sz="0" w:space="0" w:color="auto"/>
        <w:right w:val="none" w:sz="0" w:space="0" w:color="auto"/>
      </w:divBdr>
    </w:div>
    <w:div w:id="459618550">
      <w:bodyDiv w:val="1"/>
      <w:marLeft w:val="0"/>
      <w:marRight w:val="0"/>
      <w:marTop w:val="0"/>
      <w:marBottom w:val="0"/>
      <w:divBdr>
        <w:top w:val="none" w:sz="0" w:space="0" w:color="auto"/>
        <w:left w:val="none" w:sz="0" w:space="0" w:color="auto"/>
        <w:bottom w:val="none" w:sz="0" w:space="0" w:color="auto"/>
        <w:right w:val="none" w:sz="0" w:space="0" w:color="auto"/>
      </w:divBdr>
    </w:div>
    <w:div w:id="460731860">
      <w:bodyDiv w:val="1"/>
      <w:marLeft w:val="0"/>
      <w:marRight w:val="0"/>
      <w:marTop w:val="0"/>
      <w:marBottom w:val="0"/>
      <w:divBdr>
        <w:top w:val="none" w:sz="0" w:space="0" w:color="auto"/>
        <w:left w:val="none" w:sz="0" w:space="0" w:color="auto"/>
        <w:bottom w:val="none" w:sz="0" w:space="0" w:color="auto"/>
        <w:right w:val="none" w:sz="0" w:space="0" w:color="auto"/>
      </w:divBdr>
    </w:div>
    <w:div w:id="462238538">
      <w:bodyDiv w:val="1"/>
      <w:marLeft w:val="0"/>
      <w:marRight w:val="0"/>
      <w:marTop w:val="0"/>
      <w:marBottom w:val="0"/>
      <w:divBdr>
        <w:top w:val="none" w:sz="0" w:space="0" w:color="auto"/>
        <w:left w:val="none" w:sz="0" w:space="0" w:color="auto"/>
        <w:bottom w:val="none" w:sz="0" w:space="0" w:color="auto"/>
        <w:right w:val="none" w:sz="0" w:space="0" w:color="auto"/>
      </w:divBdr>
    </w:div>
    <w:div w:id="485050347">
      <w:bodyDiv w:val="1"/>
      <w:marLeft w:val="0"/>
      <w:marRight w:val="0"/>
      <w:marTop w:val="0"/>
      <w:marBottom w:val="0"/>
      <w:divBdr>
        <w:top w:val="none" w:sz="0" w:space="0" w:color="auto"/>
        <w:left w:val="none" w:sz="0" w:space="0" w:color="auto"/>
        <w:bottom w:val="none" w:sz="0" w:space="0" w:color="auto"/>
        <w:right w:val="none" w:sz="0" w:space="0" w:color="auto"/>
      </w:divBdr>
    </w:div>
    <w:div w:id="489369045">
      <w:bodyDiv w:val="1"/>
      <w:marLeft w:val="0"/>
      <w:marRight w:val="0"/>
      <w:marTop w:val="0"/>
      <w:marBottom w:val="0"/>
      <w:divBdr>
        <w:top w:val="none" w:sz="0" w:space="0" w:color="auto"/>
        <w:left w:val="none" w:sz="0" w:space="0" w:color="auto"/>
        <w:bottom w:val="none" w:sz="0" w:space="0" w:color="auto"/>
        <w:right w:val="none" w:sz="0" w:space="0" w:color="auto"/>
      </w:divBdr>
    </w:div>
    <w:div w:id="493763960">
      <w:bodyDiv w:val="1"/>
      <w:marLeft w:val="0"/>
      <w:marRight w:val="0"/>
      <w:marTop w:val="0"/>
      <w:marBottom w:val="0"/>
      <w:divBdr>
        <w:top w:val="none" w:sz="0" w:space="0" w:color="auto"/>
        <w:left w:val="none" w:sz="0" w:space="0" w:color="auto"/>
        <w:bottom w:val="none" w:sz="0" w:space="0" w:color="auto"/>
        <w:right w:val="none" w:sz="0" w:space="0" w:color="auto"/>
      </w:divBdr>
    </w:div>
    <w:div w:id="496650852">
      <w:bodyDiv w:val="1"/>
      <w:marLeft w:val="0"/>
      <w:marRight w:val="0"/>
      <w:marTop w:val="0"/>
      <w:marBottom w:val="0"/>
      <w:divBdr>
        <w:top w:val="none" w:sz="0" w:space="0" w:color="auto"/>
        <w:left w:val="none" w:sz="0" w:space="0" w:color="auto"/>
        <w:bottom w:val="none" w:sz="0" w:space="0" w:color="auto"/>
        <w:right w:val="none" w:sz="0" w:space="0" w:color="auto"/>
      </w:divBdr>
    </w:div>
    <w:div w:id="505903423">
      <w:bodyDiv w:val="1"/>
      <w:marLeft w:val="0"/>
      <w:marRight w:val="0"/>
      <w:marTop w:val="0"/>
      <w:marBottom w:val="0"/>
      <w:divBdr>
        <w:top w:val="none" w:sz="0" w:space="0" w:color="auto"/>
        <w:left w:val="none" w:sz="0" w:space="0" w:color="auto"/>
        <w:bottom w:val="none" w:sz="0" w:space="0" w:color="auto"/>
        <w:right w:val="none" w:sz="0" w:space="0" w:color="auto"/>
      </w:divBdr>
    </w:div>
    <w:div w:id="507673109">
      <w:bodyDiv w:val="1"/>
      <w:marLeft w:val="0"/>
      <w:marRight w:val="0"/>
      <w:marTop w:val="0"/>
      <w:marBottom w:val="0"/>
      <w:divBdr>
        <w:top w:val="none" w:sz="0" w:space="0" w:color="auto"/>
        <w:left w:val="none" w:sz="0" w:space="0" w:color="auto"/>
        <w:bottom w:val="none" w:sz="0" w:space="0" w:color="auto"/>
        <w:right w:val="none" w:sz="0" w:space="0" w:color="auto"/>
      </w:divBdr>
    </w:div>
    <w:div w:id="507984712">
      <w:bodyDiv w:val="1"/>
      <w:marLeft w:val="0"/>
      <w:marRight w:val="0"/>
      <w:marTop w:val="0"/>
      <w:marBottom w:val="0"/>
      <w:divBdr>
        <w:top w:val="none" w:sz="0" w:space="0" w:color="auto"/>
        <w:left w:val="none" w:sz="0" w:space="0" w:color="auto"/>
        <w:bottom w:val="none" w:sz="0" w:space="0" w:color="auto"/>
        <w:right w:val="none" w:sz="0" w:space="0" w:color="auto"/>
      </w:divBdr>
    </w:div>
    <w:div w:id="508565497">
      <w:bodyDiv w:val="1"/>
      <w:marLeft w:val="0"/>
      <w:marRight w:val="0"/>
      <w:marTop w:val="0"/>
      <w:marBottom w:val="0"/>
      <w:divBdr>
        <w:top w:val="none" w:sz="0" w:space="0" w:color="auto"/>
        <w:left w:val="none" w:sz="0" w:space="0" w:color="auto"/>
        <w:bottom w:val="none" w:sz="0" w:space="0" w:color="auto"/>
        <w:right w:val="none" w:sz="0" w:space="0" w:color="auto"/>
      </w:divBdr>
    </w:div>
    <w:div w:id="510683439">
      <w:bodyDiv w:val="1"/>
      <w:marLeft w:val="0"/>
      <w:marRight w:val="0"/>
      <w:marTop w:val="0"/>
      <w:marBottom w:val="0"/>
      <w:divBdr>
        <w:top w:val="none" w:sz="0" w:space="0" w:color="auto"/>
        <w:left w:val="none" w:sz="0" w:space="0" w:color="auto"/>
        <w:bottom w:val="none" w:sz="0" w:space="0" w:color="auto"/>
        <w:right w:val="none" w:sz="0" w:space="0" w:color="auto"/>
      </w:divBdr>
    </w:div>
    <w:div w:id="520238919">
      <w:bodyDiv w:val="1"/>
      <w:marLeft w:val="0"/>
      <w:marRight w:val="0"/>
      <w:marTop w:val="0"/>
      <w:marBottom w:val="0"/>
      <w:divBdr>
        <w:top w:val="none" w:sz="0" w:space="0" w:color="auto"/>
        <w:left w:val="none" w:sz="0" w:space="0" w:color="auto"/>
        <w:bottom w:val="none" w:sz="0" w:space="0" w:color="auto"/>
        <w:right w:val="none" w:sz="0" w:space="0" w:color="auto"/>
      </w:divBdr>
    </w:div>
    <w:div w:id="523790124">
      <w:bodyDiv w:val="1"/>
      <w:marLeft w:val="0"/>
      <w:marRight w:val="0"/>
      <w:marTop w:val="0"/>
      <w:marBottom w:val="0"/>
      <w:divBdr>
        <w:top w:val="none" w:sz="0" w:space="0" w:color="auto"/>
        <w:left w:val="none" w:sz="0" w:space="0" w:color="auto"/>
        <w:bottom w:val="none" w:sz="0" w:space="0" w:color="auto"/>
        <w:right w:val="none" w:sz="0" w:space="0" w:color="auto"/>
      </w:divBdr>
    </w:div>
    <w:div w:id="527986228">
      <w:bodyDiv w:val="1"/>
      <w:marLeft w:val="0"/>
      <w:marRight w:val="0"/>
      <w:marTop w:val="0"/>
      <w:marBottom w:val="0"/>
      <w:divBdr>
        <w:top w:val="none" w:sz="0" w:space="0" w:color="auto"/>
        <w:left w:val="none" w:sz="0" w:space="0" w:color="auto"/>
        <w:bottom w:val="none" w:sz="0" w:space="0" w:color="auto"/>
        <w:right w:val="none" w:sz="0" w:space="0" w:color="auto"/>
      </w:divBdr>
    </w:div>
    <w:div w:id="532809435">
      <w:bodyDiv w:val="1"/>
      <w:marLeft w:val="0"/>
      <w:marRight w:val="0"/>
      <w:marTop w:val="0"/>
      <w:marBottom w:val="0"/>
      <w:divBdr>
        <w:top w:val="none" w:sz="0" w:space="0" w:color="auto"/>
        <w:left w:val="none" w:sz="0" w:space="0" w:color="auto"/>
        <w:bottom w:val="none" w:sz="0" w:space="0" w:color="auto"/>
        <w:right w:val="none" w:sz="0" w:space="0" w:color="auto"/>
      </w:divBdr>
    </w:div>
    <w:div w:id="534851661">
      <w:bodyDiv w:val="1"/>
      <w:marLeft w:val="0"/>
      <w:marRight w:val="0"/>
      <w:marTop w:val="0"/>
      <w:marBottom w:val="0"/>
      <w:divBdr>
        <w:top w:val="none" w:sz="0" w:space="0" w:color="auto"/>
        <w:left w:val="none" w:sz="0" w:space="0" w:color="auto"/>
        <w:bottom w:val="none" w:sz="0" w:space="0" w:color="auto"/>
        <w:right w:val="none" w:sz="0" w:space="0" w:color="auto"/>
      </w:divBdr>
    </w:div>
    <w:div w:id="536240041">
      <w:bodyDiv w:val="1"/>
      <w:marLeft w:val="0"/>
      <w:marRight w:val="0"/>
      <w:marTop w:val="0"/>
      <w:marBottom w:val="0"/>
      <w:divBdr>
        <w:top w:val="none" w:sz="0" w:space="0" w:color="auto"/>
        <w:left w:val="none" w:sz="0" w:space="0" w:color="auto"/>
        <w:bottom w:val="none" w:sz="0" w:space="0" w:color="auto"/>
        <w:right w:val="none" w:sz="0" w:space="0" w:color="auto"/>
      </w:divBdr>
    </w:div>
    <w:div w:id="542206016">
      <w:bodyDiv w:val="1"/>
      <w:marLeft w:val="0"/>
      <w:marRight w:val="0"/>
      <w:marTop w:val="0"/>
      <w:marBottom w:val="0"/>
      <w:divBdr>
        <w:top w:val="none" w:sz="0" w:space="0" w:color="auto"/>
        <w:left w:val="none" w:sz="0" w:space="0" w:color="auto"/>
        <w:bottom w:val="none" w:sz="0" w:space="0" w:color="auto"/>
        <w:right w:val="none" w:sz="0" w:space="0" w:color="auto"/>
      </w:divBdr>
    </w:div>
    <w:div w:id="544634105">
      <w:bodyDiv w:val="1"/>
      <w:marLeft w:val="0"/>
      <w:marRight w:val="0"/>
      <w:marTop w:val="0"/>
      <w:marBottom w:val="0"/>
      <w:divBdr>
        <w:top w:val="none" w:sz="0" w:space="0" w:color="auto"/>
        <w:left w:val="none" w:sz="0" w:space="0" w:color="auto"/>
        <w:bottom w:val="none" w:sz="0" w:space="0" w:color="auto"/>
        <w:right w:val="none" w:sz="0" w:space="0" w:color="auto"/>
      </w:divBdr>
    </w:div>
    <w:div w:id="545722634">
      <w:bodyDiv w:val="1"/>
      <w:marLeft w:val="0"/>
      <w:marRight w:val="0"/>
      <w:marTop w:val="0"/>
      <w:marBottom w:val="0"/>
      <w:divBdr>
        <w:top w:val="none" w:sz="0" w:space="0" w:color="auto"/>
        <w:left w:val="none" w:sz="0" w:space="0" w:color="auto"/>
        <w:bottom w:val="none" w:sz="0" w:space="0" w:color="auto"/>
        <w:right w:val="none" w:sz="0" w:space="0" w:color="auto"/>
      </w:divBdr>
    </w:div>
    <w:div w:id="556819422">
      <w:bodyDiv w:val="1"/>
      <w:marLeft w:val="0"/>
      <w:marRight w:val="0"/>
      <w:marTop w:val="0"/>
      <w:marBottom w:val="0"/>
      <w:divBdr>
        <w:top w:val="none" w:sz="0" w:space="0" w:color="auto"/>
        <w:left w:val="none" w:sz="0" w:space="0" w:color="auto"/>
        <w:bottom w:val="none" w:sz="0" w:space="0" w:color="auto"/>
        <w:right w:val="none" w:sz="0" w:space="0" w:color="auto"/>
      </w:divBdr>
    </w:div>
    <w:div w:id="557132109">
      <w:bodyDiv w:val="1"/>
      <w:marLeft w:val="0"/>
      <w:marRight w:val="0"/>
      <w:marTop w:val="0"/>
      <w:marBottom w:val="0"/>
      <w:divBdr>
        <w:top w:val="none" w:sz="0" w:space="0" w:color="auto"/>
        <w:left w:val="none" w:sz="0" w:space="0" w:color="auto"/>
        <w:bottom w:val="none" w:sz="0" w:space="0" w:color="auto"/>
        <w:right w:val="none" w:sz="0" w:space="0" w:color="auto"/>
      </w:divBdr>
    </w:div>
    <w:div w:id="558907735">
      <w:bodyDiv w:val="1"/>
      <w:marLeft w:val="0"/>
      <w:marRight w:val="0"/>
      <w:marTop w:val="0"/>
      <w:marBottom w:val="0"/>
      <w:divBdr>
        <w:top w:val="none" w:sz="0" w:space="0" w:color="auto"/>
        <w:left w:val="none" w:sz="0" w:space="0" w:color="auto"/>
        <w:bottom w:val="none" w:sz="0" w:space="0" w:color="auto"/>
        <w:right w:val="none" w:sz="0" w:space="0" w:color="auto"/>
      </w:divBdr>
    </w:div>
    <w:div w:id="561330219">
      <w:bodyDiv w:val="1"/>
      <w:marLeft w:val="0"/>
      <w:marRight w:val="0"/>
      <w:marTop w:val="0"/>
      <w:marBottom w:val="0"/>
      <w:divBdr>
        <w:top w:val="none" w:sz="0" w:space="0" w:color="auto"/>
        <w:left w:val="none" w:sz="0" w:space="0" w:color="auto"/>
        <w:bottom w:val="none" w:sz="0" w:space="0" w:color="auto"/>
        <w:right w:val="none" w:sz="0" w:space="0" w:color="auto"/>
      </w:divBdr>
    </w:div>
    <w:div w:id="583416736">
      <w:bodyDiv w:val="1"/>
      <w:marLeft w:val="0"/>
      <w:marRight w:val="0"/>
      <w:marTop w:val="0"/>
      <w:marBottom w:val="0"/>
      <w:divBdr>
        <w:top w:val="none" w:sz="0" w:space="0" w:color="auto"/>
        <w:left w:val="none" w:sz="0" w:space="0" w:color="auto"/>
        <w:bottom w:val="none" w:sz="0" w:space="0" w:color="auto"/>
        <w:right w:val="none" w:sz="0" w:space="0" w:color="auto"/>
      </w:divBdr>
    </w:div>
    <w:div w:id="584147967">
      <w:bodyDiv w:val="1"/>
      <w:marLeft w:val="0"/>
      <w:marRight w:val="0"/>
      <w:marTop w:val="0"/>
      <w:marBottom w:val="0"/>
      <w:divBdr>
        <w:top w:val="none" w:sz="0" w:space="0" w:color="auto"/>
        <w:left w:val="none" w:sz="0" w:space="0" w:color="auto"/>
        <w:bottom w:val="none" w:sz="0" w:space="0" w:color="auto"/>
        <w:right w:val="none" w:sz="0" w:space="0" w:color="auto"/>
      </w:divBdr>
    </w:div>
    <w:div w:id="585847127">
      <w:bodyDiv w:val="1"/>
      <w:marLeft w:val="0"/>
      <w:marRight w:val="0"/>
      <w:marTop w:val="0"/>
      <w:marBottom w:val="0"/>
      <w:divBdr>
        <w:top w:val="none" w:sz="0" w:space="0" w:color="auto"/>
        <w:left w:val="none" w:sz="0" w:space="0" w:color="auto"/>
        <w:bottom w:val="none" w:sz="0" w:space="0" w:color="auto"/>
        <w:right w:val="none" w:sz="0" w:space="0" w:color="auto"/>
      </w:divBdr>
    </w:div>
    <w:div w:id="589890688">
      <w:bodyDiv w:val="1"/>
      <w:marLeft w:val="0"/>
      <w:marRight w:val="0"/>
      <w:marTop w:val="0"/>
      <w:marBottom w:val="0"/>
      <w:divBdr>
        <w:top w:val="none" w:sz="0" w:space="0" w:color="auto"/>
        <w:left w:val="none" w:sz="0" w:space="0" w:color="auto"/>
        <w:bottom w:val="none" w:sz="0" w:space="0" w:color="auto"/>
        <w:right w:val="none" w:sz="0" w:space="0" w:color="auto"/>
      </w:divBdr>
    </w:div>
    <w:div w:id="591813217">
      <w:bodyDiv w:val="1"/>
      <w:marLeft w:val="0"/>
      <w:marRight w:val="0"/>
      <w:marTop w:val="0"/>
      <w:marBottom w:val="0"/>
      <w:divBdr>
        <w:top w:val="none" w:sz="0" w:space="0" w:color="auto"/>
        <w:left w:val="none" w:sz="0" w:space="0" w:color="auto"/>
        <w:bottom w:val="none" w:sz="0" w:space="0" w:color="auto"/>
        <w:right w:val="none" w:sz="0" w:space="0" w:color="auto"/>
      </w:divBdr>
    </w:div>
    <w:div w:id="592474245">
      <w:bodyDiv w:val="1"/>
      <w:marLeft w:val="0"/>
      <w:marRight w:val="0"/>
      <w:marTop w:val="0"/>
      <w:marBottom w:val="0"/>
      <w:divBdr>
        <w:top w:val="none" w:sz="0" w:space="0" w:color="auto"/>
        <w:left w:val="none" w:sz="0" w:space="0" w:color="auto"/>
        <w:bottom w:val="none" w:sz="0" w:space="0" w:color="auto"/>
        <w:right w:val="none" w:sz="0" w:space="0" w:color="auto"/>
      </w:divBdr>
    </w:div>
    <w:div w:id="598101287">
      <w:bodyDiv w:val="1"/>
      <w:marLeft w:val="0"/>
      <w:marRight w:val="0"/>
      <w:marTop w:val="0"/>
      <w:marBottom w:val="0"/>
      <w:divBdr>
        <w:top w:val="none" w:sz="0" w:space="0" w:color="auto"/>
        <w:left w:val="none" w:sz="0" w:space="0" w:color="auto"/>
        <w:bottom w:val="none" w:sz="0" w:space="0" w:color="auto"/>
        <w:right w:val="none" w:sz="0" w:space="0" w:color="auto"/>
      </w:divBdr>
    </w:div>
    <w:div w:id="601692414">
      <w:bodyDiv w:val="1"/>
      <w:marLeft w:val="0"/>
      <w:marRight w:val="0"/>
      <w:marTop w:val="0"/>
      <w:marBottom w:val="0"/>
      <w:divBdr>
        <w:top w:val="none" w:sz="0" w:space="0" w:color="auto"/>
        <w:left w:val="none" w:sz="0" w:space="0" w:color="auto"/>
        <w:bottom w:val="none" w:sz="0" w:space="0" w:color="auto"/>
        <w:right w:val="none" w:sz="0" w:space="0" w:color="auto"/>
      </w:divBdr>
    </w:div>
    <w:div w:id="604459558">
      <w:bodyDiv w:val="1"/>
      <w:marLeft w:val="0"/>
      <w:marRight w:val="0"/>
      <w:marTop w:val="0"/>
      <w:marBottom w:val="0"/>
      <w:divBdr>
        <w:top w:val="none" w:sz="0" w:space="0" w:color="auto"/>
        <w:left w:val="none" w:sz="0" w:space="0" w:color="auto"/>
        <w:bottom w:val="none" w:sz="0" w:space="0" w:color="auto"/>
        <w:right w:val="none" w:sz="0" w:space="0" w:color="auto"/>
      </w:divBdr>
    </w:div>
    <w:div w:id="607926331">
      <w:bodyDiv w:val="1"/>
      <w:marLeft w:val="0"/>
      <w:marRight w:val="0"/>
      <w:marTop w:val="0"/>
      <w:marBottom w:val="0"/>
      <w:divBdr>
        <w:top w:val="none" w:sz="0" w:space="0" w:color="auto"/>
        <w:left w:val="none" w:sz="0" w:space="0" w:color="auto"/>
        <w:bottom w:val="none" w:sz="0" w:space="0" w:color="auto"/>
        <w:right w:val="none" w:sz="0" w:space="0" w:color="auto"/>
      </w:divBdr>
    </w:div>
    <w:div w:id="610670020">
      <w:bodyDiv w:val="1"/>
      <w:marLeft w:val="0"/>
      <w:marRight w:val="0"/>
      <w:marTop w:val="0"/>
      <w:marBottom w:val="0"/>
      <w:divBdr>
        <w:top w:val="none" w:sz="0" w:space="0" w:color="auto"/>
        <w:left w:val="none" w:sz="0" w:space="0" w:color="auto"/>
        <w:bottom w:val="none" w:sz="0" w:space="0" w:color="auto"/>
        <w:right w:val="none" w:sz="0" w:space="0" w:color="auto"/>
      </w:divBdr>
    </w:div>
    <w:div w:id="614679878">
      <w:bodyDiv w:val="1"/>
      <w:marLeft w:val="0"/>
      <w:marRight w:val="0"/>
      <w:marTop w:val="0"/>
      <w:marBottom w:val="0"/>
      <w:divBdr>
        <w:top w:val="none" w:sz="0" w:space="0" w:color="auto"/>
        <w:left w:val="none" w:sz="0" w:space="0" w:color="auto"/>
        <w:bottom w:val="none" w:sz="0" w:space="0" w:color="auto"/>
        <w:right w:val="none" w:sz="0" w:space="0" w:color="auto"/>
      </w:divBdr>
    </w:div>
    <w:div w:id="617371830">
      <w:bodyDiv w:val="1"/>
      <w:marLeft w:val="0"/>
      <w:marRight w:val="0"/>
      <w:marTop w:val="0"/>
      <w:marBottom w:val="0"/>
      <w:divBdr>
        <w:top w:val="none" w:sz="0" w:space="0" w:color="auto"/>
        <w:left w:val="none" w:sz="0" w:space="0" w:color="auto"/>
        <w:bottom w:val="none" w:sz="0" w:space="0" w:color="auto"/>
        <w:right w:val="none" w:sz="0" w:space="0" w:color="auto"/>
      </w:divBdr>
    </w:div>
    <w:div w:id="622733126">
      <w:bodyDiv w:val="1"/>
      <w:marLeft w:val="0"/>
      <w:marRight w:val="0"/>
      <w:marTop w:val="0"/>
      <w:marBottom w:val="0"/>
      <w:divBdr>
        <w:top w:val="none" w:sz="0" w:space="0" w:color="auto"/>
        <w:left w:val="none" w:sz="0" w:space="0" w:color="auto"/>
        <w:bottom w:val="none" w:sz="0" w:space="0" w:color="auto"/>
        <w:right w:val="none" w:sz="0" w:space="0" w:color="auto"/>
      </w:divBdr>
    </w:div>
    <w:div w:id="624116165">
      <w:bodyDiv w:val="1"/>
      <w:marLeft w:val="0"/>
      <w:marRight w:val="0"/>
      <w:marTop w:val="0"/>
      <w:marBottom w:val="0"/>
      <w:divBdr>
        <w:top w:val="none" w:sz="0" w:space="0" w:color="auto"/>
        <w:left w:val="none" w:sz="0" w:space="0" w:color="auto"/>
        <w:bottom w:val="none" w:sz="0" w:space="0" w:color="auto"/>
        <w:right w:val="none" w:sz="0" w:space="0" w:color="auto"/>
      </w:divBdr>
    </w:div>
    <w:div w:id="624888739">
      <w:bodyDiv w:val="1"/>
      <w:marLeft w:val="0"/>
      <w:marRight w:val="0"/>
      <w:marTop w:val="0"/>
      <w:marBottom w:val="0"/>
      <w:divBdr>
        <w:top w:val="none" w:sz="0" w:space="0" w:color="auto"/>
        <w:left w:val="none" w:sz="0" w:space="0" w:color="auto"/>
        <w:bottom w:val="none" w:sz="0" w:space="0" w:color="auto"/>
        <w:right w:val="none" w:sz="0" w:space="0" w:color="auto"/>
      </w:divBdr>
    </w:div>
    <w:div w:id="625896488">
      <w:bodyDiv w:val="1"/>
      <w:marLeft w:val="0"/>
      <w:marRight w:val="0"/>
      <w:marTop w:val="0"/>
      <w:marBottom w:val="0"/>
      <w:divBdr>
        <w:top w:val="none" w:sz="0" w:space="0" w:color="auto"/>
        <w:left w:val="none" w:sz="0" w:space="0" w:color="auto"/>
        <w:bottom w:val="none" w:sz="0" w:space="0" w:color="auto"/>
        <w:right w:val="none" w:sz="0" w:space="0" w:color="auto"/>
      </w:divBdr>
    </w:div>
    <w:div w:id="626082463">
      <w:bodyDiv w:val="1"/>
      <w:marLeft w:val="0"/>
      <w:marRight w:val="0"/>
      <w:marTop w:val="0"/>
      <w:marBottom w:val="0"/>
      <w:divBdr>
        <w:top w:val="none" w:sz="0" w:space="0" w:color="auto"/>
        <w:left w:val="none" w:sz="0" w:space="0" w:color="auto"/>
        <w:bottom w:val="none" w:sz="0" w:space="0" w:color="auto"/>
        <w:right w:val="none" w:sz="0" w:space="0" w:color="auto"/>
      </w:divBdr>
    </w:div>
    <w:div w:id="627711612">
      <w:bodyDiv w:val="1"/>
      <w:marLeft w:val="0"/>
      <w:marRight w:val="0"/>
      <w:marTop w:val="0"/>
      <w:marBottom w:val="0"/>
      <w:divBdr>
        <w:top w:val="none" w:sz="0" w:space="0" w:color="auto"/>
        <w:left w:val="none" w:sz="0" w:space="0" w:color="auto"/>
        <w:bottom w:val="none" w:sz="0" w:space="0" w:color="auto"/>
        <w:right w:val="none" w:sz="0" w:space="0" w:color="auto"/>
      </w:divBdr>
    </w:div>
    <w:div w:id="628821693">
      <w:bodyDiv w:val="1"/>
      <w:marLeft w:val="0"/>
      <w:marRight w:val="0"/>
      <w:marTop w:val="0"/>
      <w:marBottom w:val="0"/>
      <w:divBdr>
        <w:top w:val="none" w:sz="0" w:space="0" w:color="auto"/>
        <w:left w:val="none" w:sz="0" w:space="0" w:color="auto"/>
        <w:bottom w:val="none" w:sz="0" w:space="0" w:color="auto"/>
        <w:right w:val="none" w:sz="0" w:space="0" w:color="auto"/>
      </w:divBdr>
    </w:div>
    <w:div w:id="631180285">
      <w:bodyDiv w:val="1"/>
      <w:marLeft w:val="0"/>
      <w:marRight w:val="0"/>
      <w:marTop w:val="0"/>
      <w:marBottom w:val="0"/>
      <w:divBdr>
        <w:top w:val="none" w:sz="0" w:space="0" w:color="auto"/>
        <w:left w:val="none" w:sz="0" w:space="0" w:color="auto"/>
        <w:bottom w:val="none" w:sz="0" w:space="0" w:color="auto"/>
        <w:right w:val="none" w:sz="0" w:space="0" w:color="auto"/>
      </w:divBdr>
    </w:div>
    <w:div w:id="631405005">
      <w:bodyDiv w:val="1"/>
      <w:marLeft w:val="0"/>
      <w:marRight w:val="0"/>
      <w:marTop w:val="0"/>
      <w:marBottom w:val="0"/>
      <w:divBdr>
        <w:top w:val="none" w:sz="0" w:space="0" w:color="auto"/>
        <w:left w:val="none" w:sz="0" w:space="0" w:color="auto"/>
        <w:bottom w:val="none" w:sz="0" w:space="0" w:color="auto"/>
        <w:right w:val="none" w:sz="0" w:space="0" w:color="auto"/>
      </w:divBdr>
    </w:div>
    <w:div w:id="636882356">
      <w:bodyDiv w:val="1"/>
      <w:marLeft w:val="0"/>
      <w:marRight w:val="0"/>
      <w:marTop w:val="0"/>
      <w:marBottom w:val="0"/>
      <w:divBdr>
        <w:top w:val="none" w:sz="0" w:space="0" w:color="auto"/>
        <w:left w:val="none" w:sz="0" w:space="0" w:color="auto"/>
        <w:bottom w:val="none" w:sz="0" w:space="0" w:color="auto"/>
        <w:right w:val="none" w:sz="0" w:space="0" w:color="auto"/>
      </w:divBdr>
    </w:div>
    <w:div w:id="641156169">
      <w:bodyDiv w:val="1"/>
      <w:marLeft w:val="0"/>
      <w:marRight w:val="0"/>
      <w:marTop w:val="0"/>
      <w:marBottom w:val="0"/>
      <w:divBdr>
        <w:top w:val="none" w:sz="0" w:space="0" w:color="auto"/>
        <w:left w:val="none" w:sz="0" w:space="0" w:color="auto"/>
        <w:bottom w:val="none" w:sz="0" w:space="0" w:color="auto"/>
        <w:right w:val="none" w:sz="0" w:space="0" w:color="auto"/>
      </w:divBdr>
    </w:div>
    <w:div w:id="644360433">
      <w:bodyDiv w:val="1"/>
      <w:marLeft w:val="0"/>
      <w:marRight w:val="0"/>
      <w:marTop w:val="0"/>
      <w:marBottom w:val="0"/>
      <w:divBdr>
        <w:top w:val="none" w:sz="0" w:space="0" w:color="auto"/>
        <w:left w:val="none" w:sz="0" w:space="0" w:color="auto"/>
        <w:bottom w:val="none" w:sz="0" w:space="0" w:color="auto"/>
        <w:right w:val="none" w:sz="0" w:space="0" w:color="auto"/>
      </w:divBdr>
    </w:div>
    <w:div w:id="652292488">
      <w:bodyDiv w:val="1"/>
      <w:marLeft w:val="0"/>
      <w:marRight w:val="0"/>
      <w:marTop w:val="0"/>
      <w:marBottom w:val="0"/>
      <w:divBdr>
        <w:top w:val="none" w:sz="0" w:space="0" w:color="auto"/>
        <w:left w:val="none" w:sz="0" w:space="0" w:color="auto"/>
        <w:bottom w:val="none" w:sz="0" w:space="0" w:color="auto"/>
        <w:right w:val="none" w:sz="0" w:space="0" w:color="auto"/>
      </w:divBdr>
    </w:div>
    <w:div w:id="654332831">
      <w:bodyDiv w:val="1"/>
      <w:marLeft w:val="0"/>
      <w:marRight w:val="0"/>
      <w:marTop w:val="0"/>
      <w:marBottom w:val="0"/>
      <w:divBdr>
        <w:top w:val="none" w:sz="0" w:space="0" w:color="auto"/>
        <w:left w:val="none" w:sz="0" w:space="0" w:color="auto"/>
        <w:bottom w:val="none" w:sz="0" w:space="0" w:color="auto"/>
        <w:right w:val="none" w:sz="0" w:space="0" w:color="auto"/>
      </w:divBdr>
    </w:div>
    <w:div w:id="656033723">
      <w:bodyDiv w:val="1"/>
      <w:marLeft w:val="0"/>
      <w:marRight w:val="0"/>
      <w:marTop w:val="0"/>
      <w:marBottom w:val="0"/>
      <w:divBdr>
        <w:top w:val="none" w:sz="0" w:space="0" w:color="auto"/>
        <w:left w:val="none" w:sz="0" w:space="0" w:color="auto"/>
        <w:bottom w:val="none" w:sz="0" w:space="0" w:color="auto"/>
        <w:right w:val="none" w:sz="0" w:space="0" w:color="auto"/>
      </w:divBdr>
    </w:div>
    <w:div w:id="658122764">
      <w:bodyDiv w:val="1"/>
      <w:marLeft w:val="0"/>
      <w:marRight w:val="0"/>
      <w:marTop w:val="0"/>
      <w:marBottom w:val="0"/>
      <w:divBdr>
        <w:top w:val="none" w:sz="0" w:space="0" w:color="auto"/>
        <w:left w:val="none" w:sz="0" w:space="0" w:color="auto"/>
        <w:bottom w:val="none" w:sz="0" w:space="0" w:color="auto"/>
        <w:right w:val="none" w:sz="0" w:space="0" w:color="auto"/>
      </w:divBdr>
    </w:div>
    <w:div w:id="659818339">
      <w:bodyDiv w:val="1"/>
      <w:marLeft w:val="0"/>
      <w:marRight w:val="0"/>
      <w:marTop w:val="0"/>
      <w:marBottom w:val="0"/>
      <w:divBdr>
        <w:top w:val="none" w:sz="0" w:space="0" w:color="auto"/>
        <w:left w:val="none" w:sz="0" w:space="0" w:color="auto"/>
        <w:bottom w:val="none" w:sz="0" w:space="0" w:color="auto"/>
        <w:right w:val="none" w:sz="0" w:space="0" w:color="auto"/>
      </w:divBdr>
    </w:div>
    <w:div w:id="660432809">
      <w:bodyDiv w:val="1"/>
      <w:marLeft w:val="0"/>
      <w:marRight w:val="0"/>
      <w:marTop w:val="0"/>
      <w:marBottom w:val="0"/>
      <w:divBdr>
        <w:top w:val="none" w:sz="0" w:space="0" w:color="auto"/>
        <w:left w:val="none" w:sz="0" w:space="0" w:color="auto"/>
        <w:bottom w:val="none" w:sz="0" w:space="0" w:color="auto"/>
        <w:right w:val="none" w:sz="0" w:space="0" w:color="auto"/>
      </w:divBdr>
    </w:div>
    <w:div w:id="660616929">
      <w:bodyDiv w:val="1"/>
      <w:marLeft w:val="0"/>
      <w:marRight w:val="0"/>
      <w:marTop w:val="0"/>
      <w:marBottom w:val="0"/>
      <w:divBdr>
        <w:top w:val="none" w:sz="0" w:space="0" w:color="auto"/>
        <w:left w:val="none" w:sz="0" w:space="0" w:color="auto"/>
        <w:bottom w:val="none" w:sz="0" w:space="0" w:color="auto"/>
        <w:right w:val="none" w:sz="0" w:space="0" w:color="auto"/>
      </w:divBdr>
    </w:div>
    <w:div w:id="660890080">
      <w:bodyDiv w:val="1"/>
      <w:marLeft w:val="0"/>
      <w:marRight w:val="0"/>
      <w:marTop w:val="0"/>
      <w:marBottom w:val="0"/>
      <w:divBdr>
        <w:top w:val="none" w:sz="0" w:space="0" w:color="auto"/>
        <w:left w:val="none" w:sz="0" w:space="0" w:color="auto"/>
        <w:bottom w:val="none" w:sz="0" w:space="0" w:color="auto"/>
        <w:right w:val="none" w:sz="0" w:space="0" w:color="auto"/>
      </w:divBdr>
    </w:div>
    <w:div w:id="664554721">
      <w:bodyDiv w:val="1"/>
      <w:marLeft w:val="0"/>
      <w:marRight w:val="0"/>
      <w:marTop w:val="0"/>
      <w:marBottom w:val="0"/>
      <w:divBdr>
        <w:top w:val="none" w:sz="0" w:space="0" w:color="auto"/>
        <w:left w:val="none" w:sz="0" w:space="0" w:color="auto"/>
        <w:bottom w:val="none" w:sz="0" w:space="0" w:color="auto"/>
        <w:right w:val="none" w:sz="0" w:space="0" w:color="auto"/>
      </w:divBdr>
    </w:div>
    <w:div w:id="668292629">
      <w:bodyDiv w:val="1"/>
      <w:marLeft w:val="0"/>
      <w:marRight w:val="0"/>
      <w:marTop w:val="0"/>
      <w:marBottom w:val="0"/>
      <w:divBdr>
        <w:top w:val="none" w:sz="0" w:space="0" w:color="auto"/>
        <w:left w:val="none" w:sz="0" w:space="0" w:color="auto"/>
        <w:bottom w:val="none" w:sz="0" w:space="0" w:color="auto"/>
        <w:right w:val="none" w:sz="0" w:space="0" w:color="auto"/>
      </w:divBdr>
    </w:div>
    <w:div w:id="669333208">
      <w:bodyDiv w:val="1"/>
      <w:marLeft w:val="0"/>
      <w:marRight w:val="0"/>
      <w:marTop w:val="0"/>
      <w:marBottom w:val="0"/>
      <w:divBdr>
        <w:top w:val="none" w:sz="0" w:space="0" w:color="auto"/>
        <w:left w:val="none" w:sz="0" w:space="0" w:color="auto"/>
        <w:bottom w:val="none" w:sz="0" w:space="0" w:color="auto"/>
        <w:right w:val="none" w:sz="0" w:space="0" w:color="auto"/>
      </w:divBdr>
    </w:div>
    <w:div w:id="675235236">
      <w:bodyDiv w:val="1"/>
      <w:marLeft w:val="0"/>
      <w:marRight w:val="0"/>
      <w:marTop w:val="0"/>
      <w:marBottom w:val="0"/>
      <w:divBdr>
        <w:top w:val="none" w:sz="0" w:space="0" w:color="auto"/>
        <w:left w:val="none" w:sz="0" w:space="0" w:color="auto"/>
        <w:bottom w:val="none" w:sz="0" w:space="0" w:color="auto"/>
        <w:right w:val="none" w:sz="0" w:space="0" w:color="auto"/>
      </w:divBdr>
    </w:div>
    <w:div w:id="679628805">
      <w:bodyDiv w:val="1"/>
      <w:marLeft w:val="0"/>
      <w:marRight w:val="0"/>
      <w:marTop w:val="0"/>
      <w:marBottom w:val="0"/>
      <w:divBdr>
        <w:top w:val="none" w:sz="0" w:space="0" w:color="auto"/>
        <w:left w:val="none" w:sz="0" w:space="0" w:color="auto"/>
        <w:bottom w:val="none" w:sz="0" w:space="0" w:color="auto"/>
        <w:right w:val="none" w:sz="0" w:space="0" w:color="auto"/>
      </w:divBdr>
    </w:div>
    <w:div w:id="690423311">
      <w:bodyDiv w:val="1"/>
      <w:marLeft w:val="0"/>
      <w:marRight w:val="0"/>
      <w:marTop w:val="0"/>
      <w:marBottom w:val="0"/>
      <w:divBdr>
        <w:top w:val="none" w:sz="0" w:space="0" w:color="auto"/>
        <w:left w:val="none" w:sz="0" w:space="0" w:color="auto"/>
        <w:bottom w:val="none" w:sz="0" w:space="0" w:color="auto"/>
        <w:right w:val="none" w:sz="0" w:space="0" w:color="auto"/>
      </w:divBdr>
    </w:div>
    <w:div w:id="692076663">
      <w:bodyDiv w:val="1"/>
      <w:marLeft w:val="0"/>
      <w:marRight w:val="0"/>
      <w:marTop w:val="0"/>
      <w:marBottom w:val="0"/>
      <w:divBdr>
        <w:top w:val="none" w:sz="0" w:space="0" w:color="auto"/>
        <w:left w:val="none" w:sz="0" w:space="0" w:color="auto"/>
        <w:bottom w:val="none" w:sz="0" w:space="0" w:color="auto"/>
        <w:right w:val="none" w:sz="0" w:space="0" w:color="auto"/>
      </w:divBdr>
    </w:div>
    <w:div w:id="699747103">
      <w:bodyDiv w:val="1"/>
      <w:marLeft w:val="0"/>
      <w:marRight w:val="0"/>
      <w:marTop w:val="0"/>
      <w:marBottom w:val="0"/>
      <w:divBdr>
        <w:top w:val="none" w:sz="0" w:space="0" w:color="auto"/>
        <w:left w:val="none" w:sz="0" w:space="0" w:color="auto"/>
        <w:bottom w:val="none" w:sz="0" w:space="0" w:color="auto"/>
        <w:right w:val="none" w:sz="0" w:space="0" w:color="auto"/>
      </w:divBdr>
    </w:div>
    <w:div w:id="704403149">
      <w:bodyDiv w:val="1"/>
      <w:marLeft w:val="0"/>
      <w:marRight w:val="0"/>
      <w:marTop w:val="0"/>
      <w:marBottom w:val="0"/>
      <w:divBdr>
        <w:top w:val="none" w:sz="0" w:space="0" w:color="auto"/>
        <w:left w:val="none" w:sz="0" w:space="0" w:color="auto"/>
        <w:bottom w:val="none" w:sz="0" w:space="0" w:color="auto"/>
        <w:right w:val="none" w:sz="0" w:space="0" w:color="auto"/>
      </w:divBdr>
    </w:div>
    <w:div w:id="705300914">
      <w:bodyDiv w:val="1"/>
      <w:marLeft w:val="0"/>
      <w:marRight w:val="0"/>
      <w:marTop w:val="0"/>
      <w:marBottom w:val="0"/>
      <w:divBdr>
        <w:top w:val="none" w:sz="0" w:space="0" w:color="auto"/>
        <w:left w:val="none" w:sz="0" w:space="0" w:color="auto"/>
        <w:bottom w:val="none" w:sz="0" w:space="0" w:color="auto"/>
        <w:right w:val="none" w:sz="0" w:space="0" w:color="auto"/>
      </w:divBdr>
    </w:div>
    <w:div w:id="705569532">
      <w:bodyDiv w:val="1"/>
      <w:marLeft w:val="0"/>
      <w:marRight w:val="0"/>
      <w:marTop w:val="0"/>
      <w:marBottom w:val="0"/>
      <w:divBdr>
        <w:top w:val="none" w:sz="0" w:space="0" w:color="auto"/>
        <w:left w:val="none" w:sz="0" w:space="0" w:color="auto"/>
        <w:bottom w:val="none" w:sz="0" w:space="0" w:color="auto"/>
        <w:right w:val="none" w:sz="0" w:space="0" w:color="auto"/>
      </w:divBdr>
    </w:div>
    <w:div w:id="723722997">
      <w:bodyDiv w:val="1"/>
      <w:marLeft w:val="0"/>
      <w:marRight w:val="0"/>
      <w:marTop w:val="0"/>
      <w:marBottom w:val="0"/>
      <w:divBdr>
        <w:top w:val="none" w:sz="0" w:space="0" w:color="auto"/>
        <w:left w:val="none" w:sz="0" w:space="0" w:color="auto"/>
        <w:bottom w:val="none" w:sz="0" w:space="0" w:color="auto"/>
        <w:right w:val="none" w:sz="0" w:space="0" w:color="auto"/>
      </w:divBdr>
    </w:div>
    <w:div w:id="737437526">
      <w:bodyDiv w:val="1"/>
      <w:marLeft w:val="0"/>
      <w:marRight w:val="0"/>
      <w:marTop w:val="0"/>
      <w:marBottom w:val="0"/>
      <w:divBdr>
        <w:top w:val="none" w:sz="0" w:space="0" w:color="auto"/>
        <w:left w:val="none" w:sz="0" w:space="0" w:color="auto"/>
        <w:bottom w:val="none" w:sz="0" w:space="0" w:color="auto"/>
        <w:right w:val="none" w:sz="0" w:space="0" w:color="auto"/>
      </w:divBdr>
    </w:div>
    <w:div w:id="737477518">
      <w:bodyDiv w:val="1"/>
      <w:marLeft w:val="0"/>
      <w:marRight w:val="0"/>
      <w:marTop w:val="0"/>
      <w:marBottom w:val="0"/>
      <w:divBdr>
        <w:top w:val="none" w:sz="0" w:space="0" w:color="auto"/>
        <w:left w:val="none" w:sz="0" w:space="0" w:color="auto"/>
        <w:bottom w:val="none" w:sz="0" w:space="0" w:color="auto"/>
        <w:right w:val="none" w:sz="0" w:space="0" w:color="auto"/>
      </w:divBdr>
    </w:div>
    <w:div w:id="746878073">
      <w:bodyDiv w:val="1"/>
      <w:marLeft w:val="0"/>
      <w:marRight w:val="0"/>
      <w:marTop w:val="0"/>
      <w:marBottom w:val="0"/>
      <w:divBdr>
        <w:top w:val="none" w:sz="0" w:space="0" w:color="auto"/>
        <w:left w:val="none" w:sz="0" w:space="0" w:color="auto"/>
        <w:bottom w:val="none" w:sz="0" w:space="0" w:color="auto"/>
        <w:right w:val="none" w:sz="0" w:space="0" w:color="auto"/>
      </w:divBdr>
    </w:div>
    <w:div w:id="749041938">
      <w:bodyDiv w:val="1"/>
      <w:marLeft w:val="0"/>
      <w:marRight w:val="0"/>
      <w:marTop w:val="0"/>
      <w:marBottom w:val="0"/>
      <w:divBdr>
        <w:top w:val="none" w:sz="0" w:space="0" w:color="auto"/>
        <w:left w:val="none" w:sz="0" w:space="0" w:color="auto"/>
        <w:bottom w:val="none" w:sz="0" w:space="0" w:color="auto"/>
        <w:right w:val="none" w:sz="0" w:space="0" w:color="auto"/>
      </w:divBdr>
    </w:div>
    <w:div w:id="749237130">
      <w:bodyDiv w:val="1"/>
      <w:marLeft w:val="0"/>
      <w:marRight w:val="0"/>
      <w:marTop w:val="0"/>
      <w:marBottom w:val="0"/>
      <w:divBdr>
        <w:top w:val="none" w:sz="0" w:space="0" w:color="auto"/>
        <w:left w:val="none" w:sz="0" w:space="0" w:color="auto"/>
        <w:bottom w:val="none" w:sz="0" w:space="0" w:color="auto"/>
        <w:right w:val="none" w:sz="0" w:space="0" w:color="auto"/>
      </w:divBdr>
    </w:div>
    <w:div w:id="749346470">
      <w:bodyDiv w:val="1"/>
      <w:marLeft w:val="0"/>
      <w:marRight w:val="0"/>
      <w:marTop w:val="0"/>
      <w:marBottom w:val="0"/>
      <w:divBdr>
        <w:top w:val="none" w:sz="0" w:space="0" w:color="auto"/>
        <w:left w:val="none" w:sz="0" w:space="0" w:color="auto"/>
        <w:bottom w:val="none" w:sz="0" w:space="0" w:color="auto"/>
        <w:right w:val="none" w:sz="0" w:space="0" w:color="auto"/>
      </w:divBdr>
    </w:div>
    <w:div w:id="751004344">
      <w:bodyDiv w:val="1"/>
      <w:marLeft w:val="0"/>
      <w:marRight w:val="0"/>
      <w:marTop w:val="0"/>
      <w:marBottom w:val="0"/>
      <w:divBdr>
        <w:top w:val="none" w:sz="0" w:space="0" w:color="auto"/>
        <w:left w:val="none" w:sz="0" w:space="0" w:color="auto"/>
        <w:bottom w:val="none" w:sz="0" w:space="0" w:color="auto"/>
        <w:right w:val="none" w:sz="0" w:space="0" w:color="auto"/>
      </w:divBdr>
    </w:div>
    <w:div w:id="756169514">
      <w:bodyDiv w:val="1"/>
      <w:marLeft w:val="0"/>
      <w:marRight w:val="0"/>
      <w:marTop w:val="0"/>
      <w:marBottom w:val="0"/>
      <w:divBdr>
        <w:top w:val="none" w:sz="0" w:space="0" w:color="auto"/>
        <w:left w:val="none" w:sz="0" w:space="0" w:color="auto"/>
        <w:bottom w:val="none" w:sz="0" w:space="0" w:color="auto"/>
        <w:right w:val="none" w:sz="0" w:space="0" w:color="auto"/>
      </w:divBdr>
    </w:div>
    <w:div w:id="757096689">
      <w:bodyDiv w:val="1"/>
      <w:marLeft w:val="0"/>
      <w:marRight w:val="0"/>
      <w:marTop w:val="0"/>
      <w:marBottom w:val="0"/>
      <w:divBdr>
        <w:top w:val="none" w:sz="0" w:space="0" w:color="auto"/>
        <w:left w:val="none" w:sz="0" w:space="0" w:color="auto"/>
        <w:bottom w:val="none" w:sz="0" w:space="0" w:color="auto"/>
        <w:right w:val="none" w:sz="0" w:space="0" w:color="auto"/>
      </w:divBdr>
    </w:div>
    <w:div w:id="757404542">
      <w:bodyDiv w:val="1"/>
      <w:marLeft w:val="0"/>
      <w:marRight w:val="0"/>
      <w:marTop w:val="0"/>
      <w:marBottom w:val="0"/>
      <w:divBdr>
        <w:top w:val="none" w:sz="0" w:space="0" w:color="auto"/>
        <w:left w:val="none" w:sz="0" w:space="0" w:color="auto"/>
        <w:bottom w:val="none" w:sz="0" w:space="0" w:color="auto"/>
        <w:right w:val="none" w:sz="0" w:space="0" w:color="auto"/>
      </w:divBdr>
    </w:div>
    <w:div w:id="766971357">
      <w:bodyDiv w:val="1"/>
      <w:marLeft w:val="0"/>
      <w:marRight w:val="0"/>
      <w:marTop w:val="0"/>
      <w:marBottom w:val="0"/>
      <w:divBdr>
        <w:top w:val="none" w:sz="0" w:space="0" w:color="auto"/>
        <w:left w:val="none" w:sz="0" w:space="0" w:color="auto"/>
        <w:bottom w:val="none" w:sz="0" w:space="0" w:color="auto"/>
        <w:right w:val="none" w:sz="0" w:space="0" w:color="auto"/>
      </w:divBdr>
    </w:div>
    <w:div w:id="768114520">
      <w:bodyDiv w:val="1"/>
      <w:marLeft w:val="0"/>
      <w:marRight w:val="0"/>
      <w:marTop w:val="0"/>
      <w:marBottom w:val="0"/>
      <w:divBdr>
        <w:top w:val="none" w:sz="0" w:space="0" w:color="auto"/>
        <w:left w:val="none" w:sz="0" w:space="0" w:color="auto"/>
        <w:bottom w:val="none" w:sz="0" w:space="0" w:color="auto"/>
        <w:right w:val="none" w:sz="0" w:space="0" w:color="auto"/>
      </w:divBdr>
    </w:div>
    <w:div w:id="773983842">
      <w:bodyDiv w:val="1"/>
      <w:marLeft w:val="0"/>
      <w:marRight w:val="0"/>
      <w:marTop w:val="0"/>
      <w:marBottom w:val="0"/>
      <w:divBdr>
        <w:top w:val="none" w:sz="0" w:space="0" w:color="auto"/>
        <w:left w:val="none" w:sz="0" w:space="0" w:color="auto"/>
        <w:bottom w:val="none" w:sz="0" w:space="0" w:color="auto"/>
        <w:right w:val="none" w:sz="0" w:space="0" w:color="auto"/>
      </w:divBdr>
    </w:div>
    <w:div w:id="784881730">
      <w:bodyDiv w:val="1"/>
      <w:marLeft w:val="0"/>
      <w:marRight w:val="0"/>
      <w:marTop w:val="0"/>
      <w:marBottom w:val="0"/>
      <w:divBdr>
        <w:top w:val="none" w:sz="0" w:space="0" w:color="auto"/>
        <w:left w:val="none" w:sz="0" w:space="0" w:color="auto"/>
        <w:bottom w:val="none" w:sz="0" w:space="0" w:color="auto"/>
        <w:right w:val="none" w:sz="0" w:space="0" w:color="auto"/>
      </w:divBdr>
    </w:div>
    <w:div w:id="792019246">
      <w:bodyDiv w:val="1"/>
      <w:marLeft w:val="0"/>
      <w:marRight w:val="0"/>
      <w:marTop w:val="0"/>
      <w:marBottom w:val="0"/>
      <w:divBdr>
        <w:top w:val="none" w:sz="0" w:space="0" w:color="auto"/>
        <w:left w:val="none" w:sz="0" w:space="0" w:color="auto"/>
        <w:bottom w:val="none" w:sz="0" w:space="0" w:color="auto"/>
        <w:right w:val="none" w:sz="0" w:space="0" w:color="auto"/>
      </w:divBdr>
    </w:div>
    <w:div w:id="793988591">
      <w:bodyDiv w:val="1"/>
      <w:marLeft w:val="0"/>
      <w:marRight w:val="0"/>
      <w:marTop w:val="0"/>
      <w:marBottom w:val="0"/>
      <w:divBdr>
        <w:top w:val="none" w:sz="0" w:space="0" w:color="auto"/>
        <w:left w:val="none" w:sz="0" w:space="0" w:color="auto"/>
        <w:bottom w:val="none" w:sz="0" w:space="0" w:color="auto"/>
        <w:right w:val="none" w:sz="0" w:space="0" w:color="auto"/>
      </w:divBdr>
    </w:div>
    <w:div w:id="795486377">
      <w:bodyDiv w:val="1"/>
      <w:marLeft w:val="0"/>
      <w:marRight w:val="0"/>
      <w:marTop w:val="0"/>
      <w:marBottom w:val="0"/>
      <w:divBdr>
        <w:top w:val="none" w:sz="0" w:space="0" w:color="auto"/>
        <w:left w:val="none" w:sz="0" w:space="0" w:color="auto"/>
        <w:bottom w:val="none" w:sz="0" w:space="0" w:color="auto"/>
        <w:right w:val="none" w:sz="0" w:space="0" w:color="auto"/>
      </w:divBdr>
    </w:div>
    <w:div w:id="807479052">
      <w:bodyDiv w:val="1"/>
      <w:marLeft w:val="0"/>
      <w:marRight w:val="0"/>
      <w:marTop w:val="0"/>
      <w:marBottom w:val="0"/>
      <w:divBdr>
        <w:top w:val="none" w:sz="0" w:space="0" w:color="auto"/>
        <w:left w:val="none" w:sz="0" w:space="0" w:color="auto"/>
        <w:bottom w:val="none" w:sz="0" w:space="0" w:color="auto"/>
        <w:right w:val="none" w:sz="0" w:space="0" w:color="auto"/>
      </w:divBdr>
    </w:div>
    <w:div w:id="807936370">
      <w:bodyDiv w:val="1"/>
      <w:marLeft w:val="0"/>
      <w:marRight w:val="0"/>
      <w:marTop w:val="0"/>
      <w:marBottom w:val="0"/>
      <w:divBdr>
        <w:top w:val="none" w:sz="0" w:space="0" w:color="auto"/>
        <w:left w:val="none" w:sz="0" w:space="0" w:color="auto"/>
        <w:bottom w:val="none" w:sz="0" w:space="0" w:color="auto"/>
        <w:right w:val="none" w:sz="0" w:space="0" w:color="auto"/>
      </w:divBdr>
    </w:div>
    <w:div w:id="811941994">
      <w:bodyDiv w:val="1"/>
      <w:marLeft w:val="0"/>
      <w:marRight w:val="0"/>
      <w:marTop w:val="0"/>
      <w:marBottom w:val="0"/>
      <w:divBdr>
        <w:top w:val="none" w:sz="0" w:space="0" w:color="auto"/>
        <w:left w:val="none" w:sz="0" w:space="0" w:color="auto"/>
        <w:bottom w:val="none" w:sz="0" w:space="0" w:color="auto"/>
        <w:right w:val="none" w:sz="0" w:space="0" w:color="auto"/>
      </w:divBdr>
    </w:div>
    <w:div w:id="813791903">
      <w:bodyDiv w:val="1"/>
      <w:marLeft w:val="0"/>
      <w:marRight w:val="0"/>
      <w:marTop w:val="0"/>
      <w:marBottom w:val="0"/>
      <w:divBdr>
        <w:top w:val="none" w:sz="0" w:space="0" w:color="auto"/>
        <w:left w:val="none" w:sz="0" w:space="0" w:color="auto"/>
        <w:bottom w:val="none" w:sz="0" w:space="0" w:color="auto"/>
        <w:right w:val="none" w:sz="0" w:space="0" w:color="auto"/>
      </w:divBdr>
    </w:div>
    <w:div w:id="814948849">
      <w:bodyDiv w:val="1"/>
      <w:marLeft w:val="0"/>
      <w:marRight w:val="0"/>
      <w:marTop w:val="0"/>
      <w:marBottom w:val="0"/>
      <w:divBdr>
        <w:top w:val="none" w:sz="0" w:space="0" w:color="auto"/>
        <w:left w:val="none" w:sz="0" w:space="0" w:color="auto"/>
        <w:bottom w:val="none" w:sz="0" w:space="0" w:color="auto"/>
        <w:right w:val="none" w:sz="0" w:space="0" w:color="auto"/>
      </w:divBdr>
      <w:divsChild>
        <w:div w:id="1981693294">
          <w:marLeft w:val="0"/>
          <w:marRight w:val="0"/>
          <w:marTop w:val="0"/>
          <w:marBottom w:val="0"/>
          <w:divBdr>
            <w:top w:val="none" w:sz="0" w:space="0" w:color="auto"/>
            <w:left w:val="none" w:sz="0" w:space="0" w:color="auto"/>
            <w:bottom w:val="none" w:sz="0" w:space="0" w:color="auto"/>
            <w:right w:val="none" w:sz="0" w:space="0" w:color="auto"/>
          </w:divBdr>
        </w:div>
      </w:divsChild>
    </w:div>
    <w:div w:id="815026609">
      <w:bodyDiv w:val="1"/>
      <w:marLeft w:val="0"/>
      <w:marRight w:val="0"/>
      <w:marTop w:val="0"/>
      <w:marBottom w:val="0"/>
      <w:divBdr>
        <w:top w:val="none" w:sz="0" w:space="0" w:color="auto"/>
        <w:left w:val="none" w:sz="0" w:space="0" w:color="auto"/>
        <w:bottom w:val="none" w:sz="0" w:space="0" w:color="auto"/>
        <w:right w:val="none" w:sz="0" w:space="0" w:color="auto"/>
      </w:divBdr>
    </w:div>
    <w:div w:id="817646795">
      <w:bodyDiv w:val="1"/>
      <w:marLeft w:val="0"/>
      <w:marRight w:val="0"/>
      <w:marTop w:val="0"/>
      <w:marBottom w:val="0"/>
      <w:divBdr>
        <w:top w:val="none" w:sz="0" w:space="0" w:color="auto"/>
        <w:left w:val="none" w:sz="0" w:space="0" w:color="auto"/>
        <w:bottom w:val="none" w:sz="0" w:space="0" w:color="auto"/>
        <w:right w:val="none" w:sz="0" w:space="0" w:color="auto"/>
      </w:divBdr>
    </w:div>
    <w:div w:id="827554199">
      <w:bodyDiv w:val="1"/>
      <w:marLeft w:val="0"/>
      <w:marRight w:val="0"/>
      <w:marTop w:val="0"/>
      <w:marBottom w:val="0"/>
      <w:divBdr>
        <w:top w:val="none" w:sz="0" w:space="0" w:color="auto"/>
        <w:left w:val="none" w:sz="0" w:space="0" w:color="auto"/>
        <w:bottom w:val="none" w:sz="0" w:space="0" w:color="auto"/>
        <w:right w:val="none" w:sz="0" w:space="0" w:color="auto"/>
      </w:divBdr>
    </w:div>
    <w:div w:id="842166706">
      <w:bodyDiv w:val="1"/>
      <w:marLeft w:val="0"/>
      <w:marRight w:val="0"/>
      <w:marTop w:val="0"/>
      <w:marBottom w:val="0"/>
      <w:divBdr>
        <w:top w:val="none" w:sz="0" w:space="0" w:color="auto"/>
        <w:left w:val="none" w:sz="0" w:space="0" w:color="auto"/>
        <w:bottom w:val="none" w:sz="0" w:space="0" w:color="auto"/>
        <w:right w:val="none" w:sz="0" w:space="0" w:color="auto"/>
      </w:divBdr>
    </w:div>
    <w:div w:id="843319642">
      <w:bodyDiv w:val="1"/>
      <w:marLeft w:val="0"/>
      <w:marRight w:val="0"/>
      <w:marTop w:val="0"/>
      <w:marBottom w:val="0"/>
      <w:divBdr>
        <w:top w:val="none" w:sz="0" w:space="0" w:color="auto"/>
        <w:left w:val="none" w:sz="0" w:space="0" w:color="auto"/>
        <w:bottom w:val="none" w:sz="0" w:space="0" w:color="auto"/>
        <w:right w:val="none" w:sz="0" w:space="0" w:color="auto"/>
      </w:divBdr>
    </w:div>
    <w:div w:id="844978106">
      <w:bodyDiv w:val="1"/>
      <w:marLeft w:val="0"/>
      <w:marRight w:val="0"/>
      <w:marTop w:val="0"/>
      <w:marBottom w:val="0"/>
      <w:divBdr>
        <w:top w:val="none" w:sz="0" w:space="0" w:color="auto"/>
        <w:left w:val="none" w:sz="0" w:space="0" w:color="auto"/>
        <w:bottom w:val="none" w:sz="0" w:space="0" w:color="auto"/>
        <w:right w:val="none" w:sz="0" w:space="0" w:color="auto"/>
      </w:divBdr>
    </w:div>
    <w:div w:id="845091576">
      <w:bodyDiv w:val="1"/>
      <w:marLeft w:val="0"/>
      <w:marRight w:val="0"/>
      <w:marTop w:val="0"/>
      <w:marBottom w:val="0"/>
      <w:divBdr>
        <w:top w:val="none" w:sz="0" w:space="0" w:color="auto"/>
        <w:left w:val="none" w:sz="0" w:space="0" w:color="auto"/>
        <w:bottom w:val="none" w:sz="0" w:space="0" w:color="auto"/>
        <w:right w:val="none" w:sz="0" w:space="0" w:color="auto"/>
      </w:divBdr>
    </w:div>
    <w:div w:id="848721025">
      <w:bodyDiv w:val="1"/>
      <w:marLeft w:val="0"/>
      <w:marRight w:val="0"/>
      <w:marTop w:val="0"/>
      <w:marBottom w:val="0"/>
      <w:divBdr>
        <w:top w:val="none" w:sz="0" w:space="0" w:color="auto"/>
        <w:left w:val="none" w:sz="0" w:space="0" w:color="auto"/>
        <w:bottom w:val="none" w:sz="0" w:space="0" w:color="auto"/>
        <w:right w:val="none" w:sz="0" w:space="0" w:color="auto"/>
      </w:divBdr>
    </w:div>
    <w:div w:id="852299381">
      <w:bodyDiv w:val="1"/>
      <w:marLeft w:val="0"/>
      <w:marRight w:val="0"/>
      <w:marTop w:val="0"/>
      <w:marBottom w:val="0"/>
      <w:divBdr>
        <w:top w:val="none" w:sz="0" w:space="0" w:color="auto"/>
        <w:left w:val="none" w:sz="0" w:space="0" w:color="auto"/>
        <w:bottom w:val="none" w:sz="0" w:space="0" w:color="auto"/>
        <w:right w:val="none" w:sz="0" w:space="0" w:color="auto"/>
      </w:divBdr>
    </w:div>
    <w:div w:id="857307736">
      <w:bodyDiv w:val="1"/>
      <w:marLeft w:val="0"/>
      <w:marRight w:val="0"/>
      <w:marTop w:val="0"/>
      <w:marBottom w:val="0"/>
      <w:divBdr>
        <w:top w:val="none" w:sz="0" w:space="0" w:color="auto"/>
        <w:left w:val="none" w:sz="0" w:space="0" w:color="auto"/>
        <w:bottom w:val="none" w:sz="0" w:space="0" w:color="auto"/>
        <w:right w:val="none" w:sz="0" w:space="0" w:color="auto"/>
      </w:divBdr>
    </w:div>
    <w:div w:id="857700419">
      <w:bodyDiv w:val="1"/>
      <w:marLeft w:val="0"/>
      <w:marRight w:val="0"/>
      <w:marTop w:val="0"/>
      <w:marBottom w:val="0"/>
      <w:divBdr>
        <w:top w:val="none" w:sz="0" w:space="0" w:color="auto"/>
        <w:left w:val="none" w:sz="0" w:space="0" w:color="auto"/>
        <w:bottom w:val="none" w:sz="0" w:space="0" w:color="auto"/>
        <w:right w:val="none" w:sz="0" w:space="0" w:color="auto"/>
      </w:divBdr>
    </w:div>
    <w:div w:id="860364197">
      <w:bodyDiv w:val="1"/>
      <w:marLeft w:val="0"/>
      <w:marRight w:val="0"/>
      <w:marTop w:val="0"/>
      <w:marBottom w:val="0"/>
      <w:divBdr>
        <w:top w:val="none" w:sz="0" w:space="0" w:color="auto"/>
        <w:left w:val="none" w:sz="0" w:space="0" w:color="auto"/>
        <w:bottom w:val="none" w:sz="0" w:space="0" w:color="auto"/>
        <w:right w:val="none" w:sz="0" w:space="0" w:color="auto"/>
      </w:divBdr>
    </w:div>
    <w:div w:id="861623437">
      <w:bodyDiv w:val="1"/>
      <w:marLeft w:val="0"/>
      <w:marRight w:val="0"/>
      <w:marTop w:val="0"/>
      <w:marBottom w:val="0"/>
      <w:divBdr>
        <w:top w:val="none" w:sz="0" w:space="0" w:color="auto"/>
        <w:left w:val="none" w:sz="0" w:space="0" w:color="auto"/>
        <w:bottom w:val="none" w:sz="0" w:space="0" w:color="auto"/>
        <w:right w:val="none" w:sz="0" w:space="0" w:color="auto"/>
      </w:divBdr>
    </w:div>
    <w:div w:id="863252345">
      <w:bodyDiv w:val="1"/>
      <w:marLeft w:val="0"/>
      <w:marRight w:val="0"/>
      <w:marTop w:val="0"/>
      <w:marBottom w:val="0"/>
      <w:divBdr>
        <w:top w:val="none" w:sz="0" w:space="0" w:color="auto"/>
        <w:left w:val="none" w:sz="0" w:space="0" w:color="auto"/>
        <w:bottom w:val="none" w:sz="0" w:space="0" w:color="auto"/>
        <w:right w:val="none" w:sz="0" w:space="0" w:color="auto"/>
      </w:divBdr>
    </w:div>
    <w:div w:id="872769365">
      <w:bodyDiv w:val="1"/>
      <w:marLeft w:val="0"/>
      <w:marRight w:val="0"/>
      <w:marTop w:val="0"/>
      <w:marBottom w:val="0"/>
      <w:divBdr>
        <w:top w:val="none" w:sz="0" w:space="0" w:color="auto"/>
        <w:left w:val="none" w:sz="0" w:space="0" w:color="auto"/>
        <w:bottom w:val="none" w:sz="0" w:space="0" w:color="auto"/>
        <w:right w:val="none" w:sz="0" w:space="0" w:color="auto"/>
      </w:divBdr>
    </w:div>
    <w:div w:id="874075818">
      <w:bodyDiv w:val="1"/>
      <w:marLeft w:val="0"/>
      <w:marRight w:val="0"/>
      <w:marTop w:val="0"/>
      <w:marBottom w:val="0"/>
      <w:divBdr>
        <w:top w:val="none" w:sz="0" w:space="0" w:color="auto"/>
        <w:left w:val="none" w:sz="0" w:space="0" w:color="auto"/>
        <w:bottom w:val="none" w:sz="0" w:space="0" w:color="auto"/>
        <w:right w:val="none" w:sz="0" w:space="0" w:color="auto"/>
      </w:divBdr>
    </w:div>
    <w:div w:id="878738179">
      <w:bodyDiv w:val="1"/>
      <w:marLeft w:val="0"/>
      <w:marRight w:val="0"/>
      <w:marTop w:val="0"/>
      <w:marBottom w:val="0"/>
      <w:divBdr>
        <w:top w:val="none" w:sz="0" w:space="0" w:color="auto"/>
        <w:left w:val="none" w:sz="0" w:space="0" w:color="auto"/>
        <w:bottom w:val="none" w:sz="0" w:space="0" w:color="auto"/>
        <w:right w:val="none" w:sz="0" w:space="0" w:color="auto"/>
      </w:divBdr>
    </w:div>
    <w:div w:id="879512077">
      <w:bodyDiv w:val="1"/>
      <w:marLeft w:val="0"/>
      <w:marRight w:val="0"/>
      <w:marTop w:val="0"/>
      <w:marBottom w:val="0"/>
      <w:divBdr>
        <w:top w:val="none" w:sz="0" w:space="0" w:color="auto"/>
        <w:left w:val="none" w:sz="0" w:space="0" w:color="auto"/>
        <w:bottom w:val="none" w:sz="0" w:space="0" w:color="auto"/>
        <w:right w:val="none" w:sz="0" w:space="0" w:color="auto"/>
      </w:divBdr>
    </w:div>
    <w:div w:id="890069572">
      <w:bodyDiv w:val="1"/>
      <w:marLeft w:val="0"/>
      <w:marRight w:val="0"/>
      <w:marTop w:val="0"/>
      <w:marBottom w:val="0"/>
      <w:divBdr>
        <w:top w:val="none" w:sz="0" w:space="0" w:color="auto"/>
        <w:left w:val="none" w:sz="0" w:space="0" w:color="auto"/>
        <w:bottom w:val="none" w:sz="0" w:space="0" w:color="auto"/>
        <w:right w:val="none" w:sz="0" w:space="0" w:color="auto"/>
      </w:divBdr>
    </w:div>
    <w:div w:id="893850086">
      <w:bodyDiv w:val="1"/>
      <w:marLeft w:val="0"/>
      <w:marRight w:val="0"/>
      <w:marTop w:val="0"/>
      <w:marBottom w:val="0"/>
      <w:divBdr>
        <w:top w:val="none" w:sz="0" w:space="0" w:color="auto"/>
        <w:left w:val="none" w:sz="0" w:space="0" w:color="auto"/>
        <w:bottom w:val="none" w:sz="0" w:space="0" w:color="auto"/>
        <w:right w:val="none" w:sz="0" w:space="0" w:color="auto"/>
      </w:divBdr>
    </w:div>
    <w:div w:id="896473302">
      <w:bodyDiv w:val="1"/>
      <w:marLeft w:val="0"/>
      <w:marRight w:val="0"/>
      <w:marTop w:val="0"/>
      <w:marBottom w:val="0"/>
      <w:divBdr>
        <w:top w:val="none" w:sz="0" w:space="0" w:color="auto"/>
        <w:left w:val="none" w:sz="0" w:space="0" w:color="auto"/>
        <w:bottom w:val="none" w:sz="0" w:space="0" w:color="auto"/>
        <w:right w:val="none" w:sz="0" w:space="0" w:color="auto"/>
      </w:divBdr>
    </w:div>
    <w:div w:id="896553813">
      <w:bodyDiv w:val="1"/>
      <w:marLeft w:val="0"/>
      <w:marRight w:val="0"/>
      <w:marTop w:val="0"/>
      <w:marBottom w:val="0"/>
      <w:divBdr>
        <w:top w:val="none" w:sz="0" w:space="0" w:color="auto"/>
        <w:left w:val="none" w:sz="0" w:space="0" w:color="auto"/>
        <w:bottom w:val="none" w:sz="0" w:space="0" w:color="auto"/>
        <w:right w:val="none" w:sz="0" w:space="0" w:color="auto"/>
      </w:divBdr>
    </w:div>
    <w:div w:id="897939959">
      <w:bodyDiv w:val="1"/>
      <w:marLeft w:val="0"/>
      <w:marRight w:val="0"/>
      <w:marTop w:val="0"/>
      <w:marBottom w:val="0"/>
      <w:divBdr>
        <w:top w:val="none" w:sz="0" w:space="0" w:color="auto"/>
        <w:left w:val="none" w:sz="0" w:space="0" w:color="auto"/>
        <w:bottom w:val="none" w:sz="0" w:space="0" w:color="auto"/>
        <w:right w:val="none" w:sz="0" w:space="0" w:color="auto"/>
      </w:divBdr>
    </w:div>
    <w:div w:id="898057849">
      <w:bodyDiv w:val="1"/>
      <w:marLeft w:val="0"/>
      <w:marRight w:val="0"/>
      <w:marTop w:val="0"/>
      <w:marBottom w:val="0"/>
      <w:divBdr>
        <w:top w:val="none" w:sz="0" w:space="0" w:color="auto"/>
        <w:left w:val="none" w:sz="0" w:space="0" w:color="auto"/>
        <w:bottom w:val="none" w:sz="0" w:space="0" w:color="auto"/>
        <w:right w:val="none" w:sz="0" w:space="0" w:color="auto"/>
      </w:divBdr>
    </w:div>
    <w:div w:id="898247500">
      <w:bodyDiv w:val="1"/>
      <w:marLeft w:val="0"/>
      <w:marRight w:val="0"/>
      <w:marTop w:val="0"/>
      <w:marBottom w:val="0"/>
      <w:divBdr>
        <w:top w:val="none" w:sz="0" w:space="0" w:color="auto"/>
        <w:left w:val="none" w:sz="0" w:space="0" w:color="auto"/>
        <w:bottom w:val="none" w:sz="0" w:space="0" w:color="auto"/>
        <w:right w:val="none" w:sz="0" w:space="0" w:color="auto"/>
      </w:divBdr>
    </w:div>
    <w:div w:id="902178507">
      <w:bodyDiv w:val="1"/>
      <w:marLeft w:val="0"/>
      <w:marRight w:val="0"/>
      <w:marTop w:val="0"/>
      <w:marBottom w:val="0"/>
      <w:divBdr>
        <w:top w:val="none" w:sz="0" w:space="0" w:color="auto"/>
        <w:left w:val="none" w:sz="0" w:space="0" w:color="auto"/>
        <w:bottom w:val="none" w:sz="0" w:space="0" w:color="auto"/>
        <w:right w:val="none" w:sz="0" w:space="0" w:color="auto"/>
      </w:divBdr>
    </w:div>
    <w:div w:id="905380507">
      <w:bodyDiv w:val="1"/>
      <w:marLeft w:val="0"/>
      <w:marRight w:val="0"/>
      <w:marTop w:val="0"/>
      <w:marBottom w:val="0"/>
      <w:divBdr>
        <w:top w:val="none" w:sz="0" w:space="0" w:color="auto"/>
        <w:left w:val="none" w:sz="0" w:space="0" w:color="auto"/>
        <w:bottom w:val="none" w:sz="0" w:space="0" w:color="auto"/>
        <w:right w:val="none" w:sz="0" w:space="0" w:color="auto"/>
      </w:divBdr>
    </w:div>
    <w:div w:id="910388337">
      <w:bodyDiv w:val="1"/>
      <w:marLeft w:val="0"/>
      <w:marRight w:val="0"/>
      <w:marTop w:val="0"/>
      <w:marBottom w:val="0"/>
      <w:divBdr>
        <w:top w:val="none" w:sz="0" w:space="0" w:color="auto"/>
        <w:left w:val="none" w:sz="0" w:space="0" w:color="auto"/>
        <w:bottom w:val="none" w:sz="0" w:space="0" w:color="auto"/>
        <w:right w:val="none" w:sz="0" w:space="0" w:color="auto"/>
      </w:divBdr>
    </w:div>
    <w:div w:id="916135058">
      <w:bodyDiv w:val="1"/>
      <w:marLeft w:val="0"/>
      <w:marRight w:val="0"/>
      <w:marTop w:val="0"/>
      <w:marBottom w:val="0"/>
      <w:divBdr>
        <w:top w:val="none" w:sz="0" w:space="0" w:color="auto"/>
        <w:left w:val="none" w:sz="0" w:space="0" w:color="auto"/>
        <w:bottom w:val="none" w:sz="0" w:space="0" w:color="auto"/>
        <w:right w:val="none" w:sz="0" w:space="0" w:color="auto"/>
      </w:divBdr>
    </w:div>
    <w:div w:id="916671349">
      <w:bodyDiv w:val="1"/>
      <w:marLeft w:val="0"/>
      <w:marRight w:val="0"/>
      <w:marTop w:val="0"/>
      <w:marBottom w:val="0"/>
      <w:divBdr>
        <w:top w:val="none" w:sz="0" w:space="0" w:color="auto"/>
        <w:left w:val="none" w:sz="0" w:space="0" w:color="auto"/>
        <w:bottom w:val="none" w:sz="0" w:space="0" w:color="auto"/>
        <w:right w:val="none" w:sz="0" w:space="0" w:color="auto"/>
      </w:divBdr>
    </w:div>
    <w:div w:id="926427337">
      <w:bodyDiv w:val="1"/>
      <w:marLeft w:val="0"/>
      <w:marRight w:val="0"/>
      <w:marTop w:val="0"/>
      <w:marBottom w:val="0"/>
      <w:divBdr>
        <w:top w:val="none" w:sz="0" w:space="0" w:color="auto"/>
        <w:left w:val="none" w:sz="0" w:space="0" w:color="auto"/>
        <w:bottom w:val="none" w:sz="0" w:space="0" w:color="auto"/>
        <w:right w:val="none" w:sz="0" w:space="0" w:color="auto"/>
      </w:divBdr>
    </w:div>
    <w:div w:id="926575626">
      <w:bodyDiv w:val="1"/>
      <w:marLeft w:val="0"/>
      <w:marRight w:val="0"/>
      <w:marTop w:val="0"/>
      <w:marBottom w:val="0"/>
      <w:divBdr>
        <w:top w:val="none" w:sz="0" w:space="0" w:color="auto"/>
        <w:left w:val="none" w:sz="0" w:space="0" w:color="auto"/>
        <w:bottom w:val="none" w:sz="0" w:space="0" w:color="auto"/>
        <w:right w:val="none" w:sz="0" w:space="0" w:color="auto"/>
      </w:divBdr>
    </w:div>
    <w:div w:id="929432029">
      <w:bodyDiv w:val="1"/>
      <w:marLeft w:val="0"/>
      <w:marRight w:val="0"/>
      <w:marTop w:val="0"/>
      <w:marBottom w:val="0"/>
      <w:divBdr>
        <w:top w:val="none" w:sz="0" w:space="0" w:color="auto"/>
        <w:left w:val="none" w:sz="0" w:space="0" w:color="auto"/>
        <w:bottom w:val="none" w:sz="0" w:space="0" w:color="auto"/>
        <w:right w:val="none" w:sz="0" w:space="0" w:color="auto"/>
      </w:divBdr>
    </w:div>
    <w:div w:id="932278363">
      <w:bodyDiv w:val="1"/>
      <w:marLeft w:val="0"/>
      <w:marRight w:val="0"/>
      <w:marTop w:val="0"/>
      <w:marBottom w:val="0"/>
      <w:divBdr>
        <w:top w:val="none" w:sz="0" w:space="0" w:color="auto"/>
        <w:left w:val="none" w:sz="0" w:space="0" w:color="auto"/>
        <w:bottom w:val="none" w:sz="0" w:space="0" w:color="auto"/>
        <w:right w:val="none" w:sz="0" w:space="0" w:color="auto"/>
      </w:divBdr>
    </w:div>
    <w:div w:id="932710126">
      <w:bodyDiv w:val="1"/>
      <w:marLeft w:val="0"/>
      <w:marRight w:val="0"/>
      <w:marTop w:val="0"/>
      <w:marBottom w:val="0"/>
      <w:divBdr>
        <w:top w:val="none" w:sz="0" w:space="0" w:color="auto"/>
        <w:left w:val="none" w:sz="0" w:space="0" w:color="auto"/>
        <w:bottom w:val="none" w:sz="0" w:space="0" w:color="auto"/>
        <w:right w:val="none" w:sz="0" w:space="0" w:color="auto"/>
      </w:divBdr>
    </w:div>
    <w:div w:id="940184887">
      <w:bodyDiv w:val="1"/>
      <w:marLeft w:val="0"/>
      <w:marRight w:val="0"/>
      <w:marTop w:val="0"/>
      <w:marBottom w:val="0"/>
      <w:divBdr>
        <w:top w:val="none" w:sz="0" w:space="0" w:color="auto"/>
        <w:left w:val="none" w:sz="0" w:space="0" w:color="auto"/>
        <w:bottom w:val="none" w:sz="0" w:space="0" w:color="auto"/>
        <w:right w:val="none" w:sz="0" w:space="0" w:color="auto"/>
      </w:divBdr>
    </w:div>
    <w:div w:id="947932742">
      <w:bodyDiv w:val="1"/>
      <w:marLeft w:val="0"/>
      <w:marRight w:val="0"/>
      <w:marTop w:val="0"/>
      <w:marBottom w:val="0"/>
      <w:divBdr>
        <w:top w:val="none" w:sz="0" w:space="0" w:color="auto"/>
        <w:left w:val="none" w:sz="0" w:space="0" w:color="auto"/>
        <w:bottom w:val="none" w:sz="0" w:space="0" w:color="auto"/>
        <w:right w:val="none" w:sz="0" w:space="0" w:color="auto"/>
      </w:divBdr>
    </w:div>
    <w:div w:id="948121648">
      <w:bodyDiv w:val="1"/>
      <w:marLeft w:val="0"/>
      <w:marRight w:val="0"/>
      <w:marTop w:val="0"/>
      <w:marBottom w:val="0"/>
      <w:divBdr>
        <w:top w:val="none" w:sz="0" w:space="0" w:color="auto"/>
        <w:left w:val="none" w:sz="0" w:space="0" w:color="auto"/>
        <w:bottom w:val="none" w:sz="0" w:space="0" w:color="auto"/>
        <w:right w:val="none" w:sz="0" w:space="0" w:color="auto"/>
      </w:divBdr>
    </w:div>
    <w:div w:id="951590908">
      <w:bodyDiv w:val="1"/>
      <w:marLeft w:val="0"/>
      <w:marRight w:val="0"/>
      <w:marTop w:val="0"/>
      <w:marBottom w:val="0"/>
      <w:divBdr>
        <w:top w:val="none" w:sz="0" w:space="0" w:color="auto"/>
        <w:left w:val="none" w:sz="0" w:space="0" w:color="auto"/>
        <w:bottom w:val="none" w:sz="0" w:space="0" w:color="auto"/>
        <w:right w:val="none" w:sz="0" w:space="0" w:color="auto"/>
      </w:divBdr>
    </w:div>
    <w:div w:id="952709659">
      <w:bodyDiv w:val="1"/>
      <w:marLeft w:val="0"/>
      <w:marRight w:val="0"/>
      <w:marTop w:val="0"/>
      <w:marBottom w:val="0"/>
      <w:divBdr>
        <w:top w:val="none" w:sz="0" w:space="0" w:color="auto"/>
        <w:left w:val="none" w:sz="0" w:space="0" w:color="auto"/>
        <w:bottom w:val="none" w:sz="0" w:space="0" w:color="auto"/>
        <w:right w:val="none" w:sz="0" w:space="0" w:color="auto"/>
      </w:divBdr>
    </w:div>
    <w:div w:id="955871347">
      <w:bodyDiv w:val="1"/>
      <w:marLeft w:val="0"/>
      <w:marRight w:val="0"/>
      <w:marTop w:val="0"/>
      <w:marBottom w:val="0"/>
      <w:divBdr>
        <w:top w:val="none" w:sz="0" w:space="0" w:color="auto"/>
        <w:left w:val="none" w:sz="0" w:space="0" w:color="auto"/>
        <w:bottom w:val="none" w:sz="0" w:space="0" w:color="auto"/>
        <w:right w:val="none" w:sz="0" w:space="0" w:color="auto"/>
      </w:divBdr>
    </w:div>
    <w:div w:id="956982208">
      <w:bodyDiv w:val="1"/>
      <w:marLeft w:val="0"/>
      <w:marRight w:val="0"/>
      <w:marTop w:val="0"/>
      <w:marBottom w:val="0"/>
      <w:divBdr>
        <w:top w:val="none" w:sz="0" w:space="0" w:color="auto"/>
        <w:left w:val="none" w:sz="0" w:space="0" w:color="auto"/>
        <w:bottom w:val="none" w:sz="0" w:space="0" w:color="auto"/>
        <w:right w:val="none" w:sz="0" w:space="0" w:color="auto"/>
      </w:divBdr>
    </w:div>
    <w:div w:id="957418180">
      <w:bodyDiv w:val="1"/>
      <w:marLeft w:val="0"/>
      <w:marRight w:val="0"/>
      <w:marTop w:val="0"/>
      <w:marBottom w:val="0"/>
      <w:divBdr>
        <w:top w:val="none" w:sz="0" w:space="0" w:color="auto"/>
        <w:left w:val="none" w:sz="0" w:space="0" w:color="auto"/>
        <w:bottom w:val="none" w:sz="0" w:space="0" w:color="auto"/>
        <w:right w:val="none" w:sz="0" w:space="0" w:color="auto"/>
      </w:divBdr>
    </w:div>
    <w:div w:id="964969262">
      <w:bodyDiv w:val="1"/>
      <w:marLeft w:val="0"/>
      <w:marRight w:val="0"/>
      <w:marTop w:val="0"/>
      <w:marBottom w:val="0"/>
      <w:divBdr>
        <w:top w:val="none" w:sz="0" w:space="0" w:color="auto"/>
        <w:left w:val="none" w:sz="0" w:space="0" w:color="auto"/>
        <w:bottom w:val="none" w:sz="0" w:space="0" w:color="auto"/>
        <w:right w:val="none" w:sz="0" w:space="0" w:color="auto"/>
      </w:divBdr>
    </w:div>
    <w:div w:id="965282826">
      <w:bodyDiv w:val="1"/>
      <w:marLeft w:val="0"/>
      <w:marRight w:val="0"/>
      <w:marTop w:val="0"/>
      <w:marBottom w:val="0"/>
      <w:divBdr>
        <w:top w:val="none" w:sz="0" w:space="0" w:color="auto"/>
        <w:left w:val="none" w:sz="0" w:space="0" w:color="auto"/>
        <w:bottom w:val="none" w:sz="0" w:space="0" w:color="auto"/>
        <w:right w:val="none" w:sz="0" w:space="0" w:color="auto"/>
      </w:divBdr>
    </w:div>
    <w:div w:id="971442485">
      <w:bodyDiv w:val="1"/>
      <w:marLeft w:val="0"/>
      <w:marRight w:val="0"/>
      <w:marTop w:val="0"/>
      <w:marBottom w:val="0"/>
      <w:divBdr>
        <w:top w:val="none" w:sz="0" w:space="0" w:color="auto"/>
        <w:left w:val="none" w:sz="0" w:space="0" w:color="auto"/>
        <w:bottom w:val="none" w:sz="0" w:space="0" w:color="auto"/>
        <w:right w:val="none" w:sz="0" w:space="0" w:color="auto"/>
      </w:divBdr>
    </w:div>
    <w:div w:id="977761672">
      <w:bodyDiv w:val="1"/>
      <w:marLeft w:val="0"/>
      <w:marRight w:val="0"/>
      <w:marTop w:val="0"/>
      <w:marBottom w:val="0"/>
      <w:divBdr>
        <w:top w:val="none" w:sz="0" w:space="0" w:color="auto"/>
        <w:left w:val="none" w:sz="0" w:space="0" w:color="auto"/>
        <w:bottom w:val="none" w:sz="0" w:space="0" w:color="auto"/>
        <w:right w:val="none" w:sz="0" w:space="0" w:color="auto"/>
      </w:divBdr>
    </w:div>
    <w:div w:id="981035963">
      <w:bodyDiv w:val="1"/>
      <w:marLeft w:val="0"/>
      <w:marRight w:val="0"/>
      <w:marTop w:val="0"/>
      <w:marBottom w:val="0"/>
      <w:divBdr>
        <w:top w:val="none" w:sz="0" w:space="0" w:color="auto"/>
        <w:left w:val="none" w:sz="0" w:space="0" w:color="auto"/>
        <w:bottom w:val="none" w:sz="0" w:space="0" w:color="auto"/>
        <w:right w:val="none" w:sz="0" w:space="0" w:color="auto"/>
      </w:divBdr>
    </w:div>
    <w:div w:id="984818582">
      <w:bodyDiv w:val="1"/>
      <w:marLeft w:val="0"/>
      <w:marRight w:val="0"/>
      <w:marTop w:val="0"/>
      <w:marBottom w:val="0"/>
      <w:divBdr>
        <w:top w:val="none" w:sz="0" w:space="0" w:color="auto"/>
        <w:left w:val="none" w:sz="0" w:space="0" w:color="auto"/>
        <w:bottom w:val="none" w:sz="0" w:space="0" w:color="auto"/>
        <w:right w:val="none" w:sz="0" w:space="0" w:color="auto"/>
      </w:divBdr>
    </w:div>
    <w:div w:id="987242330">
      <w:bodyDiv w:val="1"/>
      <w:marLeft w:val="0"/>
      <w:marRight w:val="0"/>
      <w:marTop w:val="0"/>
      <w:marBottom w:val="0"/>
      <w:divBdr>
        <w:top w:val="none" w:sz="0" w:space="0" w:color="auto"/>
        <w:left w:val="none" w:sz="0" w:space="0" w:color="auto"/>
        <w:bottom w:val="none" w:sz="0" w:space="0" w:color="auto"/>
        <w:right w:val="none" w:sz="0" w:space="0" w:color="auto"/>
      </w:divBdr>
    </w:div>
    <w:div w:id="987705377">
      <w:bodyDiv w:val="1"/>
      <w:marLeft w:val="0"/>
      <w:marRight w:val="0"/>
      <w:marTop w:val="0"/>
      <w:marBottom w:val="0"/>
      <w:divBdr>
        <w:top w:val="none" w:sz="0" w:space="0" w:color="auto"/>
        <w:left w:val="none" w:sz="0" w:space="0" w:color="auto"/>
        <w:bottom w:val="none" w:sz="0" w:space="0" w:color="auto"/>
        <w:right w:val="none" w:sz="0" w:space="0" w:color="auto"/>
      </w:divBdr>
    </w:div>
    <w:div w:id="988244632">
      <w:bodyDiv w:val="1"/>
      <w:marLeft w:val="0"/>
      <w:marRight w:val="0"/>
      <w:marTop w:val="0"/>
      <w:marBottom w:val="0"/>
      <w:divBdr>
        <w:top w:val="none" w:sz="0" w:space="0" w:color="auto"/>
        <w:left w:val="none" w:sz="0" w:space="0" w:color="auto"/>
        <w:bottom w:val="none" w:sz="0" w:space="0" w:color="auto"/>
        <w:right w:val="none" w:sz="0" w:space="0" w:color="auto"/>
      </w:divBdr>
    </w:div>
    <w:div w:id="989793912">
      <w:bodyDiv w:val="1"/>
      <w:marLeft w:val="0"/>
      <w:marRight w:val="0"/>
      <w:marTop w:val="0"/>
      <w:marBottom w:val="0"/>
      <w:divBdr>
        <w:top w:val="none" w:sz="0" w:space="0" w:color="auto"/>
        <w:left w:val="none" w:sz="0" w:space="0" w:color="auto"/>
        <w:bottom w:val="none" w:sz="0" w:space="0" w:color="auto"/>
        <w:right w:val="none" w:sz="0" w:space="0" w:color="auto"/>
      </w:divBdr>
    </w:div>
    <w:div w:id="990019039">
      <w:bodyDiv w:val="1"/>
      <w:marLeft w:val="0"/>
      <w:marRight w:val="0"/>
      <w:marTop w:val="0"/>
      <w:marBottom w:val="0"/>
      <w:divBdr>
        <w:top w:val="none" w:sz="0" w:space="0" w:color="auto"/>
        <w:left w:val="none" w:sz="0" w:space="0" w:color="auto"/>
        <w:bottom w:val="none" w:sz="0" w:space="0" w:color="auto"/>
        <w:right w:val="none" w:sz="0" w:space="0" w:color="auto"/>
      </w:divBdr>
    </w:div>
    <w:div w:id="995113469">
      <w:bodyDiv w:val="1"/>
      <w:marLeft w:val="0"/>
      <w:marRight w:val="0"/>
      <w:marTop w:val="0"/>
      <w:marBottom w:val="0"/>
      <w:divBdr>
        <w:top w:val="none" w:sz="0" w:space="0" w:color="auto"/>
        <w:left w:val="none" w:sz="0" w:space="0" w:color="auto"/>
        <w:bottom w:val="none" w:sz="0" w:space="0" w:color="auto"/>
        <w:right w:val="none" w:sz="0" w:space="0" w:color="auto"/>
      </w:divBdr>
    </w:div>
    <w:div w:id="995182501">
      <w:bodyDiv w:val="1"/>
      <w:marLeft w:val="0"/>
      <w:marRight w:val="0"/>
      <w:marTop w:val="0"/>
      <w:marBottom w:val="0"/>
      <w:divBdr>
        <w:top w:val="none" w:sz="0" w:space="0" w:color="auto"/>
        <w:left w:val="none" w:sz="0" w:space="0" w:color="auto"/>
        <w:bottom w:val="none" w:sz="0" w:space="0" w:color="auto"/>
        <w:right w:val="none" w:sz="0" w:space="0" w:color="auto"/>
      </w:divBdr>
    </w:div>
    <w:div w:id="1008678037">
      <w:bodyDiv w:val="1"/>
      <w:marLeft w:val="0"/>
      <w:marRight w:val="0"/>
      <w:marTop w:val="0"/>
      <w:marBottom w:val="0"/>
      <w:divBdr>
        <w:top w:val="none" w:sz="0" w:space="0" w:color="auto"/>
        <w:left w:val="none" w:sz="0" w:space="0" w:color="auto"/>
        <w:bottom w:val="none" w:sz="0" w:space="0" w:color="auto"/>
        <w:right w:val="none" w:sz="0" w:space="0" w:color="auto"/>
      </w:divBdr>
    </w:div>
    <w:div w:id="1015620643">
      <w:bodyDiv w:val="1"/>
      <w:marLeft w:val="0"/>
      <w:marRight w:val="0"/>
      <w:marTop w:val="0"/>
      <w:marBottom w:val="0"/>
      <w:divBdr>
        <w:top w:val="none" w:sz="0" w:space="0" w:color="auto"/>
        <w:left w:val="none" w:sz="0" w:space="0" w:color="auto"/>
        <w:bottom w:val="none" w:sz="0" w:space="0" w:color="auto"/>
        <w:right w:val="none" w:sz="0" w:space="0" w:color="auto"/>
      </w:divBdr>
    </w:div>
    <w:div w:id="1016275689">
      <w:bodyDiv w:val="1"/>
      <w:marLeft w:val="0"/>
      <w:marRight w:val="0"/>
      <w:marTop w:val="0"/>
      <w:marBottom w:val="0"/>
      <w:divBdr>
        <w:top w:val="none" w:sz="0" w:space="0" w:color="auto"/>
        <w:left w:val="none" w:sz="0" w:space="0" w:color="auto"/>
        <w:bottom w:val="none" w:sz="0" w:space="0" w:color="auto"/>
        <w:right w:val="none" w:sz="0" w:space="0" w:color="auto"/>
      </w:divBdr>
    </w:div>
    <w:div w:id="1020473830">
      <w:bodyDiv w:val="1"/>
      <w:marLeft w:val="0"/>
      <w:marRight w:val="0"/>
      <w:marTop w:val="0"/>
      <w:marBottom w:val="0"/>
      <w:divBdr>
        <w:top w:val="none" w:sz="0" w:space="0" w:color="auto"/>
        <w:left w:val="none" w:sz="0" w:space="0" w:color="auto"/>
        <w:bottom w:val="none" w:sz="0" w:space="0" w:color="auto"/>
        <w:right w:val="none" w:sz="0" w:space="0" w:color="auto"/>
      </w:divBdr>
    </w:div>
    <w:div w:id="1022245813">
      <w:bodyDiv w:val="1"/>
      <w:marLeft w:val="0"/>
      <w:marRight w:val="0"/>
      <w:marTop w:val="0"/>
      <w:marBottom w:val="0"/>
      <w:divBdr>
        <w:top w:val="none" w:sz="0" w:space="0" w:color="auto"/>
        <w:left w:val="none" w:sz="0" w:space="0" w:color="auto"/>
        <w:bottom w:val="none" w:sz="0" w:space="0" w:color="auto"/>
        <w:right w:val="none" w:sz="0" w:space="0" w:color="auto"/>
      </w:divBdr>
    </w:div>
    <w:div w:id="1023633303">
      <w:bodyDiv w:val="1"/>
      <w:marLeft w:val="0"/>
      <w:marRight w:val="0"/>
      <w:marTop w:val="0"/>
      <w:marBottom w:val="0"/>
      <w:divBdr>
        <w:top w:val="none" w:sz="0" w:space="0" w:color="auto"/>
        <w:left w:val="none" w:sz="0" w:space="0" w:color="auto"/>
        <w:bottom w:val="none" w:sz="0" w:space="0" w:color="auto"/>
        <w:right w:val="none" w:sz="0" w:space="0" w:color="auto"/>
      </w:divBdr>
    </w:div>
    <w:div w:id="1024131507">
      <w:bodyDiv w:val="1"/>
      <w:marLeft w:val="0"/>
      <w:marRight w:val="0"/>
      <w:marTop w:val="0"/>
      <w:marBottom w:val="0"/>
      <w:divBdr>
        <w:top w:val="none" w:sz="0" w:space="0" w:color="auto"/>
        <w:left w:val="none" w:sz="0" w:space="0" w:color="auto"/>
        <w:bottom w:val="none" w:sz="0" w:space="0" w:color="auto"/>
        <w:right w:val="none" w:sz="0" w:space="0" w:color="auto"/>
      </w:divBdr>
    </w:div>
    <w:div w:id="1037467310">
      <w:bodyDiv w:val="1"/>
      <w:marLeft w:val="0"/>
      <w:marRight w:val="0"/>
      <w:marTop w:val="0"/>
      <w:marBottom w:val="0"/>
      <w:divBdr>
        <w:top w:val="none" w:sz="0" w:space="0" w:color="auto"/>
        <w:left w:val="none" w:sz="0" w:space="0" w:color="auto"/>
        <w:bottom w:val="none" w:sz="0" w:space="0" w:color="auto"/>
        <w:right w:val="none" w:sz="0" w:space="0" w:color="auto"/>
      </w:divBdr>
    </w:div>
    <w:div w:id="1038048790">
      <w:bodyDiv w:val="1"/>
      <w:marLeft w:val="0"/>
      <w:marRight w:val="0"/>
      <w:marTop w:val="0"/>
      <w:marBottom w:val="0"/>
      <w:divBdr>
        <w:top w:val="none" w:sz="0" w:space="0" w:color="auto"/>
        <w:left w:val="none" w:sz="0" w:space="0" w:color="auto"/>
        <w:bottom w:val="none" w:sz="0" w:space="0" w:color="auto"/>
        <w:right w:val="none" w:sz="0" w:space="0" w:color="auto"/>
      </w:divBdr>
    </w:div>
    <w:div w:id="1038244011">
      <w:bodyDiv w:val="1"/>
      <w:marLeft w:val="0"/>
      <w:marRight w:val="0"/>
      <w:marTop w:val="0"/>
      <w:marBottom w:val="0"/>
      <w:divBdr>
        <w:top w:val="none" w:sz="0" w:space="0" w:color="auto"/>
        <w:left w:val="none" w:sz="0" w:space="0" w:color="auto"/>
        <w:bottom w:val="none" w:sz="0" w:space="0" w:color="auto"/>
        <w:right w:val="none" w:sz="0" w:space="0" w:color="auto"/>
      </w:divBdr>
    </w:div>
    <w:div w:id="1039017400">
      <w:bodyDiv w:val="1"/>
      <w:marLeft w:val="0"/>
      <w:marRight w:val="0"/>
      <w:marTop w:val="0"/>
      <w:marBottom w:val="0"/>
      <w:divBdr>
        <w:top w:val="none" w:sz="0" w:space="0" w:color="auto"/>
        <w:left w:val="none" w:sz="0" w:space="0" w:color="auto"/>
        <w:bottom w:val="none" w:sz="0" w:space="0" w:color="auto"/>
        <w:right w:val="none" w:sz="0" w:space="0" w:color="auto"/>
      </w:divBdr>
    </w:div>
    <w:div w:id="1042900581">
      <w:bodyDiv w:val="1"/>
      <w:marLeft w:val="0"/>
      <w:marRight w:val="0"/>
      <w:marTop w:val="0"/>
      <w:marBottom w:val="0"/>
      <w:divBdr>
        <w:top w:val="none" w:sz="0" w:space="0" w:color="auto"/>
        <w:left w:val="none" w:sz="0" w:space="0" w:color="auto"/>
        <w:bottom w:val="none" w:sz="0" w:space="0" w:color="auto"/>
        <w:right w:val="none" w:sz="0" w:space="0" w:color="auto"/>
      </w:divBdr>
    </w:div>
    <w:div w:id="1045636903">
      <w:bodyDiv w:val="1"/>
      <w:marLeft w:val="0"/>
      <w:marRight w:val="0"/>
      <w:marTop w:val="0"/>
      <w:marBottom w:val="0"/>
      <w:divBdr>
        <w:top w:val="none" w:sz="0" w:space="0" w:color="auto"/>
        <w:left w:val="none" w:sz="0" w:space="0" w:color="auto"/>
        <w:bottom w:val="none" w:sz="0" w:space="0" w:color="auto"/>
        <w:right w:val="none" w:sz="0" w:space="0" w:color="auto"/>
      </w:divBdr>
    </w:div>
    <w:div w:id="1045981206">
      <w:bodyDiv w:val="1"/>
      <w:marLeft w:val="0"/>
      <w:marRight w:val="0"/>
      <w:marTop w:val="0"/>
      <w:marBottom w:val="0"/>
      <w:divBdr>
        <w:top w:val="none" w:sz="0" w:space="0" w:color="auto"/>
        <w:left w:val="none" w:sz="0" w:space="0" w:color="auto"/>
        <w:bottom w:val="none" w:sz="0" w:space="0" w:color="auto"/>
        <w:right w:val="none" w:sz="0" w:space="0" w:color="auto"/>
      </w:divBdr>
    </w:div>
    <w:div w:id="1047493346">
      <w:bodyDiv w:val="1"/>
      <w:marLeft w:val="0"/>
      <w:marRight w:val="0"/>
      <w:marTop w:val="0"/>
      <w:marBottom w:val="0"/>
      <w:divBdr>
        <w:top w:val="none" w:sz="0" w:space="0" w:color="auto"/>
        <w:left w:val="none" w:sz="0" w:space="0" w:color="auto"/>
        <w:bottom w:val="none" w:sz="0" w:space="0" w:color="auto"/>
        <w:right w:val="none" w:sz="0" w:space="0" w:color="auto"/>
      </w:divBdr>
    </w:div>
    <w:div w:id="1050374412">
      <w:bodyDiv w:val="1"/>
      <w:marLeft w:val="0"/>
      <w:marRight w:val="0"/>
      <w:marTop w:val="0"/>
      <w:marBottom w:val="0"/>
      <w:divBdr>
        <w:top w:val="none" w:sz="0" w:space="0" w:color="auto"/>
        <w:left w:val="none" w:sz="0" w:space="0" w:color="auto"/>
        <w:bottom w:val="none" w:sz="0" w:space="0" w:color="auto"/>
        <w:right w:val="none" w:sz="0" w:space="0" w:color="auto"/>
      </w:divBdr>
    </w:div>
    <w:div w:id="1054282294">
      <w:bodyDiv w:val="1"/>
      <w:marLeft w:val="0"/>
      <w:marRight w:val="0"/>
      <w:marTop w:val="0"/>
      <w:marBottom w:val="0"/>
      <w:divBdr>
        <w:top w:val="none" w:sz="0" w:space="0" w:color="auto"/>
        <w:left w:val="none" w:sz="0" w:space="0" w:color="auto"/>
        <w:bottom w:val="none" w:sz="0" w:space="0" w:color="auto"/>
        <w:right w:val="none" w:sz="0" w:space="0" w:color="auto"/>
      </w:divBdr>
    </w:div>
    <w:div w:id="1056515594">
      <w:bodyDiv w:val="1"/>
      <w:marLeft w:val="0"/>
      <w:marRight w:val="0"/>
      <w:marTop w:val="0"/>
      <w:marBottom w:val="0"/>
      <w:divBdr>
        <w:top w:val="none" w:sz="0" w:space="0" w:color="auto"/>
        <w:left w:val="none" w:sz="0" w:space="0" w:color="auto"/>
        <w:bottom w:val="none" w:sz="0" w:space="0" w:color="auto"/>
        <w:right w:val="none" w:sz="0" w:space="0" w:color="auto"/>
      </w:divBdr>
    </w:div>
    <w:div w:id="1059398199">
      <w:bodyDiv w:val="1"/>
      <w:marLeft w:val="0"/>
      <w:marRight w:val="0"/>
      <w:marTop w:val="0"/>
      <w:marBottom w:val="0"/>
      <w:divBdr>
        <w:top w:val="none" w:sz="0" w:space="0" w:color="auto"/>
        <w:left w:val="none" w:sz="0" w:space="0" w:color="auto"/>
        <w:bottom w:val="none" w:sz="0" w:space="0" w:color="auto"/>
        <w:right w:val="none" w:sz="0" w:space="0" w:color="auto"/>
      </w:divBdr>
    </w:div>
    <w:div w:id="1064832437">
      <w:bodyDiv w:val="1"/>
      <w:marLeft w:val="0"/>
      <w:marRight w:val="0"/>
      <w:marTop w:val="0"/>
      <w:marBottom w:val="0"/>
      <w:divBdr>
        <w:top w:val="none" w:sz="0" w:space="0" w:color="auto"/>
        <w:left w:val="none" w:sz="0" w:space="0" w:color="auto"/>
        <w:bottom w:val="none" w:sz="0" w:space="0" w:color="auto"/>
        <w:right w:val="none" w:sz="0" w:space="0" w:color="auto"/>
      </w:divBdr>
    </w:div>
    <w:div w:id="1066956704">
      <w:bodyDiv w:val="1"/>
      <w:marLeft w:val="0"/>
      <w:marRight w:val="0"/>
      <w:marTop w:val="0"/>
      <w:marBottom w:val="0"/>
      <w:divBdr>
        <w:top w:val="none" w:sz="0" w:space="0" w:color="auto"/>
        <w:left w:val="none" w:sz="0" w:space="0" w:color="auto"/>
        <w:bottom w:val="none" w:sz="0" w:space="0" w:color="auto"/>
        <w:right w:val="none" w:sz="0" w:space="0" w:color="auto"/>
      </w:divBdr>
    </w:div>
    <w:div w:id="1070008183">
      <w:bodyDiv w:val="1"/>
      <w:marLeft w:val="0"/>
      <w:marRight w:val="0"/>
      <w:marTop w:val="0"/>
      <w:marBottom w:val="0"/>
      <w:divBdr>
        <w:top w:val="none" w:sz="0" w:space="0" w:color="auto"/>
        <w:left w:val="none" w:sz="0" w:space="0" w:color="auto"/>
        <w:bottom w:val="none" w:sz="0" w:space="0" w:color="auto"/>
        <w:right w:val="none" w:sz="0" w:space="0" w:color="auto"/>
      </w:divBdr>
    </w:div>
    <w:div w:id="1076169435">
      <w:bodyDiv w:val="1"/>
      <w:marLeft w:val="0"/>
      <w:marRight w:val="0"/>
      <w:marTop w:val="0"/>
      <w:marBottom w:val="0"/>
      <w:divBdr>
        <w:top w:val="none" w:sz="0" w:space="0" w:color="auto"/>
        <w:left w:val="none" w:sz="0" w:space="0" w:color="auto"/>
        <w:bottom w:val="none" w:sz="0" w:space="0" w:color="auto"/>
        <w:right w:val="none" w:sz="0" w:space="0" w:color="auto"/>
      </w:divBdr>
    </w:div>
    <w:div w:id="1078476849">
      <w:bodyDiv w:val="1"/>
      <w:marLeft w:val="0"/>
      <w:marRight w:val="0"/>
      <w:marTop w:val="0"/>
      <w:marBottom w:val="0"/>
      <w:divBdr>
        <w:top w:val="none" w:sz="0" w:space="0" w:color="auto"/>
        <w:left w:val="none" w:sz="0" w:space="0" w:color="auto"/>
        <w:bottom w:val="none" w:sz="0" w:space="0" w:color="auto"/>
        <w:right w:val="none" w:sz="0" w:space="0" w:color="auto"/>
      </w:divBdr>
    </w:div>
    <w:div w:id="1079907523">
      <w:bodyDiv w:val="1"/>
      <w:marLeft w:val="0"/>
      <w:marRight w:val="0"/>
      <w:marTop w:val="0"/>
      <w:marBottom w:val="0"/>
      <w:divBdr>
        <w:top w:val="none" w:sz="0" w:space="0" w:color="auto"/>
        <w:left w:val="none" w:sz="0" w:space="0" w:color="auto"/>
        <w:bottom w:val="none" w:sz="0" w:space="0" w:color="auto"/>
        <w:right w:val="none" w:sz="0" w:space="0" w:color="auto"/>
      </w:divBdr>
    </w:div>
    <w:div w:id="1085030398">
      <w:bodyDiv w:val="1"/>
      <w:marLeft w:val="0"/>
      <w:marRight w:val="0"/>
      <w:marTop w:val="0"/>
      <w:marBottom w:val="0"/>
      <w:divBdr>
        <w:top w:val="none" w:sz="0" w:space="0" w:color="auto"/>
        <w:left w:val="none" w:sz="0" w:space="0" w:color="auto"/>
        <w:bottom w:val="none" w:sz="0" w:space="0" w:color="auto"/>
        <w:right w:val="none" w:sz="0" w:space="0" w:color="auto"/>
      </w:divBdr>
    </w:div>
    <w:div w:id="1087582020">
      <w:bodyDiv w:val="1"/>
      <w:marLeft w:val="0"/>
      <w:marRight w:val="0"/>
      <w:marTop w:val="0"/>
      <w:marBottom w:val="0"/>
      <w:divBdr>
        <w:top w:val="none" w:sz="0" w:space="0" w:color="auto"/>
        <w:left w:val="none" w:sz="0" w:space="0" w:color="auto"/>
        <w:bottom w:val="none" w:sz="0" w:space="0" w:color="auto"/>
        <w:right w:val="none" w:sz="0" w:space="0" w:color="auto"/>
      </w:divBdr>
    </w:div>
    <w:div w:id="1093696901">
      <w:bodyDiv w:val="1"/>
      <w:marLeft w:val="0"/>
      <w:marRight w:val="0"/>
      <w:marTop w:val="0"/>
      <w:marBottom w:val="0"/>
      <w:divBdr>
        <w:top w:val="none" w:sz="0" w:space="0" w:color="auto"/>
        <w:left w:val="none" w:sz="0" w:space="0" w:color="auto"/>
        <w:bottom w:val="none" w:sz="0" w:space="0" w:color="auto"/>
        <w:right w:val="none" w:sz="0" w:space="0" w:color="auto"/>
      </w:divBdr>
    </w:div>
    <w:div w:id="1099136720">
      <w:bodyDiv w:val="1"/>
      <w:marLeft w:val="0"/>
      <w:marRight w:val="0"/>
      <w:marTop w:val="0"/>
      <w:marBottom w:val="0"/>
      <w:divBdr>
        <w:top w:val="none" w:sz="0" w:space="0" w:color="auto"/>
        <w:left w:val="none" w:sz="0" w:space="0" w:color="auto"/>
        <w:bottom w:val="none" w:sz="0" w:space="0" w:color="auto"/>
        <w:right w:val="none" w:sz="0" w:space="0" w:color="auto"/>
      </w:divBdr>
    </w:div>
    <w:div w:id="1105536997">
      <w:bodyDiv w:val="1"/>
      <w:marLeft w:val="0"/>
      <w:marRight w:val="0"/>
      <w:marTop w:val="0"/>
      <w:marBottom w:val="0"/>
      <w:divBdr>
        <w:top w:val="none" w:sz="0" w:space="0" w:color="auto"/>
        <w:left w:val="none" w:sz="0" w:space="0" w:color="auto"/>
        <w:bottom w:val="none" w:sz="0" w:space="0" w:color="auto"/>
        <w:right w:val="none" w:sz="0" w:space="0" w:color="auto"/>
      </w:divBdr>
    </w:div>
    <w:div w:id="1111782499">
      <w:bodyDiv w:val="1"/>
      <w:marLeft w:val="0"/>
      <w:marRight w:val="0"/>
      <w:marTop w:val="0"/>
      <w:marBottom w:val="0"/>
      <w:divBdr>
        <w:top w:val="none" w:sz="0" w:space="0" w:color="auto"/>
        <w:left w:val="none" w:sz="0" w:space="0" w:color="auto"/>
        <w:bottom w:val="none" w:sz="0" w:space="0" w:color="auto"/>
        <w:right w:val="none" w:sz="0" w:space="0" w:color="auto"/>
      </w:divBdr>
    </w:div>
    <w:div w:id="1112481755">
      <w:bodyDiv w:val="1"/>
      <w:marLeft w:val="0"/>
      <w:marRight w:val="0"/>
      <w:marTop w:val="0"/>
      <w:marBottom w:val="0"/>
      <w:divBdr>
        <w:top w:val="none" w:sz="0" w:space="0" w:color="auto"/>
        <w:left w:val="none" w:sz="0" w:space="0" w:color="auto"/>
        <w:bottom w:val="none" w:sz="0" w:space="0" w:color="auto"/>
        <w:right w:val="none" w:sz="0" w:space="0" w:color="auto"/>
      </w:divBdr>
    </w:div>
    <w:div w:id="1115100125">
      <w:bodyDiv w:val="1"/>
      <w:marLeft w:val="0"/>
      <w:marRight w:val="0"/>
      <w:marTop w:val="0"/>
      <w:marBottom w:val="0"/>
      <w:divBdr>
        <w:top w:val="none" w:sz="0" w:space="0" w:color="auto"/>
        <w:left w:val="none" w:sz="0" w:space="0" w:color="auto"/>
        <w:bottom w:val="none" w:sz="0" w:space="0" w:color="auto"/>
        <w:right w:val="none" w:sz="0" w:space="0" w:color="auto"/>
      </w:divBdr>
    </w:div>
    <w:div w:id="1117220547">
      <w:bodyDiv w:val="1"/>
      <w:marLeft w:val="0"/>
      <w:marRight w:val="0"/>
      <w:marTop w:val="0"/>
      <w:marBottom w:val="0"/>
      <w:divBdr>
        <w:top w:val="none" w:sz="0" w:space="0" w:color="auto"/>
        <w:left w:val="none" w:sz="0" w:space="0" w:color="auto"/>
        <w:bottom w:val="none" w:sz="0" w:space="0" w:color="auto"/>
        <w:right w:val="none" w:sz="0" w:space="0" w:color="auto"/>
      </w:divBdr>
    </w:div>
    <w:div w:id="1118916032">
      <w:bodyDiv w:val="1"/>
      <w:marLeft w:val="0"/>
      <w:marRight w:val="0"/>
      <w:marTop w:val="0"/>
      <w:marBottom w:val="0"/>
      <w:divBdr>
        <w:top w:val="none" w:sz="0" w:space="0" w:color="auto"/>
        <w:left w:val="none" w:sz="0" w:space="0" w:color="auto"/>
        <w:bottom w:val="none" w:sz="0" w:space="0" w:color="auto"/>
        <w:right w:val="none" w:sz="0" w:space="0" w:color="auto"/>
      </w:divBdr>
    </w:div>
    <w:div w:id="1120535177">
      <w:bodyDiv w:val="1"/>
      <w:marLeft w:val="0"/>
      <w:marRight w:val="0"/>
      <w:marTop w:val="0"/>
      <w:marBottom w:val="0"/>
      <w:divBdr>
        <w:top w:val="none" w:sz="0" w:space="0" w:color="auto"/>
        <w:left w:val="none" w:sz="0" w:space="0" w:color="auto"/>
        <w:bottom w:val="none" w:sz="0" w:space="0" w:color="auto"/>
        <w:right w:val="none" w:sz="0" w:space="0" w:color="auto"/>
      </w:divBdr>
    </w:div>
    <w:div w:id="1129784729">
      <w:bodyDiv w:val="1"/>
      <w:marLeft w:val="0"/>
      <w:marRight w:val="0"/>
      <w:marTop w:val="0"/>
      <w:marBottom w:val="0"/>
      <w:divBdr>
        <w:top w:val="none" w:sz="0" w:space="0" w:color="auto"/>
        <w:left w:val="none" w:sz="0" w:space="0" w:color="auto"/>
        <w:bottom w:val="none" w:sz="0" w:space="0" w:color="auto"/>
        <w:right w:val="none" w:sz="0" w:space="0" w:color="auto"/>
      </w:divBdr>
    </w:div>
    <w:div w:id="1138451765">
      <w:bodyDiv w:val="1"/>
      <w:marLeft w:val="0"/>
      <w:marRight w:val="0"/>
      <w:marTop w:val="0"/>
      <w:marBottom w:val="0"/>
      <w:divBdr>
        <w:top w:val="none" w:sz="0" w:space="0" w:color="auto"/>
        <w:left w:val="none" w:sz="0" w:space="0" w:color="auto"/>
        <w:bottom w:val="none" w:sz="0" w:space="0" w:color="auto"/>
        <w:right w:val="none" w:sz="0" w:space="0" w:color="auto"/>
      </w:divBdr>
    </w:div>
    <w:div w:id="1145126734">
      <w:bodyDiv w:val="1"/>
      <w:marLeft w:val="0"/>
      <w:marRight w:val="0"/>
      <w:marTop w:val="0"/>
      <w:marBottom w:val="0"/>
      <w:divBdr>
        <w:top w:val="none" w:sz="0" w:space="0" w:color="auto"/>
        <w:left w:val="none" w:sz="0" w:space="0" w:color="auto"/>
        <w:bottom w:val="none" w:sz="0" w:space="0" w:color="auto"/>
        <w:right w:val="none" w:sz="0" w:space="0" w:color="auto"/>
      </w:divBdr>
    </w:div>
    <w:div w:id="1149706320">
      <w:bodyDiv w:val="1"/>
      <w:marLeft w:val="0"/>
      <w:marRight w:val="0"/>
      <w:marTop w:val="0"/>
      <w:marBottom w:val="0"/>
      <w:divBdr>
        <w:top w:val="none" w:sz="0" w:space="0" w:color="auto"/>
        <w:left w:val="none" w:sz="0" w:space="0" w:color="auto"/>
        <w:bottom w:val="none" w:sz="0" w:space="0" w:color="auto"/>
        <w:right w:val="none" w:sz="0" w:space="0" w:color="auto"/>
      </w:divBdr>
    </w:div>
    <w:div w:id="1149858091">
      <w:bodyDiv w:val="1"/>
      <w:marLeft w:val="0"/>
      <w:marRight w:val="0"/>
      <w:marTop w:val="0"/>
      <w:marBottom w:val="0"/>
      <w:divBdr>
        <w:top w:val="none" w:sz="0" w:space="0" w:color="auto"/>
        <w:left w:val="none" w:sz="0" w:space="0" w:color="auto"/>
        <w:bottom w:val="none" w:sz="0" w:space="0" w:color="auto"/>
        <w:right w:val="none" w:sz="0" w:space="0" w:color="auto"/>
      </w:divBdr>
    </w:div>
    <w:div w:id="1151747333">
      <w:bodyDiv w:val="1"/>
      <w:marLeft w:val="0"/>
      <w:marRight w:val="0"/>
      <w:marTop w:val="0"/>
      <w:marBottom w:val="0"/>
      <w:divBdr>
        <w:top w:val="none" w:sz="0" w:space="0" w:color="auto"/>
        <w:left w:val="none" w:sz="0" w:space="0" w:color="auto"/>
        <w:bottom w:val="none" w:sz="0" w:space="0" w:color="auto"/>
        <w:right w:val="none" w:sz="0" w:space="0" w:color="auto"/>
      </w:divBdr>
    </w:div>
    <w:div w:id="1153713169">
      <w:bodyDiv w:val="1"/>
      <w:marLeft w:val="0"/>
      <w:marRight w:val="0"/>
      <w:marTop w:val="0"/>
      <w:marBottom w:val="0"/>
      <w:divBdr>
        <w:top w:val="none" w:sz="0" w:space="0" w:color="auto"/>
        <w:left w:val="none" w:sz="0" w:space="0" w:color="auto"/>
        <w:bottom w:val="none" w:sz="0" w:space="0" w:color="auto"/>
        <w:right w:val="none" w:sz="0" w:space="0" w:color="auto"/>
      </w:divBdr>
    </w:div>
    <w:div w:id="1155994819">
      <w:bodyDiv w:val="1"/>
      <w:marLeft w:val="0"/>
      <w:marRight w:val="0"/>
      <w:marTop w:val="0"/>
      <w:marBottom w:val="0"/>
      <w:divBdr>
        <w:top w:val="none" w:sz="0" w:space="0" w:color="auto"/>
        <w:left w:val="none" w:sz="0" w:space="0" w:color="auto"/>
        <w:bottom w:val="none" w:sz="0" w:space="0" w:color="auto"/>
        <w:right w:val="none" w:sz="0" w:space="0" w:color="auto"/>
      </w:divBdr>
    </w:div>
    <w:div w:id="1156843220">
      <w:bodyDiv w:val="1"/>
      <w:marLeft w:val="0"/>
      <w:marRight w:val="0"/>
      <w:marTop w:val="0"/>
      <w:marBottom w:val="0"/>
      <w:divBdr>
        <w:top w:val="none" w:sz="0" w:space="0" w:color="auto"/>
        <w:left w:val="none" w:sz="0" w:space="0" w:color="auto"/>
        <w:bottom w:val="none" w:sz="0" w:space="0" w:color="auto"/>
        <w:right w:val="none" w:sz="0" w:space="0" w:color="auto"/>
      </w:divBdr>
    </w:div>
    <w:div w:id="1156873159">
      <w:bodyDiv w:val="1"/>
      <w:marLeft w:val="0"/>
      <w:marRight w:val="0"/>
      <w:marTop w:val="0"/>
      <w:marBottom w:val="0"/>
      <w:divBdr>
        <w:top w:val="none" w:sz="0" w:space="0" w:color="auto"/>
        <w:left w:val="none" w:sz="0" w:space="0" w:color="auto"/>
        <w:bottom w:val="none" w:sz="0" w:space="0" w:color="auto"/>
        <w:right w:val="none" w:sz="0" w:space="0" w:color="auto"/>
      </w:divBdr>
    </w:div>
    <w:div w:id="1157721662">
      <w:bodyDiv w:val="1"/>
      <w:marLeft w:val="0"/>
      <w:marRight w:val="0"/>
      <w:marTop w:val="0"/>
      <w:marBottom w:val="0"/>
      <w:divBdr>
        <w:top w:val="none" w:sz="0" w:space="0" w:color="auto"/>
        <w:left w:val="none" w:sz="0" w:space="0" w:color="auto"/>
        <w:bottom w:val="none" w:sz="0" w:space="0" w:color="auto"/>
        <w:right w:val="none" w:sz="0" w:space="0" w:color="auto"/>
      </w:divBdr>
    </w:div>
    <w:div w:id="1159495107">
      <w:bodyDiv w:val="1"/>
      <w:marLeft w:val="0"/>
      <w:marRight w:val="0"/>
      <w:marTop w:val="0"/>
      <w:marBottom w:val="0"/>
      <w:divBdr>
        <w:top w:val="none" w:sz="0" w:space="0" w:color="auto"/>
        <w:left w:val="none" w:sz="0" w:space="0" w:color="auto"/>
        <w:bottom w:val="none" w:sz="0" w:space="0" w:color="auto"/>
        <w:right w:val="none" w:sz="0" w:space="0" w:color="auto"/>
      </w:divBdr>
    </w:div>
    <w:div w:id="1159661023">
      <w:bodyDiv w:val="1"/>
      <w:marLeft w:val="0"/>
      <w:marRight w:val="0"/>
      <w:marTop w:val="0"/>
      <w:marBottom w:val="0"/>
      <w:divBdr>
        <w:top w:val="none" w:sz="0" w:space="0" w:color="auto"/>
        <w:left w:val="none" w:sz="0" w:space="0" w:color="auto"/>
        <w:bottom w:val="none" w:sz="0" w:space="0" w:color="auto"/>
        <w:right w:val="none" w:sz="0" w:space="0" w:color="auto"/>
      </w:divBdr>
    </w:div>
    <w:div w:id="1161656775">
      <w:bodyDiv w:val="1"/>
      <w:marLeft w:val="0"/>
      <w:marRight w:val="0"/>
      <w:marTop w:val="0"/>
      <w:marBottom w:val="0"/>
      <w:divBdr>
        <w:top w:val="none" w:sz="0" w:space="0" w:color="auto"/>
        <w:left w:val="none" w:sz="0" w:space="0" w:color="auto"/>
        <w:bottom w:val="none" w:sz="0" w:space="0" w:color="auto"/>
        <w:right w:val="none" w:sz="0" w:space="0" w:color="auto"/>
      </w:divBdr>
    </w:div>
    <w:div w:id="1165362148">
      <w:bodyDiv w:val="1"/>
      <w:marLeft w:val="0"/>
      <w:marRight w:val="0"/>
      <w:marTop w:val="0"/>
      <w:marBottom w:val="0"/>
      <w:divBdr>
        <w:top w:val="none" w:sz="0" w:space="0" w:color="auto"/>
        <w:left w:val="none" w:sz="0" w:space="0" w:color="auto"/>
        <w:bottom w:val="none" w:sz="0" w:space="0" w:color="auto"/>
        <w:right w:val="none" w:sz="0" w:space="0" w:color="auto"/>
      </w:divBdr>
    </w:div>
    <w:div w:id="1178036624">
      <w:bodyDiv w:val="1"/>
      <w:marLeft w:val="0"/>
      <w:marRight w:val="0"/>
      <w:marTop w:val="0"/>
      <w:marBottom w:val="0"/>
      <w:divBdr>
        <w:top w:val="none" w:sz="0" w:space="0" w:color="auto"/>
        <w:left w:val="none" w:sz="0" w:space="0" w:color="auto"/>
        <w:bottom w:val="none" w:sz="0" w:space="0" w:color="auto"/>
        <w:right w:val="none" w:sz="0" w:space="0" w:color="auto"/>
      </w:divBdr>
    </w:div>
    <w:div w:id="1180774724">
      <w:bodyDiv w:val="1"/>
      <w:marLeft w:val="0"/>
      <w:marRight w:val="0"/>
      <w:marTop w:val="0"/>
      <w:marBottom w:val="0"/>
      <w:divBdr>
        <w:top w:val="none" w:sz="0" w:space="0" w:color="auto"/>
        <w:left w:val="none" w:sz="0" w:space="0" w:color="auto"/>
        <w:bottom w:val="none" w:sz="0" w:space="0" w:color="auto"/>
        <w:right w:val="none" w:sz="0" w:space="0" w:color="auto"/>
      </w:divBdr>
    </w:div>
    <w:div w:id="1182859626">
      <w:bodyDiv w:val="1"/>
      <w:marLeft w:val="0"/>
      <w:marRight w:val="0"/>
      <w:marTop w:val="0"/>
      <w:marBottom w:val="0"/>
      <w:divBdr>
        <w:top w:val="none" w:sz="0" w:space="0" w:color="auto"/>
        <w:left w:val="none" w:sz="0" w:space="0" w:color="auto"/>
        <w:bottom w:val="none" w:sz="0" w:space="0" w:color="auto"/>
        <w:right w:val="none" w:sz="0" w:space="0" w:color="auto"/>
      </w:divBdr>
    </w:div>
    <w:div w:id="1184787192">
      <w:bodyDiv w:val="1"/>
      <w:marLeft w:val="0"/>
      <w:marRight w:val="0"/>
      <w:marTop w:val="0"/>
      <w:marBottom w:val="0"/>
      <w:divBdr>
        <w:top w:val="none" w:sz="0" w:space="0" w:color="auto"/>
        <w:left w:val="none" w:sz="0" w:space="0" w:color="auto"/>
        <w:bottom w:val="none" w:sz="0" w:space="0" w:color="auto"/>
        <w:right w:val="none" w:sz="0" w:space="0" w:color="auto"/>
      </w:divBdr>
    </w:div>
    <w:div w:id="1185554383">
      <w:bodyDiv w:val="1"/>
      <w:marLeft w:val="0"/>
      <w:marRight w:val="0"/>
      <w:marTop w:val="0"/>
      <w:marBottom w:val="0"/>
      <w:divBdr>
        <w:top w:val="none" w:sz="0" w:space="0" w:color="auto"/>
        <w:left w:val="none" w:sz="0" w:space="0" w:color="auto"/>
        <w:bottom w:val="none" w:sz="0" w:space="0" w:color="auto"/>
        <w:right w:val="none" w:sz="0" w:space="0" w:color="auto"/>
      </w:divBdr>
    </w:div>
    <w:div w:id="1196577432">
      <w:bodyDiv w:val="1"/>
      <w:marLeft w:val="0"/>
      <w:marRight w:val="0"/>
      <w:marTop w:val="0"/>
      <w:marBottom w:val="0"/>
      <w:divBdr>
        <w:top w:val="none" w:sz="0" w:space="0" w:color="auto"/>
        <w:left w:val="none" w:sz="0" w:space="0" w:color="auto"/>
        <w:bottom w:val="none" w:sz="0" w:space="0" w:color="auto"/>
        <w:right w:val="none" w:sz="0" w:space="0" w:color="auto"/>
      </w:divBdr>
    </w:div>
    <w:div w:id="1209336453">
      <w:bodyDiv w:val="1"/>
      <w:marLeft w:val="0"/>
      <w:marRight w:val="0"/>
      <w:marTop w:val="0"/>
      <w:marBottom w:val="0"/>
      <w:divBdr>
        <w:top w:val="none" w:sz="0" w:space="0" w:color="auto"/>
        <w:left w:val="none" w:sz="0" w:space="0" w:color="auto"/>
        <w:bottom w:val="none" w:sz="0" w:space="0" w:color="auto"/>
        <w:right w:val="none" w:sz="0" w:space="0" w:color="auto"/>
      </w:divBdr>
    </w:div>
    <w:div w:id="1213233763">
      <w:bodyDiv w:val="1"/>
      <w:marLeft w:val="0"/>
      <w:marRight w:val="0"/>
      <w:marTop w:val="0"/>
      <w:marBottom w:val="0"/>
      <w:divBdr>
        <w:top w:val="none" w:sz="0" w:space="0" w:color="auto"/>
        <w:left w:val="none" w:sz="0" w:space="0" w:color="auto"/>
        <w:bottom w:val="none" w:sz="0" w:space="0" w:color="auto"/>
        <w:right w:val="none" w:sz="0" w:space="0" w:color="auto"/>
      </w:divBdr>
    </w:div>
    <w:div w:id="1217086733">
      <w:bodyDiv w:val="1"/>
      <w:marLeft w:val="0"/>
      <w:marRight w:val="0"/>
      <w:marTop w:val="0"/>
      <w:marBottom w:val="0"/>
      <w:divBdr>
        <w:top w:val="none" w:sz="0" w:space="0" w:color="auto"/>
        <w:left w:val="none" w:sz="0" w:space="0" w:color="auto"/>
        <w:bottom w:val="none" w:sz="0" w:space="0" w:color="auto"/>
        <w:right w:val="none" w:sz="0" w:space="0" w:color="auto"/>
      </w:divBdr>
    </w:div>
    <w:div w:id="1220944279">
      <w:bodyDiv w:val="1"/>
      <w:marLeft w:val="0"/>
      <w:marRight w:val="0"/>
      <w:marTop w:val="0"/>
      <w:marBottom w:val="0"/>
      <w:divBdr>
        <w:top w:val="none" w:sz="0" w:space="0" w:color="auto"/>
        <w:left w:val="none" w:sz="0" w:space="0" w:color="auto"/>
        <w:bottom w:val="none" w:sz="0" w:space="0" w:color="auto"/>
        <w:right w:val="none" w:sz="0" w:space="0" w:color="auto"/>
      </w:divBdr>
    </w:div>
    <w:div w:id="1230463332">
      <w:bodyDiv w:val="1"/>
      <w:marLeft w:val="0"/>
      <w:marRight w:val="0"/>
      <w:marTop w:val="0"/>
      <w:marBottom w:val="0"/>
      <w:divBdr>
        <w:top w:val="none" w:sz="0" w:space="0" w:color="auto"/>
        <w:left w:val="none" w:sz="0" w:space="0" w:color="auto"/>
        <w:bottom w:val="none" w:sz="0" w:space="0" w:color="auto"/>
        <w:right w:val="none" w:sz="0" w:space="0" w:color="auto"/>
      </w:divBdr>
    </w:div>
    <w:div w:id="1232273547">
      <w:bodyDiv w:val="1"/>
      <w:marLeft w:val="0"/>
      <w:marRight w:val="0"/>
      <w:marTop w:val="0"/>
      <w:marBottom w:val="0"/>
      <w:divBdr>
        <w:top w:val="none" w:sz="0" w:space="0" w:color="auto"/>
        <w:left w:val="none" w:sz="0" w:space="0" w:color="auto"/>
        <w:bottom w:val="none" w:sz="0" w:space="0" w:color="auto"/>
        <w:right w:val="none" w:sz="0" w:space="0" w:color="auto"/>
      </w:divBdr>
    </w:div>
    <w:div w:id="1234923849">
      <w:bodyDiv w:val="1"/>
      <w:marLeft w:val="0"/>
      <w:marRight w:val="0"/>
      <w:marTop w:val="0"/>
      <w:marBottom w:val="0"/>
      <w:divBdr>
        <w:top w:val="none" w:sz="0" w:space="0" w:color="auto"/>
        <w:left w:val="none" w:sz="0" w:space="0" w:color="auto"/>
        <w:bottom w:val="none" w:sz="0" w:space="0" w:color="auto"/>
        <w:right w:val="none" w:sz="0" w:space="0" w:color="auto"/>
      </w:divBdr>
    </w:div>
    <w:div w:id="1236671193">
      <w:bodyDiv w:val="1"/>
      <w:marLeft w:val="0"/>
      <w:marRight w:val="0"/>
      <w:marTop w:val="0"/>
      <w:marBottom w:val="0"/>
      <w:divBdr>
        <w:top w:val="none" w:sz="0" w:space="0" w:color="auto"/>
        <w:left w:val="none" w:sz="0" w:space="0" w:color="auto"/>
        <w:bottom w:val="none" w:sz="0" w:space="0" w:color="auto"/>
        <w:right w:val="none" w:sz="0" w:space="0" w:color="auto"/>
      </w:divBdr>
    </w:div>
    <w:div w:id="1241719451">
      <w:bodyDiv w:val="1"/>
      <w:marLeft w:val="0"/>
      <w:marRight w:val="0"/>
      <w:marTop w:val="0"/>
      <w:marBottom w:val="0"/>
      <w:divBdr>
        <w:top w:val="none" w:sz="0" w:space="0" w:color="auto"/>
        <w:left w:val="none" w:sz="0" w:space="0" w:color="auto"/>
        <w:bottom w:val="none" w:sz="0" w:space="0" w:color="auto"/>
        <w:right w:val="none" w:sz="0" w:space="0" w:color="auto"/>
      </w:divBdr>
    </w:div>
    <w:div w:id="1249194871">
      <w:bodyDiv w:val="1"/>
      <w:marLeft w:val="0"/>
      <w:marRight w:val="0"/>
      <w:marTop w:val="0"/>
      <w:marBottom w:val="0"/>
      <w:divBdr>
        <w:top w:val="none" w:sz="0" w:space="0" w:color="auto"/>
        <w:left w:val="none" w:sz="0" w:space="0" w:color="auto"/>
        <w:bottom w:val="none" w:sz="0" w:space="0" w:color="auto"/>
        <w:right w:val="none" w:sz="0" w:space="0" w:color="auto"/>
      </w:divBdr>
    </w:div>
    <w:div w:id="1261403946">
      <w:bodyDiv w:val="1"/>
      <w:marLeft w:val="0"/>
      <w:marRight w:val="0"/>
      <w:marTop w:val="0"/>
      <w:marBottom w:val="0"/>
      <w:divBdr>
        <w:top w:val="none" w:sz="0" w:space="0" w:color="auto"/>
        <w:left w:val="none" w:sz="0" w:space="0" w:color="auto"/>
        <w:bottom w:val="none" w:sz="0" w:space="0" w:color="auto"/>
        <w:right w:val="none" w:sz="0" w:space="0" w:color="auto"/>
      </w:divBdr>
    </w:div>
    <w:div w:id="1261839115">
      <w:bodyDiv w:val="1"/>
      <w:marLeft w:val="0"/>
      <w:marRight w:val="0"/>
      <w:marTop w:val="0"/>
      <w:marBottom w:val="0"/>
      <w:divBdr>
        <w:top w:val="none" w:sz="0" w:space="0" w:color="auto"/>
        <w:left w:val="none" w:sz="0" w:space="0" w:color="auto"/>
        <w:bottom w:val="none" w:sz="0" w:space="0" w:color="auto"/>
        <w:right w:val="none" w:sz="0" w:space="0" w:color="auto"/>
      </w:divBdr>
    </w:div>
    <w:div w:id="1265768069">
      <w:bodyDiv w:val="1"/>
      <w:marLeft w:val="0"/>
      <w:marRight w:val="0"/>
      <w:marTop w:val="0"/>
      <w:marBottom w:val="0"/>
      <w:divBdr>
        <w:top w:val="none" w:sz="0" w:space="0" w:color="auto"/>
        <w:left w:val="none" w:sz="0" w:space="0" w:color="auto"/>
        <w:bottom w:val="none" w:sz="0" w:space="0" w:color="auto"/>
        <w:right w:val="none" w:sz="0" w:space="0" w:color="auto"/>
      </w:divBdr>
    </w:div>
    <w:div w:id="1267156772">
      <w:bodyDiv w:val="1"/>
      <w:marLeft w:val="0"/>
      <w:marRight w:val="0"/>
      <w:marTop w:val="0"/>
      <w:marBottom w:val="0"/>
      <w:divBdr>
        <w:top w:val="none" w:sz="0" w:space="0" w:color="auto"/>
        <w:left w:val="none" w:sz="0" w:space="0" w:color="auto"/>
        <w:bottom w:val="none" w:sz="0" w:space="0" w:color="auto"/>
        <w:right w:val="none" w:sz="0" w:space="0" w:color="auto"/>
      </w:divBdr>
    </w:div>
    <w:div w:id="1276058464">
      <w:bodyDiv w:val="1"/>
      <w:marLeft w:val="0"/>
      <w:marRight w:val="0"/>
      <w:marTop w:val="0"/>
      <w:marBottom w:val="0"/>
      <w:divBdr>
        <w:top w:val="none" w:sz="0" w:space="0" w:color="auto"/>
        <w:left w:val="none" w:sz="0" w:space="0" w:color="auto"/>
        <w:bottom w:val="none" w:sz="0" w:space="0" w:color="auto"/>
        <w:right w:val="none" w:sz="0" w:space="0" w:color="auto"/>
      </w:divBdr>
    </w:div>
    <w:div w:id="1276911135">
      <w:bodyDiv w:val="1"/>
      <w:marLeft w:val="0"/>
      <w:marRight w:val="0"/>
      <w:marTop w:val="0"/>
      <w:marBottom w:val="0"/>
      <w:divBdr>
        <w:top w:val="none" w:sz="0" w:space="0" w:color="auto"/>
        <w:left w:val="none" w:sz="0" w:space="0" w:color="auto"/>
        <w:bottom w:val="none" w:sz="0" w:space="0" w:color="auto"/>
        <w:right w:val="none" w:sz="0" w:space="0" w:color="auto"/>
      </w:divBdr>
    </w:div>
    <w:div w:id="1277104673">
      <w:bodyDiv w:val="1"/>
      <w:marLeft w:val="0"/>
      <w:marRight w:val="0"/>
      <w:marTop w:val="0"/>
      <w:marBottom w:val="0"/>
      <w:divBdr>
        <w:top w:val="none" w:sz="0" w:space="0" w:color="auto"/>
        <w:left w:val="none" w:sz="0" w:space="0" w:color="auto"/>
        <w:bottom w:val="none" w:sz="0" w:space="0" w:color="auto"/>
        <w:right w:val="none" w:sz="0" w:space="0" w:color="auto"/>
      </w:divBdr>
    </w:div>
    <w:div w:id="1277252976">
      <w:bodyDiv w:val="1"/>
      <w:marLeft w:val="0"/>
      <w:marRight w:val="0"/>
      <w:marTop w:val="0"/>
      <w:marBottom w:val="0"/>
      <w:divBdr>
        <w:top w:val="none" w:sz="0" w:space="0" w:color="auto"/>
        <w:left w:val="none" w:sz="0" w:space="0" w:color="auto"/>
        <w:bottom w:val="none" w:sz="0" w:space="0" w:color="auto"/>
        <w:right w:val="none" w:sz="0" w:space="0" w:color="auto"/>
      </w:divBdr>
    </w:div>
    <w:div w:id="1279023372">
      <w:bodyDiv w:val="1"/>
      <w:marLeft w:val="0"/>
      <w:marRight w:val="0"/>
      <w:marTop w:val="0"/>
      <w:marBottom w:val="0"/>
      <w:divBdr>
        <w:top w:val="none" w:sz="0" w:space="0" w:color="auto"/>
        <w:left w:val="none" w:sz="0" w:space="0" w:color="auto"/>
        <w:bottom w:val="none" w:sz="0" w:space="0" w:color="auto"/>
        <w:right w:val="none" w:sz="0" w:space="0" w:color="auto"/>
      </w:divBdr>
    </w:div>
    <w:div w:id="1292975930">
      <w:bodyDiv w:val="1"/>
      <w:marLeft w:val="0"/>
      <w:marRight w:val="0"/>
      <w:marTop w:val="0"/>
      <w:marBottom w:val="0"/>
      <w:divBdr>
        <w:top w:val="none" w:sz="0" w:space="0" w:color="auto"/>
        <w:left w:val="none" w:sz="0" w:space="0" w:color="auto"/>
        <w:bottom w:val="none" w:sz="0" w:space="0" w:color="auto"/>
        <w:right w:val="none" w:sz="0" w:space="0" w:color="auto"/>
      </w:divBdr>
    </w:div>
    <w:div w:id="1303344322">
      <w:bodyDiv w:val="1"/>
      <w:marLeft w:val="0"/>
      <w:marRight w:val="0"/>
      <w:marTop w:val="0"/>
      <w:marBottom w:val="0"/>
      <w:divBdr>
        <w:top w:val="none" w:sz="0" w:space="0" w:color="auto"/>
        <w:left w:val="none" w:sz="0" w:space="0" w:color="auto"/>
        <w:bottom w:val="none" w:sz="0" w:space="0" w:color="auto"/>
        <w:right w:val="none" w:sz="0" w:space="0" w:color="auto"/>
      </w:divBdr>
    </w:div>
    <w:div w:id="1307465901">
      <w:bodyDiv w:val="1"/>
      <w:marLeft w:val="0"/>
      <w:marRight w:val="0"/>
      <w:marTop w:val="0"/>
      <w:marBottom w:val="0"/>
      <w:divBdr>
        <w:top w:val="none" w:sz="0" w:space="0" w:color="auto"/>
        <w:left w:val="none" w:sz="0" w:space="0" w:color="auto"/>
        <w:bottom w:val="none" w:sz="0" w:space="0" w:color="auto"/>
        <w:right w:val="none" w:sz="0" w:space="0" w:color="auto"/>
      </w:divBdr>
    </w:div>
    <w:div w:id="1308049345">
      <w:bodyDiv w:val="1"/>
      <w:marLeft w:val="0"/>
      <w:marRight w:val="0"/>
      <w:marTop w:val="0"/>
      <w:marBottom w:val="0"/>
      <w:divBdr>
        <w:top w:val="none" w:sz="0" w:space="0" w:color="auto"/>
        <w:left w:val="none" w:sz="0" w:space="0" w:color="auto"/>
        <w:bottom w:val="none" w:sz="0" w:space="0" w:color="auto"/>
        <w:right w:val="none" w:sz="0" w:space="0" w:color="auto"/>
      </w:divBdr>
    </w:div>
    <w:div w:id="1309242460">
      <w:bodyDiv w:val="1"/>
      <w:marLeft w:val="0"/>
      <w:marRight w:val="0"/>
      <w:marTop w:val="0"/>
      <w:marBottom w:val="0"/>
      <w:divBdr>
        <w:top w:val="none" w:sz="0" w:space="0" w:color="auto"/>
        <w:left w:val="none" w:sz="0" w:space="0" w:color="auto"/>
        <w:bottom w:val="none" w:sz="0" w:space="0" w:color="auto"/>
        <w:right w:val="none" w:sz="0" w:space="0" w:color="auto"/>
      </w:divBdr>
    </w:div>
    <w:div w:id="1310863069">
      <w:bodyDiv w:val="1"/>
      <w:marLeft w:val="0"/>
      <w:marRight w:val="0"/>
      <w:marTop w:val="0"/>
      <w:marBottom w:val="0"/>
      <w:divBdr>
        <w:top w:val="none" w:sz="0" w:space="0" w:color="auto"/>
        <w:left w:val="none" w:sz="0" w:space="0" w:color="auto"/>
        <w:bottom w:val="none" w:sz="0" w:space="0" w:color="auto"/>
        <w:right w:val="none" w:sz="0" w:space="0" w:color="auto"/>
      </w:divBdr>
    </w:div>
    <w:div w:id="1312369291">
      <w:bodyDiv w:val="1"/>
      <w:marLeft w:val="0"/>
      <w:marRight w:val="0"/>
      <w:marTop w:val="0"/>
      <w:marBottom w:val="0"/>
      <w:divBdr>
        <w:top w:val="none" w:sz="0" w:space="0" w:color="auto"/>
        <w:left w:val="none" w:sz="0" w:space="0" w:color="auto"/>
        <w:bottom w:val="none" w:sz="0" w:space="0" w:color="auto"/>
        <w:right w:val="none" w:sz="0" w:space="0" w:color="auto"/>
      </w:divBdr>
    </w:div>
    <w:div w:id="1314945738">
      <w:bodyDiv w:val="1"/>
      <w:marLeft w:val="0"/>
      <w:marRight w:val="0"/>
      <w:marTop w:val="0"/>
      <w:marBottom w:val="0"/>
      <w:divBdr>
        <w:top w:val="none" w:sz="0" w:space="0" w:color="auto"/>
        <w:left w:val="none" w:sz="0" w:space="0" w:color="auto"/>
        <w:bottom w:val="none" w:sz="0" w:space="0" w:color="auto"/>
        <w:right w:val="none" w:sz="0" w:space="0" w:color="auto"/>
      </w:divBdr>
    </w:div>
    <w:div w:id="1320422405">
      <w:bodyDiv w:val="1"/>
      <w:marLeft w:val="0"/>
      <w:marRight w:val="0"/>
      <w:marTop w:val="0"/>
      <w:marBottom w:val="0"/>
      <w:divBdr>
        <w:top w:val="none" w:sz="0" w:space="0" w:color="auto"/>
        <w:left w:val="none" w:sz="0" w:space="0" w:color="auto"/>
        <w:bottom w:val="none" w:sz="0" w:space="0" w:color="auto"/>
        <w:right w:val="none" w:sz="0" w:space="0" w:color="auto"/>
      </w:divBdr>
    </w:div>
    <w:div w:id="1320889299">
      <w:bodyDiv w:val="1"/>
      <w:marLeft w:val="0"/>
      <w:marRight w:val="0"/>
      <w:marTop w:val="0"/>
      <w:marBottom w:val="0"/>
      <w:divBdr>
        <w:top w:val="none" w:sz="0" w:space="0" w:color="auto"/>
        <w:left w:val="none" w:sz="0" w:space="0" w:color="auto"/>
        <w:bottom w:val="none" w:sz="0" w:space="0" w:color="auto"/>
        <w:right w:val="none" w:sz="0" w:space="0" w:color="auto"/>
      </w:divBdr>
    </w:div>
    <w:div w:id="1325553302">
      <w:bodyDiv w:val="1"/>
      <w:marLeft w:val="0"/>
      <w:marRight w:val="0"/>
      <w:marTop w:val="0"/>
      <w:marBottom w:val="0"/>
      <w:divBdr>
        <w:top w:val="none" w:sz="0" w:space="0" w:color="auto"/>
        <w:left w:val="none" w:sz="0" w:space="0" w:color="auto"/>
        <w:bottom w:val="none" w:sz="0" w:space="0" w:color="auto"/>
        <w:right w:val="none" w:sz="0" w:space="0" w:color="auto"/>
      </w:divBdr>
    </w:div>
    <w:div w:id="1326319832">
      <w:bodyDiv w:val="1"/>
      <w:marLeft w:val="0"/>
      <w:marRight w:val="0"/>
      <w:marTop w:val="0"/>
      <w:marBottom w:val="0"/>
      <w:divBdr>
        <w:top w:val="none" w:sz="0" w:space="0" w:color="auto"/>
        <w:left w:val="none" w:sz="0" w:space="0" w:color="auto"/>
        <w:bottom w:val="none" w:sz="0" w:space="0" w:color="auto"/>
        <w:right w:val="none" w:sz="0" w:space="0" w:color="auto"/>
      </w:divBdr>
    </w:div>
    <w:div w:id="1326711972">
      <w:bodyDiv w:val="1"/>
      <w:marLeft w:val="0"/>
      <w:marRight w:val="0"/>
      <w:marTop w:val="0"/>
      <w:marBottom w:val="0"/>
      <w:divBdr>
        <w:top w:val="none" w:sz="0" w:space="0" w:color="auto"/>
        <w:left w:val="none" w:sz="0" w:space="0" w:color="auto"/>
        <w:bottom w:val="none" w:sz="0" w:space="0" w:color="auto"/>
        <w:right w:val="none" w:sz="0" w:space="0" w:color="auto"/>
      </w:divBdr>
    </w:div>
    <w:div w:id="1329019785">
      <w:bodyDiv w:val="1"/>
      <w:marLeft w:val="0"/>
      <w:marRight w:val="0"/>
      <w:marTop w:val="0"/>
      <w:marBottom w:val="0"/>
      <w:divBdr>
        <w:top w:val="none" w:sz="0" w:space="0" w:color="auto"/>
        <w:left w:val="none" w:sz="0" w:space="0" w:color="auto"/>
        <w:bottom w:val="none" w:sz="0" w:space="0" w:color="auto"/>
        <w:right w:val="none" w:sz="0" w:space="0" w:color="auto"/>
      </w:divBdr>
    </w:div>
    <w:div w:id="1329597947">
      <w:bodyDiv w:val="1"/>
      <w:marLeft w:val="0"/>
      <w:marRight w:val="0"/>
      <w:marTop w:val="0"/>
      <w:marBottom w:val="0"/>
      <w:divBdr>
        <w:top w:val="none" w:sz="0" w:space="0" w:color="auto"/>
        <w:left w:val="none" w:sz="0" w:space="0" w:color="auto"/>
        <w:bottom w:val="none" w:sz="0" w:space="0" w:color="auto"/>
        <w:right w:val="none" w:sz="0" w:space="0" w:color="auto"/>
      </w:divBdr>
    </w:div>
    <w:div w:id="1338312013">
      <w:bodyDiv w:val="1"/>
      <w:marLeft w:val="0"/>
      <w:marRight w:val="0"/>
      <w:marTop w:val="0"/>
      <w:marBottom w:val="0"/>
      <w:divBdr>
        <w:top w:val="none" w:sz="0" w:space="0" w:color="auto"/>
        <w:left w:val="none" w:sz="0" w:space="0" w:color="auto"/>
        <w:bottom w:val="none" w:sz="0" w:space="0" w:color="auto"/>
        <w:right w:val="none" w:sz="0" w:space="0" w:color="auto"/>
      </w:divBdr>
    </w:div>
    <w:div w:id="1341736713">
      <w:bodyDiv w:val="1"/>
      <w:marLeft w:val="0"/>
      <w:marRight w:val="0"/>
      <w:marTop w:val="0"/>
      <w:marBottom w:val="0"/>
      <w:divBdr>
        <w:top w:val="none" w:sz="0" w:space="0" w:color="auto"/>
        <w:left w:val="none" w:sz="0" w:space="0" w:color="auto"/>
        <w:bottom w:val="none" w:sz="0" w:space="0" w:color="auto"/>
        <w:right w:val="none" w:sz="0" w:space="0" w:color="auto"/>
      </w:divBdr>
    </w:div>
    <w:div w:id="1348294358">
      <w:bodyDiv w:val="1"/>
      <w:marLeft w:val="0"/>
      <w:marRight w:val="0"/>
      <w:marTop w:val="0"/>
      <w:marBottom w:val="0"/>
      <w:divBdr>
        <w:top w:val="none" w:sz="0" w:space="0" w:color="auto"/>
        <w:left w:val="none" w:sz="0" w:space="0" w:color="auto"/>
        <w:bottom w:val="none" w:sz="0" w:space="0" w:color="auto"/>
        <w:right w:val="none" w:sz="0" w:space="0" w:color="auto"/>
      </w:divBdr>
    </w:div>
    <w:div w:id="1348480675">
      <w:bodyDiv w:val="1"/>
      <w:marLeft w:val="0"/>
      <w:marRight w:val="0"/>
      <w:marTop w:val="0"/>
      <w:marBottom w:val="0"/>
      <w:divBdr>
        <w:top w:val="none" w:sz="0" w:space="0" w:color="auto"/>
        <w:left w:val="none" w:sz="0" w:space="0" w:color="auto"/>
        <w:bottom w:val="none" w:sz="0" w:space="0" w:color="auto"/>
        <w:right w:val="none" w:sz="0" w:space="0" w:color="auto"/>
      </w:divBdr>
    </w:div>
    <w:div w:id="1348871164">
      <w:bodyDiv w:val="1"/>
      <w:marLeft w:val="0"/>
      <w:marRight w:val="0"/>
      <w:marTop w:val="0"/>
      <w:marBottom w:val="0"/>
      <w:divBdr>
        <w:top w:val="none" w:sz="0" w:space="0" w:color="auto"/>
        <w:left w:val="none" w:sz="0" w:space="0" w:color="auto"/>
        <w:bottom w:val="none" w:sz="0" w:space="0" w:color="auto"/>
        <w:right w:val="none" w:sz="0" w:space="0" w:color="auto"/>
      </w:divBdr>
    </w:div>
    <w:div w:id="1356418542">
      <w:bodyDiv w:val="1"/>
      <w:marLeft w:val="0"/>
      <w:marRight w:val="0"/>
      <w:marTop w:val="0"/>
      <w:marBottom w:val="0"/>
      <w:divBdr>
        <w:top w:val="none" w:sz="0" w:space="0" w:color="auto"/>
        <w:left w:val="none" w:sz="0" w:space="0" w:color="auto"/>
        <w:bottom w:val="none" w:sz="0" w:space="0" w:color="auto"/>
        <w:right w:val="none" w:sz="0" w:space="0" w:color="auto"/>
      </w:divBdr>
    </w:div>
    <w:div w:id="1369838332">
      <w:bodyDiv w:val="1"/>
      <w:marLeft w:val="0"/>
      <w:marRight w:val="0"/>
      <w:marTop w:val="0"/>
      <w:marBottom w:val="0"/>
      <w:divBdr>
        <w:top w:val="none" w:sz="0" w:space="0" w:color="auto"/>
        <w:left w:val="none" w:sz="0" w:space="0" w:color="auto"/>
        <w:bottom w:val="none" w:sz="0" w:space="0" w:color="auto"/>
        <w:right w:val="none" w:sz="0" w:space="0" w:color="auto"/>
      </w:divBdr>
    </w:div>
    <w:div w:id="1370640495">
      <w:bodyDiv w:val="1"/>
      <w:marLeft w:val="0"/>
      <w:marRight w:val="0"/>
      <w:marTop w:val="0"/>
      <w:marBottom w:val="0"/>
      <w:divBdr>
        <w:top w:val="none" w:sz="0" w:space="0" w:color="auto"/>
        <w:left w:val="none" w:sz="0" w:space="0" w:color="auto"/>
        <w:bottom w:val="none" w:sz="0" w:space="0" w:color="auto"/>
        <w:right w:val="none" w:sz="0" w:space="0" w:color="auto"/>
      </w:divBdr>
    </w:div>
    <w:div w:id="1372076978">
      <w:bodyDiv w:val="1"/>
      <w:marLeft w:val="0"/>
      <w:marRight w:val="0"/>
      <w:marTop w:val="0"/>
      <w:marBottom w:val="0"/>
      <w:divBdr>
        <w:top w:val="none" w:sz="0" w:space="0" w:color="auto"/>
        <w:left w:val="none" w:sz="0" w:space="0" w:color="auto"/>
        <w:bottom w:val="none" w:sz="0" w:space="0" w:color="auto"/>
        <w:right w:val="none" w:sz="0" w:space="0" w:color="auto"/>
      </w:divBdr>
    </w:div>
    <w:div w:id="1372612872">
      <w:bodyDiv w:val="1"/>
      <w:marLeft w:val="0"/>
      <w:marRight w:val="0"/>
      <w:marTop w:val="0"/>
      <w:marBottom w:val="0"/>
      <w:divBdr>
        <w:top w:val="none" w:sz="0" w:space="0" w:color="auto"/>
        <w:left w:val="none" w:sz="0" w:space="0" w:color="auto"/>
        <w:bottom w:val="none" w:sz="0" w:space="0" w:color="auto"/>
        <w:right w:val="none" w:sz="0" w:space="0" w:color="auto"/>
      </w:divBdr>
    </w:div>
    <w:div w:id="1373577530">
      <w:bodyDiv w:val="1"/>
      <w:marLeft w:val="0"/>
      <w:marRight w:val="0"/>
      <w:marTop w:val="0"/>
      <w:marBottom w:val="0"/>
      <w:divBdr>
        <w:top w:val="none" w:sz="0" w:space="0" w:color="auto"/>
        <w:left w:val="none" w:sz="0" w:space="0" w:color="auto"/>
        <w:bottom w:val="none" w:sz="0" w:space="0" w:color="auto"/>
        <w:right w:val="none" w:sz="0" w:space="0" w:color="auto"/>
      </w:divBdr>
    </w:div>
    <w:div w:id="1376393329">
      <w:bodyDiv w:val="1"/>
      <w:marLeft w:val="0"/>
      <w:marRight w:val="0"/>
      <w:marTop w:val="0"/>
      <w:marBottom w:val="0"/>
      <w:divBdr>
        <w:top w:val="none" w:sz="0" w:space="0" w:color="auto"/>
        <w:left w:val="none" w:sz="0" w:space="0" w:color="auto"/>
        <w:bottom w:val="none" w:sz="0" w:space="0" w:color="auto"/>
        <w:right w:val="none" w:sz="0" w:space="0" w:color="auto"/>
      </w:divBdr>
    </w:div>
    <w:div w:id="1377583096">
      <w:bodyDiv w:val="1"/>
      <w:marLeft w:val="0"/>
      <w:marRight w:val="0"/>
      <w:marTop w:val="0"/>
      <w:marBottom w:val="0"/>
      <w:divBdr>
        <w:top w:val="none" w:sz="0" w:space="0" w:color="auto"/>
        <w:left w:val="none" w:sz="0" w:space="0" w:color="auto"/>
        <w:bottom w:val="none" w:sz="0" w:space="0" w:color="auto"/>
        <w:right w:val="none" w:sz="0" w:space="0" w:color="auto"/>
      </w:divBdr>
    </w:div>
    <w:div w:id="1378310953">
      <w:bodyDiv w:val="1"/>
      <w:marLeft w:val="0"/>
      <w:marRight w:val="0"/>
      <w:marTop w:val="0"/>
      <w:marBottom w:val="0"/>
      <w:divBdr>
        <w:top w:val="none" w:sz="0" w:space="0" w:color="auto"/>
        <w:left w:val="none" w:sz="0" w:space="0" w:color="auto"/>
        <w:bottom w:val="none" w:sz="0" w:space="0" w:color="auto"/>
        <w:right w:val="none" w:sz="0" w:space="0" w:color="auto"/>
      </w:divBdr>
    </w:div>
    <w:div w:id="1381631213">
      <w:bodyDiv w:val="1"/>
      <w:marLeft w:val="0"/>
      <w:marRight w:val="0"/>
      <w:marTop w:val="0"/>
      <w:marBottom w:val="0"/>
      <w:divBdr>
        <w:top w:val="none" w:sz="0" w:space="0" w:color="auto"/>
        <w:left w:val="none" w:sz="0" w:space="0" w:color="auto"/>
        <w:bottom w:val="none" w:sz="0" w:space="0" w:color="auto"/>
        <w:right w:val="none" w:sz="0" w:space="0" w:color="auto"/>
      </w:divBdr>
    </w:div>
    <w:div w:id="1382437861">
      <w:bodyDiv w:val="1"/>
      <w:marLeft w:val="0"/>
      <w:marRight w:val="0"/>
      <w:marTop w:val="0"/>
      <w:marBottom w:val="0"/>
      <w:divBdr>
        <w:top w:val="none" w:sz="0" w:space="0" w:color="auto"/>
        <w:left w:val="none" w:sz="0" w:space="0" w:color="auto"/>
        <w:bottom w:val="none" w:sz="0" w:space="0" w:color="auto"/>
        <w:right w:val="none" w:sz="0" w:space="0" w:color="auto"/>
      </w:divBdr>
    </w:div>
    <w:div w:id="1382630078">
      <w:bodyDiv w:val="1"/>
      <w:marLeft w:val="0"/>
      <w:marRight w:val="0"/>
      <w:marTop w:val="0"/>
      <w:marBottom w:val="0"/>
      <w:divBdr>
        <w:top w:val="none" w:sz="0" w:space="0" w:color="auto"/>
        <w:left w:val="none" w:sz="0" w:space="0" w:color="auto"/>
        <w:bottom w:val="none" w:sz="0" w:space="0" w:color="auto"/>
        <w:right w:val="none" w:sz="0" w:space="0" w:color="auto"/>
      </w:divBdr>
    </w:div>
    <w:div w:id="1382829293">
      <w:bodyDiv w:val="1"/>
      <w:marLeft w:val="0"/>
      <w:marRight w:val="0"/>
      <w:marTop w:val="0"/>
      <w:marBottom w:val="0"/>
      <w:divBdr>
        <w:top w:val="none" w:sz="0" w:space="0" w:color="auto"/>
        <w:left w:val="none" w:sz="0" w:space="0" w:color="auto"/>
        <w:bottom w:val="none" w:sz="0" w:space="0" w:color="auto"/>
        <w:right w:val="none" w:sz="0" w:space="0" w:color="auto"/>
      </w:divBdr>
    </w:div>
    <w:div w:id="1382901395">
      <w:bodyDiv w:val="1"/>
      <w:marLeft w:val="0"/>
      <w:marRight w:val="0"/>
      <w:marTop w:val="0"/>
      <w:marBottom w:val="0"/>
      <w:divBdr>
        <w:top w:val="none" w:sz="0" w:space="0" w:color="auto"/>
        <w:left w:val="none" w:sz="0" w:space="0" w:color="auto"/>
        <w:bottom w:val="none" w:sz="0" w:space="0" w:color="auto"/>
        <w:right w:val="none" w:sz="0" w:space="0" w:color="auto"/>
      </w:divBdr>
    </w:div>
    <w:div w:id="1386217896">
      <w:bodyDiv w:val="1"/>
      <w:marLeft w:val="0"/>
      <w:marRight w:val="0"/>
      <w:marTop w:val="0"/>
      <w:marBottom w:val="0"/>
      <w:divBdr>
        <w:top w:val="none" w:sz="0" w:space="0" w:color="auto"/>
        <w:left w:val="none" w:sz="0" w:space="0" w:color="auto"/>
        <w:bottom w:val="none" w:sz="0" w:space="0" w:color="auto"/>
        <w:right w:val="none" w:sz="0" w:space="0" w:color="auto"/>
      </w:divBdr>
    </w:div>
    <w:div w:id="1386951100">
      <w:bodyDiv w:val="1"/>
      <w:marLeft w:val="0"/>
      <w:marRight w:val="0"/>
      <w:marTop w:val="0"/>
      <w:marBottom w:val="0"/>
      <w:divBdr>
        <w:top w:val="none" w:sz="0" w:space="0" w:color="auto"/>
        <w:left w:val="none" w:sz="0" w:space="0" w:color="auto"/>
        <w:bottom w:val="none" w:sz="0" w:space="0" w:color="auto"/>
        <w:right w:val="none" w:sz="0" w:space="0" w:color="auto"/>
      </w:divBdr>
    </w:div>
    <w:div w:id="1388066190">
      <w:bodyDiv w:val="1"/>
      <w:marLeft w:val="0"/>
      <w:marRight w:val="0"/>
      <w:marTop w:val="0"/>
      <w:marBottom w:val="0"/>
      <w:divBdr>
        <w:top w:val="none" w:sz="0" w:space="0" w:color="auto"/>
        <w:left w:val="none" w:sz="0" w:space="0" w:color="auto"/>
        <w:bottom w:val="none" w:sz="0" w:space="0" w:color="auto"/>
        <w:right w:val="none" w:sz="0" w:space="0" w:color="auto"/>
      </w:divBdr>
    </w:div>
    <w:div w:id="1388337090">
      <w:bodyDiv w:val="1"/>
      <w:marLeft w:val="0"/>
      <w:marRight w:val="0"/>
      <w:marTop w:val="0"/>
      <w:marBottom w:val="0"/>
      <w:divBdr>
        <w:top w:val="none" w:sz="0" w:space="0" w:color="auto"/>
        <w:left w:val="none" w:sz="0" w:space="0" w:color="auto"/>
        <w:bottom w:val="none" w:sz="0" w:space="0" w:color="auto"/>
        <w:right w:val="none" w:sz="0" w:space="0" w:color="auto"/>
      </w:divBdr>
    </w:div>
    <w:div w:id="1389378272">
      <w:bodyDiv w:val="1"/>
      <w:marLeft w:val="0"/>
      <w:marRight w:val="0"/>
      <w:marTop w:val="0"/>
      <w:marBottom w:val="0"/>
      <w:divBdr>
        <w:top w:val="none" w:sz="0" w:space="0" w:color="auto"/>
        <w:left w:val="none" w:sz="0" w:space="0" w:color="auto"/>
        <w:bottom w:val="none" w:sz="0" w:space="0" w:color="auto"/>
        <w:right w:val="none" w:sz="0" w:space="0" w:color="auto"/>
      </w:divBdr>
    </w:div>
    <w:div w:id="1389722289">
      <w:bodyDiv w:val="1"/>
      <w:marLeft w:val="0"/>
      <w:marRight w:val="0"/>
      <w:marTop w:val="0"/>
      <w:marBottom w:val="0"/>
      <w:divBdr>
        <w:top w:val="none" w:sz="0" w:space="0" w:color="auto"/>
        <w:left w:val="none" w:sz="0" w:space="0" w:color="auto"/>
        <w:bottom w:val="none" w:sz="0" w:space="0" w:color="auto"/>
        <w:right w:val="none" w:sz="0" w:space="0" w:color="auto"/>
      </w:divBdr>
    </w:div>
    <w:div w:id="1394768144">
      <w:bodyDiv w:val="1"/>
      <w:marLeft w:val="0"/>
      <w:marRight w:val="0"/>
      <w:marTop w:val="0"/>
      <w:marBottom w:val="0"/>
      <w:divBdr>
        <w:top w:val="none" w:sz="0" w:space="0" w:color="auto"/>
        <w:left w:val="none" w:sz="0" w:space="0" w:color="auto"/>
        <w:bottom w:val="none" w:sz="0" w:space="0" w:color="auto"/>
        <w:right w:val="none" w:sz="0" w:space="0" w:color="auto"/>
      </w:divBdr>
    </w:div>
    <w:div w:id="1394769905">
      <w:bodyDiv w:val="1"/>
      <w:marLeft w:val="0"/>
      <w:marRight w:val="0"/>
      <w:marTop w:val="0"/>
      <w:marBottom w:val="0"/>
      <w:divBdr>
        <w:top w:val="none" w:sz="0" w:space="0" w:color="auto"/>
        <w:left w:val="none" w:sz="0" w:space="0" w:color="auto"/>
        <w:bottom w:val="none" w:sz="0" w:space="0" w:color="auto"/>
        <w:right w:val="none" w:sz="0" w:space="0" w:color="auto"/>
      </w:divBdr>
    </w:div>
    <w:div w:id="1395931551">
      <w:bodyDiv w:val="1"/>
      <w:marLeft w:val="0"/>
      <w:marRight w:val="0"/>
      <w:marTop w:val="0"/>
      <w:marBottom w:val="0"/>
      <w:divBdr>
        <w:top w:val="none" w:sz="0" w:space="0" w:color="auto"/>
        <w:left w:val="none" w:sz="0" w:space="0" w:color="auto"/>
        <w:bottom w:val="none" w:sz="0" w:space="0" w:color="auto"/>
        <w:right w:val="none" w:sz="0" w:space="0" w:color="auto"/>
      </w:divBdr>
    </w:div>
    <w:div w:id="1398749186">
      <w:bodyDiv w:val="1"/>
      <w:marLeft w:val="0"/>
      <w:marRight w:val="0"/>
      <w:marTop w:val="0"/>
      <w:marBottom w:val="0"/>
      <w:divBdr>
        <w:top w:val="none" w:sz="0" w:space="0" w:color="auto"/>
        <w:left w:val="none" w:sz="0" w:space="0" w:color="auto"/>
        <w:bottom w:val="none" w:sz="0" w:space="0" w:color="auto"/>
        <w:right w:val="none" w:sz="0" w:space="0" w:color="auto"/>
      </w:divBdr>
    </w:div>
    <w:div w:id="1399207502">
      <w:bodyDiv w:val="1"/>
      <w:marLeft w:val="0"/>
      <w:marRight w:val="0"/>
      <w:marTop w:val="0"/>
      <w:marBottom w:val="0"/>
      <w:divBdr>
        <w:top w:val="none" w:sz="0" w:space="0" w:color="auto"/>
        <w:left w:val="none" w:sz="0" w:space="0" w:color="auto"/>
        <w:bottom w:val="none" w:sz="0" w:space="0" w:color="auto"/>
        <w:right w:val="none" w:sz="0" w:space="0" w:color="auto"/>
      </w:divBdr>
    </w:div>
    <w:div w:id="1401751295">
      <w:bodyDiv w:val="1"/>
      <w:marLeft w:val="0"/>
      <w:marRight w:val="0"/>
      <w:marTop w:val="0"/>
      <w:marBottom w:val="0"/>
      <w:divBdr>
        <w:top w:val="none" w:sz="0" w:space="0" w:color="auto"/>
        <w:left w:val="none" w:sz="0" w:space="0" w:color="auto"/>
        <w:bottom w:val="none" w:sz="0" w:space="0" w:color="auto"/>
        <w:right w:val="none" w:sz="0" w:space="0" w:color="auto"/>
      </w:divBdr>
    </w:div>
    <w:div w:id="1403943521">
      <w:bodyDiv w:val="1"/>
      <w:marLeft w:val="0"/>
      <w:marRight w:val="0"/>
      <w:marTop w:val="0"/>
      <w:marBottom w:val="0"/>
      <w:divBdr>
        <w:top w:val="none" w:sz="0" w:space="0" w:color="auto"/>
        <w:left w:val="none" w:sz="0" w:space="0" w:color="auto"/>
        <w:bottom w:val="none" w:sz="0" w:space="0" w:color="auto"/>
        <w:right w:val="none" w:sz="0" w:space="0" w:color="auto"/>
      </w:divBdr>
    </w:div>
    <w:div w:id="1404058479">
      <w:bodyDiv w:val="1"/>
      <w:marLeft w:val="0"/>
      <w:marRight w:val="0"/>
      <w:marTop w:val="0"/>
      <w:marBottom w:val="0"/>
      <w:divBdr>
        <w:top w:val="none" w:sz="0" w:space="0" w:color="auto"/>
        <w:left w:val="none" w:sz="0" w:space="0" w:color="auto"/>
        <w:bottom w:val="none" w:sz="0" w:space="0" w:color="auto"/>
        <w:right w:val="none" w:sz="0" w:space="0" w:color="auto"/>
      </w:divBdr>
    </w:div>
    <w:div w:id="1407221560">
      <w:bodyDiv w:val="1"/>
      <w:marLeft w:val="0"/>
      <w:marRight w:val="0"/>
      <w:marTop w:val="0"/>
      <w:marBottom w:val="0"/>
      <w:divBdr>
        <w:top w:val="none" w:sz="0" w:space="0" w:color="auto"/>
        <w:left w:val="none" w:sz="0" w:space="0" w:color="auto"/>
        <w:bottom w:val="none" w:sz="0" w:space="0" w:color="auto"/>
        <w:right w:val="none" w:sz="0" w:space="0" w:color="auto"/>
      </w:divBdr>
    </w:div>
    <w:div w:id="1411002680">
      <w:bodyDiv w:val="1"/>
      <w:marLeft w:val="0"/>
      <w:marRight w:val="0"/>
      <w:marTop w:val="0"/>
      <w:marBottom w:val="0"/>
      <w:divBdr>
        <w:top w:val="none" w:sz="0" w:space="0" w:color="auto"/>
        <w:left w:val="none" w:sz="0" w:space="0" w:color="auto"/>
        <w:bottom w:val="none" w:sz="0" w:space="0" w:color="auto"/>
        <w:right w:val="none" w:sz="0" w:space="0" w:color="auto"/>
      </w:divBdr>
    </w:div>
    <w:div w:id="1420373457">
      <w:bodyDiv w:val="1"/>
      <w:marLeft w:val="0"/>
      <w:marRight w:val="0"/>
      <w:marTop w:val="0"/>
      <w:marBottom w:val="0"/>
      <w:divBdr>
        <w:top w:val="none" w:sz="0" w:space="0" w:color="auto"/>
        <w:left w:val="none" w:sz="0" w:space="0" w:color="auto"/>
        <w:bottom w:val="none" w:sz="0" w:space="0" w:color="auto"/>
        <w:right w:val="none" w:sz="0" w:space="0" w:color="auto"/>
      </w:divBdr>
    </w:div>
    <w:div w:id="1428307275">
      <w:bodyDiv w:val="1"/>
      <w:marLeft w:val="0"/>
      <w:marRight w:val="0"/>
      <w:marTop w:val="0"/>
      <w:marBottom w:val="0"/>
      <w:divBdr>
        <w:top w:val="none" w:sz="0" w:space="0" w:color="auto"/>
        <w:left w:val="none" w:sz="0" w:space="0" w:color="auto"/>
        <w:bottom w:val="none" w:sz="0" w:space="0" w:color="auto"/>
        <w:right w:val="none" w:sz="0" w:space="0" w:color="auto"/>
      </w:divBdr>
      <w:divsChild>
        <w:div w:id="1887637721">
          <w:marLeft w:val="0"/>
          <w:marRight w:val="0"/>
          <w:marTop w:val="0"/>
          <w:marBottom w:val="0"/>
          <w:divBdr>
            <w:top w:val="none" w:sz="0" w:space="0" w:color="auto"/>
            <w:left w:val="none" w:sz="0" w:space="0" w:color="auto"/>
            <w:bottom w:val="none" w:sz="0" w:space="0" w:color="auto"/>
            <w:right w:val="none" w:sz="0" w:space="0" w:color="auto"/>
          </w:divBdr>
        </w:div>
      </w:divsChild>
    </w:div>
    <w:div w:id="1429228139">
      <w:bodyDiv w:val="1"/>
      <w:marLeft w:val="0"/>
      <w:marRight w:val="0"/>
      <w:marTop w:val="0"/>
      <w:marBottom w:val="0"/>
      <w:divBdr>
        <w:top w:val="none" w:sz="0" w:space="0" w:color="auto"/>
        <w:left w:val="none" w:sz="0" w:space="0" w:color="auto"/>
        <w:bottom w:val="none" w:sz="0" w:space="0" w:color="auto"/>
        <w:right w:val="none" w:sz="0" w:space="0" w:color="auto"/>
      </w:divBdr>
    </w:div>
    <w:div w:id="1429502578">
      <w:bodyDiv w:val="1"/>
      <w:marLeft w:val="0"/>
      <w:marRight w:val="0"/>
      <w:marTop w:val="0"/>
      <w:marBottom w:val="0"/>
      <w:divBdr>
        <w:top w:val="none" w:sz="0" w:space="0" w:color="auto"/>
        <w:left w:val="none" w:sz="0" w:space="0" w:color="auto"/>
        <w:bottom w:val="none" w:sz="0" w:space="0" w:color="auto"/>
        <w:right w:val="none" w:sz="0" w:space="0" w:color="auto"/>
      </w:divBdr>
    </w:div>
    <w:div w:id="1431272790">
      <w:bodyDiv w:val="1"/>
      <w:marLeft w:val="0"/>
      <w:marRight w:val="0"/>
      <w:marTop w:val="0"/>
      <w:marBottom w:val="0"/>
      <w:divBdr>
        <w:top w:val="none" w:sz="0" w:space="0" w:color="auto"/>
        <w:left w:val="none" w:sz="0" w:space="0" w:color="auto"/>
        <w:bottom w:val="none" w:sz="0" w:space="0" w:color="auto"/>
        <w:right w:val="none" w:sz="0" w:space="0" w:color="auto"/>
      </w:divBdr>
    </w:div>
    <w:div w:id="1433554784">
      <w:bodyDiv w:val="1"/>
      <w:marLeft w:val="0"/>
      <w:marRight w:val="0"/>
      <w:marTop w:val="0"/>
      <w:marBottom w:val="0"/>
      <w:divBdr>
        <w:top w:val="none" w:sz="0" w:space="0" w:color="auto"/>
        <w:left w:val="none" w:sz="0" w:space="0" w:color="auto"/>
        <w:bottom w:val="none" w:sz="0" w:space="0" w:color="auto"/>
        <w:right w:val="none" w:sz="0" w:space="0" w:color="auto"/>
      </w:divBdr>
    </w:div>
    <w:div w:id="1434396210">
      <w:bodyDiv w:val="1"/>
      <w:marLeft w:val="0"/>
      <w:marRight w:val="0"/>
      <w:marTop w:val="0"/>
      <w:marBottom w:val="0"/>
      <w:divBdr>
        <w:top w:val="none" w:sz="0" w:space="0" w:color="auto"/>
        <w:left w:val="none" w:sz="0" w:space="0" w:color="auto"/>
        <w:bottom w:val="none" w:sz="0" w:space="0" w:color="auto"/>
        <w:right w:val="none" w:sz="0" w:space="0" w:color="auto"/>
      </w:divBdr>
    </w:div>
    <w:div w:id="1437335995">
      <w:bodyDiv w:val="1"/>
      <w:marLeft w:val="0"/>
      <w:marRight w:val="0"/>
      <w:marTop w:val="0"/>
      <w:marBottom w:val="0"/>
      <w:divBdr>
        <w:top w:val="none" w:sz="0" w:space="0" w:color="auto"/>
        <w:left w:val="none" w:sz="0" w:space="0" w:color="auto"/>
        <w:bottom w:val="none" w:sz="0" w:space="0" w:color="auto"/>
        <w:right w:val="none" w:sz="0" w:space="0" w:color="auto"/>
      </w:divBdr>
    </w:div>
    <w:div w:id="1441031357">
      <w:bodyDiv w:val="1"/>
      <w:marLeft w:val="0"/>
      <w:marRight w:val="0"/>
      <w:marTop w:val="0"/>
      <w:marBottom w:val="0"/>
      <w:divBdr>
        <w:top w:val="none" w:sz="0" w:space="0" w:color="auto"/>
        <w:left w:val="none" w:sz="0" w:space="0" w:color="auto"/>
        <w:bottom w:val="none" w:sz="0" w:space="0" w:color="auto"/>
        <w:right w:val="none" w:sz="0" w:space="0" w:color="auto"/>
      </w:divBdr>
    </w:div>
    <w:div w:id="1444690246">
      <w:bodyDiv w:val="1"/>
      <w:marLeft w:val="0"/>
      <w:marRight w:val="0"/>
      <w:marTop w:val="0"/>
      <w:marBottom w:val="0"/>
      <w:divBdr>
        <w:top w:val="none" w:sz="0" w:space="0" w:color="auto"/>
        <w:left w:val="none" w:sz="0" w:space="0" w:color="auto"/>
        <w:bottom w:val="none" w:sz="0" w:space="0" w:color="auto"/>
        <w:right w:val="none" w:sz="0" w:space="0" w:color="auto"/>
      </w:divBdr>
    </w:div>
    <w:div w:id="1445996024">
      <w:bodyDiv w:val="1"/>
      <w:marLeft w:val="0"/>
      <w:marRight w:val="0"/>
      <w:marTop w:val="0"/>
      <w:marBottom w:val="0"/>
      <w:divBdr>
        <w:top w:val="none" w:sz="0" w:space="0" w:color="auto"/>
        <w:left w:val="none" w:sz="0" w:space="0" w:color="auto"/>
        <w:bottom w:val="none" w:sz="0" w:space="0" w:color="auto"/>
        <w:right w:val="none" w:sz="0" w:space="0" w:color="auto"/>
      </w:divBdr>
    </w:div>
    <w:div w:id="1451510844">
      <w:bodyDiv w:val="1"/>
      <w:marLeft w:val="0"/>
      <w:marRight w:val="0"/>
      <w:marTop w:val="0"/>
      <w:marBottom w:val="0"/>
      <w:divBdr>
        <w:top w:val="none" w:sz="0" w:space="0" w:color="auto"/>
        <w:left w:val="none" w:sz="0" w:space="0" w:color="auto"/>
        <w:bottom w:val="none" w:sz="0" w:space="0" w:color="auto"/>
        <w:right w:val="none" w:sz="0" w:space="0" w:color="auto"/>
      </w:divBdr>
    </w:div>
    <w:div w:id="1453480208">
      <w:bodyDiv w:val="1"/>
      <w:marLeft w:val="0"/>
      <w:marRight w:val="0"/>
      <w:marTop w:val="0"/>
      <w:marBottom w:val="0"/>
      <w:divBdr>
        <w:top w:val="none" w:sz="0" w:space="0" w:color="auto"/>
        <w:left w:val="none" w:sz="0" w:space="0" w:color="auto"/>
        <w:bottom w:val="none" w:sz="0" w:space="0" w:color="auto"/>
        <w:right w:val="none" w:sz="0" w:space="0" w:color="auto"/>
      </w:divBdr>
    </w:div>
    <w:div w:id="1456369684">
      <w:bodyDiv w:val="1"/>
      <w:marLeft w:val="0"/>
      <w:marRight w:val="0"/>
      <w:marTop w:val="0"/>
      <w:marBottom w:val="0"/>
      <w:divBdr>
        <w:top w:val="none" w:sz="0" w:space="0" w:color="auto"/>
        <w:left w:val="none" w:sz="0" w:space="0" w:color="auto"/>
        <w:bottom w:val="none" w:sz="0" w:space="0" w:color="auto"/>
        <w:right w:val="none" w:sz="0" w:space="0" w:color="auto"/>
      </w:divBdr>
    </w:div>
    <w:div w:id="1456606023">
      <w:bodyDiv w:val="1"/>
      <w:marLeft w:val="0"/>
      <w:marRight w:val="0"/>
      <w:marTop w:val="0"/>
      <w:marBottom w:val="0"/>
      <w:divBdr>
        <w:top w:val="none" w:sz="0" w:space="0" w:color="auto"/>
        <w:left w:val="none" w:sz="0" w:space="0" w:color="auto"/>
        <w:bottom w:val="none" w:sz="0" w:space="0" w:color="auto"/>
        <w:right w:val="none" w:sz="0" w:space="0" w:color="auto"/>
      </w:divBdr>
    </w:div>
    <w:div w:id="1457481545">
      <w:bodyDiv w:val="1"/>
      <w:marLeft w:val="0"/>
      <w:marRight w:val="0"/>
      <w:marTop w:val="0"/>
      <w:marBottom w:val="0"/>
      <w:divBdr>
        <w:top w:val="none" w:sz="0" w:space="0" w:color="auto"/>
        <w:left w:val="none" w:sz="0" w:space="0" w:color="auto"/>
        <w:bottom w:val="none" w:sz="0" w:space="0" w:color="auto"/>
        <w:right w:val="none" w:sz="0" w:space="0" w:color="auto"/>
      </w:divBdr>
    </w:div>
    <w:div w:id="1460100662">
      <w:bodyDiv w:val="1"/>
      <w:marLeft w:val="0"/>
      <w:marRight w:val="0"/>
      <w:marTop w:val="0"/>
      <w:marBottom w:val="0"/>
      <w:divBdr>
        <w:top w:val="none" w:sz="0" w:space="0" w:color="auto"/>
        <w:left w:val="none" w:sz="0" w:space="0" w:color="auto"/>
        <w:bottom w:val="none" w:sz="0" w:space="0" w:color="auto"/>
        <w:right w:val="none" w:sz="0" w:space="0" w:color="auto"/>
      </w:divBdr>
    </w:div>
    <w:div w:id="1462262383">
      <w:bodyDiv w:val="1"/>
      <w:marLeft w:val="0"/>
      <w:marRight w:val="0"/>
      <w:marTop w:val="0"/>
      <w:marBottom w:val="0"/>
      <w:divBdr>
        <w:top w:val="none" w:sz="0" w:space="0" w:color="auto"/>
        <w:left w:val="none" w:sz="0" w:space="0" w:color="auto"/>
        <w:bottom w:val="none" w:sz="0" w:space="0" w:color="auto"/>
        <w:right w:val="none" w:sz="0" w:space="0" w:color="auto"/>
      </w:divBdr>
    </w:div>
    <w:div w:id="1463842323">
      <w:bodyDiv w:val="1"/>
      <w:marLeft w:val="0"/>
      <w:marRight w:val="0"/>
      <w:marTop w:val="0"/>
      <w:marBottom w:val="0"/>
      <w:divBdr>
        <w:top w:val="none" w:sz="0" w:space="0" w:color="auto"/>
        <w:left w:val="none" w:sz="0" w:space="0" w:color="auto"/>
        <w:bottom w:val="none" w:sz="0" w:space="0" w:color="auto"/>
        <w:right w:val="none" w:sz="0" w:space="0" w:color="auto"/>
      </w:divBdr>
    </w:div>
    <w:div w:id="1465150241">
      <w:bodyDiv w:val="1"/>
      <w:marLeft w:val="0"/>
      <w:marRight w:val="0"/>
      <w:marTop w:val="0"/>
      <w:marBottom w:val="0"/>
      <w:divBdr>
        <w:top w:val="none" w:sz="0" w:space="0" w:color="auto"/>
        <w:left w:val="none" w:sz="0" w:space="0" w:color="auto"/>
        <w:bottom w:val="none" w:sz="0" w:space="0" w:color="auto"/>
        <w:right w:val="none" w:sz="0" w:space="0" w:color="auto"/>
      </w:divBdr>
    </w:div>
    <w:div w:id="1468084131">
      <w:bodyDiv w:val="1"/>
      <w:marLeft w:val="0"/>
      <w:marRight w:val="0"/>
      <w:marTop w:val="0"/>
      <w:marBottom w:val="0"/>
      <w:divBdr>
        <w:top w:val="none" w:sz="0" w:space="0" w:color="auto"/>
        <w:left w:val="none" w:sz="0" w:space="0" w:color="auto"/>
        <w:bottom w:val="none" w:sz="0" w:space="0" w:color="auto"/>
        <w:right w:val="none" w:sz="0" w:space="0" w:color="auto"/>
      </w:divBdr>
    </w:div>
    <w:div w:id="1474906000">
      <w:bodyDiv w:val="1"/>
      <w:marLeft w:val="0"/>
      <w:marRight w:val="0"/>
      <w:marTop w:val="0"/>
      <w:marBottom w:val="0"/>
      <w:divBdr>
        <w:top w:val="none" w:sz="0" w:space="0" w:color="auto"/>
        <w:left w:val="none" w:sz="0" w:space="0" w:color="auto"/>
        <w:bottom w:val="none" w:sz="0" w:space="0" w:color="auto"/>
        <w:right w:val="none" w:sz="0" w:space="0" w:color="auto"/>
      </w:divBdr>
    </w:div>
    <w:div w:id="1479226384">
      <w:bodyDiv w:val="1"/>
      <w:marLeft w:val="0"/>
      <w:marRight w:val="0"/>
      <w:marTop w:val="0"/>
      <w:marBottom w:val="0"/>
      <w:divBdr>
        <w:top w:val="none" w:sz="0" w:space="0" w:color="auto"/>
        <w:left w:val="none" w:sz="0" w:space="0" w:color="auto"/>
        <w:bottom w:val="none" w:sz="0" w:space="0" w:color="auto"/>
        <w:right w:val="none" w:sz="0" w:space="0" w:color="auto"/>
      </w:divBdr>
    </w:div>
    <w:div w:id="1481799899">
      <w:bodyDiv w:val="1"/>
      <w:marLeft w:val="0"/>
      <w:marRight w:val="0"/>
      <w:marTop w:val="0"/>
      <w:marBottom w:val="0"/>
      <w:divBdr>
        <w:top w:val="none" w:sz="0" w:space="0" w:color="auto"/>
        <w:left w:val="none" w:sz="0" w:space="0" w:color="auto"/>
        <w:bottom w:val="none" w:sz="0" w:space="0" w:color="auto"/>
        <w:right w:val="none" w:sz="0" w:space="0" w:color="auto"/>
      </w:divBdr>
    </w:div>
    <w:div w:id="1485197341">
      <w:bodyDiv w:val="1"/>
      <w:marLeft w:val="0"/>
      <w:marRight w:val="0"/>
      <w:marTop w:val="0"/>
      <w:marBottom w:val="0"/>
      <w:divBdr>
        <w:top w:val="none" w:sz="0" w:space="0" w:color="auto"/>
        <w:left w:val="none" w:sz="0" w:space="0" w:color="auto"/>
        <w:bottom w:val="none" w:sz="0" w:space="0" w:color="auto"/>
        <w:right w:val="none" w:sz="0" w:space="0" w:color="auto"/>
      </w:divBdr>
    </w:div>
    <w:div w:id="1487281385">
      <w:bodyDiv w:val="1"/>
      <w:marLeft w:val="0"/>
      <w:marRight w:val="0"/>
      <w:marTop w:val="0"/>
      <w:marBottom w:val="0"/>
      <w:divBdr>
        <w:top w:val="none" w:sz="0" w:space="0" w:color="auto"/>
        <w:left w:val="none" w:sz="0" w:space="0" w:color="auto"/>
        <w:bottom w:val="none" w:sz="0" w:space="0" w:color="auto"/>
        <w:right w:val="none" w:sz="0" w:space="0" w:color="auto"/>
      </w:divBdr>
    </w:div>
    <w:div w:id="1489665567">
      <w:bodyDiv w:val="1"/>
      <w:marLeft w:val="0"/>
      <w:marRight w:val="0"/>
      <w:marTop w:val="0"/>
      <w:marBottom w:val="0"/>
      <w:divBdr>
        <w:top w:val="none" w:sz="0" w:space="0" w:color="auto"/>
        <w:left w:val="none" w:sz="0" w:space="0" w:color="auto"/>
        <w:bottom w:val="none" w:sz="0" w:space="0" w:color="auto"/>
        <w:right w:val="none" w:sz="0" w:space="0" w:color="auto"/>
      </w:divBdr>
    </w:div>
    <w:div w:id="1490562321">
      <w:bodyDiv w:val="1"/>
      <w:marLeft w:val="0"/>
      <w:marRight w:val="0"/>
      <w:marTop w:val="0"/>
      <w:marBottom w:val="0"/>
      <w:divBdr>
        <w:top w:val="none" w:sz="0" w:space="0" w:color="auto"/>
        <w:left w:val="none" w:sz="0" w:space="0" w:color="auto"/>
        <w:bottom w:val="none" w:sz="0" w:space="0" w:color="auto"/>
        <w:right w:val="none" w:sz="0" w:space="0" w:color="auto"/>
      </w:divBdr>
    </w:div>
    <w:div w:id="1490706565">
      <w:bodyDiv w:val="1"/>
      <w:marLeft w:val="0"/>
      <w:marRight w:val="0"/>
      <w:marTop w:val="0"/>
      <w:marBottom w:val="0"/>
      <w:divBdr>
        <w:top w:val="none" w:sz="0" w:space="0" w:color="auto"/>
        <w:left w:val="none" w:sz="0" w:space="0" w:color="auto"/>
        <w:bottom w:val="none" w:sz="0" w:space="0" w:color="auto"/>
        <w:right w:val="none" w:sz="0" w:space="0" w:color="auto"/>
      </w:divBdr>
    </w:div>
    <w:div w:id="1493377602">
      <w:bodyDiv w:val="1"/>
      <w:marLeft w:val="0"/>
      <w:marRight w:val="0"/>
      <w:marTop w:val="0"/>
      <w:marBottom w:val="0"/>
      <w:divBdr>
        <w:top w:val="none" w:sz="0" w:space="0" w:color="auto"/>
        <w:left w:val="none" w:sz="0" w:space="0" w:color="auto"/>
        <w:bottom w:val="none" w:sz="0" w:space="0" w:color="auto"/>
        <w:right w:val="none" w:sz="0" w:space="0" w:color="auto"/>
      </w:divBdr>
    </w:div>
    <w:div w:id="1496994384">
      <w:bodyDiv w:val="1"/>
      <w:marLeft w:val="0"/>
      <w:marRight w:val="0"/>
      <w:marTop w:val="0"/>
      <w:marBottom w:val="0"/>
      <w:divBdr>
        <w:top w:val="none" w:sz="0" w:space="0" w:color="auto"/>
        <w:left w:val="none" w:sz="0" w:space="0" w:color="auto"/>
        <w:bottom w:val="none" w:sz="0" w:space="0" w:color="auto"/>
        <w:right w:val="none" w:sz="0" w:space="0" w:color="auto"/>
      </w:divBdr>
    </w:div>
    <w:div w:id="1507209080">
      <w:bodyDiv w:val="1"/>
      <w:marLeft w:val="0"/>
      <w:marRight w:val="0"/>
      <w:marTop w:val="0"/>
      <w:marBottom w:val="0"/>
      <w:divBdr>
        <w:top w:val="none" w:sz="0" w:space="0" w:color="auto"/>
        <w:left w:val="none" w:sz="0" w:space="0" w:color="auto"/>
        <w:bottom w:val="none" w:sz="0" w:space="0" w:color="auto"/>
        <w:right w:val="none" w:sz="0" w:space="0" w:color="auto"/>
      </w:divBdr>
    </w:div>
    <w:div w:id="1510369293">
      <w:bodyDiv w:val="1"/>
      <w:marLeft w:val="0"/>
      <w:marRight w:val="0"/>
      <w:marTop w:val="0"/>
      <w:marBottom w:val="0"/>
      <w:divBdr>
        <w:top w:val="none" w:sz="0" w:space="0" w:color="auto"/>
        <w:left w:val="none" w:sz="0" w:space="0" w:color="auto"/>
        <w:bottom w:val="none" w:sz="0" w:space="0" w:color="auto"/>
        <w:right w:val="none" w:sz="0" w:space="0" w:color="auto"/>
      </w:divBdr>
    </w:div>
    <w:div w:id="1513647347">
      <w:bodyDiv w:val="1"/>
      <w:marLeft w:val="0"/>
      <w:marRight w:val="0"/>
      <w:marTop w:val="0"/>
      <w:marBottom w:val="0"/>
      <w:divBdr>
        <w:top w:val="none" w:sz="0" w:space="0" w:color="auto"/>
        <w:left w:val="none" w:sz="0" w:space="0" w:color="auto"/>
        <w:bottom w:val="none" w:sz="0" w:space="0" w:color="auto"/>
        <w:right w:val="none" w:sz="0" w:space="0" w:color="auto"/>
      </w:divBdr>
    </w:div>
    <w:div w:id="1514539494">
      <w:bodyDiv w:val="1"/>
      <w:marLeft w:val="0"/>
      <w:marRight w:val="0"/>
      <w:marTop w:val="0"/>
      <w:marBottom w:val="0"/>
      <w:divBdr>
        <w:top w:val="none" w:sz="0" w:space="0" w:color="auto"/>
        <w:left w:val="none" w:sz="0" w:space="0" w:color="auto"/>
        <w:bottom w:val="none" w:sz="0" w:space="0" w:color="auto"/>
        <w:right w:val="none" w:sz="0" w:space="0" w:color="auto"/>
      </w:divBdr>
    </w:div>
    <w:div w:id="1514764069">
      <w:bodyDiv w:val="1"/>
      <w:marLeft w:val="0"/>
      <w:marRight w:val="0"/>
      <w:marTop w:val="0"/>
      <w:marBottom w:val="0"/>
      <w:divBdr>
        <w:top w:val="none" w:sz="0" w:space="0" w:color="auto"/>
        <w:left w:val="none" w:sz="0" w:space="0" w:color="auto"/>
        <w:bottom w:val="none" w:sz="0" w:space="0" w:color="auto"/>
        <w:right w:val="none" w:sz="0" w:space="0" w:color="auto"/>
      </w:divBdr>
    </w:div>
    <w:div w:id="1528443914">
      <w:bodyDiv w:val="1"/>
      <w:marLeft w:val="0"/>
      <w:marRight w:val="0"/>
      <w:marTop w:val="0"/>
      <w:marBottom w:val="0"/>
      <w:divBdr>
        <w:top w:val="none" w:sz="0" w:space="0" w:color="auto"/>
        <w:left w:val="none" w:sz="0" w:space="0" w:color="auto"/>
        <w:bottom w:val="none" w:sz="0" w:space="0" w:color="auto"/>
        <w:right w:val="none" w:sz="0" w:space="0" w:color="auto"/>
      </w:divBdr>
    </w:div>
    <w:div w:id="1531718109">
      <w:bodyDiv w:val="1"/>
      <w:marLeft w:val="0"/>
      <w:marRight w:val="0"/>
      <w:marTop w:val="0"/>
      <w:marBottom w:val="0"/>
      <w:divBdr>
        <w:top w:val="none" w:sz="0" w:space="0" w:color="auto"/>
        <w:left w:val="none" w:sz="0" w:space="0" w:color="auto"/>
        <w:bottom w:val="none" w:sz="0" w:space="0" w:color="auto"/>
        <w:right w:val="none" w:sz="0" w:space="0" w:color="auto"/>
      </w:divBdr>
    </w:div>
    <w:div w:id="1539244730">
      <w:bodyDiv w:val="1"/>
      <w:marLeft w:val="0"/>
      <w:marRight w:val="0"/>
      <w:marTop w:val="0"/>
      <w:marBottom w:val="0"/>
      <w:divBdr>
        <w:top w:val="none" w:sz="0" w:space="0" w:color="auto"/>
        <w:left w:val="none" w:sz="0" w:space="0" w:color="auto"/>
        <w:bottom w:val="none" w:sz="0" w:space="0" w:color="auto"/>
        <w:right w:val="none" w:sz="0" w:space="0" w:color="auto"/>
      </w:divBdr>
    </w:div>
    <w:div w:id="1545870053">
      <w:bodyDiv w:val="1"/>
      <w:marLeft w:val="0"/>
      <w:marRight w:val="0"/>
      <w:marTop w:val="0"/>
      <w:marBottom w:val="0"/>
      <w:divBdr>
        <w:top w:val="none" w:sz="0" w:space="0" w:color="auto"/>
        <w:left w:val="none" w:sz="0" w:space="0" w:color="auto"/>
        <w:bottom w:val="none" w:sz="0" w:space="0" w:color="auto"/>
        <w:right w:val="none" w:sz="0" w:space="0" w:color="auto"/>
      </w:divBdr>
    </w:div>
    <w:div w:id="1548564040">
      <w:bodyDiv w:val="1"/>
      <w:marLeft w:val="0"/>
      <w:marRight w:val="0"/>
      <w:marTop w:val="0"/>
      <w:marBottom w:val="0"/>
      <w:divBdr>
        <w:top w:val="none" w:sz="0" w:space="0" w:color="auto"/>
        <w:left w:val="none" w:sz="0" w:space="0" w:color="auto"/>
        <w:bottom w:val="none" w:sz="0" w:space="0" w:color="auto"/>
        <w:right w:val="none" w:sz="0" w:space="0" w:color="auto"/>
      </w:divBdr>
    </w:div>
    <w:div w:id="1552573592">
      <w:bodyDiv w:val="1"/>
      <w:marLeft w:val="0"/>
      <w:marRight w:val="0"/>
      <w:marTop w:val="0"/>
      <w:marBottom w:val="0"/>
      <w:divBdr>
        <w:top w:val="none" w:sz="0" w:space="0" w:color="auto"/>
        <w:left w:val="none" w:sz="0" w:space="0" w:color="auto"/>
        <w:bottom w:val="none" w:sz="0" w:space="0" w:color="auto"/>
        <w:right w:val="none" w:sz="0" w:space="0" w:color="auto"/>
      </w:divBdr>
    </w:div>
    <w:div w:id="1554389252">
      <w:bodyDiv w:val="1"/>
      <w:marLeft w:val="0"/>
      <w:marRight w:val="0"/>
      <w:marTop w:val="0"/>
      <w:marBottom w:val="0"/>
      <w:divBdr>
        <w:top w:val="none" w:sz="0" w:space="0" w:color="auto"/>
        <w:left w:val="none" w:sz="0" w:space="0" w:color="auto"/>
        <w:bottom w:val="none" w:sz="0" w:space="0" w:color="auto"/>
        <w:right w:val="none" w:sz="0" w:space="0" w:color="auto"/>
      </w:divBdr>
    </w:div>
    <w:div w:id="1555851631">
      <w:bodyDiv w:val="1"/>
      <w:marLeft w:val="0"/>
      <w:marRight w:val="0"/>
      <w:marTop w:val="0"/>
      <w:marBottom w:val="0"/>
      <w:divBdr>
        <w:top w:val="none" w:sz="0" w:space="0" w:color="auto"/>
        <w:left w:val="none" w:sz="0" w:space="0" w:color="auto"/>
        <w:bottom w:val="none" w:sz="0" w:space="0" w:color="auto"/>
        <w:right w:val="none" w:sz="0" w:space="0" w:color="auto"/>
      </w:divBdr>
    </w:div>
    <w:div w:id="1566336984">
      <w:bodyDiv w:val="1"/>
      <w:marLeft w:val="0"/>
      <w:marRight w:val="0"/>
      <w:marTop w:val="0"/>
      <w:marBottom w:val="0"/>
      <w:divBdr>
        <w:top w:val="none" w:sz="0" w:space="0" w:color="auto"/>
        <w:left w:val="none" w:sz="0" w:space="0" w:color="auto"/>
        <w:bottom w:val="none" w:sz="0" w:space="0" w:color="auto"/>
        <w:right w:val="none" w:sz="0" w:space="0" w:color="auto"/>
      </w:divBdr>
    </w:div>
    <w:div w:id="1567912372">
      <w:bodyDiv w:val="1"/>
      <w:marLeft w:val="0"/>
      <w:marRight w:val="0"/>
      <w:marTop w:val="0"/>
      <w:marBottom w:val="0"/>
      <w:divBdr>
        <w:top w:val="none" w:sz="0" w:space="0" w:color="auto"/>
        <w:left w:val="none" w:sz="0" w:space="0" w:color="auto"/>
        <w:bottom w:val="none" w:sz="0" w:space="0" w:color="auto"/>
        <w:right w:val="none" w:sz="0" w:space="0" w:color="auto"/>
      </w:divBdr>
    </w:div>
    <w:div w:id="1570536400">
      <w:bodyDiv w:val="1"/>
      <w:marLeft w:val="0"/>
      <w:marRight w:val="0"/>
      <w:marTop w:val="0"/>
      <w:marBottom w:val="0"/>
      <w:divBdr>
        <w:top w:val="none" w:sz="0" w:space="0" w:color="auto"/>
        <w:left w:val="none" w:sz="0" w:space="0" w:color="auto"/>
        <w:bottom w:val="none" w:sz="0" w:space="0" w:color="auto"/>
        <w:right w:val="none" w:sz="0" w:space="0" w:color="auto"/>
      </w:divBdr>
    </w:div>
    <w:div w:id="1574464210">
      <w:bodyDiv w:val="1"/>
      <w:marLeft w:val="0"/>
      <w:marRight w:val="0"/>
      <w:marTop w:val="0"/>
      <w:marBottom w:val="0"/>
      <w:divBdr>
        <w:top w:val="none" w:sz="0" w:space="0" w:color="auto"/>
        <w:left w:val="none" w:sz="0" w:space="0" w:color="auto"/>
        <w:bottom w:val="none" w:sz="0" w:space="0" w:color="auto"/>
        <w:right w:val="none" w:sz="0" w:space="0" w:color="auto"/>
      </w:divBdr>
    </w:div>
    <w:div w:id="1577665630">
      <w:bodyDiv w:val="1"/>
      <w:marLeft w:val="0"/>
      <w:marRight w:val="0"/>
      <w:marTop w:val="0"/>
      <w:marBottom w:val="0"/>
      <w:divBdr>
        <w:top w:val="none" w:sz="0" w:space="0" w:color="auto"/>
        <w:left w:val="none" w:sz="0" w:space="0" w:color="auto"/>
        <w:bottom w:val="none" w:sz="0" w:space="0" w:color="auto"/>
        <w:right w:val="none" w:sz="0" w:space="0" w:color="auto"/>
      </w:divBdr>
    </w:div>
    <w:div w:id="1588921234">
      <w:bodyDiv w:val="1"/>
      <w:marLeft w:val="0"/>
      <w:marRight w:val="0"/>
      <w:marTop w:val="0"/>
      <w:marBottom w:val="0"/>
      <w:divBdr>
        <w:top w:val="none" w:sz="0" w:space="0" w:color="auto"/>
        <w:left w:val="none" w:sz="0" w:space="0" w:color="auto"/>
        <w:bottom w:val="none" w:sz="0" w:space="0" w:color="auto"/>
        <w:right w:val="none" w:sz="0" w:space="0" w:color="auto"/>
      </w:divBdr>
    </w:div>
    <w:div w:id="1589466491">
      <w:bodyDiv w:val="1"/>
      <w:marLeft w:val="0"/>
      <w:marRight w:val="0"/>
      <w:marTop w:val="0"/>
      <w:marBottom w:val="0"/>
      <w:divBdr>
        <w:top w:val="none" w:sz="0" w:space="0" w:color="auto"/>
        <w:left w:val="none" w:sz="0" w:space="0" w:color="auto"/>
        <w:bottom w:val="none" w:sz="0" w:space="0" w:color="auto"/>
        <w:right w:val="none" w:sz="0" w:space="0" w:color="auto"/>
      </w:divBdr>
    </w:div>
    <w:div w:id="1591309232">
      <w:bodyDiv w:val="1"/>
      <w:marLeft w:val="0"/>
      <w:marRight w:val="0"/>
      <w:marTop w:val="0"/>
      <w:marBottom w:val="0"/>
      <w:divBdr>
        <w:top w:val="none" w:sz="0" w:space="0" w:color="auto"/>
        <w:left w:val="none" w:sz="0" w:space="0" w:color="auto"/>
        <w:bottom w:val="none" w:sz="0" w:space="0" w:color="auto"/>
        <w:right w:val="none" w:sz="0" w:space="0" w:color="auto"/>
      </w:divBdr>
    </w:div>
    <w:div w:id="1594582560">
      <w:bodyDiv w:val="1"/>
      <w:marLeft w:val="0"/>
      <w:marRight w:val="0"/>
      <w:marTop w:val="0"/>
      <w:marBottom w:val="0"/>
      <w:divBdr>
        <w:top w:val="none" w:sz="0" w:space="0" w:color="auto"/>
        <w:left w:val="none" w:sz="0" w:space="0" w:color="auto"/>
        <w:bottom w:val="none" w:sz="0" w:space="0" w:color="auto"/>
        <w:right w:val="none" w:sz="0" w:space="0" w:color="auto"/>
      </w:divBdr>
    </w:div>
    <w:div w:id="1597440189">
      <w:bodyDiv w:val="1"/>
      <w:marLeft w:val="0"/>
      <w:marRight w:val="0"/>
      <w:marTop w:val="0"/>
      <w:marBottom w:val="0"/>
      <w:divBdr>
        <w:top w:val="none" w:sz="0" w:space="0" w:color="auto"/>
        <w:left w:val="none" w:sz="0" w:space="0" w:color="auto"/>
        <w:bottom w:val="none" w:sz="0" w:space="0" w:color="auto"/>
        <w:right w:val="none" w:sz="0" w:space="0" w:color="auto"/>
      </w:divBdr>
    </w:div>
    <w:div w:id="1597907436">
      <w:bodyDiv w:val="1"/>
      <w:marLeft w:val="0"/>
      <w:marRight w:val="0"/>
      <w:marTop w:val="0"/>
      <w:marBottom w:val="0"/>
      <w:divBdr>
        <w:top w:val="none" w:sz="0" w:space="0" w:color="auto"/>
        <w:left w:val="none" w:sz="0" w:space="0" w:color="auto"/>
        <w:bottom w:val="none" w:sz="0" w:space="0" w:color="auto"/>
        <w:right w:val="none" w:sz="0" w:space="0" w:color="auto"/>
      </w:divBdr>
    </w:div>
    <w:div w:id="1600212583">
      <w:bodyDiv w:val="1"/>
      <w:marLeft w:val="0"/>
      <w:marRight w:val="0"/>
      <w:marTop w:val="0"/>
      <w:marBottom w:val="0"/>
      <w:divBdr>
        <w:top w:val="none" w:sz="0" w:space="0" w:color="auto"/>
        <w:left w:val="none" w:sz="0" w:space="0" w:color="auto"/>
        <w:bottom w:val="none" w:sz="0" w:space="0" w:color="auto"/>
        <w:right w:val="none" w:sz="0" w:space="0" w:color="auto"/>
      </w:divBdr>
    </w:div>
    <w:div w:id="1600213834">
      <w:bodyDiv w:val="1"/>
      <w:marLeft w:val="0"/>
      <w:marRight w:val="0"/>
      <w:marTop w:val="0"/>
      <w:marBottom w:val="0"/>
      <w:divBdr>
        <w:top w:val="none" w:sz="0" w:space="0" w:color="auto"/>
        <w:left w:val="none" w:sz="0" w:space="0" w:color="auto"/>
        <w:bottom w:val="none" w:sz="0" w:space="0" w:color="auto"/>
        <w:right w:val="none" w:sz="0" w:space="0" w:color="auto"/>
      </w:divBdr>
    </w:div>
    <w:div w:id="1608657998">
      <w:bodyDiv w:val="1"/>
      <w:marLeft w:val="0"/>
      <w:marRight w:val="0"/>
      <w:marTop w:val="0"/>
      <w:marBottom w:val="0"/>
      <w:divBdr>
        <w:top w:val="none" w:sz="0" w:space="0" w:color="auto"/>
        <w:left w:val="none" w:sz="0" w:space="0" w:color="auto"/>
        <w:bottom w:val="none" w:sz="0" w:space="0" w:color="auto"/>
        <w:right w:val="none" w:sz="0" w:space="0" w:color="auto"/>
      </w:divBdr>
    </w:div>
    <w:div w:id="1617983162">
      <w:bodyDiv w:val="1"/>
      <w:marLeft w:val="0"/>
      <w:marRight w:val="0"/>
      <w:marTop w:val="0"/>
      <w:marBottom w:val="0"/>
      <w:divBdr>
        <w:top w:val="none" w:sz="0" w:space="0" w:color="auto"/>
        <w:left w:val="none" w:sz="0" w:space="0" w:color="auto"/>
        <w:bottom w:val="none" w:sz="0" w:space="0" w:color="auto"/>
        <w:right w:val="none" w:sz="0" w:space="0" w:color="auto"/>
      </w:divBdr>
    </w:div>
    <w:div w:id="1620528499">
      <w:bodyDiv w:val="1"/>
      <w:marLeft w:val="0"/>
      <w:marRight w:val="0"/>
      <w:marTop w:val="0"/>
      <w:marBottom w:val="0"/>
      <w:divBdr>
        <w:top w:val="none" w:sz="0" w:space="0" w:color="auto"/>
        <w:left w:val="none" w:sz="0" w:space="0" w:color="auto"/>
        <w:bottom w:val="none" w:sz="0" w:space="0" w:color="auto"/>
        <w:right w:val="none" w:sz="0" w:space="0" w:color="auto"/>
      </w:divBdr>
    </w:div>
    <w:div w:id="1621065635">
      <w:bodyDiv w:val="1"/>
      <w:marLeft w:val="0"/>
      <w:marRight w:val="0"/>
      <w:marTop w:val="0"/>
      <w:marBottom w:val="0"/>
      <w:divBdr>
        <w:top w:val="none" w:sz="0" w:space="0" w:color="auto"/>
        <w:left w:val="none" w:sz="0" w:space="0" w:color="auto"/>
        <w:bottom w:val="none" w:sz="0" w:space="0" w:color="auto"/>
        <w:right w:val="none" w:sz="0" w:space="0" w:color="auto"/>
      </w:divBdr>
    </w:div>
    <w:div w:id="1627808323">
      <w:bodyDiv w:val="1"/>
      <w:marLeft w:val="0"/>
      <w:marRight w:val="0"/>
      <w:marTop w:val="0"/>
      <w:marBottom w:val="0"/>
      <w:divBdr>
        <w:top w:val="none" w:sz="0" w:space="0" w:color="auto"/>
        <w:left w:val="none" w:sz="0" w:space="0" w:color="auto"/>
        <w:bottom w:val="none" w:sz="0" w:space="0" w:color="auto"/>
        <w:right w:val="none" w:sz="0" w:space="0" w:color="auto"/>
      </w:divBdr>
    </w:div>
    <w:div w:id="1632249812">
      <w:bodyDiv w:val="1"/>
      <w:marLeft w:val="0"/>
      <w:marRight w:val="0"/>
      <w:marTop w:val="0"/>
      <w:marBottom w:val="0"/>
      <w:divBdr>
        <w:top w:val="none" w:sz="0" w:space="0" w:color="auto"/>
        <w:left w:val="none" w:sz="0" w:space="0" w:color="auto"/>
        <w:bottom w:val="none" w:sz="0" w:space="0" w:color="auto"/>
        <w:right w:val="none" w:sz="0" w:space="0" w:color="auto"/>
      </w:divBdr>
      <w:divsChild>
        <w:div w:id="571308416">
          <w:marLeft w:val="0"/>
          <w:marRight w:val="0"/>
          <w:marTop w:val="0"/>
          <w:marBottom w:val="0"/>
          <w:divBdr>
            <w:top w:val="none" w:sz="0" w:space="0" w:color="auto"/>
            <w:left w:val="none" w:sz="0" w:space="0" w:color="auto"/>
            <w:bottom w:val="none" w:sz="0" w:space="0" w:color="auto"/>
            <w:right w:val="none" w:sz="0" w:space="0" w:color="auto"/>
          </w:divBdr>
        </w:div>
      </w:divsChild>
    </w:div>
    <w:div w:id="1632980245">
      <w:bodyDiv w:val="1"/>
      <w:marLeft w:val="0"/>
      <w:marRight w:val="0"/>
      <w:marTop w:val="0"/>
      <w:marBottom w:val="0"/>
      <w:divBdr>
        <w:top w:val="none" w:sz="0" w:space="0" w:color="auto"/>
        <w:left w:val="none" w:sz="0" w:space="0" w:color="auto"/>
        <w:bottom w:val="none" w:sz="0" w:space="0" w:color="auto"/>
        <w:right w:val="none" w:sz="0" w:space="0" w:color="auto"/>
      </w:divBdr>
    </w:div>
    <w:div w:id="1636446942">
      <w:bodyDiv w:val="1"/>
      <w:marLeft w:val="0"/>
      <w:marRight w:val="0"/>
      <w:marTop w:val="0"/>
      <w:marBottom w:val="0"/>
      <w:divBdr>
        <w:top w:val="none" w:sz="0" w:space="0" w:color="auto"/>
        <w:left w:val="none" w:sz="0" w:space="0" w:color="auto"/>
        <w:bottom w:val="none" w:sz="0" w:space="0" w:color="auto"/>
        <w:right w:val="none" w:sz="0" w:space="0" w:color="auto"/>
      </w:divBdr>
    </w:div>
    <w:div w:id="1637174642">
      <w:bodyDiv w:val="1"/>
      <w:marLeft w:val="0"/>
      <w:marRight w:val="0"/>
      <w:marTop w:val="0"/>
      <w:marBottom w:val="0"/>
      <w:divBdr>
        <w:top w:val="none" w:sz="0" w:space="0" w:color="auto"/>
        <w:left w:val="none" w:sz="0" w:space="0" w:color="auto"/>
        <w:bottom w:val="none" w:sz="0" w:space="0" w:color="auto"/>
        <w:right w:val="none" w:sz="0" w:space="0" w:color="auto"/>
      </w:divBdr>
    </w:div>
    <w:div w:id="1638602597">
      <w:bodyDiv w:val="1"/>
      <w:marLeft w:val="0"/>
      <w:marRight w:val="0"/>
      <w:marTop w:val="0"/>
      <w:marBottom w:val="0"/>
      <w:divBdr>
        <w:top w:val="none" w:sz="0" w:space="0" w:color="auto"/>
        <w:left w:val="none" w:sz="0" w:space="0" w:color="auto"/>
        <w:bottom w:val="none" w:sz="0" w:space="0" w:color="auto"/>
        <w:right w:val="none" w:sz="0" w:space="0" w:color="auto"/>
      </w:divBdr>
    </w:div>
    <w:div w:id="1644042664">
      <w:bodyDiv w:val="1"/>
      <w:marLeft w:val="0"/>
      <w:marRight w:val="0"/>
      <w:marTop w:val="0"/>
      <w:marBottom w:val="0"/>
      <w:divBdr>
        <w:top w:val="none" w:sz="0" w:space="0" w:color="auto"/>
        <w:left w:val="none" w:sz="0" w:space="0" w:color="auto"/>
        <w:bottom w:val="none" w:sz="0" w:space="0" w:color="auto"/>
        <w:right w:val="none" w:sz="0" w:space="0" w:color="auto"/>
      </w:divBdr>
    </w:div>
    <w:div w:id="1650357888">
      <w:bodyDiv w:val="1"/>
      <w:marLeft w:val="0"/>
      <w:marRight w:val="0"/>
      <w:marTop w:val="0"/>
      <w:marBottom w:val="0"/>
      <w:divBdr>
        <w:top w:val="none" w:sz="0" w:space="0" w:color="auto"/>
        <w:left w:val="none" w:sz="0" w:space="0" w:color="auto"/>
        <w:bottom w:val="none" w:sz="0" w:space="0" w:color="auto"/>
        <w:right w:val="none" w:sz="0" w:space="0" w:color="auto"/>
      </w:divBdr>
    </w:div>
    <w:div w:id="1654605775">
      <w:bodyDiv w:val="1"/>
      <w:marLeft w:val="0"/>
      <w:marRight w:val="0"/>
      <w:marTop w:val="0"/>
      <w:marBottom w:val="0"/>
      <w:divBdr>
        <w:top w:val="none" w:sz="0" w:space="0" w:color="auto"/>
        <w:left w:val="none" w:sz="0" w:space="0" w:color="auto"/>
        <w:bottom w:val="none" w:sz="0" w:space="0" w:color="auto"/>
        <w:right w:val="none" w:sz="0" w:space="0" w:color="auto"/>
      </w:divBdr>
    </w:div>
    <w:div w:id="1658146295">
      <w:bodyDiv w:val="1"/>
      <w:marLeft w:val="0"/>
      <w:marRight w:val="0"/>
      <w:marTop w:val="0"/>
      <w:marBottom w:val="0"/>
      <w:divBdr>
        <w:top w:val="none" w:sz="0" w:space="0" w:color="auto"/>
        <w:left w:val="none" w:sz="0" w:space="0" w:color="auto"/>
        <w:bottom w:val="none" w:sz="0" w:space="0" w:color="auto"/>
        <w:right w:val="none" w:sz="0" w:space="0" w:color="auto"/>
      </w:divBdr>
    </w:div>
    <w:div w:id="1660186623">
      <w:bodyDiv w:val="1"/>
      <w:marLeft w:val="0"/>
      <w:marRight w:val="0"/>
      <w:marTop w:val="0"/>
      <w:marBottom w:val="0"/>
      <w:divBdr>
        <w:top w:val="none" w:sz="0" w:space="0" w:color="auto"/>
        <w:left w:val="none" w:sz="0" w:space="0" w:color="auto"/>
        <w:bottom w:val="none" w:sz="0" w:space="0" w:color="auto"/>
        <w:right w:val="none" w:sz="0" w:space="0" w:color="auto"/>
      </w:divBdr>
    </w:div>
    <w:div w:id="1665547588">
      <w:bodyDiv w:val="1"/>
      <w:marLeft w:val="0"/>
      <w:marRight w:val="0"/>
      <w:marTop w:val="0"/>
      <w:marBottom w:val="0"/>
      <w:divBdr>
        <w:top w:val="none" w:sz="0" w:space="0" w:color="auto"/>
        <w:left w:val="none" w:sz="0" w:space="0" w:color="auto"/>
        <w:bottom w:val="none" w:sz="0" w:space="0" w:color="auto"/>
        <w:right w:val="none" w:sz="0" w:space="0" w:color="auto"/>
      </w:divBdr>
    </w:div>
    <w:div w:id="1666588633">
      <w:bodyDiv w:val="1"/>
      <w:marLeft w:val="0"/>
      <w:marRight w:val="0"/>
      <w:marTop w:val="0"/>
      <w:marBottom w:val="0"/>
      <w:divBdr>
        <w:top w:val="none" w:sz="0" w:space="0" w:color="auto"/>
        <w:left w:val="none" w:sz="0" w:space="0" w:color="auto"/>
        <w:bottom w:val="none" w:sz="0" w:space="0" w:color="auto"/>
        <w:right w:val="none" w:sz="0" w:space="0" w:color="auto"/>
      </w:divBdr>
    </w:div>
    <w:div w:id="1670788941">
      <w:bodyDiv w:val="1"/>
      <w:marLeft w:val="0"/>
      <w:marRight w:val="0"/>
      <w:marTop w:val="0"/>
      <w:marBottom w:val="0"/>
      <w:divBdr>
        <w:top w:val="none" w:sz="0" w:space="0" w:color="auto"/>
        <w:left w:val="none" w:sz="0" w:space="0" w:color="auto"/>
        <w:bottom w:val="none" w:sz="0" w:space="0" w:color="auto"/>
        <w:right w:val="none" w:sz="0" w:space="0" w:color="auto"/>
      </w:divBdr>
    </w:div>
    <w:div w:id="1673725955">
      <w:bodyDiv w:val="1"/>
      <w:marLeft w:val="0"/>
      <w:marRight w:val="0"/>
      <w:marTop w:val="0"/>
      <w:marBottom w:val="0"/>
      <w:divBdr>
        <w:top w:val="none" w:sz="0" w:space="0" w:color="auto"/>
        <w:left w:val="none" w:sz="0" w:space="0" w:color="auto"/>
        <w:bottom w:val="none" w:sz="0" w:space="0" w:color="auto"/>
        <w:right w:val="none" w:sz="0" w:space="0" w:color="auto"/>
      </w:divBdr>
    </w:div>
    <w:div w:id="1673751696">
      <w:bodyDiv w:val="1"/>
      <w:marLeft w:val="0"/>
      <w:marRight w:val="0"/>
      <w:marTop w:val="0"/>
      <w:marBottom w:val="0"/>
      <w:divBdr>
        <w:top w:val="none" w:sz="0" w:space="0" w:color="auto"/>
        <w:left w:val="none" w:sz="0" w:space="0" w:color="auto"/>
        <w:bottom w:val="none" w:sz="0" w:space="0" w:color="auto"/>
        <w:right w:val="none" w:sz="0" w:space="0" w:color="auto"/>
      </w:divBdr>
    </w:div>
    <w:div w:id="1680498750">
      <w:bodyDiv w:val="1"/>
      <w:marLeft w:val="0"/>
      <w:marRight w:val="0"/>
      <w:marTop w:val="0"/>
      <w:marBottom w:val="0"/>
      <w:divBdr>
        <w:top w:val="none" w:sz="0" w:space="0" w:color="auto"/>
        <w:left w:val="none" w:sz="0" w:space="0" w:color="auto"/>
        <w:bottom w:val="none" w:sz="0" w:space="0" w:color="auto"/>
        <w:right w:val="none" w:sz="0" w:space="0" w:color="auto"/>
      </w:divBdr>
    </w:div>
    <w:div w:id="1692367648">
      <w:bodyDiv w:val="1"/>
      <w:marLeft w:val="0"/>
      <w:marRight w:val="0"/>
      <w:marTop w:val="0"/>
      <w:marBottom w:val="0"/>
      <w:divBdr>
        <w:top w:val="none" w:sz="0" w:space="0" w:color="auto"/>
        <w:left w:val="none" w:sz="0" w:space="0" w:color="auto"/>
        <w:bottom w:val="none" w:sz="0" w:space="0" w:color="auto"/>
        <w:right w:val="none" w:sz="0" w:space="0" w:color="auto"/>
      </w:divBdr>
    </w:div>
    <w:div w:id="1700668127">
      <w:bodyDiv w:val="1"/>
      <w:marLeft w:val="0"/>
      <w:marRight w:val="0"/>
      <w:marTop w:val="0"/>
      <w:marBottom w:val="0"/>
      <w:divBdr>
        <w:top w:val="none" w:sz="0" w:space="0" w:color="auto"/>
        <w:left w:val="none" w:sz="0" w:space="0" w:color="auto"/>
        <w:bottom w:val="none" w:sz="0" w:space="0" w:color="auto"/>
        <w:right w:val="none" w:sz="0" w:space="0" w:color="auto"/>
      </w:divBdr>
    </w:div>
    <w:div w:id="1702046111">
      <w:bodyDiv w:val="1"/>
      <w:marLeft w:val="0"/>
      <w:marRight w:val="0"/>
      <w:marTop w:val="0"/>
      <w:marBottom w:val="0"/>
      <w:divBdr>
        <w:top w:val="none" w:sz="0" w:space="0" w:color="auto"/>
        <w:left w:val="none" w:sz="0" w:space="0" w:color="auto"/>
        <w:bottom w:val="none" w:sz="0" w:space="0" w:color="auto"/>
        <w:right w:val="none" w:sz="0" w:space="0" w:color="auto"/>
      </w:divBdr>
    </w:div>
    <w:div w:id="1707289476">
      <w:bodyDiv w:val="1"/>
      <w:marLeft w:val="0"/>
      <w:marRight w:val="0"/>
      <w:marTop w:val="0"/>
      <w:marBottom w:val="0"/>
      <w:divBdr>
        <w:top w:val="none" w:sz="0" w:space="0" w:color="auto"/>
        <w:left w:val="none" w:sz="0" w:space="0" w:color="auto"/>
        <w:bottom w:val="none" w:sz="0" w:space="0" w:color="auto"/>
        <w:right w:val="none" w:sz="0" w:space="0" w:color="auto"/>
      </w:divBdr>
    </w:div>
    <w:div w:id="1721518450">
      <w:bodyDiv w:val="1"/>
      <w:marLeft w:val="0"/>
      <w:marRight w:val="0"/>
      <w:marTop w:val="0"/>
      <w:marBottom w:val="0"/>
      <w:divBdr>
        <w:top w:val="none" w:sz="0" w:space="0" w:color="auto"/>
        <w:left w:val="none" w:sz="0" w:space="0" w:color="auto"/>
        <w:bottom w:val="none" w:sz="0" w:space="0" w:color="auto"/>
        <w:right w:val="none" w:sz="0" w:space="0" w:color="auto"/>
      </w:divBdr>
    </w:div>
    <w:div w:id="1736078652">
      <w:bodyDiv w:val="1"/>
      <w:marLeft w:val="0"/>
      <w:marRight w:val="0"/>
      <w:marTop w:val="0"/>
      <w:marBottom w:val="0"/>
      <w:divBdr>
        <w:top w:val="none" w:sz="0" w:space="0" w:color="auto"/>
        <w:left w:val="none" w:sz="0" w:space="0" w:color="auto"/>
        <w:bottom w:val="none" w:sz="0" w:space="0" w:color="auto"/>
        <w:right w:val="none" w:sz="0" w:space="0" w:color="auto"/>
      </w:divBdr>
    </w:div>
    <w:div w:id="1743528727">
      <w:bodyDiv w:val="1"/>
      <w:marLeft w:val="0"/>
      <w:marRight w:val="0"/>
      <w:marTop w:val="0"/>
      <w:marBottom w:val="0"/>
      <w:divBdr>
        <w:top w:val="none" w:sz="0" w:space="0" w:color="auto"/>
        <w:left w:val="none" w:sz="0" w:space="0" w:color="auto"/>
        <w:bottom w:val="none" w:sz="0" w:space="0" w:color="auto"/>
        <w:right w:val="none" w:sz="0" w:space="0" w:color="auto"/>
      </w:divBdr>
    </w:div>
    <w:div w:id="1764456045">
      <w:bodyDiv w:val="1"/>
      <w:marLeft w:val="0"/>
      <w:marRight w:val="0"/>
      <w:marTop w:val="0"/>
      <w:marBottom w:val="0"/>
      <w:divBdr>
        <w:top w:val="none" w:sz="0" w:space="0" w:color="auto"/>
        <w:left w:val="none" w:sz="0" w:space="0" w:color="auto"/>
        <w:bottom w:val="none" w:sz="0" w:space="0" w:color="auto"/>
        <w:right w:val="none" w:sz="0" w:space="0" w:color="auto"/>
      </w:divBdr>
    </w:div>
    <w:div w:id="1775975444">
      <w:bodyDiv w:val="1"/>
      <w:marLeft w:val="0"/>
      <w:marRight w:val="0"/>
      <w:marTop w:val="0"/>
      <w:marBottom w:val="0"/>
      <w:divBdr>
        <w:top w:val="none" w:sz="0" w:space="0" w:color="auto"/>
        <w:left w:val="none" w:sz="0" w:space="0" w:color="auto"/>
        <w:bottom w:val="none" w:sz="0" w:space="0" w:color="auto"/>
        <w:right w:val="none" w:sz="0" w:space="0" w:color="auto"/>
      </w:divBdr>
    </w:div>
    <w:div w:id="1777215396">
      <w:bodyDiv w:val="1"/>
      <w:marLeft w:val="0"/>
      <w:marRight w:val="0"/>
      <w:marTop w:val="0"/>
      <w:marBottom w:val="0"/>
      <w:divBdr>
        <w:top w:val="none" w:sz="0" w:space="0" w:color="auto"/>
        <w:left w:val="none" w:sz="0" w:space="0" w:color="auto"/>
        <w:bottom w:val="none" w:sz="0" w:space="0" w:color="auto"/>
        <w:right w:val="none" w:sz="0" w:space="0" w:color="auto"/>
      </w:divBdr>
    </w:div>
    <w:div w:id="1779329507">
      <w:bodyDiv w:val="1"/>
      <w:marLeft w:val="0"/>
      <w:marRight w:val="0"/>
      <w:marTop w:val="0"/>
      <w:marBottom w:val="0"/>
      <w:divBdr>
        <w:top w:val="none" w:sz="0" w:space="0" w:color="auto"/>
        <w:left w:val="none" w:sz="0" w:space="0" w:color="auto"/>
        <w:bottom w:val="none" w:sz="0" w:space="0" w:color="auto"/>
        <w:right w:val="none" w:sz="0" w:space="0" w:color="auto"/>
      </w:divBdr>
    </w:div>
    <w:div w:id="1782873386">
      <w:bodyDiv w:val="1"/>
      <w:marLeft w:val="0"/>
      <w:marRight w:val="0"/>
      <w:marTop w:val="0"/>
      <w:marBottom w:val="0"/>
      <w:divBdr>
        <w:top w:val="none" w:sz="0" w:space="0" w:color="auto"/>
        <w:left w:val="none" w:sz="0" w:space="0" w:color="auto"/>
        <w:bottom w:val="none" w:sz="0" w:space="0" w:color="auto"/>
        <w:right w:val="none" w:sz="0" w:space="0" w:color="auto"/>
      </w:divBdr>
      <w:divsChild>
        <w:div w:id="922497394">
          <w:marLeft w:val="0"/>
          <w:marRight w:val="0"/>
          <w:marTop w:val="0"/>
          <w:marBottom w:val="0"/>
          <w:divBdr>
            <w:top w:val="none" w:sz="0" w:space="0" w:color="auto"/>
            <w:left w:val="none" w:sz="0" w:space="0" w:color="auto"/>
            <w:bottom w:val="none" w:sz="0" w:space="0" w:color="auto"/>
            <w:right w:val="none" w:sz="0" w:space="0" w:color="auto"/>
          </w:divBdr>
          <w:divsChild>
            <w:div w:id="1741512709">
              <w:marLeft w:val="0"/>
              <w:marRight w:val="0"/>
              <w:marTop w:val="0"/>
              <w:marBottom w:val="0"/>
              <w:divBdr>
                <w:top w:val="none" w:sz="0" w:space="0" w:color="auto"/>
                <w:left w:val="none" w:sz="0" w:space="0" w:color="auto"/>
                <w:bottom w:val="none" w:sz="0" w:space="0" w:color="auto"/>
                <w:right w:val="none" w:sz="0" w:space="0" w:color="auto"/>
              </w:divBdr>
              <w:divsChild>
                <w:div w:id="252668518">
                  <w:marLeft w:val="0"/>
                  <w:marRight w:val="0"/>
                  <w:marTop w:val="0"/>
                  <w:marBottom w:val="0"/>
                  <w:divBdr>
                    <w:top w:val="none" w:sz="0" w:space="0" w:color="auto"/>
                    <w:left w:val="none" w:sz="0" w:space="0" w:color="auto"/>
                    <w:bottom w:val="none" w:sz="0" w:space="0" w:color="auto"/>
                    <w:right w:val="none" w:sz="0" w:space="0" w:color="auto"/>
                  </w:divBdr>
                  <w:divsChild>
                    <w:div w:id="656424845">
                      <w:marLeft w:val="0"/>
                      <w:marRight w:val="0"/>
                      <w:marTop w:val="0"/>
                      <w:marBottom w:val="0"/>
                      <w:divBdr>
                        <w:top w:val="none" w:sz="0" w:space="0" w:color="auto"/>
                        <w:left w:val="none" w:sz="0" w:space="0" w:color="auto"/>
                        <w:bottom w:val="none" w:sz="0" w:space="0" w:color="auto"/>
                        <w:right w:val="none" w:sz="0" w:space="0" w:color="auto"/>
                      </w:divBdr>
                      <w:divsChild>
                        <w:div w:id="214631755">
                          <w:marLeft w:val="0"/>
                          <w:marRight w:val="0"/>
                          <w:marTop w:val="0"/>
                          <w:marBottom w:val="0"/>
                          <w:divBdr>
                            <w:top w:val="none" w:sz="0" w:space="0" w:color="auto"/>
                            <w:left w:val="none" w:sz="0" w:space="0" w:color="auto"/>
                            <w:bottom w:val="none" w:sz="0" w:space="0" w:color="auto"/>
                            <w:right w:val="none" w:sz="0" w:space="0" w:color="auto"/>
                          </w:divBdr>
                          <w:divsChild>
                            <w:div w:id="1102988947">
                              <w:marLeft w:val="0"/>
                              <w:marRight w:val="0"/>
                              <w:marTop w:val="0"/>
                              <w:marBottom w:val="0"/>
                              <w:divBdr>
                                <w:top w:val="none" w:sz="0" w:space="0" w:color="auto"/>
                                <w:left w:val="none" w:sz="0" w:space="0" w:color="auto"/>
                                <w:bottom w:val="none" w:sz="0" w:space="0" w:color="auto"/>
                                <w:right w:val="none" w:sz="0" w:space="0" w:color="auto"/>
                              </w:divBdr>
                              <w:divsChild>
                                <w:div w:id="22619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182098">
      <w:bodyDiv w:val="1"/>
      <w:marLeft w:val="0"/>
      <w:marRight w:val="0"/>
      <w:marTop w:val="0"/>
      <w:marBottom w:val="0"/>
      <w:divBdr>
        <w:top w:val="none" w:sz="0" w:space="0" w:color="auto"/>
        <w:left w:val="none" w:sz="0" w:space="0" w:color="auto"/>
        <w:bottom w:val="none" w:sz="0" w:space="0" w:color="auto"/>
        <w:right w:val="none" w:sz="0" w:space="0" w:color="auto"/>
      </w:divBdr>
    </w:div>
    <w:div w:id="1784808173">
      <w:bodyDiv w:val="1"/>
      <w:marLeft w:val="0"/>
      <w:marRight w:val="0"/>
      <w:marTop w:val="0"/>
      <w:marBottom w:val="0"/>
      <w:divBdr>
        <w:top w:val="none" w:sz="0" w:space="0" w:color="auto"/>
        <w:left w:val="none" w:sz="0" w:space="0" w:color="auto"/>
        <w:bottom w:val="none" w:sz="0" w:space="0" w:color="auto"/>
        <w:right w:val="none" w:sz="0" w:space="0" w:color="auto"/>
      </w:divBdr>
    </w:div>
    <w:div w:id="1784878733">
      <w:bodyDiv w:val="1"/>
      <w:marLeft w:val="0"/>
      <w:marRight w:val="0"/>
      <w:marTop w:val="0"/>
      <w:marBottom w:val="0"/>
      <w:divBdr>
        <w:top w:val="none" w:sz="0" w:space="0" w:color="auto"/>
        <w:left w:val="none" w:sz="0" w:space="0" w:color="auto"/>
        <w:bottom w:val="none" w:sz="0" w:space="0" w:color="auto"/>
        <w:right w:val="none" w:sz="0" w:space="0" w:color="auto"/>
      </w:divBdr>
    </w:div>
    <w:div w:id="1786651902">
      <w:bodyDiv w:val="1"/>
      <w:marLeft w:val="0"/>
      <w:marRight w:val="0"/>
      <w:marTop w:val="0"/>
      <w:marBottom w:val="0"/>
      <w:divBdr>
        <w:top w:val="none" w:sz="0" w:space="0" w:color="auto"/>
        <w:left w:val="none" w:sz="0" w:space="0" w:color="auto"/>
        <w:bottom w:val="none" w:sz="0" w:space="0" w:color="auto"/>
        <w:right w:val="none" w:sz="0" w:space="0" w:color="auto"/>
      </w:divBdr>
    </w:div>
    <w:div w:id="1797487893">
      <w:bodyDiv w:val="1"/>
      <w:marLeft w:val="0"/>
      <w:marRight w:val="0"/>
      <w:marTop w:val="0"/>
      <w:marBottom w:val="0"/>
      <w:divBdr>
        <w:top w:val="none" w:sz="0" w:space="0" w:color="auto"/>
        <w:left w:val="none" w:sz="0" w:space="0" w:color="auto"/>
        <w:bottom w:val="none" w:sz="0" w:space="0" w:color="auto"/>
        <w:right w:val="none" w:sz="0" w:space="0" w:color="auto"/>
      </w:divBdr>
    </w:div>
    <w:div w:id="1799910013">
      <w:bodyDiv w:val="1"/>
      <w:marLeft w:val="0"/>
      <w:marRight w:val="0"/>
      <w:marTop w:val="0"/>
      <w:marBottom w:val="0"/>
      <w:divBdr>
        <w:top w:val="none" w:sz="0" w:space="0" w:color="auto"/>
        <w:left w:val="none" w:sz="0" w:space="0" w:color="auto"/>
        <w:bottom w:val="none" w:sz="0" w:space="0" w:color="auto"/>
        <w:right w:val="none" w:sz="0" w:space="0" w:color="auto"/>
      </w:divBdr>
    </w:div>
    <w:div w:id="1801000105">
      <w:bodyDiv w:val="1"/>
      <w:marLeft w:val="0"/>
      <w:marRight w:val="0"/>
      <w:marTop w:val="0"/>
      <w:marBottom w:val="0"/>
      <w:divBdr>
        <w:top w:val="none" w:sz="0" w:space="0" w:color="auto"/>
        <w:left w:val="none" w:sz="0" w:space="0" w:color="auto"/>
        <w:bottom w:val="none" w:sz="0" w:space="0" w:color="auto"/>
        <w:right w:val="none" w:sz="0" w:space="0" w:color="auto"/>
      </w:divBdr>
    </w:div>
    <w:div w:id="1802841358">
      <w:bodyDiv w:val="1"/>
      <w:marLeft w:val="0"/>
      <w:marRight w:val="0"/>
      <w:marTop w:val="0"/>
      <w:marBottom w:val="0"/>
      <w:divBdr>
        <w:top w:val="none" w:sz="0" w:space="0" w:color="auto"/>
        <w:left w:val="none" w:sz="0" w:space="0" w:color="auto"/>
        <w:bottom w:val="none" w:sz="0" w:space="0" w:color="auto"/>
        <w:right w:val="none" w:sz="0" w:space="0" w:color="auto"/>
      </w:divBdr>
    </w:div>
    <w:div w:id="1804081145">
      <w:bodyDiv w:val="1"/>
      <w:marLeft w:val="0"/>
      <w:marRight w:val="0"/>
      <w:marTop w:val="0"/>
      <w:marBottom w:val="0"/>
      <w:divBdr>
        <w:top w:val="none" w:sz="0" w:space="0" w:color="auto"/>
        <w:left w:val="none" w:sz="0" w:space="0" w:color="auto"/>
        <w:bottom w:val="none" w:sz="0" w:space="0" w:color="auto"/>
        <w:right w:val="none" w:sz="0" w:space="0" w:color="auto"/>
      </w:divBdr>
    </w:div>
    <w:div w:id="1808207124">
      <w:bodyDiv w:val="1"/>
      <w:marLeft w:val="0"/>
      <w:marRight w:val="0"/>
      <w:marTop w:val="0"/>
      <w:marBottom w:val="0"/>
      <w:divBdr>
        <w:top w:val="none" w:sz="0" w:space="0" w:color="auto"/>
        <w:left w:val="none" w:sz="0" w:space="0" w:color="auto"/>
        <w:bottom w:val="none" w:sz="0" w:space="0" w:color="auto"/>
        <w:right w:val="none" w:sz="0" w:space="0" w:color="auto"/>
      </w:divBdr>
    </w:div>
    <w:div w:id="1810635556">
      <w:bodyDiv w:val="1"/>
      <w:marLeft w:val="0"/>
      <w:marRight w:val="0"/>
      <w:marTop w:val="0"/>
      <w:marBottom w:val="0"/>
      <w:divBdr>
        <w:top w:val="none" w:sz="0" w:space="0" w:color="auto"/>
        <w:left w:val="none" w:sz="0" w:space="0" w:color="auto"/>
        <w:bottom w:val="none" w:sz="0" w:space="0" w:color="auto"/>
        <w:right w:val="none" w:sz="0" w:space="0" w:color="auto"/>
      </w:divBdr>
    </w:div>
    <w:div w:id="1815369434">
      <w:bodyDiv w:val="1"/>
      <w:marLeft w:val="0"/>
      <w:marRight w:val="0"/>
      <w:marTop w:val="0"/>
      <w:marBottom w:val="0"/>
      <w:divBdr>
        <w:top w:val="none" w:sz="0" w:space="0" w:color="auto"/>
        <w:left w:val="none" w:sz="0" w:space="0" w:color="auto"/>
        <w:bottom w:val="none" w:sz="0" w:space="0" w:color="auto"/>
        <w:right w:val="none" w:sz="0" w:space="0" w:color="auto"/>
      </w:divBdr>
    </w:div>
    <w:div w:id="1816213878">
      <w:bodyDiv w:val="1"/>
      <w:marLeft w:val="0"/>
      <w:marRight w:val="0"/>
      <w:marTop w:val="0"/>
      <w:marBottom w:val="0"/>
      <w:divBdr>
        <w:top w:val="none" w:sz="0" w:space="0" w:color="auto"/>
        <w:left w:val="none" w:sz="0" w:space="0" w:color="auto"/>
        <w:bottom w:val="none" w:sz="0" w:space="0" w:color="auto"/>
        <w:right w:val="none" w:sz="0" w:space="0" w:color="auto"/>
      </w:divBdr>
    </w:div>
    <w:div w:id="1817331442">
      <w:bodyDiv w:val="1"/>
      <w:marLeft w:val="0"/>
      <w:marRight w:val="0"/>
      <w:marTop w:val="0"/>
      <w:marBottom w:val="0"/>
      <w:divBdr>
        <w:top w:val="none" w:sz="0" w:space="0" w:color="auto"/>
        <w:left w:val="none" w:sz="0" w:space="0" w:color="auto"/>
        <w:bottom w:val="none" w:sz="0" w:space="0" w:color="auto"/>
        <w:right w:val="none" w:sz="0" w:space="0" w:color="auto"/>
      </w:divBdr>
    </w:div>
    <w:div w:id="1821843087">
      <w:bodyDiv w:val="1"/>
      <w:marLeft w:val="0"/>
      <w:marRight w:val="0"/>
      <w:marTop w:val="0"/>
      <w:marBottom w:val="0"/>
      <w:divBdr>
        <w:top w:val="none" w:sz="0" w:space="0" w:color="auto"/>
        <w:left w:val="none" w:sz="0" w:space="0" w:color="auto"/>
        <w:bottom w:val="none" w:sz="0" w:space="0" w:color="auto"/>
        <w:right w:val="none" w:sz="0" w:space="0" w:color="auto"/>
      </w:divBdr>
    </w:div>
    <w:div w:id="1827015126">
      <w:bodyDiv w:val="1"/>
      <w:marLeft w:val="0"/>
      <w:marRight w:val="0"/>
      <w:marTop w:val="0"/>
      <w:marBottom w:val="0"/>
      <w:divBdr>
        <w:top w:val="none" w:sz="0" w:space="0" w:color="auto"/>
        <w:left w:val="none" w:sz="0" w:space="0" w:color="auto"/>
        <w:bottom w:val="none" w:sz="0" w:space="0" w:color="auto"/>
        <w:right w:val="none" w:sz="0" w:space="0" w:color="auto"/>
      </w:divBdr>
    </w:div>
    <w:div w:id="1827479783">
      <w:bodyDiv w:val="1"/>
      <w:marLeft w:val="0"/>
      <w:marRight w:val="0"/>
      <w:marTop w:val="0"/>
      <w:marBottom w:val="0"/>
      <w:divBdr>
        <w:top w:val="none" w:sz="0" w:space="0" w:color="auto"/>
        <w:left w:val="none" w:sz="0" w:space="0" w:color="auto"/>
        <w:bottom w:val="none" w:sz="0" w:space="0" w:color="auto"/>
        <w:right w:val="none" w:sz="0" w:space="0" w:color="auto"/>
      </w:divBdr>
    </w:div>
    <w:div w:id="1836263162">
      <w:bodyDiv w:val="1"/>
      <w:marLeft w:val="0"/>
      <w:marRight w:val="0"/>
      <w:marTop w:val="0"/>
      <w:marBottom w:val="0"/>
      <w:divBdr>
        <w:top w:val="none" w:sz="0" w:space="0" w:color="auto"/>
        <w:left w:val="none" w:sz="0" w:space="0" w:color="auto"/>
        <w:bottom w:val="none" w:sz="0" w:space="0" w:color="auto"/>
        <w:right w:val="none" w:sz="0" w:space="0" w:color="auto"/>
      </w:divBdr>
    </w:div>
    <w:div w:id="1836676978">
      <w:bodyDiv w:val="1"/>
      <w:marLeft w:val="0"/>
      <w:marRight w:val="0"/>
      <w:marTop w:val="0"/>
      <w:marBottom w:val="0"/>
      <w:divBdr>
        <w:top w:val="none" w:sz="0" w:space="0" w:color="auto"/>
        <w:left w:val="none" w:sz="0" w:space="0" w:color="auto"/>
        <w:bottom w:val="none" w:sz="0" w:space="0" w:color="auto"/>
        <w:right w:val="none" w:sz="0" w:space="0" w:color="auto"/>
      </w:divBdr>
    </w:div>
    <w:div w:id="1845628398">
      <w:bodyDiv w:val="1"/>
      <w:marLeft w:val="0"/>
      <w:marRight w:val="0"/>
      <w:marTop w:val="0"/>
      <w:marBottom w:val="0"/>
      <w:divBdr>
        <w:top w:val="none" w:sz="0" w:space="0" w:color="auto"/>
        <w:left w:val="none" w:sz="0" w:space="0" w:color="auto"/>
        <w:bottom w:val="none" w:sz="0" w:space="0" w:color="auto"/>
        <w:right w:val="none" w:sz="0" w:space="0" w:color="auto"/>
      </w:divBdr>
    </w:div>
    <w:div w:id="1853035017">
      <w:bodyDiv w:val="1"/>
      <w:marLeft w:val="0"/>
      <w:marRight w:val="0"/>
      <w:marTop w:val="0"/>
      <w:marBottom w:val="0"/>
      <w:divBdr>
        <w:top w:val="none" w:sz="0" w:space="0" w:color="auto"/>
        <w:left w:val="none" w:sz="0" w:space="0" w:color="auto"/>
        <w:bottom w:val="none" w:sz="0" w:space="0" w:color="auto"/>
        <w:right w:val="none" w:sz="0" w:space="0" w:color="auto"/>
      </w:divBdr>
    </w:div>
    <w:div w:id="1853908265">
      <w:bodyDiv w:val="1"/>
      <w:marLeft w:val="0"/>
      <w:marRight w:val="0"/>
      <w:marTop w:val="0"/>
      <w:marBottom w:val="0"/>
      <w:divBdr>
        <w:top w:val="none" w:sz="0" w:space="0" w:color="auto"/>
        <w:left w:val="none" w:sz="0" w:space="0" w:color="auto"/>
        <w:bottom w:val="none" w:sz="0" w:space="0" w:color="auto"/>
        <w:right w:val="none" w:sz="0" w:space="0" w:color="auto"/>
      </w:divBdr>
    </w:div>
    <w:div w:id="1858687678">
      <w:bodyDiv w:val="1"/>
      <w:marLeft w:val="0"/>
      <w:marRight w:val="0"/>
      <w:marTop w:val="0"/>
      <w:marBottom w:val="0"/>
      <w:divBdr>
        <w:top w:val="none" w:sz="0" w:space="0" w:color="auto"/>
        <w:left w:val="none" w:sz="0" w:space="0" w:color="auto"/>
        <w:bottom w:val="none" w:sz="0" w:space="0" w:color="auto"/>
        <w:right w:val="none" w:sz="0" w:space="0" w:color="auto"/>
      </w:divBdr>
    </w:div>
    <w:div w:id="1861119348">
      <w:bodyDiv w:val="1"/>
      <w:marLeft w:val="0"/>
      <w:marRight w:val="0"/>
      <w:marTop w:val="0"/>
      <w:marBottom w:val="0"/>
      <w:divBdr>
        <w:top w:val="none" w:sz="0" w:space="0" w:color="auto"/>
        <w:left w:val="none" w:sz="0" w:space="0" w:color="auto"/>
        <w:bottom w:val="none" w:sz="0" w:space="0" w:color="auto"/>
        <w:right w:val="none" w:sz="0" w:space="0" w:color="auto"/>
      </w:divBdr>
    </w:div>
    <w:div w:id="1862015137">
      <w:bodyDiv w:val="1"/>
      <w:marLeft w:val="0"/>
      <w:marRight w:val="0"/>
      <w:marTop w:val="0"/>
      <w:marBottom w:val="0"/>
      <w:divBdr>
        <w:top w:val="none" w:sz="0" w:space="0" w:color="auto"/>
        <w:left w:val="none" w:sz="0" w:space="0" w:color="auto"/>
        <w:bottom w:val="none" w:sz="0" w:space="0" w:color="auto"/>
        <w:right w:val="none" w:sz="0" w:space="0" w:color="auto"/>
      </w:divBdr>
    </w:div>
    <w:div w:id="1862932802">
      <w:bodyDiv w:val="1"/>
      <w:marLeft w:val="0"/>
      <w:marRight w:val="0"/>
      <w:marTop w:val="0"/>
      <w:marBottom w:val="0"/>
      <w:divBdr>
        <w:top w:val="none" w:sz="0" w:space="0" w:color="auto"/>
        <w:left w:val="none" w:sz="0" w:space="0" w:color="auto"/>
        <w:bottom w:val="none" w:sz="0" w:space="0" w:color="auto"/>
        <w:right w:val="none" w:sz="0" w:space="0" w:color="auto"/>
      </w:divBdr>
    </w:div>
    <w:div w:id="1866865292">
      <w:bodyDiv w:val="1"/>
      <w:marLeft w:val="0"/>
      <w:marRight w:val="0"/>
      <w:marTop w:val="0"/>
      <w:marBottom w:val="0"/>
      <w:divBdr>
        <w:top w:val="none" w:sz="0" w:space="0" w:color="auto"/>
        <w:left w:val="none" w:sz="0" w:space="0" w:color="auto"/>
        <w:bottom w:val="none" w:sz="0" w:space="0" w:color="auto"/>
        <w:right w:val="none" w:sz="0" w:space="0" w:color="auto"/>
      </w:divBdr>
    </w:div>
    <w:div w:id="1869440757">
      <w:bodyDiv w:val="1"/>
      <w:marLeft w:val="0"/>
      <w:marRight w:val="0"/>
      <w:marTop w:val="0"/>
      <w:marBottom w:val="0"/>
      <w:divBdr>
        <w:top w:val="none" w:sz="0" w:space="0" w:color="auto"/>
        <w:left w:val="none" w:sz="0" w:space="0" w:color="auto"/>
        <w:bottom w:val="none" w:sz="0" w:space="0" w:color="auto"/>
        <w:right w:val="none" w:sz="0" w:space="0" w:color="auto"/>
      </w:divBdr>
    </w:div>
    <w:div w:id="1870100263">
      <w:bodyDiv w:val="1"/>
      <w:marLeft w:val="0"/>
      <w:marRight w:val="0"/>
      <w:marTop w:val="0"/>
      <w:marBottom w:val="0"/>
      <w:divBdr>
        <w:top w:val="none" w:sz="0" w:space="0" w:color="auto"/>
        <w:left w:val="none" w:sz="0" w:space="0" w:color="auto"/>
        <w:bottom w:val="none" w:sz="0" w:space="0" w:color="auto"/>
        <w:right w:val="none" w:sz="0" w:space="0" w:color="auto"/>
      </w:divBdr>
    </w:div>
    <w:div w:id="1873224988">
      <w:bodyDiv w:val="1"/>
      <w:marLeft w:val="0"/>
      <w:marRight w:val="0"/>
      <w:marTop w:val="0"/>
      <w:marBottom w:val="0"/>
      <w:divBdr>
        <w:top w:val="none" w:sz="0" w:space="0" w:color="auto"/>
        <w:left w:val="none" w:sz="0" w:space="0" w:color="auto"/>
        <w:bottom w:val="none" w:sz="0" w:space="0" w:color="auto"/>
        <w:right w:val="none" w:sz="0" w:space="0" w:color="auto"/>
      </w:divBdr>
    </w:div>
    <w:div w:id="1874027767">
      <w:bodyDiv w:val="1"/>
      <w:marLeft w:val="0"/>
      <w:marRight w:val="0"/>
      <w:marTop w:val="0"/>
      <w:marBottom w:val="0"/>
      <w:divBdr>
        <w:top w:val="none" w:sz="0" w:space="0" w:color="auto"/>
        <w:left w:val="none" w:sz="0" w:space="0" w:color="auto"/>
        <w:bottom w:val="none" w:sz="0" w:space="0" w:color="auto"/>
        <w:right w:val="none" w:sz="0" w:space="0" w:color="auto"/>
      </w:divBdr>
    </w:div>
    <w:div w:id="1875919709">
      <w:bodyDiv w:val="1"/>
      <w:marLeft w:val="0"/>
      <w:marRight w:val="0"/>
      <w:marTop w:val="0"/>
      <w:marBottom w:val="0"/>
      <w:divBdr>
        <w:top w:val="none" w:sz="0" w:space="0" w:color="auto"/>
        <w:left w:val="none" w:sz="0" w:space="0" w:color="auto"/>
        <w:bottom w:val="none" w:sz="0" w:space="0" w:color="auto"/>
        <w:right w:val="none" w:sz="0" w:space="0" w:color="auto"/>
      </w:divBdr>
    </w:div>
    <w:div w:id="1879512295">
      <w:bodyDiv w:val="1"/>
      <w:marLeft w:val="0"/>
      <w:marRight w:val="0"/>
      <w:marTop w:val="0"/>
      <w:marBottom w:val="0"/>
      <w:divBdr>
        <w:top w:val="none" w:sz="0" w:space="0" w:color="auto"/>
        <w:left w:val="none" w:sz="0" w:space="0" w:color="auto"/>
        <w:bottom w:val="none" w:sz="0" w:space="0" w:color="auto"/>
        <w:right w:val="none" w:sz="0" w:space="0" w:color="auto"/>
      </w:divBdr>
    </w:div>
    <w:div w:id="1880043404">
      <w:bodyDiv w:val="1"/>
      <w:marLeft w:val="0"/>
      <w:marRight w:val="0"/>
      <w:marTop w:val="0"/>
      <w:marBottom w:val="0"/>
      <w:divBdr>
        <w:top w:val="none" w:sz="0" w:space="0" w:color="auto"/>
        <w:left w:val="none" w:sz="0" w:space="0" w:color="auto"/>
        <w:bottom w:val="none" w:sz="0" w:space="0" w:color="auto"/>
        <w:right w:val="none" w:sz="0" w:space="0" w:color="auto"/>
      </w:divBdr>
    </w:div>
    <w:div w:id="1880898277">
      <w:bodyDiv w:val="1"/>
      <w:marLeft w:val="0"/>
      <w:marRight w:val="0"/>
      <w:marTop w:val="0"/>
      <w:marBottom w:val="0"/>
      <w:divBdr>
        <w:top w:val="none" w:sz="0" w:space="0" w:color="auto"/>
        <w:left w:val="none" w:sz="0" w:space="0" w:color="auto"/>
        <w:bottom w:val="none" w:sz="0" w:space="0" w:color="auto"/>
        <w:right w:val="none" w:sz="0" w:space="0" w:color="auto"/>
      </w:divBdr>
    </w:div>
    <w:div w:id="1885292429">
      <w:bodyDiv w:val="1"/>
      <w:marLeft w:val="0"/>
      <w:marRight w:val="0"/>
      <w:marTop w:val="0"/>
      <w:marBottom w:val="0"/>
      <w:divBdr>
        <w:top w:val="none" w:sz="0" w:space="0" w:color="auto"/>
        <w:left w:val="none" w:sz="0" w:space="0" w:color="auto"/>
        <w:bottom w:val="none" w:sz="0" w:space="0" w:color="auto"/>
        <w:right w:val="none" w:sz="0" w:space="0" w:color="auto"/>
      </w:divBdr>
    </w:div>
    <w:div w:id="1890217088">
      <w:bodyDiv w:val="1"/>
      <w:marLeft w:val="0"/>
      <w:marRight w:val="0"/>
      <w:marTop w:val="0"/>
      <w:marBottom w:val="0"/>
      <w:divBdr>
        <w:top w:val="none" w:sz="0" w:space="0" w:color="auto"/>
        <w:left w:val="none" w:sz="0" w:space="0" w:color="auto"/>
        <w:bottom w:val="none" w:sz="0" w:space="0" w:color="auto"/>
        <w:right w:val="none" w:sz="0" w:space="0" w:color="auto"/>
      </w:divBdr>
    </w:div>
    <w:div w:id="1890536196">
      <w:bodyDiv w:val="1"/>
      <w:marLeft w:val="0"/>
      <w:marRight w:val="0"/>
      <w:marTop w:val="0"/>
      <w:marBottom w:val="0"/>
      <w:divBdr>
        <w:top w:val="none" w:sz="0" w:space="0" w:color="auto"/>
        <w:left w:val="none" w:sz="0" w:space="0" w:color="auto"/>
        <w:bottom w:val="none" w:sz="0" w:space="0" w:color="auto"/>
        <w:right w:val="none" w:sz="0" w:space="0" w:color="auto"/>
      </w:divBdr>
    </w:div>
    <w:div w:id="1890652277">
      <w:bodyDiv w:val="1"/>
      <w:marLeft w:val="0"/>
      <w:marRight w:val="0"/>
      <w:marTop w:val="0"/>
      <w:marBottom w:val="0"/>
      <w:divBdr>
        <w:top w:val="none" w:sz="0" w:space="0" w:color="auto"/>
        <w:left w:val="none" w:sz="0" w:space="0" w:color="auto"/>
        <w:bottom w:val="none" w:sz="0" w:space="0" w:color="auto"/>
        <w:right w:val="none" w:sz="0" w:space="0" w:color="auto"/>
      </w:divBdr>
    </w:div>
    <w:div w:id="1891306093">
      <w:bodyDiv w:val="1"/>
      <w:marLeft w:val="0"/>
      <w:marRight w:val="0"/>
      <w:marTop w:val="0"/>
      <w:marBottom w:val="0"/>
      <w:divBdr>
        <w:top w:val="none" w:sz="0" w:space="0" w:color="auto"/>
        <w:left w:val="none" w:sz="0" w:space="0" w:color="auto"/>
        <w:bottom w:val="none" w:sz="0" w:space="0" w:color="auto"/>
        <w:right w:val="none" w:sz="0" w:space="0" w:color="auto"/>
      </w:divBdr>
    </w:div>
    <w:div w:id="1892381738">
      <w:bodyDiv w:val="1"/>
      <w:marLeft w:val="0"/>
      <w:marRight w:val="0"/>
      <w:marTop w:val="0"/>
      <w:marBottom w:val="0"/>
      <w:divBdr>
        <w:top w:val="none" w:sz="0" w:space="0" w:color="auto"/>
        <w:left w:val="none" w:sz="0" w:space="0" w:color="auto"/>
        <w:bottom w:val="none" w:sz="0" w:space="0" w:color="auto"/>
        <w:right w:val="none" w:sz="0" w:space="0" w:color="auto"/>
      </w:divBdr>
    </w:div>
    <w:div w:id="1893342765">
      <w:bodyDiv w:val="1"/>
      <w:marLeft w:val="0"/>
      <w:marRight w:val="0"/>
      <w:marTop w:val="0"/>
      <w:marBottom w:val="0"/>
      <w:divBdr>
        <w:top w:val="none" w:sz="0" w:space="0" w:color="auto"/>
        <w:left w:val="none" w:sz="0" w:space="0" w:color="auto"/>
        <w:bottom w:val="none" w:sz="0" w:space="0" w:color="auto"/>
        <w:right w:val="none" w:sz="0" w:space="0" w:color="auto"/>
      </w:divBdr>
    </w:div>
    <w:div w:id="1898078851">
      <w:bodyDiv w:val="1"/>
      <w:marLeft w:val="0"/>
      <w:marRight w:val="0"/>
      <w:marTop w:val="0"/>
      <w:marBottom w:val="0"/>
      <w:divBdr>
        <w:top w:val="none" w:sz="0" w:space="0" w:color="auto"/>
        <w:left w:val="none" w:sz="0" w:space="0" w:color="auto"/>
        <w:bottom w:val="none" w:sz="0" w:space="0" w:color="auto"/>
        <w:right w:val="none" w:sz="0" w:space="0" w:color="auto"/>
      </w:divBdr>
    </w:div>
    <w:div w:id="1901205004">
      <w:bodyDiv w:val="1"/>
      <w:marLeft w:val="0"/>
      <w:marRight w:val="0"/>
      <w:marTop w:val="0"/>
      <w:marBottom w:val="0"/>
      <w:divBdr>
        <w:top w:val="none" w:sz="0" w:space="0" w:color="auto"/>
        <w:left w:val="none" w:sz="0" w:space="0" w:color="auto"/>
        <w:bottom w:val="none" w:sz="0" w:space="0" w:color="auto"/>
        <w:right w:val="none" w:sz="0" w:space="0" w:color="auto"/>
      </w:divBdr>
    </w:div>
    <w:div w:id="1913732247">
      <w:bodyDiv w:val="1"/>
      <w:marLeft w:val="0"/>
      <w:marRight w:val="0"/>
      <w:marTop w:val="0"/>
      <w:marBottom w:val="0"/>
      <w:divBdr>
        <w:top w:val="none" w:sz="0" w:space="0" w:color="auto"/>
        <w:left w:val="none" w:sz="0" w:space="0" w:color="auto"/>
        <w:bottom w:val="none" w:sz="0" w:space="0" w:color="auto"/>
        <w:right w:val="none" w:sz="0" w:space="0" w:color="auto"/>
      </w:divBdr>
    </w:div>
    <w:div w:id="1916937272">
      <w:bodyDiv w:val="1"/>
      <w:marLeft w:val="0"/>
      <w:marRight w:val="0"/>
      <w:marTop w:val="0"/>
      <w:marBottom w:val="0"/>
      <w:divBdr>
        <w:top w:val="none" w:sz="0" w:space="0" w:color="auto"/>
        <w:left w:val="none" w:sz="0" w:space="0" w:color="auto"/>
        <w:bottom w:val="none" w:sz="0" w:space="0" w:color="auto"/>
        <w:right w:val="none" w:sz="0" w:space="0" w:color="auto"/>
      </w:divBdr>
    </w:div>
    <w:div w:id="1919634452">
      <w:bodyDiv w:val="1"/>
      <w:marLeft w:val="0"/>
      <w:marRight w:val="0"/>
      <w:marTop w:val="0"/>
      <w:marBottom w:val="0"/>
      <w:divBdr>
        <w:top w:val="none" w:sz="0" w:space="0" w:color="auto"/>
        <w:left w:val="none" w:sz="0" w:space="0" w:color="auto"/>
        <w:bottom w:val="none" w:sz="0" w:space="0" w:color="auto"/>
        <w:right w:val="none" w:sz="0" w:space="0" w:color="auto"/>
      </w:divBdr>
    </w:div>
    <w:div w:id="1927113488">
      <w:bodyDiv w:val="1"/>
      <w:marLeft w:val="0"/>
      <w:marRight w:val="0"/>
      <w:marTop w:val="0"/>
      <w:marBottom w:val="0"/>
      <w:divBdr>
        <w:top w:val="none" w:sz="0" w:space="0" w:color="auto"/>
        <w:left w:val="none" w:sz="0" w:space="0" w:color="auto"/>
        <w:bottom w:val="none" w:sz="0" w:space="0" w:color="auto"/>
        <w:right w:val="none" w:sz="0" w:space="0" w:color="auto"/>
      </w:divBdr>
    </w:div>
    <w:div w:id="1929457742">
      <w:bodyDiv w:val="1"/>
      <w:marLeft w:val="0"/>
      <w:marRight w:val="0"/>
      <w:marTop w:val="0"/>
      <w:marBottom w:val="0"/>
      <w:divBdr>
        <w:top w:val="none" w:sz="0" w:space="0" w:color="auto"/>
        <w:left w:val="none" w:sz="0" w:space="0" w:color="auto"/>
        <w:bottom w:val="none" w:sz="0" w:space="0" w:color="auto"/>
        <w:right w:val="none" w:sz="0" w:space="0" w:color="auto"/>
      </w:divBdr>
    </w:div>
    <w:div w:id="1932733756">
      <w:bodyDiv w:val="1"/>
      <w:marLeft w:val="0"/>
      <w:marRight w:val="0"/>
      <w:marTop w:val="0"/>
      <w:marBottom w:val="0"/>
      <w:divBdr>
        <w:top w:val="none" w:sz="0" w:space="0" w:color="auto"/>
        <w:left w:val="none" w:sz="0" w:space="0" w:color="auto"/>
        <w:bottom w:val="none" w:sz="0" w:space="0" w:color="auto"/>
        <w:right w:val="none" w:sz="0" w:space="0" w:color="auto"/>
      </w:divBdr>
    </w:div>
    <w:div w:id="1936596761">
      <w:bodyDiv w:val="1"/>
      <w:marLeft w:val="0"/>
      <w:marRight w:val="0"/>
      <w:marTop w:val="0"/>
      <w:marBottom w:val="0"/>
      <w:divBdr>
        <w:top w:val="none" w:sz="0" w:space="0" w:color="auto"/>
        <w:left w:val="none" w:sz="0" w:space="0" w:color="auto"/>
        <w:bottom w:val="none" w:sz="0" w:space="0" w:color="auto"/>
        <w:right w:val="none" w:sz="0" w:space="0" w:color="auto"/>
      </w:divBdr>
    </w:div>
    <w:div w:id="1941326792">
      <w:bodyDiv w:val="1"/>
      <w:marLeft w:val="0"/>
      <w:marRight w:val="0"/>
      <w:marTop w:val="0"/>
      <w:marBottom w:val="0"/>
      <w:divBdr>
        <w:top w:val="none" w:sz="0" w:space="0" w:color="auto"/>
        <w:left w:val="none" w:sz="0" w:space="0" w:color="auto"/>
        <w:bottom w:val="none" w:sz="0" w:space="0" w:color="auto"/>
        <w:right w:val="none" w:sz="0" w:space="0" w:color="auto"/>
      </w:divBdr>
    </w:div>
    <w:div w:id="1941328047">
      <w:bodyDiv w:val="1"/>
      <w:marLeft w:val="0"/>
      <w:marRight w:val="0"/>
      <w:marTop w:val="0"/>
      <w:marBottom w:val="0"/>
      <w:divBdr>
        <w:top w:val="none" w:sz="0" w:space="0" w:color="auto"/>
        <w:left w:val="none" w:sz="0" w:space="0" w:color="auto"/>
        <w:bottom w:val="none" w:sz="0" w:space="0" w:color="auto"/>
        <w:right w:val="none" w:sz="0" w:space="0" w:color="auto"/>
      </w:divBdr>
    </w:div>
    <w:div w:id="1945991326">
      <w:bodyDiv w:val="1"/>
      <w:marLeft w:val="0"/>
      <w:marRight w:val="0"/>
      <w:marTop w:val="0"/>
      <w:marBottom w:val="0"/>
      <w:divBdr>
        <w:top w:val="none" w:sz="0" w:space="0" w:color="auto"/>
        <w:left w:val="none" w:sz="0" w:space="0" w:color="auto"/>
        <w:bottom w:val="none" w:sz="0" w:space="0" w:color="auto"/>
        <w:right w:val="none" w:sz="0" w:space="0" w:color="auto"/>
      </w:divBdr>
    </w:div>
    <w:div w:id="1949199121">
      <w:bodyDiv w:val="1"/>
      <w:marLeft w:val="0"/>
      <w:marRight w:val="0"/>
      <w:marTop w:val="0"/>
      <w:marBottom w:val="0"/>
      <w:divBdr>
        <w:top w:val="none" w:sz="0" w:space="0" w:color="auto"/>
        <w:left w:val="none" w:sz="0" w:space="0" w:color="auto"/>
        <w:bottom w:val="none" w:sz="0" w:space="0" w:color="auto"/>
        <w:right w:val="none" w:sz="0" w:space="0" w:color="auto"/>
      </w:divBdr>
    </w:div>
    <w:div w:id="1950624811">
      <w:bodyDiv w:val="1"/>
      <w:marLeft w:val="0"/>
      <w:marRight w:val="0"/>
      <w:marTop w:val="0"/>
      <w:marBottom w:val="0"/>
      <w:divBdr>
        <w:top w:val="none" w:sz="0" w:space="0" w:color="auto"/>
        <w:left w:val="none" w:sz="0" w:space="0" w:color="auto"/>
        <w:bottom w:val="none" w:sz="0" w:space="0" w:color="auto"/>
        <w:right w:val="none" w:sz="0" w:space="0" w:color="auto"/>
      </w:divBdr>
    </w:div>
    <w:div w:id="1962102992">
      <w:bodyDiv w:val="1"/>
      <w:marLeft w:val="0"/>
      <w:marRight w:val="0"/>
      <w:marTop w:val="0"/>
      <w:marBottom w:val="0"/>
      <w:divBdr>
        <w:top w:val="none" w:sz="0" w:space="0" w:color="auto"/>
        <w:left w:val="none" w:sz="0" w:space="0" w:color="auto"/>
        <w:bottom w:val="none" w:sz="0" w:space="0" w:color="auto"/>
        <w:right w:val="none" w:sz="0" w:space="0" w:color="auto"/>
      </w:divBdr>
    </w:div>
    <w:div w:id="1963145791">
      <w:bodyDiv w:val="1"/>
      <w:marLeft w:val="0"/>
      <w:marRight w:val="0"/>
      <w:marTop w:val="0"/>
      <w:marBottom w:val="0"/>
      <w:divBdr>
        <w:top w:val="none" w:sz="0" w:space="0" w:color="auto"/>
        <w:left w:val="none" w:sz="0" w:space="0" w:color="auto"/>
        <w:bottom w:val="none" w:sz="0" w:space="0" w:color="auto"/>
        <w:right w:val="none" w:sz="0" w:space="0" w:color="auto"/>
      </w:divBdr>
    </w:div>
    <w:div w:id="1967734728">
      <w:bodyDiv w:val="1"/>
      <w:marLeft w:val="0"/>
      <w:marRight w:val="0"/>
      <w:marTop w:val="0"/>
      <w:marBottom w:val="0"/>
      <w:divBdr>
        <w:top w:val="none" w:sz="0" w:space="0" w:color="auto"/>
        <w:left w:val="none" w:sz="0" w:space="0" w:color="auto"/>
        <w:bottom w:val="none" w:sz="0" w:space="0" w:color="auto"/>
        <w:right w:val="none" w:sz="0" w:space="0" w:color="auto"/>
      </w:divBdr>
    </w:div>
    <w:div w:id="1971519586">
      <w:bodyDiv w:val="1"/>
      <w:marLeft w:val="0"/>
      <w:marRight w:val="0"/>
      <w:marTop w:val="0"/>
      <w:marBottom w:val="0"/>
      <w:divBdr>
        <w:top w:val="none" w:sz="0" w:space="0" w:color="auto"/>
        <w:left w:val="none" w:sz="0" w:space="0" w:color="auto"/>
        <w:bottom w:val="none" w:sz="0" w:space="0" w:color="auto"/>
        <w:right w:val="none" w:sz="0" w:space="0" w:color="auto"/>
      </w:divBdr>
    </w:div>
    <w:div w:id="1973552971">
      <w:bodyDiv w:val="1"/>
      <w:marLeft w:val="0"/>
      <w:marRight w:val="0"/>
      <w:marTop w:val="0"/>
      <w:marBottom w:val="0"/>
      <w:divBdr>
        <w:top w:val="none" w:sz="0" w:space="0" w:color="auto"/>
        <w:left w:val="none" w:sz="0" w:space="0" w:color="auto"/>
        <w:bottom w:val="none" w:sz="0" w:space="0" w:color="auto"/>
        <w:right w:val="none" w:sz="0" w:space="0" w:color="auto"/>
      </w:divBdr>
    </w:div>
    <w:div w:id="1974291251">
      <w:bodyDiv w:val="1"/>
      <w:marLeft w:val="0"/>
      <w:marRight w:val="0"/>
      <w:marTop w:val="0"/>
      <w:marBottom w:val="0"/>
      <w:divBdr>
        <w:top w:val="none" w:sz="0" w:space="0" w:color="auto"/>
        <w:left w:val="none" w:sz="0" w:space="0" w:color="auto"/>
        <w:bottom w:val="none" w:sz="0" w:space="0" w:color="auto"/>
        <w:right w:val="none" w:sz="0" w:space="0" w:color="auto"/>
      </w:divBdr>
    </w:div>
    <w:div w:id="1975134799">
      <w:bodyDiv w:val="1"/>
      <w:marLeft w:val="0"/>
      <w:marRight w:val="0"/>
      <w:marTop w:val="0"/>
      <w:marBottom w:val="0"/>
      <w:divBdr>
        <w:top w:val="none" w:sz="0" w:space="0" w:color="auto"/>
        <w:left w:val="none" w:sz="0" w:space="0" w:color="auto"/>
        <w:bottom w:val="none" w:sz="0" w:space="0" w:color="auto"/>
        <w:right w:val="none" w:sz="0" w:space="0" w:color="auto"/>
      </w:divBdr>
    </w:div>
    <w:div w:id="1976913610">
      <w:bodyDiv w:val="1"/>
      <w:marLeft w:val="0"/>
      <w:marRight w:val="0"/>
      <w:marTop w:val="0"/>
      <w:marBottom w:val="0"/>
      <w:divBdr>
        <w:top w:val="none" w:sz="0" w:space="0" w:color="auto"/>
        <w:left w:val="none" w:sz="0" w:space="0" w:color="auto"/>
        <w:bottom w:val="none" w:sz="0" w:space="0" w:color="auto"/>
        <w:right w:val="none" w:sz="0" w:space="0" w:color="auto"/>
      </w:divBdr>
    </w:div>
    <w:div w:id="1977955967">
      <w:bodyDiv w:val="1"/>
      <w:marLeft w:val="0"/>
      <w:marRight w:val="0"/>
      <w:marTop w:val="0"/>
      <w:marBottom w:val="0"/>
      <w:divBdr>
        <w:top w:val="none" w:sz="0" w:space="0" w:color="auto"/>
        <w:left w:val="none" w:sz="0" w:space="0" w:color="auto"/>
        <w:bottom w:val="none" w:sz="0" w:space="0" w:color="auto"/>
        <w:right w:val="none" w:sz="0" w:space="0" w:color="auto"/>
      </w:divBdr>
    </w:div>
    <w:div w:id="1992171562">
      <w:bodyDiv w:val="1"/>
      <w:marLeft w:val="0"/>
      <w:marRight w:val="0"/>
      <w:marTop w:val="0"/>
      <w:marBottom w:val="0"/>
      <w:divBdr>
        <w:top w:val="none" w:sz="0" w:space="0" w:color="auto"/>
        <w:left w:val="none" w:sz="0" w:space="0" w:color="auto"/>
        <w:bottom w:val="none" w:sz="0" w:space="0" w:color="auto"/>
        <w:right w:val="none" w:sz="0" w:space="0" w:color="auto"/>
      </w:divBdr>
    </w:div>
    <w:div w:id="1994948169">
      <w:bodyDiv w:val="1"/>
      <w:marLeft w:val="0"/>
      <w:marRight w:val="0"/>
      <w:marTop w:val="0"/>
      <w:marBottom w:val="0"/>
      <w:divBdr>
        <w:top w:val="none" w:sz="0" w:space="0" w:color="auto"/>
        <w:left w:val="none" w:sz="0" w:space="0" w:color="auto"/>
        <w:bottom w:val="none" w:sz="0" w:space="0" w:color="auto"/>
        <w:right w:val="none" w:sz="0" w:space="0" w:color="auto"/>
      </w:divBdr>
    </w:div>
    <w:div w:id="1998728850">
      <w:bodyDiv w:val="1"/>
      <w:marLeft w:val="0"/>
      <w:marRight w:val="0"/>
      <w:marTop w:val="0"/>
      <w:marBottom w:val="0"/>
      <w:divBdr>
        <w:top w:val="none" w:sz="0" w:space="0" w:color="auto"/>
        <w:left w:val="none" w:sz="0" w:space="0" w:color="auto"/>
        <w:bottom w:val="none" w:sz="0" w:space="0" w:color="auto"/>
        <w:right w:val="none" w:sz="0" w:space="0" w:color="auto"/>
      </w:divBdr>
    </w:div>
    <w:div w:id="2000302077">
      <w:bodyDiv w:val="1"/>
      <w:marLeft w:val="0"/>
      <w:marRight w:val="0"/>
      <w:marTop w:val="0"/>
      <w:marBottom w:val="0"/>
      <w:divBdr>
        <w:top w:val="none" w:sz="0" w:space="0" w:color="auto"/>
        <w:left w:val="none" w:sz="0" w:space="0" w:color="auto"/>
        <w:bottom w:val="none" w:sz="0" w:space="0" w:color="auto"/>
        <w:right w:val="none" w:sz="0" w:space="0" w:color="auto"/>
      </w:divBdr>
    </w:div>
    <w:div w:id="2002004397">
      <w:bodyDiv w:val="1"/>
      <w:marLeft w:val="0"/>
      <w:marRight w:val="0"/>
      <w:marTop w:val="0"/>
      <w:marBottom w:val="0"/>
      <w:divBdr>
        <w:top w:val="none" w:sz="0" w:space="0" w:color="auto"/>
        <w:left w:val="none" w:sz="0" w:space="0" w:color="auto"/>
        <w:bottom w:val="none" w:sz="0" w:space="0" w:color="auto"/>
        <w:right w:val="none" w:sz="0" w:space="0" w:color="auto"/>
      </w:divBdr>
    </w:div>
    <w:div w:id="2006278551">
      <w:bodyDiv w:val="1"/>
      <w:marLeft w:val="0"/>
      <w:marRight w:val="0"/>
      <w:marTop w:val="0"/>
      <w:marBottom w:val="0"/>
      <w:divBdr>
        <w:top w:val="none" w:sz="0" w:space="0" w:color="auto"/>
        <w:left w:val="none" w:sz="0" w:space="0" w:color="auto"/>
        <w:bottom w:val="none" w:sz="0" w:space="0" w:color="auto"/>
        <w:right w:val="none" w:sz="0" w:space="0" w:color="auto"/>
      </w:divBdr>
    </w:div>
    <w:div w:id="2006518461">
      <w:bodyDiv w:val="1"/>
      <w:marLeft w:val="0"/>
      <w:marRight w:val="0"/>
      <w:marTop w:val="0"/>
      <w:marBottom w:val="0"/>
      <w:divBdr>
        <w:top w:val="none" w:sz="0" w:space="0" w:color="auto"/>
        <w:left w:val="none" w:sz="0" w:space="0" w:color="auto"/>
        <w:bottom w:val="none" w:sz="0" w:space="0" w:color="auto"/>
        <w:right w:val="none" w:sz="0" w:space="0" w:color="auto"/>
      </w:divBdr>
    </w:div>
    <w:div w:id="2010668767">
      <w:bodyDiv w:val="1"/>
      <w:marLeft w:val="0"/>
      <w:marRight w:val="0"/>
      <w:marTop w:val="0"/>
      <w:marBottom w:val="0"/>
      <w:divBdr>
        <w:top w:val="none" w:sz="0" w:space="0" w:color="auto"/>
        <w:left w:val="none" w:sz="0" w:space="0" w:color="auto"/>
        <w:bottom w:val="none" w:sz="0" w:space="0" w:color="auto"/>
        <w:right w:val="none" w:sz="0" w:space="0" w:color="auto"/>
      </w:divBdr>
    </w:div>
    <w:div w:id="2013875391">
      <w:bodyDiv w:val="1"/>
      <w:marLeft w:val="0"/>
      <w:marRight w:val="0"/>
      <w:marTop w:val="0"/>
      <w:marBottom w:val="0"/>
      <w:divBdr>
        <w:top w:val="none" w:sz="0" w:space="0" w:color="auto"/>
        <w:left w:val="none" w:sz="0" w:space="0" w:color="auto"/>
        <w:bottom w:val="none" w:sz="0" w:space="0" w:color="auto"/>
        <w:right w:val="none" w:sz="0" w:space="0" w:color="auto"/>
      </w:divBdr>
    </w:div>
    <w:div w:id="2021807040">
      <w:bodyDiv w:val="1"/>
      <w:marLeft w:val="0"/>
      <w:marRight w:val="0"/>
      <w:marTop w:val="0"/>
      <w:marBottom w:val="0"/>
      <w:divBdr>
        <w:top w:val="none" w:sz="0" w:space="0" w:color="auto"/>
        <w:left w:val="none" w:sz="0" w:space="0" w:color="auto"/>
        <w:bottom w:val="none" w:sz="0" w:space="0" w:color="auto"/>
        <w:right w:val="none" w:sz="0" w:space="0" w:color="auto"/>
      </w:divBdr>
    </w:div>
    <w:div w:id="2036924935">
      <w:bodyDiv w:val="1"/>
      <w:marLeft w:val="0"/>
      <w:marRight w:val="0"/>
      <w:marTop w:val="0"/>
      <w:marBottom w:val="0"/>
      <w:divBdr>
        <w:top w:val="none" w:sz="0" w:space="0" w:color="auto"/>
        <w:left w:val="none" w:sz="0" w:space="0" w:color="auto"/>
        <w:bottom w:val="none" w:sz="0" w:space="0" w:color="auto"/>
        <w:right w:val="none" w:sz="0" w:space="0" w:color="auto"/>
      </w:divBdr>
    </w:div>
    <w:div w:id="2041589123">
      <w:bodyDiv w:val="1"/>
      <w:marLeft w:val="0"/>
      <w:marRight w:val="0"/>
      <w:marTop w:val="0"/>
      <w:marBottom w:val="0"/>
      <w:divBdr>
        <w:top w:val="none" w:sz="0" w:space="0" w:color="auto"/>
        <w:left w:val="none" w:sz="0" w:space="0" w:color="auto"/>
        <w:bottom w:val="none" w:sz="0" w:space="0" w:color="auto"/>
        <w:right w:val="none" w:sz="0" w:space="0" w:color="auto"/>
      </w:divBdr>
    </w:div>
    <w:div w:id="2044360587">
      <w:bodyDiv w:val="1"/>
      <w:marLeft w:val="0"/>
      <w:marRight w:val="0"/>
      <w:marTop w:val="0"/>
      <w:marBottom w:val="0"/>
      <w:divBdr>
        <w:top w:val="none" w:sz="0" w:space="0" w:color="auto"/>
        <w:left w:val="none" w:sz="0" w:space="0" w:color="auto"/>
        <w:bottom w:val="none" w:sz="0" w:space="0" w:color="auto"/>
        <w:right w:val="none" w:sz="0" w:space="0" w:color="auto"/>
      </w:divBdr>
    </w:div>
    <w:div w:id="2048413876">
      <w:bodyDiv w:val="1"/>
      <w:marLeft w:val="0"/>
      <w:marRight w:val="0"/>
      <w:marTop w:val="0"/>
      <w:marBottom w:val="0"/>
      <w:divBdr>
        <w:top w:val="none" w:sz="0" w:space="0" w:color="auto"/>
        <w:left w:val="none" w:sz="0" w:space="0" w:color="auto"/>
        <w:bottom w:val="none" w:sz="0" w:space="0" w:color="auto"/>
        <w:right w:val="none" w:sz="0" w:space="0" w:color="auto"/>
      </w:divBdr>
    </w:div>
    <w:div w:id="2058159592">
      <w:bodyDiv w:val="1"/>
      <w:marLeft w:val="0"/>
      <w:marRight w:val="0"/>
      <w:marTop w:val="0"/>
      <w:marBottom w:val="0"/>
      <w:divBdr>
        <w:top w:val="none" w:sz="0" w:space="0" w:color="auto"/>
        <w:left w:val="none" w:sz="0" w:space="0" w:color="auto"/>
        <w:bottom w:val="none" w:sz="0" w:space="0" w:color="auto"/>
        <w:right w:val="none" w:sz="0" w:space="0" w:color="auto"/>
      </w:divBdr>
    </w:div>
    <w:div w:id="2068258936">
      <w:bodyDiv w:val="1"/>
      <w:marLeft w:val="0"/>
      <w:marRight w:val="0"/>
      <w:marTop w:val="0"/>
      <w:marBottom w:val="0"/>
      <w:divBdr>
        <w:top w:val="none" w:sz="0" w:space="0" w:color="auto"/>
        <w:left w:val="none" w:sz="0" w:space="0" w:color="auto"/>
        <w:bottom w:val="none" w:sz="0" w:space="0" w:color="auto"/>
        <w:right w:val="none" w:sz="0" w:space="0" w:color="auto"/>
      </w:divBdr>
    </w:div>
    <w:div w:id="2073039741">
      <w:bodyDiv w:val="1"/>
      <w:marLeft w:val="0"/>
      <w:marRight w:val="0"/>
      <w:marTop w:val="0"/>
      <w:marBottom w:val="0"/>
      <w:divBdr>
        <w:top w:val="none" w:sz="0" w:space="0" w:color="auto"/>
        <w:left w:val="none" w:sz="0" w:space="0" w:color="auto"/>
        <w:bottom w:val="none" w:sz="0" w:space="0" w:color="auto"/>
        <w:right w:val="none" w:sz="0" w:space="0" w:color="auto"/>
      </w:divBdr>
    </w:div>
    <w:div w:id="2079397075">
      <w:bodyDiv w:val="1"/>
      <w:marLeft w:val="0"/>
      <w:marRight w:val="0"/>
      <w:marTop w:val="0"/>
      <w:marBottom w:val="0"/>
      <w:divBdr>
        <w:top w:val="none" w:sz="0" w:space="0" w:color="auto"/>
        <w:left w:val="none" w:sz="0" w:space="0" w:color="auto"/>
        <w:bottom w:val="none" w:sz="0" w:space="0" w:color="auto"/>
        <w:right w:val="none" w:sz="0" w:space="0" w:color="auto"/>
      </w:divBdr>
    </w:div>
    <w:div w:id="2082412385">
      <w:bodyDiv w:val="1"/>
      <w:marLeft w:val="0"/>
      <w:marRight w:val="0"/>
      <w:marTop w:val="0"/>
      <w:marBottom w:val="0"/>
      <w:divBdr>
        <w:top w:val="none" w:sz="0" w:space="0" w:color="auto"/>
        <w:left w:val="none" w:sz="0" w:space="0" w:color="auto"/>
        <w:bottom w:val="none" w:sz="0" w:space="0" w:color="auto"/>
        <w:right w:val="none" w:sz="0" w:space="0" w:color="auto"/>
      </w:divBdr>
    </w:div>
    <w:div w:id="2083915962">
      <w:bodyDiv w:val="1"/>
      <w:marLeft w:val="0"/>
      <w:marRight w:val="0"/>
      <w:marTop w:val="0"/>
      <w:marBottom w:val="0"/>
      <w:divBdr>
        <w:top w:val="none" w:sz="0" w:space="0" w:color="auto"/>
        <w:left w:val="none" w:sz="0" w:space="0" w:color="auto"/>
        <w:bottom w:val="none" w:sz="0" w:space="0" w:color="auto"/>
        <w:right w:val="none" w:sz="0" w:space="0" w:color="auto"/>
      </w:divBdr>
    </w:div>
    <w:div w:id="2083984252">
      <w:bodyDiv w:val="1"/>
      <w:marLeft w:val="0"/>
      <w:marRight w:val="0"/>
      <w:marTop w:val="0"/>
      <w:marBottom w:val="0"/>
      <w:divBdr>
        <w:top w:val="none" w:sz="0" w:space="0" w:color="auto"/>
        <w:left w:val="none" w:sz="0" w:space="0" w:color="auto"/>
        <w:bottom w:val="none" w:sz="0" w:space="0" w:color="auto"/>
        <w:right w:val="none" w:sz="0" w:space="0" w:color="auto"/>
      </w:divBdr>
    </w:div>
    <w:div w:id="2090886107">
      <w:bodyDiv w:val="1"/>
      <w:marLeft w:val="0"/>
      <w:marRight w:val="0"/>
      <w:marTop w:val="0"/>
      <w:marBottom w:val="0"/>
      <w:divBdr>
        <w:top w:val="none" w:sz="0" w:space="0" w:color="auto"/>
        <w:left w:val="none" w:sz="0" w:space="0" w:color="auto"/>
        <w:bottom w:val="none" w:sz="0" w:space="0" w:color="auto"/>
        <w:right w:val="none" w:sz="0" w:space="0" w:color="auto"/>
      </w:divBdr>
    </w:div>
    <w:div w:id="2094472761">
      <w:bodyDiv w:val="1"/>
      <w:marLeft w:val="0"/>
      <w:marRight w:val="0"/>
      <w:marTop w:val="0"/>
      <w:marBottom w:val="0"/>
      <w:divBdr>
        <w:top w:val="none" w:sz="0" w:space="0" w:color="auto"/>
        <w:left w:val="none" w:sz="0" w:space="0" w:color="auto"/>
        <w:bottom w:val="none" w:sz="0" w:space="0" w:color="auto"/>
        <w:right w:val="none" w:sz="0" w:space="0" w:color="auto"/>
      </w:divBdr>
    </w:div>
    <w:div w:id="2096856755">
      <w:bodyDiv w:val="1"/>
      <w:marLeft w:val="0"/>
      <w:marRight w:val="0"/>
      <w:marTop w:val="0"/>
      <w:marBottom w:val="0"/>
      <w:divBdr>
        <w:top w:val="none" w:sz="0" w:space="0" w:color="auto"/>
        <w:left w:val="none" w:sz="0" w:space="0" w:color="auto"/>
        <w:bottom w:val="none" w:sz="0" w:space="0" w:color="auto"/>
        <w:right w:val="none" w:sz="0" w:space="0" w:color="auto"/>
      </w:divBdr>
    </w:div>
    <w:div w:id="2099908693">
      <w:bodyDiv w:val="1"/>
      <w:marLeft w:val="0"/>
      <w:marRight w:val="0"/>
      <w:marTop w:val="0"/>
      <w:marBottom w:val="0"/>
      <w:divBdr>
        <w:top w:val="none" w:sz="0" w:space="0" w:color="auto"/>
        <w:left w:val="none" w:sz="0" w:space="0" w:color="auto"/>
        <w:bottom w:val="none" w:sz="0" w:space="0" w:color="auto"/>
        <w:right w:val="none" w:sz="0" w:space="0" w:color="auto"/>
      </w:divBdr>
    </w:div>
    <w:div w:id="2103798613">
      <w:bodyDiv w:val="1"/>
      <w:marLeft w:val="0"/>
      <w:marRight w:val="0"/>
      <w:marTop w:val="0"/>
      <w:marBottom w:val="0"/>
      <w:divBdr>
        <w:top w:val="none" w:sz="0" w:space="0" w:color="auto"/>
        <w:left w:val="none" w:sz="0" w:space="0" w:color="auto"/>
        <w:bottom w:val="none" w:sz="0" w:space="0" w:color="auto"/>
        <w:right w:val="none" w:sz="0" w:space="0" w:color="auto"/>
      </w:divBdr>
    </w:div>
    <w:div w:id="2105105008">
      <w:bodyDiv w:val="1"/>
      <w:marLeft w:val="0"/>
      <w:marRight w:val="0"/>
      <w:marTop w:val="0"/>
      <w:marBottom w:val="0"/>
      <w:divBdr>
        <w:top w:val="none" w:sz="0" w:space="0" w:color="auto"/>
        <w:left w:val="none" w:sz="0" w:space="0" w:color="auto"/>
        <w:bottom w:val="none" w:sz="0" w:space="0" w:color="auto"/>
        <w:right w:val="none" w:sz="0" w:space="0" w:color="auto"/>
      </w:divBdr>
    </w:div>
    <w:div w:id="2108962104">
      <w:bodyDiv w:val="1"/>
      <w:marLeft w:val="0"/>
      <w:marRight w:val="0"/>
      <w:marTop w:val="0"/>
      <w:marBottom w:val="0"/>
      <w:divBdr>
        <w:top w:val="none" w:sz="0" w:space="0" w:color="auto"/>
        <w:left w:val="none" w:sz="0" w:space="0" w:color="auto"/>
        <w:bottom w:val="none" w:sz="0" w:space="0" w:color="auto"/>
        <w:right w:val="none" w:sz="0" w:space="0" w:color="auto"/>
      </w:divBdr>
    </w:div>
    <w:div w:id="2110659311">
      <w:bodyDiv w:val="1"/>
      <w:marLeft w:val="0"/>
      <w:marRight w:val="0"/>
      <w:marTop w:val="0"/>
      <w:marBottom w:val="0"/>
      <w:divBdr>
        <w:top w:val="none" w:sz="0" w:space="0" w:color="auto"/>
        <w:left w:val="none" w:sz="0" w:space="0" w:color="auto"/>
        <w:bottom w:val="none" w:sz="0" w:space="0" w:color="auto"/>
        <w:right w:val="none" w:sz="0" w:space="0" w:color="auto"/>
      </w:divBdr>
    </w:div>
    <w:div w:id="2113622935">
      <w:bodyDiv w:val="1"/>
      <w:marLeft w:val="0"/>
      <w:marRight w:val="0"/>
      <w:marTop w:val="0"/>
      <w:marBottom w:val="0"/>
      <w:divBdr>
        <w:top w:val="none" w:sz="0" w:space="0" w:color="auto"/>
        <w:left w:val="none" w:sz="0" w:space="0" w:color="auto"/>
        <w:bottom w:val="none" w:sz="0" w:space="0" w:color="auto"/>
        <w:right w:val="none" w:sz="0" w:space="0" w:color="auto"/>
      </w:divBdr>
    </w:div>
    <w:div w:id="2117407450">
      <w:bodyDiv w:val="1"/>
      <w:marLeft w:val="0"/>
      <w:marRight w:val="0"/>
      <w:marTop w:val="0"/>
      <w:marBottom w:val="0"/>
      <w:divBdr>
        <w:top w:val="none" w:sz="0" w:space="0" w:color="auto"/>
        <w:left w:val="none" w:sz="0" w:space="0" w:color="auto"/>
        <w:bottom w:val="none" w:sz="0" w:space="0" w:color="auto"/>
        <w:right w:val="none" w:sz="0" w:space="0" w:color="auto"/>
      </w:divBdr>
    </w:div>
    <w:div w:id="2117796778">
      <w:bodyDiv w:val="1"/>
      <w:marLeft w:val="0"/>
      <w:marRight w:val="0"/>
      <w:marTop w:val="0"/>
      <w:marBottom w:val="0"/>
      <w:divBdr>
        <w:top w:val="none" w:sz="0" w:space="0" w:color="auto"/>
        <w:left w:val="none" w:sz="0" w:space="0" w:color="auto"/>
        <w:bottom w:val="none" w:sz="0" w:space="0" w:color="auto"/>
        <w:right w:val="none" w:sz="0" w:space="0" w:color="auto"/>
      </w:divBdr>
    </w:div>
    <w:div w:id="2117820917">
      <w:bodyDiv w:val="1"/>
      <w:marLeft w:val="0"/>
      <w:marRight w:val="0"/>
      <w:marTop w:val="0"/>
      <w:marBottom w:val="0"/>
      <w:divBdr>
        <w:top w:val="none" w:sz="0" w:space="0" w:color="auto"/>
        <w:left w:val="none" w:sz="0" w:space="0" w:color="auto"/>
        <w:bottom w:val="none" w:sz="0" w:space="0" w:color="auto"/>
        <w:right w:val="none" w:sz="0" w:space="0" w:color="auto"/>
      </w:divBdr>
    </w:div>
    <w:div w:id="2119518138">
      <w:bodyDiv w:val="1"/>
      <w:marLeft w:val="0"/>
      <w:marRight w:val="0"/>
      <w:marTop w:val="0"/>
      <w:marBottom w:val="0"/>
      <w:divBdr>
        <w:top w:val="none" w:sz="0" w:space="0" w:color="auto"/>
        <w:left w:val="none" w:sz="0" w:space="0" w:color="auto"/>
        <w:bottom w:val="none" w:sz="0" w:space="0" w:color="auto"/>
        <w:right w:val="none" w:sz="0" w:space="0" w:color="auto"/>
      </w:divBdr>
    </w:div>
    <w:div w:id="2124035841">
      <w:bodyDiv w:val="1"/>
      <w:marLeft w:val="0"/>
      <w:marRight w:val="0"/>
      <w:marTop w:val="0"/>
      <w:marBottom w:val="0"/>
      <w:divBdr>
        <w:top w:val="none" w:sz="0" w:space="0" w:color="auto"/>
        <w:left w:val="none" w:sz="0" w:space="0" w:color="auto"/>
        <w:bottom w:val="none" w:sz="0" w:space="0" w:color="auto"/>
        <w:right w:val="none" w:sz="0" w:space="0" w:color="auto"/>
      </w:divBdr>
    </w:div>
    <w:div w:id="2126851942">
      <w:bodyDiv w:val="1"/>
      <w:marLeft w:val="0"/>
      <w:marRight w:val="0"/>
      <w:marTop w:val="0"/>
      <w:marBottom w:val="0"/>
      <w:divBdr>
        <w:top w:val="none" w:sz="0" w:space="0" w:color="auto"/>
        <w:left w:val="none" w:sz="0" w:space="0" w:color="auto"/>
        <w:bottom w:val="none" w:sz="0" w:space="0" w:color="auto"/>
        <w:right w:val="none" w:sz="0" w:space="0" w:color="auto"/>
      </w:divBdr>
    </w:div>
    <w:div w:id="2132245568">
      <w:bodyDiv w:val="1"/>
      <w:marLeft w:val="0"/>
      <w:marRight w:val="0"/>
      <w:marTop w:val="0"/>
      <w:marBottom w:val="0"/>
      <w:divBdr>
        <w:top w:val="none" w:sz="0" w:space="0" w:color="auto"/>
        <w:left w:val="none" w:sz="0" w:space="0" w:color="auto"/>
        <w:bottom w:val="none" w:sz="0" w:space="0" w:color="auto"/>
        <w:right w:val="none" w:sz="0" w:space="0" w:color="auto"/>
      </w:divBdr>
    </w:div>
    <w:div w:id="2138450904">
      <w:bodyDiv w:val="1"/>
      <w:marLeft w:val="0"/>
      <w:marRight w:val="0"/>
      <w:marTop w:val="0"/>
      <w:marBottom w:val="0"/>
      <w:divBdr>
        <w:top w:val="none" w:sz="0" w:space="0" w:color="auto"/>
        <w:left w:val="none" w:sz="0" w:space="0" w:color="auto"/>
        <w:bottom w:val="none" w:sz="0" w:space="0" w:color="auto"/>
        <w:right w:val="none" w:sz="0" w:space="0" w:color="auto"/>
      </w:divBdr>
    </w:div>
    <w:div w:id="2143841136">
      <w:bodyDiv w:val="1"/>
      <w:marLeft w:val="0"/>
      <w:marRight w:val="0"/>
      <w:marTop w:val="0"/>
      <w:marBottom w:val="0"/>
      <w:divBdr>
        <w:top w:val="none" w:sz="0" w:space="0" w:color="auto"/>
        <w:left w:val="none" w:sz="0" w:space="0" w:color="auto"/>
        <w:bottom w:val="none" w:sz="0" w:space="0" w:color="auto"/>
        <w:right w:val="none" w:sz="0" w:space="0" w:color="auto"/>
      </w:divBdr>
    </w:div>
    <w:div w:id="214480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reencoat-renewables.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eencoat@fticonsulting.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JobId xmlns="http://schemas.microsoft.com/sharepoint/v3/fields" xsi:nil="true"/>
    <SendToFR xmlns="http://schemas.microsoft.com/sharepoint/v3/fields">false</SendToFR>
    <DateReceived xmlns="http://schemas.microsoft.com/sharepoint/v3/fields">2021-09-13T08:52:57+00:00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Props1.xml><?xml version="1.0" encoding="utf-8"?>
<ds:datastoreItem xmlns:ds="http://schemas.openxmlformats.org/officeDocument/2006/customXml" ds:itemID="{E3BCAAAE-1723-4B80-8DC4-9E3F3ADC9D66}"/>
</file>

<file path=customXml/itemProps2.xml><?xml version="1.0" encoding="utf-8"?>
<ds:datastoreItem xmlns:ds="http://schemas.openxmlformats.org/officeDocument/2006/customXml" ds:itemID="{84D09584-56A5-477D-806D-868E3ACF703D}">
  <ds:schemaRefs>
    <ds:schemaRef ds:uri="http://schemas.openxmlformats.org/officeDocument/2006/bibliography"/>
  </ds:schemaRefs>
</ds:datastoreItem>
</file>

<file path=customXml/itemProps3.xml><?xml version="1.0" encoding="utf-8"?>
<ds:datastoreItem xmlns:ds="http://schemas.openxmlformats.org/officeDocument/2006/customXml" ds:itemID="{283F7736-1B28-4FF7-86D3-16108505A677}">
  <ds:schemaRefs>
    <ds:schemaRef ds:uri="http://schemas.microsoft.com/sharepoint/v3/contenttype/forms"/>
  </ds:schemaRefs>
</ds:datastoreItem>
</file>

<file path=customXml/itemProps4.xml><?xml version="1.0" encoding="utf-8"?>
<ds:datastoreItem xmlns:ds="http://schemas.openxmlformats.org/officeDocument/2006/customXml" ds:itemID="{EC401F57-270C-4EB4-8813-D9DB45BB7539}">
  <ds:schemaRefs>
    <ds:schemaRef ds:uri="http://schemas.microsoft.com/office/infopath/2007/PartnerControls"/>
    <ds:schemaRef ds:uri="ae40b8a2-b2c3-4436-b4e1-830d69ff0b05"/>
    <ds:schemaRef ds:uri="http://purl.org/dc/elements/1.1/"/>
    <ds:schemaRef ds:uri="http://schemas.microsoft.com/office/2006/metadata/properties"/>
    <ds:schemaRef ds:uri="f54fe685-7466-499e-ac29-d9190ac154d6"/>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10529</Words>
  <Characters>60019</Characters>
  <Application>Microsoft Office Word</Application>
  <DocSecurity>4</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Manjunath M T</dc:creator>
  <cp:lastModifiedBy>Holly Tierney</cp:lastModifiedBy>
  <cp:revision>2</cp:revision>
  <cp:lastPrinted>2021-09-09T22:43:00Z</cp:lastPrinted>
  <dcterms:created xsi:type="dcterms:W3CDTF">2021-09-12T18:07:00Z</dcterms:created>
  <dcterms:modified xsi:type="dcterms:W3CDTF">2021-09-12T18:07:00Z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MSIP_Label_4aab60fa-411f-4278-b891-0f05ded05f51_Enabled">
    <vt:lpwstr>true</vt:lpwstr>
  </property>
  <property fmtid="{D5CDD505-2E9C-101B-9397-08002B2CF9AE}" pid="4" name="MSIP_Label_4aab60fa-411f-4278-b891-0f05ded05f51_SetDate">
    <vt:lpwstr>2021-09-10T09:18:14Z</vt:lpwstr>
  </property>
  <property fmtid="{D5CDD505-2E9C-101B-9397-08002B2CF9AE}" pid="5" name="MSIP_Label_4aab60fa-411f-4278-b891-0f05ded05f51_Method">
    <vt:lpwstr>Privileged</vt:lpwstr>
  </property>
  <property fmtid="{D5CDD505-2E9C-101B-9397-08002B2CF9AE}" pid="6" name="MSIP_Label_4aab60fa-411f-4278-b891-0f05ded05f51_Name">
    <vt:lpwstr>Non-Sensitive Business Use - No Footer</vt:lpwstr>
  </property>
  <property fmtid="{D5CDD505-2E9C-101B-9397-08002B2CF9AE}" pid="7" name="MSIP_Label_4aab60fa-411f-4278-b891-0f05ded05f51_SiteId">
    <vt:lpwstr>2434528d-4270-4977-81dd-a6308c1761a3</vt:lpwstr>
  </property>
  <property fmtid="{D5CDD505-2E9C-101B-9397-08002B2CF9AE}" pid="8" name="MSIP_Label_4aab60fa-411f-4278-b891-0f05ded05f51_ActionId">
    <vt:lpwstr>7d2c18c4-f33a-4f7b-9aa0-e5d1b2341ce7</vt:lpwstr>
  </property>
  <property fmtid="{D5CDD505-2E9C-101B-9397-08002B2CF9AE}" pid="9" name="MSIP_Label_4aab60fa-411f-4278-b891-0f05ded05f51_ContentBits">
    <vt:lpwstr>0</vt:lpwstr>
  </property>
  <property fmtid="{D5CDD505-2E9C-101B-9397-08002B2CF9AE}" pid="10" name="IssuerName">
    <vt:lpwstr/>
  </property>
  <property fmtid="{D5CDD505-2E9C-101B-9397-08002B2CF9AE}" pid="11" name="MigrateFolderIssueDetected">
    <vt:bool>false</vt:bool>
  </property>
  <property fmtid="{D5CDD505-2E9C-101B-9397-08002B2CF9AE}" pid="12" name="Order">
    <vt:r8>175930200</vt:r8>
  </property>
  <property fmtid="{D5CDD505-2E9C-101B-9397-08002B2CF9AE}" pid="13" name="IssuerID">
    <vt:lpwstr/>
  </property>
  <property fmtid="{D5CDD505-2E9C-101B-9397-08002B2CF9AE}" pid="14" name="SendToWeb">
    <vt:bool>false</vt:bool>
  </property>
  <property fmtid="{D5CDD505-2E9C-101B-9397-08002B2CF9AE}" pid="15" name="JobContentType">
    <vt:lpwstr/>
  </property>
  <property fmtid="{D5CDD505-2E9C-101B-9397-08002B2CF9AE}" pid="16" name="Organisation">
    <vt:lpwstr/>
  </property>
  <property fmtid="{D5CDD505-2E9C-101B-9397-08002B2CF9AE}" pid="17" name="Contact">
    <vt:lpwstr/>
  </property>
  <property fmtid="{D5CDD505-2E9C-101B-9397-08002B2CF9AE}" pid="18" name="MigrateFolderIssueDetected0">
    <vt:bool>false</vt:bool>
  </property>
  <property fmtid="{D5CDD505-2E9C-101B-9397-08002B2CF9AE}" pid="19" name="JobType">
    <vt:lpwstr/>
  </property>
</Properties>
</file>