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97D622" w14:textId="2D4F1064" w:rsidR="00971A40" w:rsidRDefault="00971A40" w:rsidP="00960F00">
      <w:pPr>
        <w:jc w:val="center"/>
        <w:rPr>
          <w:b/>
          <w:bCs/>
          <w:sz w:val="28"/>
        </w:rPr>
      </w:pPr>
      <w:r w:rsidRPr="00ED63DD">
        <w:rPr>
          <w:noProof/>
          <w:sz w:val="22"/>
          <w:szCs w:val="22"/>
          <w:lang w:eastAsia="zh-CN"/>
        </w:rPr>
        <w:drawing>
          <wp:anchor distT="0" distB="0" distL="114300" distR="114300" simplePos="0" relativeHeight="251659264" behindDoc="0" locked="0" layoutInCell="1" allowOverlap="1" wp14:anchorId="169CDC6E" wp14:editId="27F38EE2">
            <wp:simplePos x="0" y="0"/>
            <wp:positionH relativeFrom="margin">
              <wp:posOffset>3981450</wp:posOffset>
            </wp:positionH>
            <wp:positionV relativeFrom="margin">
              <wp:posOffset>-424815</wp:posOffset>
            </wp:positionV>
            <wp:extent cx="2484755" cy="7219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4755" cy="721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7E49CA" w14:textId="77777777" w:rsidR="00971A40" w:rsidRDefault="00971A40" w:rsidP="00960F00">
      <w:pPr>
        <w:jc w:val="center"/>
        <w:rPr>
          <w:b/>
          <w:bCs/>
          <w:sz w:val="28"/>
        </w:rPr>
      </w:pPr>
    </w:p>
    <w:p w14:paraId="0D014743" w14:textId="13D39E2F" w:rsidR="00E56DE9" w:rsidRDefault="009B729C" w:rsidP="00E56DE9">
      <w:pPr>
        <w:jc w:val="center"/>
        <w:rPr>
          <w:b/>
          <w:bCs/>
          <w:sz w:val="32"/>
          <w:szCs w:val="28"/>
        </w:rPr>
      </w:pPr>
      <w:r w:rsidRPr="009B729C">
        <w:rPr>
          <w:b/>
          <w:bCs/>
          <w:sz w:val="32"/>
          <w:szCs w:val="28"/>
        </w:rPr>
        <w:t xml:space="preserve">Statement in response to </w:t>
      </w:r>
      <w:proofErr w:type="gramStart"/>
      <w:r w:rsidR="00DA29DF">
        <w:rPr>
          <w:b/>
          <w:bCs/>
          <w:sz w:val="32"/>
          <w:szCs w:val="28"/>
        </w:rPr>
        <w:t>Schroders</w:t>
      </w:r>
      <w:proofErr w:type="gramEnd"/>
      <w:r w:rsidR="00DA29DF">
        <w:rPr>
          <w:b/>
          <w:bCs/>
          <w:sz w:val="32"/>
          <w:szCs w:val="28"/>
        </w:rPr>
        <w:t xml:space="preserve"> </w:t>
      </w:r>
      <w:r w:rsidR="00F0000F">
        <w:rPr>
          <w:b/>
          <w:bCs/>
          <w:sz w:val="32"/>
          <w:szCs w:val="28"/>
        </w:rPr>
        <w:t>p</w:t>
      </w:r>
      <w:r w:rsidR="00DA29DF">
        <w:rPr>
          <w:b/>
          <w:bCs/>
          <w:sz w:val="32"/>
          <w:szCs w:val="28"/>
        </w:rPr>
        <w:t>lc announcement</w:t>
      </w:r>
    </w:p>
    <w:p w14:paraId="1D9F02AB" w14:textId="77777777" w:rsidR="00DA4B0B" w:rsidRPr="001D41D8" w:rsidRDefault="00DA4B0B" w:rsidP="00E56DE9">
      <w:pPr>
        <w:jc w:val="center"/>
        <w:rPr>
          <w:b/>
          <w:bCs/>
          <w:sz w:val="32"/>
          <w:szCs w:val="28"/>
        </w:rPr>
      </w:pPr>
    </w:p>
    <w:p w14:paraId="3FD875F3" w14:textId="7F5BAFBC" w:rsidR="00A7341D" w:rsidRDefault="00A7341D" w:rsidP="00A7341D">
      <w:pPr>
        <w:jc w:val="both"/>
      </w:pPr>
    </w:p>
    <w:p w14:paraId="7E651D1E" w14:textId="0FECF446" w:rsidR="00F06BA6" w:rsidRPr="00810157" w:rsidRDefault="00A7341D" w:rsidP="004119B1">
      <w:pPr>
        <w:jc w:val="both"/>
        <w:rPr>
          <w:rFonts w:ascii="Calibri" w:hAnsi="Calibri" w:cs="Calibri"/>
          <w:color w:val="000000"/>
        </w:rPr>
      </w:pPr>
      <w:r w:rsidRPr="001823BE">
        <w:rPr>
          <w:rFonts w:ascii="Calibri" w:hAnsi="Calibri" w:cs="Calibri"/>
          <w:color w:val="000000"/>
        </w:rPr>
        <w:t>Dublin</w:t>
      </w:r>
      <w:r w:rsidR="00F02D83" w:rsidRPr="001823BE">
        <w:rPr>
          <w:rFonts w:ascii="Calibri" w:hAnsi="Calibri" w:cs="Calibri"/>
          <w:color w:val="000000"/>
        </w:rPr>
        <w:t xml:space="preserve">, </w:t>
      </w:r>
      <w:r w:rsidRPr="001823BE">
        <w:rPr>
          <w:rFonts w:ascii="Calibri" w:hAnsi="Calibri" w:cs="Calibri"/>
          <w:color w:val="000000"/>
        </w:rPr>
        <w:t>London</w:t>
      </w:r>
      <w:r w:rsidR="00971A40" w:rsidRPr="001823BE">
        <w:rPr>
          <w:rFonts w:ascii="Calibri" w:hAnsi="Calibri" w:cs="Calibri"/>
          <w:color w:val="000000"/>
        </w:rPr>
        <w:t xml:space="preserve">, </w:t>
      </w:r>
      <w:r w:rsidR="004119B1">
        <w:rPr>
          <w:rFonts w:ascii="Calibri" w:hAnsi="Calibri" w:cs="Calibri"/>
          <w:color w:val="000000"/>
        </w:rPr>
        <w:t xml:space="preserve">16 December </w:t>
      </w:r>
      <w:r w:rsidR="009A36B2" w:rsidRPr="001823BE">
        <w:rPr>
          <w:rFonts w:ascii="Calibri" w:hAnsi="Calibri" w:cs="Calibri"/>
          <w:color w:val="000000"/>
        </w:rPr>
        <w:t>202</w:t>
      </w:r>
      <w:r w:rsidR="00561CA5" w:rsidRPr="001823BE">
        <w:rPr>
          <w:rFonts w:ascii="Calibri" w:hAnsi="Calibri" w:cs="Calibri"/>
          <w:color w:val="000000"/>
        </w:rPr>
        <w:t>1</w:t>
      </w:r>
      <w:r w:rsidR="00752CB3" w:rsidRPr="001823BE">
        <w:rPr>
          <w:rFonts w:ascii="Calibri" w:hAnsi="Calibri" w:cs="Calibri"/>
          <w:color w:val="000000"/>
        </w:rPr>
        <w:t xml:space="preserve"> | </w:t>
      </w:r>
      <w:r w:rsidR="009B729C" w:rsidRPr="009B729C">
        <w:rPr>
          <w:rFonts w:ascii="Calibri" w:hAnsi="Calibri" w:cs="Calibri"/>
          <w:color w:val="000000"/>
        </w:rPr>
        <w:t xml:space="preserve">The Board of </w:t>
      </w:r>
      <w:r w:rsidR="009B729C">
        <w:rPr>
          <w:rFonts w:ascii="Calibri" w:hAnsi="Calibri" w:cs="Calibri"/>
          <w:color w:val="000000"/>
        </w:rPr>
        <w:t>Greencoat Renewables PLC (“Greencoat Renewables”)</w:t>
      </w:r>
      <w:r w:rsidR="009B729C" w:rsidRPr="009B729C">
        <w:rPr>
          <w:rFonts w:ascii="Calibri" w:hAnsi="Calibri" w:cs="Calibri"/>
          <w:color w:val="000000"/>
        </w:rPr>
        <w:t xml:space="preserve"> notes the announcement from </w:t>
      </w:r>
      <w:proofErr w:type="gramStart"/>
      <w:r w:rsidR="009B729C">
        <w:rPr>
          <w:rFonts w:ascii="Calibri" w:hAnsi="Calibri" w:cs="Calibri"/>
          <w:color w:val="000000"/>
        </w:rPr>
        <w:t>Schroders</w:t>
      </w:r>
      <w:proofErr w:type="gramEnd"/>
      <w:r w:rsidR="009B729C">
        <w:rPr>
          <w:rFonts w:ascii="Calibri" w:hAnsi="Calibri" w:cs="Calibri"/>
          <w:color w:val="000000"/>
        </w:rPr>
        <w:t xml:space="preserve"> </w:t>
      </w:r>
      <w:r w:rsidR="00F0000F">
        <w:rPr>
          <w:rFonts w:ascii="Calibri" w:hAnsi="Calibri" w:cs="Calibri"/>
          <w:color w:val="000000"/>
        </w:rPr>
        <w:t>p</w:t>
      </w:r>
      <w:r w:rsidR="001E4C29">
        <w:rPr>
          <w:rFonts w:ascii="Calibri" w:hAnsi="Calibri" w:cs="Calibri"/>
          <w:color w:val="000000"/>
        </w:rPr>
        <w:t>l</w:t>
      </w:r>
      <w:r w:rsidR="009B729C">
        <w:rPr>
          <w:rFonts w:ascii="Calibri" w:hAnsi="Calibri" w:cs="Calibri"/>
          <w:color w:val="000000"/>
        </w:rPr>
        <w:t xml:space="preserve">c </w:t>
      </w:r>
      <w:r w:rsidR="009B729C" w:rsidRPr="009B729C">
        <w:rPr>
          <w:rFonts w:ascii="Calibri" w:hAnsi="Calibri" w:cs="Calibri"/>
          <w:color w:val="000000"/>
        </w:rPr>
        <w:t xml:space="preserve">regarding the potential acquisition of a stake in </w:t>
      </w:r>
      <w:r w:rsidR="009B729C">
        <w:rPr>
          <w:rFonts w:ascii="Calibri" w:hAnsi="Calibri" w:cs="Calibri"/>
          <w:color w:val="000000"/>
        </w:rPr>
        <w:t xml:space="preserve">Greencoat </w:t>
      </w:r>
      <w:r w:rsidR="009B729C" w:rsidRPr="009B729C">
        <w:rPr>
          <w:rFonts w:ascii="Calibri" w:hAnsi="Calibri" w:cs="Calibri"/>
          <w:color w:val="000000"/>
        </w:rPr>
        <w:t xml:space="preserve">Capital LLP, the investment manager to </w:t>
      </w:r>
      <w:r w:rsidR="009B729C">
        <w:rPr>
          <w:rFonts w:ascii="Calibri" w:hAnsi="Calibri" w:cs="Calibri"/>
          <w:color w:val="000000"/>
        </w:rPr>
        <w:t>Greencoat Renewables</w:t>
      </w:r>
      <w:r w:rsidR="009B729C" w:rsidRPr="009B729C">
        <w:rPr>
          <w:rFonts w:ascii="Calibri" w:hAnsi="Calibri" w:cs="Calibri"/>
          <w:color w:val="000000"/>
        </w:rPr>
        <w:t xml:space="preserve">. The Board confirms that any such potential transaction would relate to </w:t>
      </w:r>
      <w:r w:rsidR="009B729C">
        <w:rPr>
          <w:rFonts w:ascii="Calibri" w:hAnsi="Calibri" w:cs="Calibri"/>
          <w:color w:val="000000"/>
        </w:rPr>
        <w:t xml:space="preserve">Greencoat </w:t>
      </w:r>
      <w:r w:rsidR="009B729C" w:rsidRPr="009B729C">
        <w:rPr>
          <w:rFonts w:ascii="Calibri" w:hAnsi="Calibri" w:cs="Calibri"/>
          <w:color w:val="000000"/>
        </w:rPr>
        <w:t>Capital LLP, not</w:t>
      </w:r>
      <w:r w:rsidR="009B729C">
        <w:rPr>
          <w:rFonts w:ascii="Calibri" w:hAnsi="Calibri" w:cs="Calibri"/>
          <w:color w:val="000000"/>
        </w:rPr>
        <w:t xml:space="preserve"> Greencoat Renewables</w:t>
      </w:r>
      <w:r w:rsidR="009B729C" w:rsidRPr="009B729C">
        <w:rPr>
          <w:rFonts w:ascii="Calibri" w:hAnsi="Calibri" w:cs="Calibri"/>
          <w:color w:val="000000"/>
        </w:rPr>
        <w:t xml:space="preserve">, and is confident that, should any transaction proceed, it would not impact </w:t>
      </w:r>
      <w:r w:rsidR="009B729C">
        <w:rPr>
          <w:rFonts w:ascii="Calibri" w:hAnsi="Calibri" w:cs="Calibri"/>
          <w:color w:val="000000"/>
        </w:rPr>
        <w:t>Greencoat</w:t>
      </w:r>
      <w:r w:rsidR="009B729C" w:rsidRPr="009B729C">
        <w:rPr>
          <w:rFonts w:ascii="Calibri" w:hAnsi="Calibri" w:cs="Calibri"/>
          <w:color w:val="000000"/>
        </w:rPr>
        <w:t xml:space="preserve"> Capital’s role as investment manager to </w:t>
      </w:r>
      <w:r w:rsidR="00810157">
        <w:rPr>
          <w:rFonts w:ascii="Calibri" w:hAnsi="Calibri" w:cs="Calibri"/>
          <w:color w:val="000000"/>
        </w:rPr>
        <w:t>Greencoat Renewables</w:t>
      </w:r>
      <w:r w:rsidR="009B729C" w:rsidRPr="009B729C">
        <w:rPr>
          <w:rFonts w:ascii="Calibri" w:hAnsi="Calibri" w:cs="Calibri"/>
          <w:color w:val="000000"/>
        </w:rPr>
        <w:t>.</w:t>
      </w:r>
    </w:p>
    <w:p w14:paraId="651E4095" w14:textId="77777777" w:rsidR="00585EC7" w:rsidRDefault="00585EC7" w:rsidP="001823BE">
      <w:pPr>
        <w:jc w:val="both"/>
        <w:rPr>
          <w:rFonts w:ascii="Calibri" w:hAnsi="Calibri" w:cs="Calibri"/>
          <w:color w:val="000000"/>
        </w:rPr>
      </w:pPr>
    </w:p>
    <w:p w14:paraId="7638FB02" w14:textId="77777777" w:rsidR="00971A40" w:rsidRDefault="00971A40" w:rsidP="00971A40">
      <w:pPr>
        <w:jc w:val="both"/>
      </w:pPr>
    </w:p>
    <w:p w14:paraId="2DABA03F" w14:textId="77777777" w:rsidR="004F2ECC" w:rsidRDefault="004F2ECC" w:rsidP="004F2ECC">
      <w:pPr>
        <w:jc w:val="center"/>
      </w:pPr>
      <w:r>
        <w:t>--- ENDS ---</w:t>
      </w:r>
    </w:p>
    <w:p w14:paraId="2C2F4AF5" w14:textId="77777777" w:rsidR="004F2ECC" w:rsidRDefault="004F2ECC" w:rsidP="00A7341D">
      <w:pPr>
        <w:jc w:val="both"/>
      </w:pPr>
    </w:p>
    <w:p w14:paraId="6B11DF16" w14:textId="6EEB4E1A" w:rsidR="00997880" w:rsidRPr="004F2ECC" w:rsidRDefault="00997880" w:rsidP="00997880">
      <w:pPr>
        <w:jc w:val="both"/>
      </w:pPr>
      <w:r w:rsidRPr="004F2ECC">
        <w:rPr>
          <w:b/>
          <w:bCs/>
        </w:rPr>
        <w:t>For further details contact:</w:t>
      </w:r>
    </w:p>
    <w:tbl>
      <w:tblPr>
        <w:tblW w:w="0" w:type="auto"/>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5333"/>
        <w:gridCol w:w="85"/>
        <w:gridCol w:w="85"/>
        <w:gridCol w:w="85"/>
        <w:gridCol w:w="85"/>
        <w:gridCol w:w="2908"/>
      </w:tblGrid>
      <w:tr w:rsidR="00997880" w:rsidRPr="004F2ECC" w14:paraId="65A8ECB0" w14:textId="77777777" w:rsidTr="00CF1F85">
        <w:trPr>
          <w:tblCellSpacing w:w="0" w:type="dxa"/>
        </w:trPr>
        <w:tc>
          <w:tcPr>
            <w:tcW w:w="0" w:type="auto"/>
            <w:shd w:val="clear" w:color="auto" w:fill="FFFFFF"/>
            <w:noWrap/>
            <w:tcMar>
              <w:top w:w="15" w:type="dxa"/>
              <w:left w:w="0" w:type="dxa"/>
              <w:bottom w:w="15" w:type="dxa"/>
              <w:right w:w="0" w:type="dxa"/>
            </w:tcMar>
            <w:vAlign w:val="bottom"/>
            <w:hideMark/>
          </w:tcPr>
          <w:p w14:paraId="27A8424F" w14:textId="77777777" w:rsidR="00997880" w:rsidRPr="004F2ECC" w:rsidRDefault="00997880" w:rsidP="00CF1F85">
            <w:pPr>
              <w:jc w:val="both"/>
            </w:pPr>
            <w:r w:rsidRPr="004F2ECC">
              <w:rPr>
                <w:b/>
                <w:bCs/>
              </w:rPr>
              <w:t>Greencoat Capital LLP (Investment</w:t>
            </w:r>
            <w:r>
              <w:t xml:space="preserve"> </w:t>
            </w:r>
            <w:r w:rsidRPr="004F2ECC">
              <w:rPr>
                <w:b/>
                <w:bCs/>
              </w:rPr>
              <w:t>Manager)</w:t>
            </w:r>
          </w:p>
        </w:tc>
        <w:tc>
          <w:tcPr>
            <w:tcW w:w="0" w:type="auto"/>
            <w:shd w:val="clear" w:color="auto" w:fill="FFFFFF"/>
            <w:vAlign w:val="center"/>
            <w:hideMark/>
          </w:tcPr>
          <w:p w14:paraId="7D049927" w14:textId="77777777" w:rsidR="00997880" w:rsidRPr="004F2ECC" w:rsidRDefault="00997880" w:rsidP="00CF1F85">
            <w:pPr>
              <w:jc w:val="both"/>
            </w:pPr>
            <w:r w:rsidRPr="004F2ECC">
              <w:t> </w:t>
            </w:r>
          </w:p>
        </w:tc>
        <w:tc>
          <w:tcPr>
            <w:tcW w:w="0" w:type="auto"/>
            <w:shd w:val="clear" w:color="auto" w:fill="FFFFFF"/>
            <w:vAlign w:val="center"/>
            <w:hideMark/>
          </w:tcPr>
          <w:p w14:paraId="34745FCF" w14:textId="77777777" w:rsidR="00997880" w:rsidRPr="004F2ECC" w:rsidRDefault="00997880" w:rsidP="00CF1F85">
            <w:pPr>
              <w:jc w:val="both"/>
            </w:pPr>
            <w:r w:rsidRPr="004F2ECC">
              <w:t> </w:t>
            </w:r>
          </w:p>
        </w:tc>
        <w:tc>
          <w:tcPr>
            <w:tcW w:w="0" w:type="auto"/>
            <w:shd w:val="clear" w:color="auto" w:fill="FFFFFF"/>
            <w:vAlign w:val="center"/>
            <w:hideMark/>
          </w:tcPr>
          <w:p w14:paraId="6F8C5EBD" w14:textId="77777777" w:rsidR="00997880" w:rsidRPr="004F2ECC" w:rsidRDefault="00997880" w:rsidP="00CF1F85">
            <w:pPr>
              <w:jc w:val="both"/>
            </w:pPr>
            <w:r w:rsidRPr="004F2ECC">
              <w:t> </w:t>
            </w:r>
          </w:p>
        </w:tc>
        <w:tc>
          <w:tcPr>
            <w:tcW w:w="0" w:type="auto"/>
            <w:shd w:val="clear" w:color="auto" w:fill="FFFFFF"/>
            <w:vAlign w:val="center"/>
            <w:hideMark/>
          </w:tcPr>
          <w:p w14:paraId="771B70FE" w14:textId="77777777" w:rsidR="00997880" w:rsidRPr="004F2ECC" w:rsidRDefault="00997880" w:rsidP="00CF1F85">
            <w:pPr>
              <w:jc w:val="both"/>
            </w:pPr>
            <w:r w:rsidRPr="004F2ECC">
              <w:t> </w:t>
            </w:r>
          </w:p>
        </w:tc>
        <w:tc>
          <w:tcPr>
            <w:tcW w:w="0" w:type="auto"/>
            <w:shd w:val="clear" w:color="auto" w:fill="FFFFFF"/>
            <w:vAlign w:val="center"/>
            <w:hideMark/>
          </w:tcPr>
          <w:p w14:paraId="72CAB5AF" w14:textId="77777777" w:rsidR="00997880" w:rsidRPr="004F2ECC" w:rsidRDefault="00997880" w:rsidP="00CF1F85">
            <w:pPr>
              <w:jc w:val="both"/>
            </w:pPr>
          </w:p>
        </w:tc>
      </w:tr>
      <w:tr w:rsidR="00997880" w:rsidRPr="004F2ECC" w14:paraId="1446AC44" w14:textId="77777777" w:rsidTr="00CF1F85">
        <w:trPr>
          <w:tblCellSpacing w:w="0" w:type="dxa"/>
        </w:trPr>
        <w:tc>
          <w:tcPr>
            <w:tcW w:w="0" w:type="auto"/>
            <w:shd w:val="clear" w:color="auto" w:fill="FFFFFF"/>
            <w:tcMar>
              <w:top w:w="15" w:type="dxa"/>
              <w:left w:w="0" w:type="dxa"/>
              <w:bottom w:w="15" w:type="dxa"/>
              <w:right w:w="15" w:type="dxa"/>
            </w:tcMar>
            <w:vAlign w:val="bottom"/>
            <w:hideMark/>
          </w:tcPr>
          <w:p w14:paraId="1C8D0E5B" w14:textId="77777777" w:rsidR="00997880" w:rsidRPr="00920A4D" w:rsidRDefault="00997880" w:rsidP="00CF1F85">
            <w:pPr>
              <w:jc w:val="both"/>
              <w:rPr>
                <w:lang w:val="fr-FR"/>
              </w:rPr>
            </w:pPr>
            <w:r w:rsidRPr="00920A4D">
              <w:rPr>
                <w:lang w:val="fr-FR"/>
              </w:rPr>
              <w:t>Bertrand Gautier</w:t>
            </w:r>
          </w:p>
          <w:p w14:paraId="6A6C7A8B" w14:textId="77777777" w:rsidR="00997880" w:rsidRDefault="00997880" w:rsidP="00CF1F85">
            <w:pPr>
              <w:jc w:val="both"/>
              <w:rPr>
                <w:lang w:val="fr-FR"/>
              </w:rPr>
            </w:pPr>
            <w:r w:rsidRPr="00920A4D">
              <w:rPr>
                <w:lang w:val="fr-FR"/>
              </w:rPr>
              <w:t>Paul O’ Donnell</w:t>
            </w:r>
          </w:p>
          <w:p w14:paraId="5EA61D42" w14:textId="77777777" w:rsidR="00997880" w:rsidRPr="00920A4D" w:rsidRDefault="00997880" w:rsidP="00CF1F85">
            <w:pPr>
              <w:jc w:val="both"/>
              <w:rPr>
                <w:lang w:val="fr-FR"/>
              </w:rPr>
            </w:pPr>
            <w:r>
              <w:rPr>
                <w:lang w:val="fr-FR"/>
              </w:rPr>
              <w:t>Tom Rayner</w:t>
            </w:r>
          </w:p>
        </w:tc>
        <w:tc>
          <w:tcPr>
            <w:tcW w:w="0" w:type="auto"/>
            <w:shd w:val="clear" w:color="auto" w:fill="FFFFFF"/>
            <w:vAlign w:val="center"/>
            <w:hideMark/>
          </w:tcPr>
          <w:p w14:paraId="25BD42FF" w14:textId="77777777" w:rsidR="00997880" w:rsidRPr="00920A4D" w:rsidRDefault="00997880" w:rsidP="00CF1F85">
            <w:pPr>
              <w:jc w:val="both"/>
              <w:rPr>
                <w:lang w:val="fr-FR"/>
              </w:rPr>
            </w:pPr>
          </w:p>
        </w:tc>
        <w:tc>
          <w:tcPr>
            <w:tcW w:w="0" w:type="auto"/>
            <w:shd w:val="clear" w:color="auto" w:fill="FFFFFF"/>
            <w:vAlign w:val="center"/>
            <w:hideMark/>
          </w:tcPr>
          <w:p w14:paraId="68BFF831" w14:textId="77777777" w:rsidR="00997880" w:rsidRPr="00920A4D" w:rsidRDefault="00997880" w:rsidP="00CF1F85">
            <w:pPr>
              <w:jc w:val="both"/>
              <w:rPr>
                <w:lang w:val="fr-FR"/>
              </w:rPr>
            </w:pPr>
          </w:p>
        </w:tc>
        <w:tc>
          <w:tcPr>
            <w:tcW w:w="0" w:type="auto"/>
            <w:shd w:val="clear" w:color="auto" w:fill="FFFFFF"/>
            <w:vAlign w:val="center"/>
            <w:hideMark/>
          </w:tcPr>
          <w:p w14:paraId="27A15B8D" w14:textId="77777777" w:rsidR="00997880" w:rsidRPr="00920A4D" w:rsidRDefault="00997880" w:rsidP="00CF1F85">
            <w:pPr>
              <w:jc w:val="both"/>
              <w:rPr>
                <w:lang w:val="fr-FR"/>
              </w:rPr>
            </w:pPr>
          </w:p>
        </w:tc>
        <w:tc>
          <w:tcPr>
            <w:tcW w:w="0" w:type="auto"/>
            <w:shd w:val="clear" w:color="auto" w:fill="FFFFFF"/>
            <w:vAlign w:val="center"/>
            <w:hideMark/>
          </w:tcPr>
          <w:p w14:paraId="7441EB57" w14:textId="77777777" w:rsidR="00997880" w:rsidRPr="00920A4D" w:rsidRDefault="00997880" w:rsidP="00CF1F85">
            <w:pPr>
              <w:jc w:val="both"/>
              <w:rPr>
                <w:lang w:val="fr-FR"/>
              </w:rPr>
            </w:pPr>
          </w:p>
        </w:tc>
        <w:tc>
          <w:tcPr>
            <w:tcW w:w="0" w:type="auto"/>
            <w:shd w:val="clear" w:color="auto" w:fill="FFFFFF"/>
            <w:noWrap/>
            <w:tcMar>
              <w:top w:w="15" w:type="dxa"/>
              <w:left w:w="0" w:type="dxa"/>
              <w:bottom w:w="15" w:type="dxa"/>
              <w:right w:w="0" w:type="dxa"/>
            </w:tcMar>
            <w:vAlign w:val="bottom"/>
            <w:hideMark/>
          </w:tcPr>
          <w:p w14:paraId="1FEE4E83" w14:textId="77777777" w:rsidR="00997880" w:rsidRPr="004F2ECC" w:rsidRDefault="00997880" w:rsidP="00CF1F85">
            <w:pPr>
              <w:jc w:val="both"/>
            </w:pPr>
            <w:r w:rsidRPr="004F2ECC">
              <w:t>+44 20 7832 9400</w:t>
            </w:r>
          </w:p>
        </w:tc>
      </w:tr>
      <w:tr w:rsidR="00997880" w:rsidRPr="004F2ECC" w14:paraId="4BA21AF0" w14:textId="77777777" w:rsidTr="00CF1F85">
        <w:trPr>
          <w:tblCellSpacing w:w="0" w:type="dxa"/>
        </w:trPr>
        <w:tc>
          <w:tcPr>
            <w:tcW w:w="0" w:type="auto"/>
            <w:shd w:val="clear" w:color="auto" w:fill="FFFFFF"/>
            <w:tcMar>
              <w:top w:w="15" w:type="dxa"/>
              <w:left w:w="0" w:type="dxa"/>
              <w:bottom w:w="15" w:type="dxa"/>
              <w:right w:w="15" w:type="dxa"/>
            </w:tcMar>
            <w:vAlign w:val="bottom"/>
            <w:hideMark/>
          </w:tcPr>
          <w:p w14:paraId="764B7AC7" w14:textId="77777777" w:rsidR="00997880" w:rsidRPr="004F2ECC" w:rsidRDefault="00997880" w:rsidP="00CF1F85">
            <w:pPr>
              <w:jc w:val="both"/>
            </w:pPr>
          </w:p>
        </w:tc>
        <w:tc>
          <w:tcPr>
            <w:tcW w:w="0" w:type="auto"/>
            <w:shd w:val="clear" w:color="auto" w:fill="FFFFFF"/>
            <w:vAlign w:val="center"/>
            <w:hideMark/>
          </w:tcPr>
          <w:p w14:paraId="48B20879" w14:textId="77777777" w:rsidR="00997880" w:rsidRPr="004F2ECC" w:rsidRDefault="00997880" w:rsidP="00CF1F85">
            <w:pPr>
              <w:jc w:val="both"/>
            </w:pPr>
          </w:p>
        </w:tc>
        <w:tc>
          <w:tcPr>
            <w:tcW w:w="0" w:type="auto"/>
            <w:shd w:val="clear" w:color="auto" w:fill="FFFFFF"/>
            <w:vAlign w:val="center"/>
            <w:hideMark/>
          </w:tcPr>
          <w:p w14:paraId="70FBDE40" w14:textId="77777777" w:rsidR="00997880" w:rsidRPr="004F2ECC" w:rsidRDefault="00997880" w:rsidP="00CF1F85">
            <w:pPr>
              <w:jc w:val="both"/>
            </w:pPr>
          </w:p>
        </w:tc>
        <w:tc>
          <w:tcPr>
            <w:tcW w:w="0" w:type="auto"/>
            <w:shd w:val="clear" w:color="auto" w:fill="FFFFFF"/>
            <w:vAlign w:val="center"/>
            <w:hideMark/>
          </w:tcPr>
          <w:p w14:paraId="098A245B" w14:textId="77777777" w:rsidR="00997880" w:rsidRPr="004F2ECC" w:rsidRDefault="00997880" w:rsidP="00CF1F85">
            <w:pPr>
              <w:jc w:val="both"/>
            </w:pPr>
          </w:p>
        </w:tc>
        <w:tc>
          <w:tcPr>
            <w:tcW w:w="0" w:type="auto"/>
            <w:shd w:val="clear" w:color="auto" w:fill="FFFFFF"/>
            <w:vAlign w:val="center"/>
            <w:hideMark/>
          </w:tcPr>
          <w:p w14:paraId="13A16824" w14:textId="77777777" w:rsidR="00997880" w:rsidRPr="004F2ECC" w:rsidRDefault="00997880" w:rsidP="00CF1F85">
            <w:pPr>
              <w:jc w:val="both"/>
            </w:pPr>
          </w:p>
        </w:tc>
        <w:tc>
          <w:tcPr>
            <w:tcW w:w="0" w:type="auto"/>
            <w:shd w:val="clear" w:color="auto" w:fill="FFFFFF"/>
            <w:vAlign w:val="center"/>
            <w:hideMark/>
          </w:tcPr>
          <w:p w14:paraId="3224DF95" w14:textId="77777777" w:rsidR="00997880" w:rsidRPr="004F2ECC" w:rsidRDefault="00997880" w:rsidP="00CF1F85">
            <w:pPr>
              <w:jc w:val="both"/>
            </w:pPr>
          </w:p>
        </w:tc>
      </w:tr>
      <w:tr w:rsidR="00997880" w:rsidRPr="004F2ECC" w14:paraId="1B5A225C" w14:textId="77777777" w:rsidTr="00CF1F85">
        <w:trPr>
          <w:tblCellSpacing w:w="0" w:type="dxa"/>
        </w:trPr>
        <w:tc>
          <w:tcPr>
            <w:tcW w:w="0" w:type="auto"/>
            <w:shd w:val="clear" w:color="auto" w:fill="FFFFFF"/>
            <w:tcMar>
              <w:top w:w="15" w:type="dxa"/>
              <w:left w:w="0" w:type="dxa"/>
              <w:bottom w:w="15" w:type="dxa"/>
              <w:right w:w="15" w:type="dxa"/>
            </w:tcMar>
            <w:vAlign w:val="center"/>
            <w:hideMark/>
          </w:tcPr>
          <w:p w14:paraId="24F051CA" w14:textId="77777777" w:rsidR="00997880" w:rsidRPr="004F2ECC" w:rsidRDefault="00997880" w:rsidP="00CF1F85">
            <w:pPr>
              <w:jc w:val="both"/>
            </w:pPr>
          </w:p>
        </w:tc>
        <w:tc>
          <w:tcPr>
            <w:tcW w:w="0" w:type="auto"/>
            <w:shd w:val="clear" w:color="auto" w:fill="FFFFFF"/>
            <w:vAlign w:val="center"/>
            <w:hideMark/>
          </w:tcPr>
          <w:p w14:paraId="327E7BBD" w14:textId="77777777" w:rsidR="00997880" w:rsidRPr="004F2ECC" w:rsidRDefault="00997880" w:rsidP="00CF1F85">
            <w:pPr>
              <w:jc w:val="both"/>
            </w:pPr>
          </w:p>
        </w:tc>
        <w:tc>
          <w:tcPr>
            <w:tcW w:w="0" w:type="auto"/>
            <w:shd w:val="clear" w:color="auto" w:fill="FFFFFF"/>
            <w:vAlign w:val="center"/>
            <w:hideMark/>
          </w:tcPr>
          <w:p w14:paraId="395DD4D5" w14:textId="77777777" w:rsidR="00997880" w:rsidRPr="004F2ECC" w:rsidRDefault="00997880" w:rsidP="00CF1F85">
            <w:pPr>
              <w:jc w:val="both"/>
            </w:pPr>
          </w:p>
        </w:tc>
        <w:tc>
          <w:tcPr>
            <w:tcW w:w="0" w:type="auto"/>
            <w:shd w:val="clear" w:color="auto" w:fill="FFFFFF"/>
            <w:vAlign w:val="center"/>
            <w:hideMark/>
          </w:tcPr>
          <w:p w14:paraId="5FBABAAE" w14:textId="77777777" w:rsidR="00997880" w:rsidRPr="004F2ECC" w:rsidRDefault="00997880" w:rsidP="00CF1F85">
            <w:pPr>
              <w:jc w:val="both"/>
            </w:pPr>
          </w:p>
        </w:tc>
        <w:tc>
          <w:tcPr>
            <w:tcW w:w="0" w:type="auto"/>
            <w:shd w:val="clear" w:color="auto" w:fill="FFFFFF"/>
            <w:vAlign w:val="center"/>
            <w:hideMark/>
          </w:tcPr>
          <w:p w14:paraId="1998941C" w14:textId="77777777" w:rsidR="00997880" w:rsidRPr="004F2ECC" w:rsidRDefault="00997880" w:rsidP="00CF1F85">
            <w:pPr>
              <w:jc w:val="both"/>
            </w:pPr>
          </w:p>
        </w:tc>
        <w:tc>
          <w:tcPr>
            <w:tcW w:w="0" w:type="auto"/>
            <w:shd w:val="clear" w:color="auto" w:fill="FFFFFF"/>
            <w:vAlign w:val="center"/>
            <w:hideMark/>
          </w:tcPr>
          <w:p w14:paraId="0D76A30F" w14:textId="77777777" w:rsidR="00997880" w:rsidRPr="004F2ECC" w:rsidRDefault="00997880" w:rsidP="00CF1F85">
            <w:pPr>
              <w:jc w:val="both"/>
            </w:pPr>
          </w:p>
        </w:tc>
      </w:tr>
      <w:tr w:rsidR="00997880" w:rsidRPr="004F2ECC" w14:paraId="3996879E" w14:textId="77777777" w:rsidTr="00CF1F85">
        <w:trPr>
          <w:tblCellSpacing w:w="0" w:type="dxa"/>
        </w:trPr>
        <w:tc>
          <w:tcPr>
            <w:tcW w:w="0" w:type="auto"/>
            <w:shd w:val="clear" w:color="auto" w:fill="FFFFFF"/>
            <w:vAlign w:val="bottom"/>
            <w:hideMark/>
          </w:tcPr>
          <w:p w14:paraId="213FDC7F" w14:textId="77777777" w:rsidR="00971A40" w:rsidRDefault="00971A40" w:rsidP="00CF1F85">
            <w:pPr>
              <w:jc w:val="both"/>
              <w:rPr>
                <w:b/>
                <w:bCs/>
              </w:rPr>
            </w:pPr>
          </w:p>
          <w:p w14:paraId="6BE4E7D4" w14:textId="6523960A" w:rsidR="00997880" w:rsidRPr="004F2ECC" w:rsidRDefault="00997880" w:rsidP="00CF1F85">
            <w:pPr>
              <w:jc w:val="both"/>
            </w:pPr>
            <w:r w:rsidRPr="004F2ECC">
              <w:rPr>
                <w:b/>
                <w:bCs/>
              </w:rPr>
              <w:t>FTI Consulting</w:t>
            </w:r>
            <w:r>
              <w:rPr>
                <w:b/>
                <w:bCs/>
              </w:rPr>
              <w:t xml:space="preserve"> (Investor Relations &amp; Media)</w:t>
            </w:r>
          </w:p>
        </w:tc>
        <w:tc>
          <w:tcPr>
            <w:tcW w:w="0" w:type="auto"/>
            <w:shd w:val="clear" w:color="auto" w:fill="FFFFFF"/>
            <w:vAlign w:val="center"/>
            <w:hideMark/>
          </w:tcPr>
          <w:p w14:paraId="479EAA00" w14:textId="77777777" w:rsidR="00997880" w:rsidRPr="004F2ECC" w:rsidRDefault="00997880" w:rsidP="00CF1F85">
            <w:pPr>
              <w:jc w:val="both"/>
            </w:pPr>
          </w:p>
        </w:tc>
        <w:tc>
          <w:tcPr>
            <w:tcW w:w="0" w:type="auto"/>
            <w:shd w:val="clear" w:color="auto" w:fill="FFFFFF"/>
            <w:vAlign w:val="center"/>
            <w:hideMark/>
          </w:tcPr>
          <w:p w14:paraId="2CEC90C0" w14:textId="77777777" w:rsidR="00997880" w:rsidRPr="004F2ECC" w:rsidRDefault="00997880" w:rsidP="00CF1F85">
            <w:pPr>
              <w:jc w:val="both"/>
            </w:pPr>
          </w:p>
        </w:tc>
        <w:tc>
          <w:tcPr>
            <w:tcW w:w="0" w:type="auto"/>
            <w:shd w:val="clear" w:color="auto" w:fill="FFFFFF"/>
            <w:vAlign w:val="center"/>
            <w:hideMark/>
          </w:tcPr>
          <w:p w14:paraId="0A79EBEC" w14:textId="77777777" w:rsidR="00997880" w:rsidRPr="004F2ECC" w:rsidRDefault="00997880" w:rsidP="00CF1F85">
            <w:pPr>
              <w:jc w:val="both"/>
            </w:pPr>
          </w:p>
        </w:tc>
        <w:tc>
          <w:tcPr>
            <w:tcW w:w="0" w:type="auto"/>
            <w:shd w:val="clear" w:color="auto" w:fill="FFFFFF"/>
            <w:vAlign w:val="center"/>
            <w:hideMark/>
          </w:tcPr>
          <w:p w14:paraId="025C6BDE" w14:textId="77777777" w:rsidR="00997880" w:rsidRPr="004F2ECC" w:rsidRDefault="00997880" w:rsidP="00CF1F85">
            <w:pPr>
              <w:jc w:val="both"/>
            </w:pPr>
          </w:p>
        </w:tc>
        <w:tc>
          <w:tcPr>
            <w:tcW w:w="0" w:type="auto"/>
            <w:shd w:val="clear" w:color="auto" w:fill="FFFFFF"/>
            <w:vAlign w:val="center"/>
            <w:hideMark/>
          </w:tcPr>
          <w:p w14:paraId="2EA2E0CB" w14:textId="77777777" w:rsidR="00997880" w:rsidRPr="004F2ECC" w:rsidRDefault="00997880" w:rsidP="00CF1F85">
            <w:pPr>
              <w:jc w:val="both"/>
            </w:pPr>
            <w:r w:rsidRPr="004F2ECC">
              <w:t> </w:t>
            </w:r>
          </w:p>
        </w:tc>
      </w:tr>
      <w:tr w:rsidR="00971A40" w:rsidRPr="004F2ECC" w14:paraId="26E2C81C" w14:textId="77777777" w:rsidTr="00CF1F85">
        <w:trPr>
          <w:tblCellSpacing w:w="0" w:type="dxa"/>
        </w:trPr>
        <w:tc>
          <w:tcPr>
            <w:tcW w:w="0" w:type="auto"/>
            <w:shd w:val="clear" w:color="auto" w:fill="FFFFFF"/>
            <w:vAlign w:val="bottom"/>
          </w:tcPr>
          <w:p w14:paraId="7F2CFBEE" w14:textId="77777777" w:rsidR="00971A40" w:rsidRPr="004F2ECC" w:rsidRDefault="00971A40" w:rsidP="00CF1F85">
            <w:pPr>
              <w:jc w:val="both"/>
              <w:rPr>
                <w:b/>
                <w:bCs/>
              </w:rPr>
            </w:pPr>
          </w:p>
        </w:tc>
        <w:tc>
          <w:tcPr>
            <w:tcW w:w="0" w:type="auto"/>
            <w:shd w:val="clear" w:color="auto" w:fill="FFFFFF"/>
            <w:vAlign w:val="center"/>
          </w:tcPr>
          <w:p w14:paraId="7BC9E25A" w14:textId="77777777" w:rsidR="00971A40" w:rsidRPr="004F2ECC" w:rsidRDefault="00971A40" w:rsidP="00CF1F85">
            <w:pPr>
              <w:jc w:val="both"/>
            </w:pPr>
          </w:p>
        </w:tc>
        <w:tc>
          <w:tcPr>
            <w:tcW w:w="0" w:type="auto"/>
            <w:shd w:val="clear" w:color="auto" w:fill="FFFFFF"/>
            <w:vAlign w:val="center"/>
          </w:tcPr>
          <w:p w14:paraId="0AFD9182" w14:textId="77777777" w:rsidR="00971A40" w:rsidRPr="004F2ECC" w:rsidRDefault="00971A40" w:rsidP="00CF1F85">
            <w:pPr>
              <w:jc w:val="both"/>
            </w:pPr>
          </w:p>
        </w:tc>
        <w:tc>
          <w:tcPr>
            <w:tcW w:w="0" w:type="auto"/>
            <w:shd w:val="clear" w:color="auto" w:fill="FFFFFF"/>
            <w:vAlign w:val="center"/>
          </w:tcPr>
          <w:p w14:paraId="3CC3D09D" w14:textId="77777777" w:rsidR="00971A40" w:rsidRPr="004F2ECC" w:rsidRDefault="00971A40" w:rsidP="00CF1F85">
            <w:pPr>
              <w:jc w:val="both"/>
            </w:pPr>
          </w:p>
        </w:tc>
        <w:tc>
          <w:tcPr>
            <w:tcW w:w="0" w:type="auto"/>
            <w:shd w:val="clear" w:color="auto" w:fill="FFFFFF"/>
            <w:vAlign w:val="center"/>
          </w:tcPr>
          <w:p w14:paraId="3F26ED34" w14:textId="77777777" w:rsidR="00971A40" w:rsidRPr="004F2ECC" w:rsidRDefault="00971A40" w:rsidP="00CF1F85">
            <w:pPr>
              <w:jc w:val="both"/>
            </w:pPr>
          </w:p>
        </w:tc>
        <w:tc>
          <w:tcPr>
            <w:tcW w:w="0" w:type="auto"/>
            <w:shd w:val="clear" w:color="auto" w:fill="FFFFFF"/>
            <w:vAlign w:val="center"/>
          </w:tcPr>
          <w:p w14:paraId="5366B962" w14:textId="77777777" w:rsidR="00971A40" w:rsidRPr="004F2ECC" w:rsidRDefault="00971A40" w:rsidP="00CF1F85">
            <w:pPr>
              <w:jc w:val="both"/>
            </w:pPr>
          </w:p>
        </w:tc>
      </w:tr>
      <w:tr w:rsidR="00997880" w:rsidRPr="004F2ECC" w14:paraId="36159B17" w14:textId="77777777" w:rsidTr="00CF1F85">
        <w:trPr>
          <w:tblCellSpacing w:w="0" w:type="dxa"/>
        </w:trPr>
        <w:tc>
          <w:tcPr>
            <w:tcW w:w="0" w:type="auto"/>
            <w:shd w:val="clear" w:color="auto" w:fill="FFFFFF"/>
            <w:noWrap/>
            <w:tcMar>
              <w:top w:w="15" w:type="dxa"/>
              <w:left w:w="0" w:type="dxa"/>
              <w:bottom w:w="15" w:type="dxa"/>
              <w:right w:w="0" w:type="dxa"/>
            </w:tcMar>
            <w:vAlign w:val="bottom"/>
            <w:hideMark/>
          </w:tcPr>
          <w:p w14:paraId="5EDD87E5" w14:textId="77777777" w:rsidR="00997880" w:rsidRPr="004F2ECC" w:rsidRDefault="00997880" w:rsidP="00CF1F85">
            <w:pPr>
              <w:jc w:val="both"/>
            </w:pPr>
            <w:r w:rsidRPr="004F2ECC">
              <w:t>Jonathan Neilan</w:t>
            </w:r>
          </w:p>
        </w:tc>
        <w:tc>
          <w:tcPr>
            <w:tcW w:w="0" w:type="auto"/>
            <w:shd w:val="clear" w:color="auto" w:fill="FFFFFF"/>
            <w:vAlign w:val="center"/>
            <w:hideMark/>
          </w:tcPr>
          <w:p w14:paraId="73B351AD" w14:textId="77777777" w:rsidR="00997880" w:rsidRPr="004F2ECC" w:rsidRDefault="00997880" w:rsidP="00CF1F85">
            <w:pPr>
              <w:jc w:val="both"/>
            </w:pPr>
          </w:p>
        </w:tc>
        <w:tc>
          <w:tcPr>
            <w:tcW w:w="0" w:type="auto"/>
            <w:shd w:val="clear" w:color="auto" w:fill="FFFFFF"/>
            <w:vAlign w:val="center"/>
            <w:hideMark/>
          </w:tcPr>
          <w:p w14:paraId="415152DB" w14:textId="77777777" w:rsidR="00997880" w:rsidRPr="004F2ECC" w:rsidRDefault="00997880" w:rsidP="00CF1F85">
            <w:pPr>
              <w:jc w:val="both"/>
            </w:pPr>
          </w:p>
        </w:tc>
        <w:tc>
          <w:tcPr>
            <w:tcW w:w="0" w:type="auto"/>
            <w:shd w:val="clear" w:color="auto" w:fill="FFFFFF"/>
            <w:vAlign w:val="center"/>
            <w:hideMark/>
          </w:tcPr>
          <w:p w14:paraId="67E482E2" w14:textId="77777777" w:rsidR="00997880" w:rsidRPr="004F2ECC" w:rsidRDefault="00997880" w:rsidP="00CF1F85">
            <w:pPr>
              <w:jc w:val="both"/>
            </w:pPr>
          </w:p>
        </w:tc>
        <w:tc>
          <w:tcPr>
            <w:tcW w:w="0" w:type="auto"/>
            <w:shd w:val="clear" w:color="auto" w:fill="FFFFFF"/>
            <w:vAlign w:val="center"/>
            <w:hideMark/>
          </w:tcPr>
          <w:p w14:paraId="447E0473" w14:textId="77777777" w:rsidR="00997880" w:rsidRPr="004F2ECC" w:rsidRDefault="00997880" w:rsidP="00CF1F85">
            <w:pPr>
              <w:jc w:val="both"/>
            </w:pPr>
          </w:p>
        </w:tc>
        <w:tc>
          <w:tcPr>
            <w:tcW w:w="0" w:type="auto"/>
            <w:shd w:val="clear" w:color="auto" w:fill="FFFFFF"/>
            <w:vAlign w:val="center"/>
            <w:hideMark/>
          </w:tcPr>
          <w:p w14:paraId="317D7C48" w14:textId="635936AF" w:rsidR="00997880" w:rsidRPr="004F2ECC" w:rsidRDefault="00997880" w:rsidP="00CF1F85">
            <w:pPr>
              <w:jc w:val="both"/>
            </w:pPr>
          </w:p>
        </w:tc>
      </w:tr>
      <w:tr w:rsidR="00997880" w:rsidRPr="004F2ECC" w14:paraId="13FFD7B9" w14:textId="77777777" w:rsidTr="00CF1F85">
        <w:trPr>
          <w:tblCellSpacing w:w="0" w:type="dxa"/>
        </w:trPr>
        <w:tc>
          <w:tcPr>
            <w:tcW w:w="0" w:type="auto"/>
            <w:shd w:val="clear" w:color="auto" w:fill="FFFFFF"/>
            <w:tcMar>
              <w:top w:w="15" w:type="dxa"/>
              <w:left w:w="0" w:type="dxa"/>
              <w:bottom w:w="15" w:type="dxa"/>
              <w:right w:w="15" w:type="dxa"/>
            </w:tcMar>
            <w:vAlign w:val="bottom"/>
            <w:hideMark/>
          </w:tcPr>
          <w:p w14:paraId="75EB9F63" w14:textId="77777777" w:rsidR="00997880" w:rsidRPr="004F2ECC" w:rsidRDefault="00997880" w:rsidP="00CF1F85">
            <w:pPr>
              <w:jc w:val="both"/>
            </w:pPr>
            <w:r w:rsidRPr="004F2ECC">
              <w:t>Melanie Farrell</w:t>
            </w:r>
          </w:p>
        </w:tc>
        <w:tc>
          <w:tcPr>
            <w:tcW w:w="0" w:type="auto"/>
            <w:shd w:val="clear" w:color="auto" w:fill="FFFFFF"/>
            <w:vAlign w:val="center"/>
            <w:hideMark/>
          </w:tcPr>
          <w:p w14:paraId="6B4E9797" w14:textId="77777777" w:rsidR="00997880" w:rsidRPr="004F2ECC" w:rsidRDefault="00997880" w:rsidP="00CF1F85">
            <w:pPr>
              <w:jc w:val="both"/>
            </w:pPr>
          </w:p>
        </w:tc>
        <w:tc>
          <w:tcPr>
            <w:tcW w:w="0" w:type="auto"/>
            <w:shd w:val="clear" w:color="auto" w:fill="FFFFFF"/>
            <w:vAlign w:val="center"/>
            <w:hideMark/>
          </w:tcPr>
          <w:p w14:paraId="411A7B29" w14:textId="77777777" w:rsidR="00997880" w:rsidRPr="004F2ECC" w:rsidRDefault="00997880" w:rsidP="00CF1F85">
            <w:pPr>
              <w:jc w:val="both"/>
            </w:pPr>
          </w:p>
        </w:tc>
        <w:tc>
          <w:tcPr>
            <w:tcW w:w="0" w:type="auto"/>
            <w:shd w:val="clear" w:color="auto" w:fill="FFFFFF"/>
            <w:vAlign w:val="center"/>
            <w:hideMark/>
          </w:tcPr>
          <w:p w14:paraId="2FF39EC0" w14:textId="77777777" w:rsidR="00997880" w:rsidRPr="004F2ECC" w:rsidRDefault="00997880" w:rsidP="00CF1F85">
            <w:pPr>
              <w:jc w:val="both"/>
            </w:pPr>
          </w:p>
        </w:tc>
        <w:tc>
          <w:tcPr>
            <w:tcW w:w="0" w:type="auto"/>
            <w:shd w:val="clear" w:color="auto" w:fill="FFFFFF"/>
            <w:vAlign w:val="center"/>
            <w:hideMark/>
          </w:tcPr>
          <w:p w14:paraId="301DF0D6" w14:textId="77777777" w:rsidR="00997880" w:rsidRPr="004F2ECC" w:rsidRDefault="00997880" w:rsidP="00CF1F85">
            <w:pPr>
              <w:jc w:val="both"/>
            </w:pPr>
          </w:p>
        </w:tc>
        <w:tc>
          <w:tcPr>
            <w:tcW w:w="0" w:type="auto"/>
            <w:shd w:val="clear" w:color="auto" w:fill="FFFFFF"/>
            <w:tcMar>
              <w:top w:w="15" w:type="dxa"/>
              <w:left w:w="0" w:type="dxa"/>
              <w:bottom w:w="15" w:type="dxa"/>
              <w:right w:w="15" w:type="dxa"/>
            </w:tcMar>
            <w:vAlign w:val="bottom"/>
            <w:hideMark/>
          </w:tcPr>
          <w:p w14:paraId="07AD075B" w14:textId="77777777" w:rsidR="00997880" w:rsidRPr="004F2ECC" w:rsidRDefault="0091308D" w:rsidP="00CF1F85">
            <w:pPr>
              <w:jc w:val="both"/>
            </w:pPr>
            <w:hyperlink r:id="rId12" w:history="1">
              <w:r w:rsidR="00997880" w:rsidRPr="004F2ECC">
                <w:rPr>
                  <w:rStyle w:val="Hyperlink"/>
                </w:rPr>
                <w:t>greencoat@fticonsulting.com</w:t>
              </w:r>
            </w:hyperlink>
          </w:p>
        </w:tc>
      </w:tr>
      <w:tr w:rsidR="00997880" w:rsidRPr="004F2ECC" w14:paraId="1E291D2D" w14:textId="77777777" w:rsidTr="00CF1F85">
        <w:trPr>
          <w:tblCellSpacing w:w="0" w:type="dxa"/>
        </w:trPr>
        <w:tc>
          <w:tcPr>
            <w:tcW w:w="0" w:type="auto"/>
            <w:shd w:val="clear" w:color="auto" w:fill="FFFFFF"/>
            <w:tcMar>
              <w:top w:w="15" w:type="dxa"/>
              <w:left w:w="0" w:type="dxa"/>
              <w:bottom w:w="15" w:type="dxa"/>
              <w:right w:w="15" w:type="dxa"/>
            </w:tcMar>
            <w:vAlign w:val="bottom"/>
            <w:hideMark/>
          </w:tcPr>
          <w:p w14:paraId="776D96C3" w14:textId="14A94989" w:rsidR="00997880" w:rsidRDefault="00997880" w:rsidP="00CF1F85">
            <w:pPr>
              <w:jc w:val="both"/>
              <w:rPr>
                <w:b/>
                <w:bCs/>
              </w:rPr>
            </w:pPr>
          </w:p>
          <w:p w14:paraId="423DA0B7" w14:textId="77777777" w:rsidR="00997880" w:rsidRPr="004F2ECC" w:rsidRDefault="00997880" w:rsidP="00CF1F85">
            <w:pPr>
              <w:jc w:val="both"/>
            </w:pPr>
            <w:r w:rsidRPr="004F2ECC">
              <w:rPr>
                <w:b/>
                <w:bCs/>
              </w:rPr>
              <w:t>Davy (</w:t>
            </w:r>
            <w:r>
              <w:rPr>
                <w:b/>
                <w:bCs/>
              </w:rPr>
              <w:t xml:space="preserve">Broker, </w:t>
            </w:r>
            <w:r w:rsidRPr="004F2ECC">
              <w:rPr>
                <w:b/>
                <w:bCs/>
              </w:rPr>
              <w:t>NOMAD and E</w:t>
            </w:r>
            <w:r>
              <w:rPr>
                <w:b/>
                <w:bCs/>
              </w:rPr>
              <w:t xml:space="preserve">uronext Growth </w:t>
            </w:r>
            <w:r w:rsidRPr="004F2ECC">
              <w:rPr>
                <w:b/>
                <w:bCs/>
              </w:rPr>
              <w:t>Adviser)</w:t>
            </w:r>
          </w:p>
          <w:p w14:paraId="52ACFFF6" w14:textId="77777777" w:rsidR="00997880" w:rsidRDefault="00997880" w:rsidP="00CF1F85">
            <w:pPr>
              <w:jc w:val="both"/>
            </w:pPr>
            <w:r w:rsidRPr="004F2ECC">
              <w:t>Barry Murphy</w:t>
            </w:r>
          </w:p>
          <w:p w14:paraId="51E47448" w14:textId="77777777" w:rsidR="00997880" w:rsidRPr="004F2ECC" w:rsidRDefault="00997880" w:rsidP="00CF1F85">
            <w:pPr>
              <w:jc w:val="both"/>
            </w:pPr>
            <w:r>
              <w:t>Ronan Veale</w:t>
            </w:r>
          </w:p>
        </w:tc>
        <w:tc>
          <w:tcPr>
            <w:tcW w:w="0" w:type="auto"/>
            <w:shd w:val="clear" w:color="auto" w:fill="FFFFFF"/>
            <w:vAlign w:val="center"/>
            <w:hideMark/>
          </w:tcPr>
          <w:p w14:paraId="444DC7EC" w14:textId="77777777" w:rsidR="00997880" w:rsidRPr="004F2ECC" w:rsidRDefault="00997880" w:rsidP="00CF1F85">
            <w:pPr>
              <w:jc w:val="both"/>
            </w:pPr>
          </w:p>
        </w:tc>
        <w:tc>
          <w:tcPr>
            <w:tcW w:w="0" w:type="auto"/>
            <w:shd w:val="clear" w:color="auto" w:fill="FFFFFF"/>
            <w:vAlign w:val="center"/>
            <w:hideMark/>
          </w:tcPr>
          <w:p w14:paraId="76FB736F" w14:textId="77777777" w:rsidR="00997880" w:rsidRPr="004F2ECC" w:rsidRDefault="00997880" w:rsidP="00CF1F85">
            <w:pPr>
              <w:jc w:val="both"/>
            </w:pPr>
          </w:p>
        </w:tc>
        <w:tc>
          <w:tcPr>
            <w:tcW w:w="0" w:type="auto"/>
            <w:shd w:val="clear" w:color="auto" w:fill="FFFFFF"/>
            <w:vAlign w:val="center"/>
            <w:hideMark/>
          </w:tcPr>
          <w:p w14:paraId="27886D33" w14:textId="77777777" w:rsidR="00997880" w:rsidRPr="004F2ECC" w:rsidRDefault="00997880" w:rsidP="00CF1F85">
            <w:pPr>
              <w:jc w:val="both"/>
            </w:pPr>
          </w:p>
        </w:tc>
        <w:tc>
          <w:tcPr>
            <w:tcW w:w="0" w:type="auto"/>
            <w:shd w:val="clear" w:color="auto" w:fill="FFFFFF"/>
            <w:vAlign w:val="center"/>
            <w:hideMark/>
          </w:tcPr>
          <w:p w14:paraId="37D20B61" w14:textId="77777777" w:rsidR="00997880" w:rsidRPr="004F2ECC" w:rsidRDefault="00997880" w:rsidP="00CF1F85">
            <w:pPr>
              <w:jc w:val="both"/>
            </w:pPr>
          </w:p>
        </w:tc>
        <w:tc>
          <w:tcPr>
            <w:tcW w:w="0" w:type="auto"/>
            <w:shd w:val="clear" w:color="auto" w:fill="FFFFFF"/>
            <w:noWrap/>
            <w:tcMar>
              <w:top w:w="15" w:type="dxa"/>
              <w:left w:w="0" w:type="dxa"/>
              <w:bottom w:w="15" w:type="dxa"/>
              <w:right w:w="0" w:type="dxa"/>
            </w:tcMar>
            <w:vAlign w:val="bottom"/>
            <w:hideMark/>
          </w:tcPr>
          <w:p w14:paraId="100B5784" w14:textId="77777777" w:rsidR="00997880" w:rsidRPr="004F2ECC" w:rsidRDefault="00997880" w:rsidP="00CF1F85">
            <w:pPr>
              <w:jc w:val="both"/>
            </w:pPr>
            <w:r w:rsidRPr="004F2ECC">
              <w:t>+353 1 679 6363</w:t>
            </w:r>
          </w:p>
        </w:tc>
      </w:tr>
      <w:tr w:rsidR="00997880" w:rsidRPr="004F2ECC" w14:paraId="42E40690" w14:textId="77777777" w:rsidTr="00CF1F85">
        <w:trPr>
          <w:tblCellSpacing w:w="0" w:type="dxa"/>
        </w:trPr>
        <w:tc>
          <w:tcPr>
            <w:tcW w:w="0" w:type="auto"/>
            <w:shd w:val="clear" w:color="auto" w:fill="FFFFFF"/>
            <w:noWrap/>
            <w:tcMar>
              <w:top w:w="15" w:type="dxa"/>
              <w:left w:w="0" w:type="dxa"/>
              <w:bottom w:w="15" w:type="dxa"/>
              <w:right w:w="0" w:type="dxa"/>
            </w:tcMar>
            <w:vAlign w:val="bottom"/>
          </w:tcPr>
          <w:p w14:paraId="2A50FFFF" w14:textId="77777777" w:rsidR="00997880" w:rsidRDefault="00997880" w:rsidP="00CF1F85">
            <w:pPr>
              <w:jc w:val="both"/>
              <w:rPr>
                <w:b/>
                <w:bCs/>
              </w:rPr>
            </w:pPr>
          </w:p>
          <w:p w14:paraId="00799968" w14:textId="77777777" w:rsidR="00997880" w:rsidRPr="004F2ECC" w:rsidRDefault="00997880" w:rsidP="00CF1F85">
            <w:pPr>
              <w:jc w:val="both"/>
            </w:pPr>
            <w:r>
              <w:rPr>
                <w:b/>
                <w:bCs/>
              </w:rPr>
              <w:t xml:space="preserve">RBC Capital Markets </w:t>
            </w:r>
            <w:r w:rsidRPr="004F2ECC">
              <w:rPr>
                <w:b/>
                <w:bCs/>
              </w:rPr>
              <w:t>(</w:t>
            </w:r>
            <w:r>
              <w:rPr>
                <w:b/>
                <w:bCs/>
              </w:rPr>
              <w:t>Joint Broker</w:t>
            </w:r>
            <w:r w:rsidRPr="004F2ECC">
              <w:rPr>
                <w:b/>
                <w:bCs/>
              </w:rPr>
              <w:t>)</w:t>
            </w:r>
          </w:p>
          <w:p w14:paraId="53FECDFF" w14:textId="77777777" w:rsidR="00997880" w:rsidRPr="004F2ECC" w:rsidRDefault="00997880" w:rsidP="00CF1F85">
            <w:pPr>
              <w:jc w:val="both"/>
            </w:pPr>
            <w:r>
              <w:t>Matthew Coakes</w:t>
            </w:r>
          </w:p>
          <w:p w14:paraId="713197B6" w14:textId="3795779A" w:rsidR="00997880" w:rsidRPr="004F2ECC" w:rsidRDefault="00E62A83" w:rsidP="00CF1F85">
            <w:pPr>
              <w:jc w:val="both"/>
            </w:pPr>
            <w:r>
              <w:t>Elizabeth Evans</w:t>
            </w:r>
          </w:p>
        </w:tc>
        <w:tc>
          <w:tcPr>
            <w:tcW w:w="0" w:type="auto"/>
            <w:shd w:val="clear" w:color="auto" w:fill="FFFFFF"/>
            <w:vAlign w:val="center"/>
            <w:hideMark/>
          </w:tcPr>
          <w:p w14:paraId="169611E3" w14:textId="77777777" w:rsidR="00997880" w:rsidRPr="004F2ECC" w:rsidRDefault="00997880" w:rsidP="00CF1F85">
            <w:pPr>
              <w:jc w:val="both"/>
            </w:pPr>
          </w:p>
        </w:tc>
        <w:tc>
          <w:tcPr>
            <w:tcW w:w="0" w:type="auto"/>
            <w:shd w:val="clear" w:color="auto" w:fill="FFFFFF"/>
            <w:vAlign w:val="center"/>
            <w:hideMark/>
          </w:tcPr>
          <w:p w14:paraId="1638F32E" w14:textId="77777777" w:rsidR="00997880" w:rsidRPr="004F2ECC" w:rsidRDefault="00997880" w:rsidP="00CF1F85">
            <w:pPr>
              <w:jc w:val="both"/>
            </w:pPr>
          </w:p>
        </w:tc>
        <w:tc>
          <w:tcPr>
            <w:tcW w:w="0" w:type="auto"/>
            <w:shd w:val="clear" w:color="auto" w:fill="FFFFFF"/>
            <w:vAlign w:val="center"/>
            <w:hideMark/>
          </w:tcPr>
          <w:p w14:paraId="21D5EAA7" w14:textId="77777777" w:rsidR="00997880" w:rsidRPr="004F2ECC" w:rsidRDefault="00997880" w:rsidP="00CF1F85">
            <w:pPr>
              <w:jc w:val="both"/>
            </w:pPr>
          </w:p>
        </w:tc>
        <w:tc>
          <w:tcPr>
            <w:tcW w:w="0" w:type="auto"/>
            <w:shd w:val="clear" w:color="auto" w:fill="FFFFFF"/>
            <w:vAlign w:val="center"/>
            <w:hideMark/>
          </w:tcPr>
          <w:p w14:paraId="2697D253" w14:textId="77777777" w:rsidR="00997880" w:rsidRPr="004F2ECC" w:rsidRDefault="00997880" w:rsidP="00CF1F85">
            <w:pPr>
              <w:jc w:val="both"/>
            </w:pPr>
          </w:p>
        </w:tc>
        <w:tc>
          <w:tcPr>
            <w:tcW w:w="0" w:type="auto"/>
            <w:shd w:val="clear" w:color="auto" w:fill="FFFFFF"/>
            <w:noWrap/>
            <w:tcMar>
              <w:top w:w="15" w:type="dxa"/>
              <w:left w:w="0" w:type="dxa"/>
              <w:bottom w:w="15" w:type="dxa"/>
              <w:right w:w="0" w:type="dxa"/>
            </w:tcMar>
            <w:vAlign w:val="bottom"/>
          </w:tcPr>
          <w:p w14:paraId="296C82D6" w14:textId="77777777" w:rsidR="00997880" w:rsidRPr="004F2ECC" w:rsidRDefault="00997880" w:rsidP="00CF1F85">
            <w:pPr>
              <w:jc w:val="both"/>
            </w:pPr>
            <w:r w:rsidRPr="004F2ECC">
              <w:t>+</w:t>
            </w:r>
            <w:r>
              <w:t>44 20 7653 4000</w:t>
            </w:r>
          </w:p>
        </w:tc>
      </w:tr>
    </w:tbl>
    <w:p w14:paraId="40DC8C58" w14:textId="77777777" w:rsidR="00997880" w:rsidRDefault="00997880" w:rsidP="00997880">
      <w:pPr>
        <w:spacing w:line="276" w:lineRule="auto"/>
        <w:rPr>
          <w:b/>
          <w:bCs/>
        </w:rPr>
      </w:pPr>
    </w:p>
    <w:p w14:paraId="6800D120" w14:textId="77777777" w:rsidR="00997880" w:rsidRDefault="00997880" w:rsidP="00997880">
      <w:pPr>
        <w:spacing w:line="276" w:lineRule="auto"/>
      </w:pPr>
      <w:r>
        <w:rPr>
          <w:b/>
          <w:bCs/>
        </w:rPr>
        <w:t>About Greencoat Renewables PLC</w:t>
      </w:r>
    </w:p>
    <w:p w14:paraId="60C06BC5" w14:textId="757E6305" w:rsidR="00D62962" w:rsidRPr="00204650" w:rsidRDefault="00D62962" w:rsidP="00971A40">
      <w:pPr>
        <w:jc w:val="both"/>
      </w:pPr>
      <w:r w:rsidRPr="00204650">
        <w:t>Greencoat Renewables PLC is an investor in euro-denominated renewable energy infrastructure assets. Initially focused solely on the acquisition and management of operating wind farms in Ireland, the Company is now also investing in wind and solar assets in certain other</w:t>
      </w:r>
      <w:r w:rsidR="00F0750F">
        <w:t xml:space="preserve"> </w:t>
      </w:r>
      <w:r w:rsidRPr="00204650">
        <w:t>European countries with stable and robust renewable energy frameworks. It is managed by Greencoat Capital LLP, an experienced investment manager in the listed renewable energy infrastructure sector.</w:t>
      </w:r>
    </w:p>
    <w:p w14:paraId="6856864A" w14:textId="77777777" w:rsidR="008504AF" w:rsidRDefault="008504AF" w:rsidP="00DC7D23">
      <w:pPr>
        <w:jc w:val="both"/>
      </w:pPr>
    </w:p>
    <w:p w14:paraId="4D066F71" w14:textId="07F080A9" w:rsidR="004F2ECC" w:rsidRPr="00F0750F" w:rsidRDefault="00F0750F" w:rsidP="00DC7D23">
      <w:pPr>
        <w:jc w:val="both"/>
        <w:rPr>
          <w:bCs/>
        </w:rPr>
      </w:pPr>
      <w:r w:rsidRPr="00F0750F">
        <w:rPr>
          <w:bCs/>
        </w:rPr>
        <w:t xml:space="preserve">For more information about Greencoat Renewables PLC, please visit </w:t>
      </w:r>
      <w:hyperlink r:id="rId13" w:history="1">
        <w:r w:rsidRPr="00F0750F">
          <w:rPr>
            <w:rStyle w:val="Hyperlink"/>
            <w:bCs/>
          </w:rPr>
          <w:t>http://www.greencoat-renewables.com/</w:t>
        </w:r>
      </w:hyperlink>
    </w:p>
    <w:p w14:paraId="5B366FB4" w14:textId="77777777" w:rsidR="00F0750F" w:rsidRDefault="00F0750F" w:rsidP="00DC7D23">
      <w:pPr>
        <w:jc w:val="both"/>
        <w:rPr>
          <w:b/>
        </w:rPr>
      </w:pPr>
    </w:p>
    <w:p w14:paraId="0AEE0DCF" w14:textId="77777777" w:rsidR="004F2ECC" w:rsidRPr="008504AF" w:rsidRDefault="004F2ECC" w:rsidP="00DC7D23">
      <w:pPr>
        <w:jc w:val="both"/>
        <w:rPr>
          <w:b/>
        </w:rPr>
      </w:pPr>
    </w:p>
    <w:sectPr w:rsidR="004F2ECC" w:rsidRPr="008504AF" w:rsidSect="00FF3457">
      <w:pgSz w:w="11900" w:h="16840"/>
      <w:pgMar w:top="90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2A7C5" w14:textId="77777777" w:rsidR="00795BD0" w:rsidRDefault="00795BD0" w:rsidP="00586E30">
      <w:r>
        <w:separator/>
      </w:r>
    </w:p>
  </w:endnote>
  <w:endnote w:type="continuationSeparator" w:id="0">
    <w:p w14:paraId="25A29B81" w14:textId="77777777" w:rsidR="00795BD0" w:rsidRDefault="00795BD0" w:rsidP="00586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98D8B" w14:textId="77777777" w:rsidR="00795BD0" w:rsidRDefault="00795BD0" w:rsidP="00586E30">
      <w:r>
        <w:separator/>
      </w:r>
    </w:p>
  </w:footnote>
  <w:footnote w:type="continuationSeparator" w:id="0">
    <w:p w14:paraId="0A9F9F17" w14:textId="77777777" w:rsidR="00795BD0" w:rsidRDefault="00795BD0" w:rsidP="00586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417AF"/>
    <w:multiLevelType w:val="hybridMultilevel"/>
    <w:tmpl w:val="21007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08262B"/>
    <w:multiLevelType w:val="hybridMultilevel"/>
    <w:tmpl w:val="CF8C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ED79A9"/>
    <w:multiLevelType w:val="hybridMultilevel"/>
    <w:tmpl w:val="1AA2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A7341D"/>
    <w:rsid w:val="00030449"/>
    <w:rsid w:val="000534E7"/>
    <w:rsid w:val="00062878"/>
    <w:rsid w:val="000832CA"/>
    <w:rsid w:val="00090A1B"/>
    <w:rsid w:val="000957CB"/>
    <w:rsid w:val="00097565"/>
    <w:rsid w:val="000D5D7F"/>
    <w:rsid w:val="00101DB2"/>
    <w:rsid w:val="001125CF"/>
    <w:rsid w:val="00121CA5"/>
    <w:rsid w:val="0012744F"/>
    <w:rsid w:val="00132A87"/>
    <w:rsid w:val="001377B0"/>
    <w:rsid w:val="00152329"/>
    <w:rsid w:val="00154A1F"/>
    <w:rsid w:val="00162585"/>
    <w:rsid w:val="00165439"/>
    <w:rsid w:val="001823BE"/>
    <w:rsid w:val="00196FE8"/>
    <w:rsid w:val="001D082D"/>
    <w:rsid w:val="001D1DC6"/>
    <w:rsid w:val="001D41D8"/>
    <w:rsid w:val="001E4C29"/>
    <w:rsid w:val="001E6600"/>
    <w:rsid w:val="0020186E"/>
    <w:rsid w:val="00204650"/>
    <w:rsid w:val="00231965"/>
    <w:rsid w:val="00247DE0"/>
    <w:rsid w:val="00276522"/>
    <w:rsid w:val="00280AA5"/>
    <w:rsid w:val="002B0089"/>
    <w:rsid w:val="002B2E78"/>
    <w:rsid w:val="002B34ED"/>
    <w:rsid w:val="00357659"/>
    <w:rsid w:val="003607C9"/>
    <w:rsid w:val="00361EEC"/>
    <w:rsid w:val="003C70D6"/>
    <w:rsid w:val="004119B1"/>
    <w:rsid w:val="00412B3B"/>
    <w:rsid w:val="00444BF8"/>
    <w:rsid w:val="004476C3"/>
    <w:rsid w:val="0045232D"/>
    <w:rsid w:val="00454C81"/>
    <w:rsid w:val="00470DD1"/>
    <w:rsid w:val="004769C9"/>
    <w:rsid w:val="0048629C"/>
    <w:rsid w:val="00496A23"/>
    <w:rsid w:val="00496E6B"/>
    <w:rsid w:val="004B0D1F"/>
    <w:rsid w:val="004C6C6A"/>
    <w:rsid w:val="004D212E"/>
    <w:rsid w:val="004E7F17"/>
    <w:rsid w:val="004F2ECC"/>
    <w:rsid w:val="004F7320"/>
    <w:rsid w:val="0055077C"/>
    <w:rsid w:val="00561CA5"/>
    <w:rsid w:val="00577B4E"/>
    <w:rsid w:val="00585EC7"/>
    <w:rsid w:val="00586E30"/>
    <w:rsid w:val="005C124E"/>
    <w:rsid w:val="005C6AF1"/>
    <w:rsid w:val="005E0CC1"/>
    <w:rsid w:val="005F19F6"/>
    <w:rsid w:val="006040C9"/>
    <w:rsid w:val="006672C3"/>
    <w:rsid w:val="00686B6A"/>
    <w:rsid w:val="006B1E1C"/>
    <w:rsid w:val="006B7F6A"/>
    <w:rsid w:val="006E1817"/>
    <w:rsid w:val="00710039"/>
    <w:rsid w:val="00752CB3"/>
    <w:rsid w:val="007534DC"/>
    <w:rsid w:val="007861A1"/>
    <w:rsid w:val="00795BD0"/>
    <w:rsid w:val="007B71B1"/>
    <w:rsid w:val="007D3342"/>
    <w:rsid w:val="007D6DAB"/>
    <w:rsid w:val="007E5B69"/>
    <w:rsid w:val="007F6B81"/>
    <w:rsid w:val="0080631C"/>
    <w:rsid w:val="00810157"/>
    <w:rsid w:val="00825107"/>
    <w:rsid w:val="00834832"/>
    <w:rsid w:val="008504AF"/>
    <w:rsid w:val="00891D69"/>
    <w:rsid w:val="008A652B"/>
    <w:rsid w:val="008C6C6E"/>
    <w:rsid w:val="008E0A19"/>
    <w:rsid w:val="0091308D"/>
    <w:rsid w:val="009262C9"/>
    <w:rsid w:val="00927857"/>
    <w:rsid w:val="00960F00"/>
    <w:rsid w:val="00971A40"/>
    <w:rsid w:val="00971E47"/>
    <w:rsid w:val="00981F20"/>
    <w:rsid w:val="00997880"/>
    <w:rsid w:val="009A36B2"/>
    <w:rsid w:val="009B729C"/>
    <w:rsid w:val="009F6FD2"/>
    <w:rsid w:val="00A0003F"/>
    <w:rsid w:val="00A042B9"/>
    <w:rsid w:val="00A226E2"/>
    <w:rsid w:val="00A34A0D"/>
    <w:rsid w:val="00A73410"/>
    <w:rsid w:val="00A7341D"/>
    <w:rsid w:val="00A82B48"/>
    <w:rsid w:val="00AC4E1C"/>
    <w:rsid w:val="00AF6A6F"/>
    <w:rsid w:val="00B42049"/>
    <w:rsid w:val="00B825B5"/>
    <w:rsid w:val="00BE67FE"/>
    <w:rsid w:val="00C55BFB"/>
    <w:rsid w:val="00C57636"/>
    <w:rsid w:val="00C6546B"/>
    <w:rsid w:val="00C92F64"/>
    <w:rsid w:val="00D54BB3"/>
    <w:rsid w:val="00D62962"/>
    <w:rsid w:val="00DA29DF"/>
    <w:rsid w:val="00DA4B0B"/>
    <w:rsid w:val="00DB150D"/>
    <w:rsid w:val="00DC71EB"/>
    <w:rsid w:val="00DC7D23"/>
    <w:rsid w:val="00DF17A1"/>
    <w:rsid w:val="00E1120E"/>
    <w:rsid w:val="00E26777"/>
    <w:rsid w:val="00E56DE9"/>
    <w:rsid w:val="00E62A83"/>
    <w:rsid w:val="00E96505"/>
    <w:rsid w:val="00EB39A6"/>
    <w:rsid w:val="00EB680E"/>
    <w:rsid w:val="00EB7194"/>
    <w:rsid w:val="00EE25BB"/>
    <w:rsid w:val="00EE2980"/>
    <w:rsid w:val="00EE5B8B"/>
    <w:rsid w:val="00EF3ABC"/>
    <w:rsid w:val="00F0000F"/>
    <w:rsid w:val="00F02D83"/>
    <w:rsid w:val="00F05BAE"/>
    <w:rsid w:val="00F06BA6"/>
    <w:rsid w:val="00F06BBB"/>
    <w:rsid w:val="00F0750F"/>
    <w:rsid w:val="00F20A46"/>
    <w:rsid w:val="00F22F04"/>
    <w:rsid w:val="00F24E72"/>
    <w:rsid w:val="00F44296"/>
    <w:rsid w:val="00F4541A"/>
    <w:rsid w:val="00F475F9"/>
    <w:rsid w:val="00F60493"/>
    <w:rsid w:val="00F70822"/>
    <w:rsid w:val="00F87879"/>
    <w:rsid w:val="00FC329F"/>
    <w:rsid w:val="00FF25D7"/>
    <w:rsid w:val="00FF3457"/>
    <w:rsid w:val="00FF5F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60371"/>
  <w15:docId w15:val="{9BCE9D4E-9964-47F1-A54F-B04494FE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1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41D"/>
    <w:pPr>
      <w:ind w:left="720"/>
      <w:contextualSpacing/>
    </w:pPr>
  </w:style>
  <w:style w:type="character" w:styleId="Hyperlink">
    <w:name w:val="Hyperlink"/>
    <w:basedOn w:val="DefaultParagraphFont"/>
    <w:uiPriority w:val="99"/>
    <w:unhideWhenUsed/>
    <w:rsid w:val="004F2ECC"/>
    <w:rPr>
      <w:color w:val="0563C1" w:themeColor="hyperlink"/>
      <w:u w:val="single"/>
    </w:rPr>
  </w:style>
  <w:style w:type="paragraph" w:styleId="BalloonText">
    <w:name w:val="Balloon Text"/>
    <w:basedOn w:val="Normal"/>
    <w:link w:val="BalloonTextChar"/>
    <w:uiPriority w:val="99"/>
    <w:semiHidden/>
    <w:unhideWhenUsed/>
    <w:rsid w:val="004476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6C3"/>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EE5B8B"/>
    <w:rPr>
      <w:sz w:val="16"/>
      <w:szCs w:val="16"/>
    </w:rPr>
  </w:style>
  <w:style w:type="paragraph" w:styleId="CommentText">
    <w:name w:val="annotation text"/>
    <w:basedOn w:val="Normal"/>
    <w:link w:val="CommentTextChar"/>
    <w:uiPriority w:val="99"/>
    <w:semiHidden/>
    <w:unhideWhenUsed/>
    <w:rsid w:val="00EE5B8B"/>
    <w:rPr>
      <w:sz w:val="20"/>
      <w:szCs w:val="20"/>
    </w:rPr>
  </w:style>
  <w:style w:type="character" w:customStyle="1" w:styleId="CommentTextChar">
    <w:name w:val="Comment Text Char"/>
    <w:basedOn w:val="DefaultParagraphFont"/>
    <w:link w:val="CommentText"/>
    <w:uiPriority w:val="99"/>
    <w:semiHidden/>
    <w:rsid w:val="00EE5B8B"/>
    <w:rPr>
      <w:sz w:val="20"/>
      <w:szCs w:val="20"/>
      <w:lang w:val="en-GB"/>
    </w:rPr>
  </w:style>
  <w:style w:type="paragraph" w:styleId="CommentSubject">
    <w:name w:val="annotation subject"/>
    <w:basedOn w:val="CommentText"/>
    <w:next w:val="CommentText"/>
    <w:link w:val="CommentSubjectChar"/>
    <w:uiPriority w:val="99"/>
    <w:semiHidden/>
    <w:unhideWhenUsed/>
    <w:rsid w:val="00EE5B8B"/>
    <w:rPr>
      <w:b/>
      <w:bCs/>
    </w:rPr>
  </w:style>
  <w:style w:type="character" w:customStyle="1" w:styleId="CommentSubjectChar">
    <w:name w:val="Comment Subject Char"/>
    <w:basedOn w:val="CommentTextChar"/>
    <w:link w:val="CommentSubject"/>
    <w:uiPriority w:val="99"/>
    <w:semiHidden/>
    <w:rsid w:val="00EE5B8B"/>
    <w:rPr>
      <w:b/>
      <w:bCs/>
      <w:sz w:val="20"/>
      <w:szCs w:val="20"/>
      <w:lang w:val="en-GB"/>
    </w:rPr>
  </w:style>
  <w:style w:type="paragraph" w:styleId="Header">
    <w:name w:val="header"/>
    <w:basedOn w:val="Normal"/>
    <w:link w:val="HeaderChar"/>
    <w:uiPriority w:val="99"/>
    <w:unhideWhenUsed/>
    <w:rsid w:val="00586E30"/>
    <w:pPr>
      <w:tabs>
        <w:tab w:val="center" w:pos="4513"/>
        <w:tab w:val="right" w:pos="9026"/>
      </w:tabs>
    </w:pPr>
  </w:style>
  <w:style w:type="character" w:customStyle="1" w:styleId="HeaderChar">
    <w:name w:val="Header Char"/>
    <w:basedOn w:val="DefaultParagraphFont"/>
    <w:link w:val="Header"/>
    <w:uiPriority w:val="99"/>
    <w:rsid w:val="00586E30"/>
    <w:rPr>
      <w:lang w:val="en-GB"/>
    </w:rPr>
  </w:style>
  <w:style w:type="paragraph" w:styleId="Footer">
    <w:name w:val="footer"/>
    <w:basedOn w:val="Normal"/>
    <w:link w:val="FooterChar"/>
    <w:uiPriority w:val="99"/>
    <w:unhideWhenUsed/>
    <w:rsid w:val="00586E30"/>
    <w:pPr>
      <w:tabs>
        <w:tab w:val="center" w:pos="4513"/>
        <w:tab w:val="right" w:pos="9026"/>
      </w:tabs>
    </w:pPr>
  </w:style>
  <w:style w:type="character" w:customStyle="1" w:styleId="FooterChar">
    <w:name w:val="Footer Char"/>
    <w:basedOn w:val="DefaultParagraphFont"/>
    <w:link w:val="Footer"/>
    <w:uiPriority w:val="99"/>
    <w:rsid w:val="00586E30"/>
    <w:rPr>
      <w:lang w:val="en-GB"/>
    </w:rPr>
  </w:style>
  <w:style w:type="paragraph" w:customStyle="1" w:styleId="Default">
    <w:name w:val="Default"/>
    <w:rsid w:val="00F60493"/>
    <w:pPr>
      <w:autoSpaceDE w:val="0"/>
      <w:autoSpaceDN w:val="0"/>
      <w:adjustRightInd w:val="0"/>
    </w:pPr>
    <w:rPr>
      <w:rFonts w:ascii="Calibri" w:hAnsi="Calibri" w:cs="Calibri"/>
      <w:color w:val="000000"/>
      <w:lang w:val="en-GB"/>
    </w:rPr>
  </w:style>
  <w:style w:type="paragraph" w:styleId="Revision">
    <w:name w:val="Revision"/>
    <w:hidden/>
    <w:uiPriority w:val="99"/>
    <w:semiHidden/>
    <w:rsid w:val="00F20A46"/>
    <w:rPr>
      <w:lang w:val="en-GB"/>
    </w:rPr>
  </w:style>
  <w:style w:type="character" w:styleId="UnresolvedMention">
    <w:name w:val="Unresolved Mention"/>
    <w:basedOn w:val="DefaultParagraphFont"/>
    <w:uiPriority w:val="99"/>
    <w:semiHidden/>
    <w:unhideWhenUsed/>
    <w:rsid w:val="00F0750F"/>
    <w:rPr>
      <w:color w:val="605E5C"/>
      <w:shd w:val="clear" w:color="auto" w:fill="E1DFDD"/>
    </w:rPr>
  </w:style>
  <w:style w:type="paragraph" w:styleId="FootnoteText">
    <w:name w:val="footnote text"/>
    <w:basedOn w:val="Normal"/>
    <w:link w:val="FootnoteTextChar"/>
    <w:uiPriority w:val="99"/>
    <w:semiHidden/>
    <w:unhideWhenUsed/>
    <w:rsid w:val="002B0089"/>
    <w:rPr>
      <w:sz w:val="20"/>
      <w:szCs w:val="20"/>
    </w:rPr>
  </w:style>
  <w:style w:type="character" w:customStyle="1" w:styleId="FootnoteTextChar">
    <w:name w:val="Footnote Text Char"/>
    <w:basedOn w:val="DefaultParagraphFont"/>
    <w:link w:val="FootnoteText"/>
    <w:uiPriority w:val="99"/>
    <w:semiHidden/>
    <w:rsid w:val="002B0089"/>
    <w:rPr>
      <w:sz w:val="20"/>
      <w:szCs w:val="20"/>
      <w:lang w:val="en-GB"/>
    </w:rPr>
  </w:style>
  <w:style w:type="character" w:styleId="FootnoteReference">
    <w:name w:val="footnote reference"/>
    <w:basedOn w:val="DefaultParagraphFont"/>
    <w:uiPriority w:val="99"/>
    <w:semiHidden/>
    <w:unhideWhenUsed/>
    <w:rsid w:val="002B00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377881">
      <w:bodyDiv w:val="1"/>
      <w:marLeft w:val="0"/>
      <w:marRight w:val="0"/>
      <w:marTop w:val="0"/>
      <w:marBottom w:val="0"/>
      <w:divBdr>
        <w:top w:val="none" w:sz="0" w:space="0" w:color="auto"/>
        <w:left w:val="none" w:sz="0" w:space="0" w:color="auto"/>
        <w:bottom w:val="none" w:sz="0" w:space="0" w:color="auto"/>
        <w:right w:val="none" w:sz="0" w:space="0" w:color="auto"/>
      </w:divBdr>
    </w:div>
    <w:div w:id="815879939">
      <w:bodyDiv w:val="1"/>
      <w:marLeft w:val="0"/>
      <w:marRight w:val="0"/>
      <w:marTop w:val="0"/>
      <w:marBottom w:val="0"/>
      <w:divBdr>
        <w:top w:val="none" w:sz="0" w:space="0" w:color="auto"/>
        <w:left w:val="none" w:sz="0" w:space="0" w:color="auto"/>
        <w:bottom w:val="none" w:sz="0" w:space="0" w:color="auto"/>
        <w:right w:val="none" w:sz="0" w:space="0" w:color="auto"/>
      </w:divBdr>
    </w:div>
    <w:div w:id="852449768">
      <w:bodyDiv w:val="1"/>
      <w:marLeft w:val="0"/>
      <w:marRight w:val="0"/>
      <w:marTop w:val="0"/>
      <w:marBottom w:val="0"/>
      <w:divBdr>
        <w:top w:val="none" w:sz="0" w:space="0" w:color="auto"/>
        <w:left w:val="none" w:sz="0" w:space="0" w:color="auto"/>
        <w:bottom w:val="none" w:sz="0" w:space="0" w:color="auto"/>
        <w:right w:val="none" w:sz="0" w:space="0" w:color="auto"/>
      </w:divBdr>
    </w:div>
    <w:div w:id="1227180634">
      <w:bodyDiv w:val="1"/>
      <w:marLeft w:val="0"/>
      <w:marRight w:val="0"/>
      <w:marTop w:val="0"/>
      <w:marBottom w:val="0"/>
      <w:divBdr>
        <w:top w:val="none" w:sz="0" w:space="0" w:color="auto"/>
        <w:left w:val="none" w:sz="0" w:space="0" w:color="auto"/>
        <w:bottom w:val="none" w:sz="0" w:space="0" w:color="auto"/>
        <w:right w:val="none" w:sz="0" w:space="0" w:color="auto"/>
      </w:divBdr>
    </w:div>
    <w:div w:id="1937324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eencoat-renewable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eencoat@fticonsultin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2021-12-16T07:22:19+00:00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EB9DC-974A-4656-A41D-759F96ACF79E}">
  <ds:schemaRefs>
    <ds:schemaRef ds:uri="http://schemas.microsoft.com/office/2006/metadata/properties"/>
    <ds:schemaRef ds:uri="http://schemas.microsoft.com/office/infopath/2007/PartnerControls"/>
    <ds:schemaRef ds:uri="f54fe685-7466-499e-ac29-d9190ac154d6"/>
  </ds:schemaRefs>
</ds:datastoreItem>
</file>

<file path=customXml/itemProps2.xml><?xml version="1.0" encoding="utf-8"?>
<ds:datastoreItem xmlns:ds="http://schemas.openxmlformats.org/officeDocument/2006/customXml" ds:itemID="{0A08FC63-4C46-4C13-BC6E-21734A173D57}">
  <ds:schemaRefs>
    <ds:schemaRef ds:uri="http://schemas.microsoft.com/sharepoint/v3/contenttype/forms"/>
  </ds:schemaRefs>
</ds:datastoreItem>
</file>

<file path=customXml/itemProps3.xml><?xml version="1.0" encoding="utf-8"?>
<ds:datastoreItem xmlns:ds="http://schemas.openxmlformats.org/officeDocument/2006/customXml" ds:itemID="{F80149BC-B55C-40E8-B3FA-214C06B78817}"/>
</file>

<file path=customXml/itemProps4.xml><?xml version="1.0" encoding="utf-8"?>
<ds:datastoreItem xmlns:ds="http://schemas.openxmlformats.org/officeDocument/2006/customXml" ds:itemID="{880F475B-6907-4223-9A84-F86C500A0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Neilan</dc:creator>
  <cp:lastModifiedBy>Farrell, Melanie</cp:lastModifiedBy>
  <cp:revision>2</cp:revision>
  <cp:lastPrinted>2021-02-12T14:58:00Z</cp:lastPrinted>
  <dcterms:created xsi:type="dcterms:W3CDTF">2021-12-15T22:05:00Z</dcterms:created>
  <dcterms:modified xsi:type="dcterms:W3CDTF">2021-12-15T22:05:00Z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178139000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