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ED5B" w14:textId="0340A0FD" w:rsidR="00DB4627" w:rsidRDefault="00DB4627" w:rsidP="003E0C5C">
      <w:pPr>
        <w:jc w:val="center"/>
        <w:rPr>
          <w:b/>
        </w:rPr>
      </w:pPr>
      <w:r w:rsidRPr="00DB4627">
        <w:rPr>
          <w:b/>
        </w:rPr>
        <w:t>GREENCOAT RENEWABLES</w:t>
      </w:r>
      <w:r w:rsidR="00BA2A1C" w:rsidRPr="00DB4627">
        <w:rPr>
          <w:b/>
        </w:rPr>
        <w:t xml:space="preserve"> PLC </w:t>
      </w:r>
    </w:p>
    <w:p w14:paraId="616CC7F3" w14:textId="77777777" w:rsidR="00DB4627" w:rsidRPr="00DB4627" w:rsidRDefault="00DB4627" w:rsidP="003E0C5C">
      <w:pPr>
        <w:jc w:val="center"/>
        <w:rPr>
          <w:b/>
        </w:rPr>
      </w:pPr>
    </w:p>
    <w:p w14:paraId="1F76F967" w14:textId="5AA82D19" w:rsidR="007A195B" w:rsidRPr="00DB4627" w:rsidRDefault="00DB4627" w:rsidP="003E0C5C">
      <w:pPr>
        <w:jc w:val="center"/>
      </w:pPr>
      <w:r w:rsidRPr="00DB4627">
        <w:rPr>
          <w:b/>
        </w:rPr>
        <w:t>Total Voting Rights</w:t>
      </w:r>
    </w:p>
    <w:p w14:paraId="3224B3F6" w14:textId="253F9E68" w:rsidR="00CE17E3" w:rsidRPr="00DB4627" w:rsidRDefault="00CE17E3" w:rsidP="00DB4627"/>
    <w:p w14:paraId="469B9CBE" w14:textId="3E15C49A" w:rsidR="00DB4627" w:rsidRPr="00DB4627" w:rsidRDefault="003E0C5C" w:rsidP="00DB4627">
      <w:pPr>
        <w:spacing w:before="100" w:beforeAutospacing="1" w:after="100" w:afterAutospacing="1" w:line="360" w:lineRule="auto"/>
        <w:jc w:val="both"/>
        <w:rPr>
          <w:rFonts w:eastAsia="Calibri" w:cs="Arial"/>
        </w:rPr>
      </w:pPr>
      <w:r w:rsidRPr="00DB4627">
        <w:rPr>
          <w:b/>
        </w:rPr>
        <w:t xml:space="preserve">Dublin, London, </w:t>
      </w:r>
      <w:r w:rsidR="001E2E16">
        <w:rPr>
          <w:b/>
        </w:rPr>
        <w:t>3 May 2022</w:t>
      </w:r>
      <w:r w:rsidR="007A195B" w:rsidRPr="00DB4627">
        <w:rPr>
          <w:lang w:val="en-US"/>
        </w:rPr>
        <w:t xml:space="preserve"> | </w:t>
      </w:r>
      <w:r w:rsidR="00A07E6C" w:rsidRPr="00DB4627">
        <w:rPr>
          <w:lang w:val="en-US"/>
        </w:rPr>
        <w:t>Greencoat Renewables PLC (</w:t>
      </w:r>
      <w:r w:rsidR="00ED4F80">
        <w:rPr>
          <w:lang w:val="en-US"/>
        </w:rPr>
        <w:t xml:space="preserve">the </w:t>
      </w:r>
      <w:r w:rsidR="00A07E6C" w:rsidRPr="00DB4627">
        <w:rPr>
          <w:lang w:val="en-US"/>
        </w:rPr>
        <w:t>“</w:t>
      </w:r>
      <w:r w:rsidR="00ED4F80">
        <w:rPr>
          <w:lang w:val="en-US"/>
        </w:rPr>
        <w:t>Company”)</w:t>
      </w:r>
      <w:r w:rsidR="007A195B" w:rsidRPr="00DB4627">
        <w:rPr>
          <w:lang w:val="en-US"/>
        </w:rPr>
        <w:t>,</w:t>
      </w:r>
      <w:r w:rsidR="00ED4F80" w:rsidRPr="00482822">
        <w:rPr>
          <w:lang w:val="en-US"/>
        </w:rPr>
        <w:t xml:space="preserve"> </w:t>
      </w:r>
      <w:r w:rsidR="00DB4627">
        <w:rPr>
          <w:rFonts w:eastAsia="Calibri" w:cs="Arial"/>
          <w:iCs/>
        </w:rPr>
        <w:t>i</w:t>
      </w:r>
      <w:r w:rsidR="00DB4627" w:rsidRPr="00DB4627">
        <w:rPr>
          <w:rFonts w:eastAsia="Calibri" w:cs="Arial"/>
          <w:iCs/>
        </w:rPr>
        <w:t xml:space="preserve">n accordance with DTR 5.6.1R of the FCA's Disclosure and Transparency Rules, notifies the market that as </w:t>
      </w:r>
      <w:r w:rsidR="001E2E16">
        <w:rPr>
          <w:rFonts w:eastAsia="Calibri" w:cs="Arial"/>
          <w:iCs/>
        </w:rPr>
        <w:t>30 April 2022</w:t>
      </w:r>
      <w:r w:rsidR="00DB4627" w:rsidRPr="00DB4627">
        <w:rPr>
          <w:rFonts w:eastAsia="Calibri" w:cs="Arial"/>
        </w:rPr>
        <w:t xml:space="preserve">: </w:t>
      </w:r>
    </w:p>
    <w:p w14:paraId="5AD90DB2" w14:textId="32E784D6" w:rsidR="00DB4627" w:rsidRPr="00DB4627" w:rsidRDefault="00DB4627" w:rsidP="002C52E4">
      <w:pPr>
        <w:numPr>
          <w:ilvl w:val="0"/>
          <w:numId w:val="8"/>
        </w:numPr>
        <w:spacing w:line="360" w:lineRule="auto"/>
        <w:rPr>
          <w:rFonts w:eastAsia="Calibri" w:cs="Arial"/>
          <w:iCs/>
          <w:lang w:eastAsia="en-GB"/>
        </w:rPr>
      </w:pPr>
      <w:r w:rsidRPr="00DB4627">
        <w:rPr>
          <w:rFonts w:eastAsia="Calibri" w:cs="Arial"/>
          <w:iCs/>
          <w:lang w:eastAsia="en-GB"/>
        </w:rPr>
        <w:t xml:space="preserve">it had </w:t>
      </w:r>
      <w:r w:rsidR="001E2E16">
        <w:rPr>
          <w:rFonts w:eastAsia="Calibri" w:cs="Arial"/>
          <w:iCs/>
          <w:lang w:eastAsia="en-GB"/>
        </w:rPr>
        <w:t>1,141,238,938</w:t>
      </w:r>
      <w:r w:rsidR="00025E89">
        <w:rPr>
          <w:rFonts w:eastAsia="Calibri" w:cs="Arial"/>
          <w:iCs/>
          <w:lang w:eastAsia="en-GB"/>
        </w:rPr>
        <w:t xml:space="preserve"> </w:t>
      </w:r>
      <w:r w:rsidRPr="00DB4627">
        <w:rPr>
          <w:rFonts w:eastAsia="Calibri" w:cs="Arial"/>
          <w:lang w:eastAsia="en-GB"/>
        </w:rPr>
        <w:t xml:space="preserve">issued </w:t>
      </w:r>
      <w:r w:rsidRPr="00DB4627">
        <w:rPr>
          <w:rFonts w:eastAsia="Calibri" w:cs="Arial"/>
          <w:iCs/>
          <w:lang w:eastAsia="en-GB"/>
        </w:rPr>
        <w:t>ordinary shares of 1 cent each (“Ordinary Shares”) admitted to trading. Each Ordinary Share carries the right to one vote in relation to all circumstances at general meetings of the Company; and</w:t>
      </w:r>
    </w:p>
    <w:p w14:paraId="53EF5C59" w14:textId="77777777" w:rsidR="00DB4627" w:rsidRPr="00DB4627" w:rsidRDefault="00DB4627" w:rsidP="004D3AE6">
      <w:pPr>
        <w:numPr>
          <w:ilvl w:val="0"/>
          <w:numId w:val="8"/>
        </w:numPr>
        <w:spacing w:line="360" w:lineRule="auto"/>
        <w:rPr>
          <w:rFonts w:eastAsia="Calibri" w:cs="Arial"/>
          <w:iCs/>
          <w:lang w:eastAsia="en-GB"/>
        </w:rPr>
      </w:pPr>
      <w:r w:rsidRPr="00DB4627">
        <w:rPr>
          <w:rFonts w:eastAsia="Calibri" w:cs="Arial"/>
          <w:iCs/>
          <w:lang w:eastAsia="en-GB"/>
        </w:rPr>
        <w:t>it does not hold any Ordinary Shares in treasury.</w:t>
      </w:r>
    </w:p>
    <w:p w14:paraId="6D7D66C2" w14:textId="2D9CA817" w:rsidR="003E0C5C" w:rsidRPr="00DB4627" w:rsidRDefault="00DB4627" w:rsidP="00DB4627">
      <w:pPr>
        <w:spacing w:before="100" w:beforeAutospacing="1" w:after="100" w:afterAutospacing="1" w:line="360" w:lineRule="auto"/>
        <w:jc w:val="both"/>
        <w:rPr>
          <w:rFonts w:eastAsia="Times New Roman" w:cs="Arial"/>
          <w:iCs/>
          <w:lang w:eastAsia="en-GB"/>
        </w:rPr>
      </w:pPr>
      <w:r w:rsidRPr="00DB4627">
        <w:rPr>
          <w:rFonts w:eastAsia="Times New Roman" w:cs="Arial"/>
          <w:lang w:eastAsia="en-GB"/>
        </w:rPr>
        <w:t xml:space="preserve">As such the </w:t>
      </w:r>
      <w:r w:rsidRPr="00DB4627">
        <w:rPr>
          <w:rFonts w:eastAsia="Times New Roman" w:cs="Arial"/>
          <w:iCs/>
          <w:lang w:eastAsia="en-GB"/>
        </w:rPr>
        <w:t xml:space="preserve">total voting rights figure will be </w:t>
      </w:r>
      <w:r w:rsidR="001E2E16">
        <w:rPr>
          <w:rFonts w:eastAsia="Times New Roman" w:cs="Arial"/>
          <w:iCs/>
          <w:lang w:eastAsia="en-GB"/>
        </w:rPr>
        <w:t>1,141,238,938</w:t>
      </w:r>
      <w:r w:rsidR="00025E89">
        <w:rPr>
          <w:rFonts w:eastAsia="Times New Roman" w:cs="Arial"/>
          <w:iCs/>
          <w:lang w:eastAsia="en-GB"/>
        </w:rPr>
        <w:t xml:space="preserve"> </w:t>
      </w:r>
      <w:r w:rsidRPr="00DB4627">
        <w:rPr>
          <w:rFonts w:eastAsia="Times New Roman" w:cs="Arial"/>
          <w:iCs/>
          <w:lang w:eastAsia="en-GB"/>
        </w:rPr>
        <w:t>and may be used by shareholders and others with notification obligations as the denominator for the calculations by which they will determine whether they are required to notify their interest in, or a change to their interest in, the Company under the FCA's Disclosure and Transparency Rules.</w:t>
      </w:r>
    </w:p>
    <w:p w14:paraId="7EDC12F7" w14:textId="77777777" w:rsidR="003E0C5C" w:rsidRPr="00DB4627" w:rsidRDefault="003E0C5C" w:rsidP="003E0C5C">
      <w:pPr>
        <w:jc w:val="center"/>
        <w:rPr>
          <w:b/>
        </w:rPr>
      </w:pPr>
      <w:r w:rsidRPr="00DB4627">
        <w:rPr>
          <w:b/>
        </w:rPr>
        <w:t>--- ENDS ---</w:t>
      </w:r>
    </w:p>
    <w:p w14:paraId="5BD07C8C" w14:textId="77777777" w:rsidR="00522E42" w:rsidRPr="00DB4627" w:rsidRDefault="00522E42"/>
    <w:p w14:paraId="6EEF3606" w14:textId="77777777" w:rsidR="00373D65" w:rsidRDefault="00373D65" w:rsidP="00373D65">
      <w:pPr>
        <w:rPr>
          <w:bCs/>
        </w:rPr>
      </w:pPr>
      <w:r>
        <w:rPr>
          <w:bCs/>
        </w:rPr>
        <w:t>For further information on the Announcement, please contact:</w:t>
      </w:r>
    </w:p>
    <w:p w14:paraId="69F888A7" w14:textId="77777777" w:rsidR="00373D65" w:rsidRDefault="00373D65" w:rsidP="00373D65">
      <w:pPr>
        <w:rPr>
          <w:bCs/>
        </w:rPr>
      </w:pPr>
    </w:p>
    <w:p w14:paraId="7E9F4DE6" w14:textId="77777777" w:rsidR="00373D65" w:rsidRDefault="00373D65" w:rsidP="00373D65">
      <w:pPr>
        <w:rPr>
          <w:bCs/>
          <w:lang w:val="fr-FR"/>
        </w:rPr>
      </w:pPr>
      <w:r>
        <w:rPr>
          <w:bCs/>
          <w:lang w:val="fr-FR"/>
        </w:rPr>
        <w:t>Greencoat Renewables PLC:</w:t>
      </w:r>
      <w:r>
        <w:rPr>
          <w:bCs/>
          <w:lang w:val="fr-FR"/>
        </w:rPr>
        <w:tab/>
      </w:r>
      <w:r>
        <w:rPr>
          <w:bCs/>
          <w:lang w:val="fr-FR"/>
        </w:rPr>
        <w:tab/>
      </w:r>
      <w:r>
        <w:rPr>
          <w:bCs/>
          <w:lang w:val="fr-FR"/>
        </w:rPr>
        <w:tab/>
      </w:r>
      <w:r>
        <w:rPr>
          <w:bCs/>
          <w:lang w:val="fr-FR"/>
        </w:rPr>
        <w:tab/>
      </w:r>
      <w:r>
        <w:rPr>
          <w:bCs/>
          <w:lang w:val="fr-FR"/>
        </w:rPr>
        <w:tab/>
      </w:r>
      <w:r>
        <w:rPr>
          <w:bCs/>
          <w:lang w:val="fr-FR"/>
        </w:rPr>
        <w:tab/>
        <w:t>+44 20 7832 9400</w:t>
      </w:r>
    </w:p>
    <w:p w14:paraId="407C6B96" w14:textId="77777777" w:rsidR="00373D65" w:rsidRDefault="00373D65" w:rsidP="00373D65">
      <w:pPr>
        <w:rPr>
          <w:bCs/>
          <w:lang w:val="fr-FR"/>
        </w:rPr>
      </w:pPr>
      <w:r>
        <w:rPr>
          <w:bCs/>
          <w:lang w:val="fr-FR"/>
        </w:rPr>
        <w:t>Bertrand Gautier</w:t>
      </w:r>
    </w:p>
    <w:p w14:paraId="00383D3A" w14:textId="77777777" w:rsidR="00373D65" w:rsidRDefault="00373D65" w:rsidP="00373D65">
      <w:pPr>
        <w:rPr>
          <w:bCs/>
          <w:lang w:val="fr-FR"/>
        </w:rPr>
      </w:pPr>
      <w:r>
        <w:rPr>
          <w:bCs/>
          <w:lang w:val="fr-FR"/>
        </w:rPr>
        <w:t xml:space="preserve">Paul O’Donnell </w:t>
      </w:r>
      <w:r>
        <w:rPr>
          <w:bCs/>
          <w:lang w:val="fr-FR"/>
        </w:rPr>
        <w:tab/>
      </w:r>
      <w:r>
        <w:rPr>
          <w:bCs/>
          <w:lang w:val="fr-FR"/>
        </w:rPr>
        <w:tab/>
      </w:r>
    </w:p>
    <w:p w14:paraId="0891847C" w14:textId="77777777" w:rsidR="00373D65" w:rsidRDefault="00373D65" w:rsidP="00373D65">
      <w:pPr>
        <w:rPr>
          <w:bCs/>
        </w:rPr>
      </w:pPr>
      <w:r>
        <w:rPr>
          <w:bCs/>
        </w:rPr>
        <w:t>Tom Rayner</w:t>
      </w:r>
    </w:p>
    <w:p w14:paraId="5194352E" w14:textId="77777777" w:rsidR="00373D65" w:rsidRDefault="00373D65" w:rsidP="00373D65">
      <w:pPr>
        <w:rPr>
          <w:bCs/>
        </w:rPr>
      </w:pPr>
    </w:p>
    <w:p w14:paraId="3DC90D67" w14:textId="437B7EE8" w:rsidR="00373D65" w:rsidRDefault="00373D65" w:rsidP="00373D65">
      <w:pPr>
        <w:rPr>
          <w:bCs/>
        </w:rPr>
      </w:pPr>
      <w:r>
        <w:rPr>
          <w:bCs/>
        </w:rPr>
        <w:t>Davy (</w:t>
      </w:r>
      <w:r w:rsidR="001E2E16">
        <w:rPr>
          <w:bCs/>
        </w:rPr>
        <w:t xml:space="preserve">Joint Global Co-Ordinator, </w:t>
      </w:r>
      <w:r>
        <w:rPr>
          <w:bCs/>
        </w:rPr>
        <w:t>Joint Bookrunner, Nomad and</w:t>
      </w:r>
    </w:p>
    <w:p w14:paraId="651401F5" w14:textId="77777777" w:rsidR="00373D65" w:rsidRDefault="00373D65" w:rsidP="00373D65">
      <w:pPr>
        <w:rPr>
          <w:bCs/>
        </w:rPr>
      </w:pPr>
      <w:r>
        <w:rPr>
          <w:bCs/>
        </w:rPr>
        <w:t>Euronext Growth Adviser)</w:t>
      </w:r>
      <w:r>
        <w:rPr>
          <w:bCs/>
        </w:rPr>
        <w:tab/>
      </w:r>
      <w:r>
        <w:rPr>
          <w:bCs/>
        </w:rPr>
        <w:tab/>
      </w:r>
      <w:r>
        <w:rPr>
          <w:bCs/>
        </w:rPr>
        <w:tab/>
      </w:r>
      <w:r>
        <w:rPr>
          <w:bCs/>
        </w:rPr>
        <w:tab/>
      </w:r>
      <w:r>
        <w:rPr>
          <w:bCs/>
        </w:rPr>
        <w:tab/>
      </w:r>
      <w:r>
        <w:rPr>
          <w:bCs/>
        </w:rPr>
        <w:tab/>
        <w:t>+353 1 6796363</w:t>
      </w:r>
    </w:p>
    <w:p w14:paraId="38596522" w14:textId="77777777" w:rsidR="00373D65" w:rsidRDefault="00373D65" w:rsidP="00373D65">
      <w:pPr>
        <w:rPr>
          <w:bCs/>
        </w:rPr>
      </w:pPr>
      <w:r>
        <w:rPr>
          <w:bCs/>
        </w:rPr>
        <w:t>Ronan Veale</w:t>
      </w:r>
    </w:p>
    <w:p w14:paraId="58899614" w14:textId="77777777" w:rsidR="00373D65" w:rsidRDefault="00373D65" w:rsidP="00373D65">
      <w:pPr>
        <w:rPr>
          <w:bCs/>
        </w:rPr>
      </w:pPr>
      <w:r>
        <w:rPr>
          <w:bCs/>
        </w:rPr>
        <w:t>Barry Murphy</w:t>
      </w:r>
    </w:p>
    <w:p w14:paraId="314F571B" w14:textId="77777777" w:rsidR="00373D65" w:rsidRDefault="00373D65" w:rsidP="00373D65">
      <w:pPr>
        <w:rPr>
          <w:bCs/>
        </w:rPr>
      </w:pPr>
    </w:p>
    <w:p w14:paraId="4BCD787B" w14:textId="0B199737" w:rsidR="00373D65" w:rsidRDefault="00373D65" w:rsidP="00373D65">
      <w:pPr>
        <w:rPr>
          <w:bCs/>
        </w:rPr>
      </w:pPr>
      <w:r>
        <w:rPr>
          <w:bCs/>
        </w:rPr>
        <w:t>RBC (</w:t>
      </w:r>
      <w:r w:rsidR="001E2E16">
        <w:rPr>
          <w:bCs/>
        </w:rPr>
        <w:t xml:space="preserve">Joint Global Co-Ordinator and </w:t>
      </w:r>
      <w:r>
        <w:rPr>
          <w:bCs/>
        </w:rPr>
        <w:t>Joint Bookrunner)</w:t>
      </w:r>
      <w:r>
        <w:rPr>
          <w:bCs/>
        </w:rPr>
        <w:tab/>
      </w:r>
      <w:r w:rsidR="001E2E16">
        <w:rPr>
          <w:bCs/>
        </w:rPr>
        <w:t xml:space="preserve">            </w:t>
      </w:r>
      <w:r>
        <w:rPr>
          <w:bCs/>
        </w:rPr>
        <w:t>+44 20 7653 4000</w:t>
      </w:r>
    </w:p>
    <w:p w14:paraId="2493E013" w14:textId="77777777" w:rsidR="00373D65" w:rsidRDefault="00373D65" w:rsidP="00373D65">
      <w:pPr>
        <w:rPr>
          <w:bCs/>
        </w:rPr>
      </w:pPr>
      <w:r>
        <w:rPr>
          <w:bCs/>
        </w:rPr>
        <w:t>Matthew Coakes</w:t>
      </w:r>
    </w:p>
    <w:p w14:paraId="58080720" w14:textId="77777777" w:rsidR="00373D65" w:rsidRDefault="00373D65" w:rsidP="00373D65">
      <w:pPr>
        <w:rPr>
          <w:bCs/>
        </w:rPr>
      </w:pPr>
      <w:r>
        <w:rPr>
          <w:bCs/>
        </w:rPr>
        <w:t>Duncan Smith</w:t>
      </w:r>
    </w:p>
    <w:p w14:paraId="470648BE" w14:textId="6DE93911" w:rsidR="00373D65" w:rsidRDefault="00373D65" w:rsidP="00373D65">
      <w:pPr>
        <w:rPr>
          <w:bCs/>
        </w:rPr>
      </w:pPr>
      <w:r>
        <w:rPr>
          <w:bCs/>
        </w:rPr>
        <w:t>Elizabeth Evans</w:t>
      </w:r>
    </w:p>
    <w:p w14:paraId="2347AFD5" w14:textId="77777777" w:rsidR="00065E0D" w:rsidRDefault="00065E0D" w:rsidP="00373D65">
      <w:pPr>
        <w:rPr>
          <w:bCs/>
        </w:rPr>
      </w:pPr>
    </w:p>
    <w:p w14:paraId="385F79E2" w14:textId="6B2FC93A" w:rsidR="00373D65" w:rsidRDefault="00373D65" w:rsidP="00373D65">
      <w:pPr>
        <w:rPr>
          <w:bCs/>
        </w:rPr>
      </w:pPr>
      <w:r>
        <w:rPr>
          <w:bCs/>
        </w:rPr>
        <w:t>FTI Consulting (Media Enquiries)</w:t>
      </w:r>
      <w:r>
        <w:rPr>
          <w:bCs/>
        </w:rPr>
        <w:tab/>
      </w:r>
      <w:r>
        <w:rPr>
          <w:bCs/>
        </w:rPr>
        <w:tab/>
      </w:r>
      <w:r>
        <w:rPr>
          <w:bCs/>
        </w:rPr>
        <w:tab/>
      </w:r>
      <w:r>
        <w:rPr>
          <w:bCs/>
        </w:rPr>
        <w:tab/>
      </w:r>
      <w:r>
        <w:rPr>
          <w:bCs/>
        </w:rPr>
        <w:tab/>
        <w:t>+353 1 765 0886</w:t>
      </w:r>
    </w:p>
    <w:p w14:paraId="41D3A79F" w14:textId="77777777" w:rsidR="00373D65" w:rsidRDefault="00373D65" w:rsidP="00373D65">
      <w:pPr>
        <w:rPr>
          <w:bCs/>
        </w:rPr>
      </w:pPr>
      <w:r>
        <w:rPr>
          <w:bCs/>
        </w:rPr>
        <w:t>Jonathan Neilan</w:t>
      </w:r>
    </w:p>
    <w:p w14:paraId="6FD25467" w14:textId="77777777" w:rsidR="00373D65" w:rsidRDefault="00373D65" w:rsidP="00373D65">
      <w:pPr>
        <w:rPr>
          <w:bCs/>
        </w:rPr>
      </w:pPr>
      <w:r>
        <w:rPr>
          <w:bCs/>
        </w:rPr>
        <w:t>Melanie Farrell</w:t>
      </w:r>
    </w:p>
    <w:p w14:paraId="72FCE4DB" w14:textId="77777777" w:rsidR="00373D65" w:rsidRDefault="00373D65" w:rsidP="00373D65">
      <w:pPr>
        <w:jc w:val="both"/>
        <w:rPr>
          <w:rFonts w:ascii="Book Antiqua" w:hAnsi="Book Antiqua"/>
          <w:b/>
          <w:bCs/>
          <w:sz w:val="20"/>
          <w:szCs w:val="20"/>
        </w:rPr>
      </w:pPr>
    </w:p>
    <w:p w14:paraId="5516267E" w14:textId="066A85C6" w:rsidR="00025E89" w:rsidRPr="00025E89" w:rsidRDefault="00025E89" w:rsidP="00025E89">
      <w:pPr>
        <w:rPr>
          <w:rFonts w:cstheme="minorHAnsi"/>
          <w:b/>
          <w:bCs/>
        </w:rPr>
      </w:pPr>
      <w:r w:rsidRPr="00025E89">
        <w:rPr>
          <w:rFonts w:cstheme="minorHAnsi"/>
          <w:b/>
          <w:bCs/>
        </w:rPr>
        <w:lastRenderedPageBreak/>
        <w:t>About Greencoat Renewables PLC</w:t>
      </w:r>
    </w:p>
    <w:p w14:paraId="4DCF9FB7" w14:textId="77777777" w:rsidR="00025E89" w:rsidRPr="00025E89" w:rsidRDefault="00025E89" w:rsidP="00025E89">
      <w:pPr>
        <w:rPr>
          <w:rFonts w:cstheme="minorHAnsi"/>
          <w:b/>
          <w:bCs/>
        </w:rPr>
      </w:pPr>
    </w:p>
    <w:p w14:paraId="76A787E3" w14:textId="569A88D9" w:rsidR="00025E89" w:rsidRDefault="00E35676" w:rsidP="00025E89">
      <w:pPr>
        <w:jc w:val="both"/>
        <w:rPr>
          <w:rFonts w:cstheme="minorHAnsi"/>
        </w:rPr>
      </w:pPr>
      <w:r w:rsidRPr="00E35676">
        <w:rPr>
          <w:rFonts w:cstheme="minorHAnsi"/>
        </w:rPr>
        <w:t>Greencoat Renewables PLC is an investor in euro-denominated renewable energy infrastructure assets. Initially focused solely on the acquisition and management of operating wind farms in Ireland, the Company is now also investing in wind and solar assets in certain other European countries with stable and robust renewable energy frameworks. It is managed by Greencoat Capital LLP, an experienced investment manager in the listed renewable energy infrastructure sector.</w:t>
      </w:r>
    </w:p>
    <w:p w14:paraId="0180C361" w14:textId="77777777" w:rsidR="00E35676" w:rsidRPr="00025E89" w:rsidRDefault="00E35676" w:rsidP="00025E89">
      <w:pPr>
        <w:jc w:val="both"/>
        <w:rPr>
          <w:rFonts w:cstheme="minorHAnsi"/>
        </w:rPr>
      </w:pPr>
    </w:p>
    <w:p w14:paraId="0B791783" w14:textId="3F87BF34" w:rsidR="00065E0D" w:rsidRPr="00025E89" w:rsidRDefault="00025E89" w:rsidP="00025E89">
      <w:pPr>
        <w:jc w:val="both"/>
        <w:rPr>
          <w:rFonts w:cstheme="minorHAnsi"/>
        </w:rPr>
      </w:pPr>
      <w:r w:rsidRPr="00025E89">
        <w:rPr>
          <w:rFonts w:cstheme="minorHAnsi"/>
        </w:rPr>
        <w:t xml:space="preserve">For more information about Greencoat Renewables PLC, please visit </w:t>
      </w:r>
      <w:hyperlink r:id="rId10" w:history="1">
        <w:r w:rsidR="00065E0D" w:rsidRPr="003A0E75">
          <w:rPr>
            <w:rStyle w:val="Hyperlink"/>
            <w:rFonts w:cstheme="minorHAnsi"/>
          </w:rPr>
          <w:t>http://www.greencoat-renewables.com/</w:t>
        </w:r>
      </w:hyperlink>
    </w:p>
    <w:p w14:paraId="42A7E009" w14:textId="77777777" w:rsidR="00025E89" w:rsidRPr="00025E89" w:rsidRDefault="00025E89" w:rsidP="00025E89">
      <w:pPr>
        <w:jc w:val="both"/>
        <w:rPr>
          <w:rFonts w:cstheme="minorHAnsi"/>
        </w:rPr>
      </w:pPr>
    </w:p>
    <w:p w14:paraId="1557A17E" w14:textId="0A9D876F" w:rsidR="00025E89" w:rsidRPr="00025E89" w:rsidRDefault="00025E89" w:rsidP="00025E89">
      <w:pPr>
        <w:jc w:val="both"/>
        <w:rPr>
          <w:rFonts w:cstheme="minorHAnsi"/>
        </w:rPr>
      </w:pPr>
      <w:r w:rsidRPr="00025E89">
        <w:rPr>
          <w:rFonts w:cstheme="minorHAnsi"/>
        </w:rPr>
        <w:t xml:space="preserve">For more information about Greencoat Capital LLP, please visit </w:t>
      </w:r>
      <w:hyperlink r:id="rId11" w:history="1">
        <w:r w:rsidR="00065E0D" w:rsidRPr="003A0E75">
          <w:rPr>
            <w:rStyle w:val="Hyperlink"/>
            <w:rFonts w:cstheme="minorHAnsi"/>
          </w:rPr>
          <w:t>http://www.greencoat-capital.com</w:t>
        </w:r>
      </w:hyperlink>
      <w:r w:rsidRPr="00025E89">
        <w:rPr>
          <w:rFonts w:cstheme="minorHAnsi"/>
        </w:rPr>
        <w:t xml:space="preserve"> </w:t>
      </w:r>
    </w:p>
    <w:p w14:paraId="5DDB1458" w14:textId="77777777" w:rsidR="00025E89" w:rsidRPr="00025E89" w:rsidRDefault="00025E89" w:rsidP="00025E89">
      <w:pPr>
        <w:rPr>
          <w:rFonts w:cstheme="minorHAnsi"/>
          <w:b/>
          <w:bCs/>
        </w:rPr>
      </w:pPr>
    </w:p>
    <w:p w14:paraId="31E4AEEA" w14:textId="6327440A" w:rsidR="003E0C5C" w:rsidRDefault="003E0C5C" w:rsidP="002103FF"/>
    <w:sectPr w:rsidR="003E0C5C" w:rsidSect="00654007">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D1B4" w14:textId="77777777" w:rsidR="00D641F4" w:rsidRDefault="00D641F4" w:rsidP="00EE5B35">
      <w:r>
        <w:separator/>
      </w:r>
    </w:p>
  </w:endnote>
  <w:endnote w:type="continuationSeparator" w:id="0">
    <w:p w14:paraId="08DD41BD" w14:textId="77777777" w:rsidR="00D641F4" w:rsidRDefault="00D641F4" w:rsidP="00EE5B35">
      <w:r>
        <w:continuationSeparator/>
      </w:r>
    </w:p>
  </w:endnote>
  <w:endnote w:type="continuationNotice" w:id="1">
    <w:p w14:paraId="6E54FE97" w14:textId="77777777" w:rsidR="00D641F4" w:rsidRDefault="00D64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5684" w14:textId="77777777" w:rsidR="00D641F4" w:rsidRDefault="00D64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F590" w14:textId="77777777" w:rsidR="00D641F4" w:rsidRDefault="00D641F4" w:rsidP="00EE5B35">
      <w:r>
        <w:separator/>
      </w:r>
    </w:p>
  </w:footnote>
  <w:footnote w:type="continuationSeparator" w:id="0">
    <w:p w14:paraId="63721E1D" w14:textId="77777777" w:rsidR="00D641F4" w:rsidRDefault="00D641F4" w:rsidP="00EE5B35">
      <w:r>
        <w:continuationSeparator/>
      </w:r>
    </w:p>
  </w:footnote>
  <w:footnote w:type="continuationNotice" w:id="1">
    <w:p w14:paraId="6F377CFD" w14:textId="77777777" w:rsidR="00D641F4" w:rsidRDefault="00D64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6916" w14:textId="77777777" w:rsidR="00D641F4" w:rsidRDefault="00D6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1A4"/>
    <w:multiLevelType w:val="hybridMultilevel"/>
    <w:tmpl w:val="5C6E63D0"/>
    <w:lvl w:ilvl="0" w:tplc="DE7CFCB4">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E96214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323366"/>
    <w:multiLevelType w:val="hybridMultilevel"/>
    <w:tmpl w:val="C414B8A2"/>
    <w:lvl w:ilvl="0" w:tplc="00AC40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65B13"/>
    <w:multiLevelType w:val="hybridMultilevel"/>
    <w:tmpl w:val="76EE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E669A"/>
    <w:multiLevelType w:val="hybridMultilevel"/>
    <w:tmpl w:val="C97AC0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13049"/>
    <w:multiLevelType w:val="hybridMultilevel"/>
    <w:tmpl w:val="31C22B6A"/>
    <w:lvl w:ilvl="0" w:tplc="023639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91080"/>
    <w:multiLevelType w:val="hybridMultilevel"/>
    <w:tmpl w:val="4148B24E"/>
    <w:lvl w:ilvl="0" w:tplc="DE7CFCB4">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E3"/>
    <w:rsid w:val="000045E2"/>
    <w:rsid w:val="00025E89"/>
    <w:rsid w:val="000549E5"/>
    <w:rsid w:val="00065E0D"/>
    <w:rsid w:val="00093CB5"/>
    <w:rsid w:val="00096C2C"/>
    <w:rsid w:val="000B7DA0"/>
    <w:rsid w:val="000C7EA4"/>
    <w:rsid w:val="000D20BD"/>
    <w:rsid w:val="000F4B38"/>
    <w:rsid w:val="0011625E"/>
    <w:rsid w:val="001316C7"/>
    <w:rsid w:val="0017072E"/>
    <w:rsid w:val="00197868"/>
    <w:rsid w:val="001B07B7"/>
    <w:rsid w:val="001B59CC"/>
    <w:rsid w:val="001C2715"/>
    <w:rsid w:val="001D0013"/>
    <w:rsid w:val="001E2127"/>
    <w:rsid w:val="001E2E16"/>
    <w:rsid w:val="001E7054"/>
    <w:rsid w:val="002103FF"/>
    <w:rsid w:val="00214170"/>
    <w:rsid w:val="00227EEF"/>
    <w:rsid w:val="00272371"/>
    <w:rsid w:val="0027447E"/>
    <w:rsid w:val="00293943"/>
    <w:rsid w:val="002A04FC"/>
    <w:rsid w:val="002B2F1D"/>
    <w:rsid w:val="002C52E4"/>
    <w:rsid w:val="002D6931"/>
    <w:rsid w:val="002F7C24"/>
    <w:rsid w:val="0033131B"/>
    <w:rsid w:val="003556D3"/>
    <w:rsid w:val="0036171A"/>
    <w:rsid w:val="0036361C"/>
    <w:rsid w:val="00370628"/>
    <w:rsid w:val="00373D65"/>
    <w:rsid w:val="0037554B"/>
    <w:rsid w:val="00392B88"/>
    <w:rsid w:val="00397349"/>
    <w:rsid w:val="003E0C5C"/>
    <w:rsid w:val="003E5B49"/>
    <w:rsid w:val="0040693B"/>
    <w:rsid w:val="00427CBD"/>
    <w:rsid w:val="00432458"/>
    <w:rsid w:val="004373ED"/>
    <w:rsid w:val="0045051A"/>
    <w:rsid w:val="00450BE9"/>
    <w:rsid w:val="00482822"/>
    <w:rsid w:val="00485D11"/>
    <w:rsid w:val="004B5221"/>
    <w:rsid w:val="004C6F05"/>
    <w:rsid w:val="004D3AE6"/>
    <w:rsid w:val="005038A2"/>
    <w:rsid w:val="00507B9F"/>
    <w:rsid w:val="00522E42"/>
    <w:rsid w:val="00526B94"/>
    <w:rsid w:val="00533B76"/>
    <w:rsid w:val="00566D93"/>
    <w:rsid w:val="00592BDB"/>
    <w:rsid w:val="005A020C"/>
    <w:rsid w:val="005A150C"/>
    <w:rsid w:val="005B17FF"/>
    <w:rsid w:val="005C6F21"/>
    <w:rsid w:val="005E4135"/>
    <w:rsid w:val="005E5389"/>
    <w:rsid w:val="0060620C"/>
    <w:rsid w:val="0061157D"/>
    <w:rsid w:val="00632C84"/>
    <w:rsid w:val="00635441"/>
    <w:rsid w:val="00654007"/>
    <w:rsid w:val="00661B92"/>
    <w:rsid w:val="006E300C"/>
    <w:rsid w:val="006E5D0C"/>
    <w:rsid w:val="006F5653"/>
    <w:rsid w:val="007027B7"/>
    <w:rsid w:val="00725F36"/>
    <w:rsid w:val="007A195B"/>
    <w:rsid w:val="00820964"/>
    <w:rsid w:val="00855B37"/>
    <w:rsid w:val="0087377B"/>
    <w:rsid w:val="00882AD6"/>
    <w:rsid w:val="008A1A0B"/>
    <w:rsid w:val="008C3C3E"/>
    <w:rsid w:val="008C5349"/>
    <w:rsid w:val="008D28A1"/>
    <w:rsid w:val="008D47D8"/>
    <w:rsid w:val="008F21EF"/>
    <w:rsid w:val="0090434D"/>
    <w:rsid w:val="009178AD"/>
    <w:rsid w:val="00962A07"/>
    <w:rsid w:val="009656AD"/>
    <w:rsid w:val="009658AC"/>
    <w:rsid w:val="009702E5"/>
    <w:rsid w:val="00970376"/>
    <w:rsid w:val="00971CA8"/>
    <w:rsid w:val="009A602B"/>
    <w:rsid w:val="009B3AE3"/>
    <w:rsid w:val="009C0914"/>
    <w:rsid w:val="009D03CD"/>
    <w:rsid w:val="009E0900"/>
    <w:rsid w:val="00A07E6C"/>
    <w:rsid w:val="00A10215"/>
    <w:rsid w:val="00A27843"/>
    <w:rsid w:val="00A927A4"/>
    <w:rsid w:val="00B008AE"/>
    <w:rsid w:val="00B06159"/>
    <w:rsid w:val="00B43EBF"/>
    <w:rsid w:val="00B64EB7"/>
    <w:rsid w:val="00B66E7E"/>
    <w:rsid w:val="00BA2A1C"/>
    <w:rsid w:val="00BB22CC"/>
    <w:rsid w:val="00BD606E"/>
    <w:rsid w:val="00C02501"/>
    <w:rsid w:val="00C04915"/>
    <w:rsid w:val="00C46E2C"/>
    <w:rsid w:val="00C830DE"/>
    <w:rsid w:val="00CD602B"/>
    <w:rsid w:val="00CE17E3"/>
    <w:rsid w:val="00D211C3"/>
    <w:rsid w:val="00D56EFA"/>
    <w:rsid w:val="00D641F4"/>
    <w:rsid w:val="00D855A4"/>
    <w:rsid w:val="00D91B81"/>
    <w:rsid w:val="00DA5A44"/>
    <w:rsid w:val="00DB420B"/>
    <w:rsid w:val="00DB4627"/>
    <w:rsid w:val="00E00263"/>
    <w:rsid w:val="00E24116"/>
    <w:rsid w:val="00E35676"/>
    <w:rsid w:val="00EC1931"/>
    <w:rsid w:val="00EC1B2D"/>
    <w:rsid w:val="00ED4F80"/>
    <w:rsid w:val="00EE5B35"/>
    <w:rsid w:val="00F0264F"/>
    <w:rsid w:val="00F24AA1"/>
    <w:rsid w:val="00F73734"/>
    <w:rsid w:val="00F76E3C"/>
    <w:rsid w:val="00F8520E"/>
    <w:rsid w:val="00FA4C84"/>
    <w:rsid w:val="00FB211C"/>
    <w:rsid w:val="00FD28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D3A5"/>
  <w15:docId w15:val="{C5CCF28C-4F30-4056-94F0-2650900B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CD"/>
    <w:pPr>
      <w:ind w:left="720"/>
      <w:contextualSpacing/>
    </w:pPr>
  </w:style>
  <w:style w:type="character" w:styleId="Hyperlink">
    <w:name w:val="Hyperlink"/>
    <w:basedOn w:val="DefaultParagraphFont"/>
    <w:uiPriority w:val="99"/>
    <w:unhideWhenUsed/>
    <w:rsid w:val="003E0C5C"/>
    <w:rPr>
      <w:color w:val="0563C1" w:themeColor="hyperlink"/>
      <w:u w:val="single"/>
    </w:rPr>
  </w:style>
  <w:style w:type="paragraph" w:styleId="BalloonText">
    <w:name w:val="Balloon Text"/>
    <w:basedOn w:val="Normal"/>
    <w:link w:val="BalloonTextChar"/>
    <w:uiPriority w:val="99"/>
    <w:semiHidden/>
    <w:unhideWhenUsed/>
    <w:rsid w:val="00EC1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31"/>
    <w:rPr>
      <w:rFonts w:ascii="Segoe UI" w:hAnsi="Segoe UI" w:cs="Segoe UI"/>
      <w:sz w:val="18"/>
      <w:szCs w:val="18"/>
    </w:rPr>
  </w:style>
  <w:style w:type="paragraph" w:styleId="Header">
    <w:name w:val="header"/>
    <w:basedOn w:val="Normal"/>
    <w:link w:val="HeaderChar"/>
    <w:uiPriority w:val="99"/>
    <w:unhideWhenUsed/>
    <w:rsid w:val="00EE5B35"/>
    <w:pPr>
      <w:tabs>
        <w:tab w:val="center" w:pos="4513"/>
        <w:tab w:val="right" w:pos="9026"/>
      </w:tabs>
    </w:pPr>
  </w:style>
  <w:style w:type="character" w:customStyle="1" w:styleId="HeaderChar">
    <w:name w:val="Header Char"/>
    <w:basedOn w:val="DefaultParagraphFont"/>
    <w:link w:val="Header"/>
    <w:uiPriority w:val="99"/>
    <w:rsid w:val="00EE5B35"/>
  </w:style>
  <w:style w:type="paragraph" w:styleId="Footer">
    <w:name w:val="footer"/>
    <w:basedOn w:val="Normal"/>
    <w:link w:val="FooterChar"/>
    <w:uiPriority w:val="99"/>
    <w:unhideWhenUsed/>
    <w:rsid w:val="00EE5B35"/>
    <w:pPr>
      <w:tabs>
        <w:tab w:val="center" w:pos="4513"/>
        <w:tab w:val="right" w:pos="9026"/>
      </w:tabs>
    </w:pPr>
  </w:style>
  <w:style w:type="character" w:customStyle="1" w:styleId="FooterChar">
    <w:name w:val="Footer Char"/>
    <w:basedOn w:val="DefaultParagraphFont"/>
    <w:link w:val="Footer"/>
    <w:uiPriority w:val="99"/>
    <w:rsid w:val="00EE5B35"/>
  </w:style>
  <w:style w:type="character" w:styleId="UnresolvedMention">
    <w:name w:val="Unresolved Mention"/>
    <w:basedOn w:val="DefaultParagraphFont"/>
    <w:uiPriority w:val="99"/>
    <w:semiHidden/>
    <w:unhideWhenUsed/>
    <w:rsid w:val="0006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8209">
      <w:bodyDiv w:val="1"/>
      <w:marLeft w:val="0"/>
      <w:marRight w:val="0"/>
      <w:marTop w:val="0"/>
      <w:marBottom w:val="0"/>
      <w:divBdr>
        <w:top w:val="none" w:sz="0" w:space="0" w:color="auto"/>
        <w:left w:val="none" w:sz="0" w:space="0" w:color="auto"/>
        <w:bottom w:val="none" w:sz="0" w:space="0" w:color="auto"/>
        <w:right w:val="none" w:sz="0" w:space="0" w:color="auto"/>
      </w:divBdr>
    </w:div>
    <w:div w:id="447356348">
      <w:bodyDiv w:val="1"/>
      <w:marLeft w:val="0"/>
      <w:marRight w:val="0"/>
      <w:marTop w:val="0"/>
      <w:marBottom w:val="0"/>
      <w:divBdr>
        <w:top w:val="none" w:sz="0" w:space="0" w:color="auto"/>
        <w:left w:val="none" w:sz="0" w:space="0" w:color="auto"/>
        <w:bottom w:val="none" w:sz="0" w:space="0" w:color="auto"/>
        <w:right w:val="none" w:sz="0" w:space="0" w:color="auto"/>
      </w:divBdr>
    </w:div>
    <w:div w:id="640303494">
      <w:bodyDiv w:val="1"/>
      <w:marLeft w:val="0"/>
      <w:marRight w:val="0"/>
      <w:marTop w:val="0"/>
      <w:marBottom w:val="0"/>
      <w:divBdr>
        <w:top w:val="none" w:sz="0" w:space="0" w:color="auto"/>
        <w:left w:val="none" w:sz="0" w:space="0" w:color="auto"/>
        <w:bottom w:val="none" w:sz="0" w:space="0" w:color="auto"/>
        <w:right w:val="none" w:sz="0" w:space="0" w:color="auto"/>
      </w:divBdr>
    </w:div>
    <w:div w:id="881207471">
      <w:bodyDiv w:val="1"/>
      <w:marLeft w:val="0"/>
      <w:marRight w:val="0"/>
      <w:marTop w:val="0"/>
      <w:marBottom w:val="0"/>
      <w:divBdr>
        <w:top w:val="none" w:sz="0" w:space="0" w:color="auto"/>
        <w:left w:val="none" w:sz="0" w:space="0" w:color="auto"/>
        <w:bottom w:val="none" w:sz="0" w:space="0" w:color="auto"/>
        <w:right w:val="none" w:sz="0" w:space="0" w:color="auto"/>
      </w:divBdr>
    </w:div>
    <w:div w:id="1179929944">
      <w:bodyDiv w:val="1"/>
      <w:marLeft w:val="0"/>
      <w:marRight w:val="0"/>
      <w:marTop w:val="0"/>
      <w:marBottom w:val="0"/>
      <w:divBdr>
        <w:top w:val="none" w:sz="0" w:space="0" w:color="auto"/>
        <w:left w:val="none" w:sz="0" w:space="0" w:color="auto"/>
        <w:bottom w:val="none" w:sz="0" w:space="0" w:color="auto"/>
        <w:right w:val="none" w:sz="0" w:space="0" w:color="auto"/>
      </w:divBdr>
    </w:div>
    <w:div w:id="1229414098">
      <w:bodyDiv w:val="1"/>
      <w:marLeft w:val="0"/>
      <w:marRight w:val="0"/>
      <w:marTop w:val="0"/>
      <w:marBottom w:val="0"/>
      <w:divBdr>
        <w:top w:val="none" w:sz="0" w:space="0" w:color="auto"/>
        <w:left w:val="none" w:sz="0" w:space="0" w:color="auto"/>
        <w:bottom w:val="none" w:sz="0" w:space="0" w:color="auto"/>
        <w:right w:val="none" w:sz="0" w:space="0" w:color="auto"/>
      </w:divBdr>
    </w:div>
    <w:div w:id="18443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coat-capit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reencoat-renewabl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2022-05-03T08:35:19+00:00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41E9434-FC39-47DC-855D-2E7346AE2AA2}"/>
</file>

<file path=customXml/itemProps2.xml><?xml version="1.0" encoding="utf-8"?>
<ds:datastoreItem xmlns:ds="http://schemas.openxmlformats.org/officeDocument/2006/customXml" ds:itemID="{36EFB946-0347-4F2D-B480-C339214DBB94}">
  <ds:schemaRefs>
    <ds:schemaRef ds:uri="http://schemas.microsoft.com/sharepoint/v3/contenttype/forms"/>
  </ds:schemaRefs>
</ds:datastoreItem>
</file>

<file path=customXml/itemProps3.xml><?xml version="1.0" encoding="utf-8"?>
<ds:datastoreItem xmlns:ds="http://schemas.openxmlformats.org/officeDocument/2006/customXml" ds:itemID="{C5FEF302-BA8A-4F43-9A73-C56A9AD24ACE}">
  <ds:schemaRefs>
    <ds:schemaRef ds:uri="http://schemas.microsoft.com/office/2006/metadata/properties"/>
    <ds:schemaRef ds:uri="http://schemas.microsoft.com/office/infopath/2007/PartnerControls"/>
    <ds:schemaRef ds:uri="f54fe685-7466-499e-ac29-d9190ac154d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AFB Group Services (Jersey) Limited</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Rayner</dc:creator>
  <cp:lastModifiedBy>Holly Tierney</cp:lastModifiedBy>
  <cp:revision>4</cp:revision>
  <dcterms:created xsi:type="dcterms:W3CDTF">2019-03-29T10:36:00Z</dcterms:created>
  <dcterms:modified xsi:type="dcterms:W3CDTF">2022-04-29T11:33:00Z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181114800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