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FE67" w14:textId="70426A64" w:rsidR="00B819E6" w:rsidRPr="009F49C7" w:rsidRDefault="00B819E6" w:rsidP="00B819E6">
      <w:pPr>
        <w:rPr>
          <w:b/>
          <w:bCs/>
        </w:rPr>
      </w:pPr>
    </w:p>
    <w:p w14:paraId="7AB5D7D8" w14:textId="4D7BCA46" w:rsidR="00B819E6" w:rsidRPr="009F49C7" w:rsidRDefault="00B819E6" w:rsidP="00B819E6">
      <w:pPr>
        <w:rPr>
          <w:b/>
          <w:bCs/>
        </w:rPr>
      </w:pPr>
    </w:p>
    <w:p w14:paraId="4E93D782" w14:textId="77777777" w:rsidR="00B819E6" w:rsidRPr="009F49C7" w:rsidRDefault="00B819E6" w:rsidP="00B819E6">
      <w:pPr>
        <w:jc w:val="center"/>
        <w:rPr>
          <w:b/>
          <w:bCs/>
          <w:lang w:val="en-IE"/>
        </w:rPr>
      </w:pPr>
      <w:r w:rsidRPr="009F49C7">
        <w:rPr>
          <w:b/>
          <w:bCs/>
          <w:lang w:val="en-IE"/>
        </w:rPr>
        <w:t>GREENCOAT RENEWABLES PLC</w:t>
      </w:r>
    </w:p>
    <w:p w14:paraId="18BF6BA6" w14:textId="77777777" w:rsidR="00B819E6" w:rsidRPr="009F49C7" w:rsidRDefault="00B819E6" w:rsidP="00B819E6">
      <w:pPr>
        <w:jc w:val="center"/>
        <w:rPr>
          <w:b/>
          <w:bCs/>
          <w:lang w:val="en-IE"/>
        </w:rPr>
      </w:pPr>
    </w:p>
    <w:p w14:paraId="0291757B" w14:textId="77777777" w:rsidR="00B819E6" w:rsidRPr="009F49C7" w:rsidRDefault="00B819E6" w:rsidP="00B819E6">
      <w:pPr>
        <w:jc w:val="center"/>
        <w:rPr>
          <w:b/>
          <w:bCs/>
          <w:lang w:val="en-IE"/>
        </w:rPr>
      </w:pPr>
      <w:r w:rsidRPr="009F49C7">
        <w:rPr>
          <w:b/>
          <w:bCs/>
          <w:lang w:val="en-IE"/>
        </w:rPr>
        <w:t>(the “Company”)</w:t>
      </w:r>
    </w:p>
    <w:p w14:paraId="2154AFAD" w14:textId="77777777" w:rsidR="00B819E6" w:rsidRPr="009F49C7" w:rsidRDefault="00B819E6" w:rsidP="00B819E6">
      <w:pPr>
        <w:jc w:val="center"/>
        <w:rPr>
          <w:b/>
          <w:bCs/>
          <w:lang w:val="en-IE"/>
        </w:rPr>
      </w:pPr>
    </w:p>
    <w:p w14:paraId="48E437F9" w14:textId="77777777" w:rsidR="00B819E6" w:rsidRPr="009F49C7" w:rsidRDefault="00B819E6" w:rsidP="00B819E6">
      <w:pPr>
        <w:jc w:val="center"/>
        <w:rPr>
          <w:b/>
          <w:bCs/>
          <w:lang w:val="en-IE"/>
        </w:rPr>
      </w:pPr>
      <w:r w:rsidRPr="009F49C7">
        <w:rPr>
          <w:b/>
          <w:bCs/>
          <w:lang w:val="en-IE"/>
        </w:rPr>
        <w:t>NOTICE OF EXTRAORDINARY GENERAL MEETING</w:t>
      </w:r>
    </w:p>
    <w:p w14:paraId="72AA08F9" w14:textId="77777777" w:rsidR="00CB50E8" w:rsidRPr="009F49C7" w:rsidRDefault="00CB50E8" w:rsidP="00A26BBD">
      <w:pPr>
        <w:jc w:val="center"/>
        <w:rPr>
          <w:b/>
          <w:bCs/>
        </w:rPr>
      </w:pPr>
    </w:p>
    <w:p w14:paraId="56868972" w14:textId="77777777" w:rsidR="009D715C" w:rsidRPr="009F49C7" w:rsidRDefault="009D715C" w:rsidP="00A9654B">
      <w:pPr>
        <w:rPr>
          <w:bCs/>
          <w:lang w:val="en-IE"/>
        </w:rPr>
      </w:pPr>
    </w:p>
    <w:p w14:paraId="093D31E5" w14:textId="0E719CBE" w:rsidR="00B819E6" w:rsidRPr="00C03F79" w:rsidRDefault="009F49C7" w:rsidP="00C03F79">
      <w:pPr>
        <w:jc w:val="both"/>
        <w:rPr>
          <w:rFonts w:eastAsia="Times New Roman" w:cs="Times New Roman"/>
          <w:b/>
          <w:lang w:val="en-IE" w:eastAsia="en-GB"/>
        </w:rPr>
      </w:pPr>
      <w:r w:rsidRPr="009F49C7">
        <w:rPr>
          <w:b/>
        </w:rPr>
        <w:t xml:space="preserve">Dublin, London, </w:t>
      </w:r>
      <w:r w:rsidR="00CB43E9">
        <w:rPr>
          <w:b/>
        </w:rPr>
        <w:t xml:space="preserve">27 </w:t>
      </w:r>
      <w:r w:rsidR="0095613E">
        <w:rPr>
          <w:b/>
        </w:rPr>
        <w:t>September 2022</w:t>
      </w:r>
      <w:r w:rsidR="00CB43E9">
        <w:rPr>
          <w:lang w:val="en-US"/>
        </w:rPr>
        <w:t xml:space="preserve"> </w:t>
      </w:r>
      <w:r w:rsidRPr="009F49C7">
        <w:rPr>
          <w:lang w:val="en-US"/>
        </w:rPr>
        <w:t>Greencoat Renewables PLC (“</w:t>
      </w:r>
      <w:r w:rsidRPr="0095613E">
        <w:rPr>
          <w:b/>
          <w:lang w:val="en-US"/>
        </w:rPr>
        <w:t>Greencoat Renewables</w:t>
      </w:r>
      <w:r w:rsidRPr="009F49C7">
        <w:rPr>
          <w:lang w:val="en-US"/>
        </w:rPr>
        <w:t>” or the “</w:t>
      </w:r>
      <w:r w:rsidRPr="0095613E">
        <w:rPr>
          <w:b/>
          <w:lang w:val="en-US"/>
        </w:rPr>
        <w:t>Company</w:t>
      </w:r>
      <w:r w:rsidRPr="009F49C7">
        <w:rPr>
          <w:lang w:val="en-US"/>
        </w:rPr>
        <w:t xml:space="preserve">”), </w:t>
      </w:r>
      <w:r w:rsidRPr="009F49C7">
        <w:rPr>
          <w:color w:val="000000"/>
          <w:shd w:val="clear" w:color="auto" w:fill="FFFFFF"/>
        </w:rPr>
        <w:t xml:space="preserve">announces that </w:t>
      </w:r>
      <w:r w:rsidRPr="009F49C7">
        <w:rPr>
          <w:rFonts w:eastAsia="Times New Roman" w:cs="Times New Roman"/>
          <w:b/>
          <w:lang w:eastAsia="en-GB"/>
        </w:rPr>
        <w:t>a</w:t>
      </w:r>
      <w:r w:rsidR="00B819E6" w:rsidRPr="009F49C7">
        <w:rPr>
          <w:rFonts w:eastAsia="Times New Roman" w:cs="Times New Roman"/>
          <w:b/>
          <w:lang w:eastAsia="en-GB"/>
        </w:rPr>
        <w:t xml:space="preserve">n Extraordinary General Meeting of Greencoat Renewables </w:t>
      </w:r>
      <w:r w:rsidR="00CC0A70">
        <w:rPr>
          <w:rFonts w:eastAsia="Times New Roman" w:cs="Times New Roman"/>
          <w:b/>
          <w:lang w:eastAsia="en-GB"/>
        </w:rPr>
        <w:t>PLC</w:t>
      </w:r>
      <w:r w:rsidR="00CC0A70" w:rsidRPr="009F49C7">
        <w:rPr>
          <w:rFonts w:eastAsia="Times New Roman" w:cs="Times New Roman"/>
          <w:b/>
          <w:lang w:eastAsia="en-GB"/>
        </w:rPr>
        <w:t xml:space="preserve"> </w:t>
      </w:r>
      <w:r w:rsidR="00B819E6" w:rsidRPr="009F49C7">
        <w:rPr>
          <w:rFonts w:eastAsia="Times New Roman" w:cs="Times New Roman"/>
          <w:b/>
          <w:lang w:eastAsia="en-GB"/>
        </w:rPr>
        <w:t xml:space="preserve">will be held at </w:t>
      </w:r>
      <w:r w:rsidR="00C03F79" w:rsidRPr="00C03F79">
        <w:rPr>
          <w:rFonts w:eastAsia="Times New Roman" w:cs="Times New Roman"/>
          <w:b/>
          <w:lang w:val="en-IE" w:eastAsia="en-GB"/>
        </w:rPr>
        <w:t>Davy House</w:t>
      </w:r>
      <w:r w:rsidR="00C03F79">
        <w:rPr>
          <w:rFonts w:eastAsia="Times New Roman" w:cs="Times New Roman"/>
          <w:b/>
          <w:lang w:val="en-IE" w:eastAsia="en-GB"/>
        </w:rPr>
        <w:t xml:space="preserve">, </w:t>
      </w:r>
      <w:r w:rsidR="00C03F79" w:rsidRPr="00C03F79">
        <w:rPr>
          <w:rFonts w:eastAsia="Times New Roman" w:cs="Times New Roman"/>
          <w:b/>
          <w:lang w:val="en-IE" w:eastAsia="en-GB"/>
        </w:rPr>
        <w:t>49 Dawson Street</w:t>
      </w:r>
      <w:r w:rsidR="00C03F79">
        <w:rPr>
          <w:rFonts w:eastAsia="Times New Roman" w:cs="Times New Roman"/>
          <w:b/>
          <w:lang w:val="en-IE" w:eastAsia="en-GB"/>
        </w:rPr>
        <w:t xml:space="preserve">, </w:t>
      </w:r>
      <w:r w:rsidR="00C03F79" w:rsidRPr="00C03F79">
        <w:rPr>
          <w:rFonts w:eastAsia="Times New Roman" w:cs="Times New Roman"/>
          <w:b/>
          <w:lang w:val="en-IE" w:eastAsia="en-GB"/>
        </w:rPr>
        <w:t>Dublin 2</w:t>
      </w:r>
      <w:r w:rsidR="00C03F79">
        <w:rPr>
          <w:rFonts w:eastAsia="Times New Roman" w:cs="Times New Roman"/>
          <w:b/>
          <w:lang w:val="en-IE" w:eastAsia="en-GB"/>
        </w:rPr>
        <w:t xml:space="preserve">, </w:t>
      </w:r>
      <w:r w:rsidR="00C03F79" w:rsidRPr="00C03F79">
        <w:rPr>
          <w:rFonts w:eastAsia="Times New Roman" w:cs="Times New Roman"/>
          <w:b/>
          <w:lang w:val="en-IE" w:eastAsia="en-GB"/>
        </w:rPr>
        <w:t>Ireland</w:t>
      </w:r>
      <w:r w:rsidR="00C03F79">
        <w:rPr>
          <w:rFonts w:eastAsia="Times New Roman" w:cs="Times New Roman"/>
          <w:b/>
          <w:lang w:val="en-IE" w:eastAsia="en-GB"/>
        </w:rPr>
        <w:t xml:space="preserve"> </w:t>
      </w:r>
      <w:r w:rsidRPr="009F49C7">
        <w:rPr>
          <w:rFonts w:eastAsia="Times New Roman" w:cs="Times New Roman"/>
          <w:b/>
          <w:lang w:eastAsia="en-GB"/>
        </w:rPr>
        <w:t xml:space="preserve">on </w:t>
      </w:r>
      <w:r w:rsidR="0095613E">
        <w:rPr>
          <w:rFonts w:eastAsia="Times New Roman" w:cs="Times New Roman"/>
          <w:b/>
          <w:lang w:eastAsia="en-GB"/>
        </w:rPr>
        <w:t>13 October 2022</w:t>
      </w:r>
      <w:r w:rsidR="00B819E6" w:rsidRPr="009F49C7">
        <w:rPr>
          <w:rFonts w:eastAsia="Times New Roman" w:cs="Times New Roman"/>
          <w:b/>
          <w:lang w:eastAsia="en-GB"/>
        </w:rPr>
        <w:t xml:space="preserve"> at </w:t>
      </w:r>
      <w:r w:rsidR="00AB3DEA">
        <w:rPr>
          <w:rFonts w:eastAsia="Times New Roman" w:cs="Times New Roman"/>
          <w:b/>
          <w:lang w:eastAsia="en-GB"/>
        </w:rPr>
        <w:t>10</w:t>
      </w:r>
      <w:r w:rsidRPr="009F49C7">
        <w:rPr>
          <w:rFonts w:eastAsia="Times New Roman" w:cs="Times New Roman"/>
          <w:b/>
          <w:lang w:eastAsia="en-GB"/>
        </w:rPr>
        <w:t>.00</w:t>
      </w:r>
      <w:r w:rsidR="00B819E6" w:rsidRPr="009F49C7">
        <w:rPr>
          <w:rFonts w:eastAsia="Times New Roman" w:cs="Times New Roman"/>
          <w:b/>
          <w:lang w:eastAsia="en-GB"/>
        </w:rPr>
        <w:t xml:space="preserve"> a.m</w:t>
      </w:r>
      <w:r w:rsidRPr="009F49C7">
        <w:rPr>
          <w:rFonts w:eastAsia="Times New Roman" w:cs="Times New Roman"/>
          <w:b/>
          <w:lang w:eastAsia="en-GB"/>
        </w:rPr>
        <w:t>.</w:t>
      </w:r>
      <w:r w:rsidR="00B819E6" w:rsidRPr="009F49C7">
        <w:rPr>
          <w:rFonts w:eastAsia="Times New Roman" w:cs="Times New Roman"/>
          <w:b/>
          <w:lang w:eastAsia="en-GB"/>
        </w:rPr>
        <w:t xml:space="preserve"> (the “EGM”).</w:t>
      </w:r>
    </w:p>
    <w:p w14:paraId="57253DBA" w14:textId="4ABDE807" w:rsidR="00B819E6" w:rsidRPr="009F49C7" w:rsidRDefault="00B819E6" w:rsidP="002978C0">
      <w:pPr>
        <w:jc w:val="both"/>
        <w:rPr>
          <w:rFonts w:eastAsia="Times New Roman" w:cs="Times New Roman"/>
          <w:b/>
          <w:lang w:eastAsia="en-GB"/>
        </w:rPr>
      </w:pPr>
    </w:p>
    <w:p w14:paraId="7E407034" w14:textId="7088627C" w:rsidR="00192339" w:rsidRDefault="00B819E6" w:rsidP="002978C0">
      <w:pPr>
        <w:jc w:val="both"/>
        <w:rPr>
          <w:bCs/>
        </w:rPr>
      </w:pPr>
      <w:r w:rsidRPr="009F49C7">
        <w:rPr>
          <w:bCs/>
        </w:rPr>
        <w:t>The business</w:t>
      </w:r>
      <w:r w:rsidR="0095613E">
        <w:rPr>
          <w:bCs/>
        </w:rPr>
        <w:t xml:space="preserve"> of the EGM will be to consider </w:t>
      </w:r>
      <w:r w:rsidR="00192339" w:rsidRPr="00192339">
        <w:rPr>
          <w:bCs/>
        </w:rPr>
        <w:t>proposed amendment</w:t>
      </w:r>
      <w:r w:rsidR="00830A01">
        <w:rPr>
          <w:bCs/>
        </w:rPr>
        <w:t>s</w:t>
      </w:r>
      <w:r w:rsidR="00192339" w:rsidRPr="00192339">
        <w:rPr>
          <w:bCs/>
        </w:rPr>
        <w:t xml:space="preserve"> to the Company’s </w:t>
      </w:r>
      <w:r w:rsidR="00192339">
        <w:rPr>
          <w:bCs/>
        </w:rPr>
        <w:t>I</w:t>
      </w:r>
      <w:r w:rsidR="00192339" w:rsidRPr="00192339">
        <w:rPr>
          <w:bCs/>
        </w:rPr>
        <w:t xml:space="preserve">nvestment </w:t>
      </w:r>
      <w:r w:rsidR="00192339">
        <w:rPr>
          <w:bCs/>
        </w:rPr>
        <w:t>P</w:t>
      </w:r>
      <w:r w:rsidR="00192339" w:rsidRPr="00192339">
        <w:rPr>
          <w:bCs/>
        </w:rPr>
        <w:t>olicy</w:t>
      </w:r>
      <w:r w:rsidR="00192339">
        <w:rPr>
          <w:bCs/>
        </w:rPr>
        <w:t xml:space="preserve"> </w:t>
      </w:r>
      <w:r w:rsidR="00192339" w:rsidRPr="00192339">
        <w:rPr>
          <w:bCs/>
        </w:rPr>
        <w:t xml:space="preserve">(pursuant to the Resolution set </w:t>
      </w:r>
      <w:r w:rsidR="00AB3DEA">
        <w:rPr>
          <w:bCs/>
        </w:rPr>
        <w:t xml:space="preserve">out </w:t>
      </w:r>
      <w:r w:rsidR="00192339" w:rsidRPr="00192339">
        <w:rPr>
          <w:bCs/>
        </w:rPr>
        <w:t>in the Notice of EGM (the “</w:t>
      </w:r>
      <w:r w:rsidR="00192339" w:rsidRPr="00192339">
        <w:rPr>
          <w:b/>
        </w:rPr>
        <w:t>Resolution</w:t>
      </w:r>
      <w:r w:rsidR="0095613E">
        <w:rPr>
          <w:bCs/>
        </w:rPr>
        <w:t xml:space="preserve">”)) </w:t>
      </w:r>
      <w:r w:rsidR="0095613E" w:rsidRPr="0095613E">
        <w:rPr>
          <w:bCs/>
          <w:lang w:val="en-IE"/>
        </w:rPr>
        <w:t xml:space="preserve">to remove the percentage limits on the value of investments that the Company is permitted </w:t>
      </w:r>
      <w:r w:rsidR="00F94C88">
        <w:rPr>
          <w:bCs/>
          <w:lang w:val="en-IE"/>
        </w:rPr>
        <w:t xml:space="preserve">or required </w:t>
      </w:r>
      <w:r w:rsidR="0095613E" w:rsidRPr="0095613E">
        <w:rPr>
          <w:bCs/>
          <w:lang w:val="en-IE"/>
        </w:rPr>
        <w:t>to make in wind energy assets</w:t>
      </w:r>
      <w:r w:rsidR="00D24CC1">
        <w:rPr>
          <w:bCs/>
          <w:lang w:val="en-IE"/>
        </w:rPr>
        <w:t xml:space="preserve"> or</w:t>
      </w:r>
      <w:r w:rsidR="0095613E" w:rsidRPr="0095613E">
        <w:rPr>
          <w:bCs/>
          <w:lang w:val="en-IE"/>
        </w:rPr>
        <w:t xml:space="preserve"> solar PV assets in Ireland and in Other Relevant Countries.</w:t>
      </w:r>
    </w:p>
    <w:p w14:paraId="4ABF37DD" w14:textId="24CF075B" w:rsidR="00046288" w:rsidRDefault="00046288" w:rsidP="002978C0">
      <w:pPr>
        <w:jc w:val="both"/>
        <w:rPr>
          <w:bCs/>
        </w:rPr>
      </w:pPr>
    </w:p>
    <w:p w14:paraId="7498D533" w14:textId="29D05D0C" w:rsidR="002978C0" w:rsidRDefault="0095613E" w:rsidP="002978C0">
      <w:pPr>
        <w:jc w:val="both"/>
        <w:rPr>
          <w:bCs/>
          <w:highlight w:val="yellow"/>
          <w:lang w:val="en-IE"/>
        </w:rPr>
      </w:pPr>
      <w:r w:rsidRPr="0095613E">
        <w:rPr>
          <w:bCs/>
        </w:rPr>
        <w:t xml:space="preserve">Under the current Investment Policy, investments by the Company </w:t>
      </w:r>
      <w:r w:rsidRPr="0095613E">
        <w:rPr>
          <w:bCs/>
          <w:lang w:val="en-IE"/>
        </w:rPr>
        <w:t xml:space="preserve">in operational wind energy assets and wind energy assets under construction in Ireland must represent, in aggregate, not less than 60 per cent. of the Gross Asset Value (calculated immediately following each investment). The Company is further permitted to invest in aggregate, up to 40 per cent. of the Gross Asset Value (calculated immediately following each investment) in operational wind energy assets or operational solar PV assets in Ireland and Other Relevant Countries. </w:t>
      </w:r>
    </w:p>
    <w:p w14:paraId="7A40A901" w14:textId="1DA09156" w:rsidR="000F4C48" w:rsidRDefault="000F4C48" w:rsidP="002978C0">
      <w:pPr>
        <w:jc w:val="both"/>
        <w:rPr>
          <w:bCs/>
          <w:lang w:val="en-IE"/>
        </w:rPr>
      </w:pPr>
    </w:p>
    <w:p w14:paraId="1F2E02D2" w14:textId="77777777" w:rsidR="000F4C48" w:rsidRPr="000F4C48" w:rsidRDefault="000F4C48" w:rsidP="000F4C48">
      <w:pPr>
        <w:jc w:val="both"/>
        <w:rPr>
          <w:bCs/>
          <w:lang w:val="en-IE"/>
        </w:rPr>
      </w:pPr>
      <w:r w:rsidRPr="000F4C48">
        <w:rPr>
          <w:bCs/>
          <w:lang w:val="en-IE"/>
        </w:rPr>
        <w:t>In light of the increasing scope in the acquisition pipeline across Continental Europe, the Board is proposing a change to the Investment Policy regarding the 40% limit on non-Ireland investments, in order to support the Company’s continued diversification in Europe, providing access to a wider set of opportunities. Given the accelerating opportunity in Continental Europe, a shareholder consultation process on a change to the current 40% limit on investments outside of Ireland was undertaken, to ensure that the Group is well placed to deliver on its growth potential with the full range of opportunities available in the market.</w:t>
      </w:r>
    </w:p>
    <w:p w14:paraId="432EEF6E" w14:textId="77777777" w:rsidR="000F4C48" w:rsidRPr="000F4C48" w:rsidRDefault="000F4C48" w:rsidP="000F4C48">
      <w:pPr>
        <w:jc w:val="both"/>
        <w:rPr>
          <w:bCs/>
          <w:lang w:val="en-IE"/>
        </w:rPr>
      </w:pPr>
    </w:p>
    <w:p w14:paraId="7AA43130" w14:textId="7810C772" w:rsidR="000F4C48" w:rsidRPr="000F4C48" w:rsidRDefault="000F4C48" w:rsidP="000F4C48">
      <w:pPr>
        <w:jc w:val="both"/>
        <w:rPr>
          <w:bCs/>
          <w:lang w:val="en-IE"/>
        </w:rPr>
      </w:pPr>
      <w:r w:rsidRPr="000F4C48">
        <w:rPr>
          <w:bCs/>
          <w:lang w:val="en-IE"/>
        </w:rPr>
        <w:t>As noted in the Company’s interim report, the rationale for this proposed change is to support the Company’s continued diversification in Europe, providing access to a wider set of growth opportunities and to further our strategy of securing consistent cashflows and enhancing returns. In the 12 months to 30 June 2022, the Company added 281MW of net capacity outside of Ireland and 50MW of net capacity within Ireland, reflective of the scale of opportunities available to the Company across Continental Europe. Since its IPO in 2017, the Company has entered five European countries outside of Ireland (being France, Germany, Finland, Spain and Sweden), with the ability to scale demonstrated and a dedicated team of over 15 professionals focused on European opportunities in place added with in-country prese</w:t>
      </w:r>
      <w:r w:rsidR="00063EA8">
        <w:rPr>
          <w:bCs/>
          <w:lang w:val="en-IE"/>
        </w:rPr>
        <w:t>nce in Ireland, Germany and France.</w:t>
      </w:r>
    </w:p>
    <w:p w14:paraId="080003AA" w14:textId="77777777" w:rsidR="000F4C48" w:rsidRPr="000F4C48" w:rsidRDefault="000F4C48" w:rsidP="000F4C48">
      <w:pPr>
        <w:jc w:val="both"/>
        <w:rPr>
          <w:bCs/>
          <w:lang w:val="en-IE"/>
        </w:rPr>
      </w:pPr>
    </w:p>
    <w:p w14:paraId="039942BD" w14:textId="77777777" w:rsidR="000F4C48" w:rsidRPr="000F4C48" w:rsidRDefault="000F4C48" w:rsidP="000F4C48">
      <w:pPr>
        <w:jc w:val="both"/>
        <w:rPr>
          <w:bCs/>
          <w:lang w:val="en-IE"/>
        </w:rPr>
      </w:pPr>
      <w:r w:rsidRPr="000F4C48">
        <w:rPr>
          <w:bCs/>
          <w:lang w:val="en-IE"/>
        </w:rPr>
        <w:lastRenderedPageBreak/>
        <w:t>As the portfolio has grown into new geographies, the business has benefitted from increased diversification both in terms of weather systems and power markets, with low correlation of wind speeds between Continental Europe and Ireland ensuring stability of cashflows in periods of lower regional wind resource. The Company continues to see excellent opportunities for continued diversification across geographies, technologies and pricing structures in both existing and new European markets and has an active pipeline of near-term acquisitions in Europe.</w:t>
      </w:r>
    </w:p>
    <w:p w14:paraId="29A2060F" w14:textId="77777777" w:rsidR="000F4C48" w:rsidRPr="000F4C48" w:rsidRDefault="000F4C48" w:rsidP="000F4C48">
      <w:pPr>
        <w:jc w:val="both"/>
        <w:rPr>
          <w:bCs/>
          <w:lang w:val="en-IE"/>
        </w:rPr>
      </w:pPr>
    </w:p>
    <w:p w14:paraId="33F46164" w14:textId="47CF262B" w:rsidR="000F4C48" w:rsidRDefault="000F4C48" w:rsidP="000F4C48">
      <w:pPr>
        <w:jc w:val="both"/>
        <w:rPr>
          <w:bCs/>
          <w:lang w:val="en-IE"/>
        </w:rPr>
      </w:pPr>
      <w:r w:rsidRPr="000F4C48">
        <w:rPr>
          <w:bCs/>
          <w:lang w:val="en-IE"/>
        </w:rPr>
        <w:t>The portfolio continues to remain highly contracted with stable risk-adjusted returns in line with the investment strategy. The continued diversification in Europe enables the Company to seek the best returns while reducing exposure to local variations in renewable resource. Acquisitions in Europe have delivered risk adjusted returns in line with the Company’s Investment Policy and this is expected to continue as the Company grows further in Europe. As the largest owner of wind operating assets in Ireland, the Company will also continue to capitalise on its leading position to further consolidate an attractive growing market in Ireland.</w:t>
      </w:r>
    </w:p>
    <w:p w14:paraId="356FF9C2" w14:textId="77777777" w:rsidR="0095613E" w:rsidRPr="009F49C7" w:rsidRDefault="0095613E" w:rsidP="002978C0">
      <w:pPr>
        <w:jc w:val="both"/>
        <w:rPr>
          <w:bCs/>
        </w:rPr>
      </w:pPr>
    </w:p>
    <w:p w14:paraId="0770918F" w14:textId="1EBB3118" w:rsidR="00B819E6" w:rsidRPr="009F49C7" w:rsidRDefault="00B819E6" w:rsidP="002978C0">
      <w:pPr>
        <w:jc w:val="both"/>
        <w:rPr>
          <w:bCs/>
        </w:rPr>
      </w:pPr>
      <w:r w:rsidRPr="009F49C7">
        <w:rPr>
          <w:bCs/>
        </w:rPr>
        <w:t>The circular which includes the notice of the EGM (the "</w:t>
      </w:r>
      <w:r w:rsidRPr="009F49C7">
        <w:rPr>
          <w:b/>
          <w:bCs/>
        </w:rPr>
        <w:t>Circular</w:t>
      </w:r>
      <w:r w:rsidRPr="009F49C7">
        <w:rPr>
          <w:bCs/>
        </w:rPr>
        <w:t>") and a Form of Proxy have been posted to shareholders today. The Board strongly urges shareholders to review the contents of the Circular in their entirety, including the documents referred to therein, and consider the Board's recommendation to v</w:t>
      </w:r>
      <w:r w:rsidR="00190824">
        <w:rPr>
          <w:bCs/>
        </w:rPr>
        <w:t>ote in favour of the Resolution</w:t>
      </w:r>
      <w:r w:rsidRPr="009F49C7">
        <w:rPr>
          <w:bCs/>
        </w:rPr>
        <w:t>.</w:t>
      </w:r>
    </w:p>
    <w:p w14:paraId="048CC763" w14:textId="77777777" w:rsidR="00B819E6" w:rsidRPr="009F49C7" w:rsidRDefault="00B819E6" w:rsidP="002978C0">
      <w:pPr>
        <w:jc w:val="both"/>
        <w:rPr>
          <w:bCs/>
        </w:rPr>
      </w:pPr>
    </w:p>
    <w:p w14:paraId="0253BBAD" w14:textId="02ABF54D" w:rsidR="00C4584A" w:rsidRPr="009F49C7" w:rsidRDefault="00B819E6" w:rsidP="002978C0">
      <w:pPr>
        <w:jc w:val="both"/>
        <w:rPr>
          <w:bCs/>
        </w:rPr>
      </w:pPr>
      <w:r w:rsidRPr="009F49C7">
        <w:rPr>
          <w:bCs/>
        </w:rPr>
        <w:t xml:space="preserve">The Circular, the Form of Proxy and </w:t>
      </w:r>
      <w:r w:rsidR="00AB3DEA">
        <w:rPr>
          <w:bCs/>
        </w:rPr>
        <w:t>the proposed revisions to the Investment Policy</w:t>
      </w:r>
      <w:r w:rsidRPr="009F49C7">
        <w:rPr>
          <w:bCs/>
        </w:rPr>
        <w:t xml:space="preserve"> are available to view on the Company's website, </w:t>
      </w:r>
      <w:hyperlink r:id="rId12" w:history="1">
        <w:r w:rsidR="002978C0" w:rsidRPr="009F49C7">
          <w:rPr>
            <w:rStyle w:val="Hyperlink"/>
            <w:bCs/>
            <w:lang w:val="en-IE"/>
          </w:rPr>
          <w:t>www.greencoat-renewables.com</w:t>
        </w:r>
      </w:hyperlink>
      <w:r w:rsidR="002978C0" w:rsidRPr="009F49C7">
        <w:rPr>
          <w:bCs/>
        </w:rPr>
        <w:t xml:space="preserve">, </w:t>
      </w:r>
      <w:r w:rsidRPr="009F49C7">
        <w:rPr>
          <w:bCs/>
        </w:rPr>
        <w:t>and will be available for inspection during normal business hours on any business day from the date of this letter until the EGM at the registered office of the Company.</w:t>
      </w:r>
    </w:p>
    <w:p w14:paraId="680E5A21" w14:textId="09A4804E" w:rsidR="002978C0" w:rsidRPr="009F49C7" w:rsidRDefault="002978C0" w:rsidP="002978C0">
      <w:pPr>
        <w:jc w:val="both"/>
        <w:rPr>
          <w:bCs/>
        </w:rPr>
      </w:pPr>
    </w:p>
    <w:p w14:paraId="6897FB26" w14:textId="7FFA63A2" w:rsidR="002978C0" w:rsidRPr="009F49C7" w:rsidRDefault="002978C0" w:rsidP="002978C0">
      <w:pPr>
        <w:jc w:val="both"/>
        <w:rPr>
          <w:b/>
          <w:bCs/>
        </w:rPr>
      </w:pPr>
      <w:r w:rsidRPr="009F49C7">
        <w:rPr>
          <w:b/>
          <w:bCs/>
        </w:rPr>
        <w:t>Public Health Guidelines and the EGM</w:t>
      </w:r>
    </w:p>
    <w:p w14:paraId="298AC9EE" w14:textId="77777777" w:rsidR="002978C0" w:rsidRPr="009F49C7" w:rsidRDefault="002978C0" w:rsidP="002978C0">
      <w:pPr>
        <w:jc w:val="both"/>
        <w:rPr>
          <w:bCs/>
        </w:rPr>
      </w:pPr>
    </w:p>
    <w:p w14:paraId="4D614438" w14:textId="230AB94D" w:rsidR="0095613E" w:rsidRDefault="002978C0" w:rsidP="002978C0">
      <w:pPr>
        <w:jc w:val="both"/>
        <w:rPr>
          <w:bCs/>
          <w:lang w:val="en-IE"/>
        </w:rPr>
      </w:pPr>
      <w:r w:rsidRPr="009F49C7">
        <w:rPr>
          <w:bCs/>
        </w:rPr>
        <w:t xml:space="preserve">The well-being of our Shareholders and our people is a primary concern for the Directors. We are closely monitoring the COVID-19 situation and any advice by the Government of Ireland in relation to the pandemic. We will take all recommendations and applicable law into account in the conduct of the EGM. </w:t>
      </w:r>
      <w:r w:rsidR="0095613E" w:rsidRPr="0095613E">
        <w:rPr>
          <w:bCs/>
          <w:lang w:val="en-IE"/>
        </w:rPr>
        <w:t xml:space="preserve">Any relevant updates regarding the EGM, including any changes to the arrangements outlined in this Notice, will be announced via a Regulatory Information Service and will be available at </w:t>
      </w:r>
      <w:hyperlink r:id="rId13" w:history="1">
        <w:r w:rsidR="0095613E" w:rsidRPr="0095613E">
          <w:rPr>
            <w:rStyle w:val="Hyperlink"/>
            <w:bCs/>
            <w:lang w:val="en-IE"/>
          </w:rPr>
          <w:t>www.greencoat-renewables.com</w:t>
        </w:r>
      </w:hyperlink>
      <w:r w:rsidR="0095613E" w:rsidRPr="0095613E">
        <w:rPr>
          <w:bCs/>
          <w:lang w:val="en-IE"/>
        </w:rPr>
        <w:t>.</w:t>
      </w:r>
    </w:p>
    <w:p w14:paraId="6D737A9D" w14:textId="77777777" w:rsidR="00041D0F" w:rsidRDefault="00041D0F" w:rsidP="002978C0">
      <w:pPr>
        <w:jc w:val="both"/>
        <w:rPr>
          <w:bCs/>
          <w:lang w:val="en-IE"/>
        </w:rPr>
      </w:pPr>
    </w:p>
    <w:p w14:paraId="3A82B230" w14:textId="239C61AF" w:rsidR="002978C0" w:rsidRPr="009F49C7" w:rsidRDefault="005F1EAC" w:rsidP="002978C0">
      <w:pPr>
        <w:jc w:val="both"/>
        <w:rPr>
          <w:bCs/>
        </w:rPr>
      </w:pPr>
      <w:r w:rsidRPr="005F1EAC">
        <w:rPr>
          <w:bCs/>
          <w:lang w:val="en-IE"/>
        </w:rPr>
        <w:t xml:space="preserve">Those Shareholders unable to attend the EGM may appoint a proxy. </w:t>
      </w:r>
      <w:r w:rsidR="002978C0" w:rsidRPr="009F49C7">
        <w:rPr>
          <w:bCs/>
        </w:rPr>
        <w:t>By submitting a Form of Proxy in favour of the chairman of the EGM you can ensure t</w:t>
      </w:r>
      <w:r w:rsidR="00190824">
        <w:rPr>
          <w:bCs/>
        </w:rPr>
        <w:t>hat your vote on the Resolution</w:t>
      </w:r>
      <w:r w:rsidR="002978C0" w:rsidRPr="009F49C7">
        <w:rPr>
          <w:bCs/>
        </w:rPr>
        <w:t xml:space="preserve"> is cast in accordance with your wishes without attending in person.</w:t>
      </w:r>
    </w:p>
    <w:p w14:paraId="42FAB1AE" w14:textId="77777777" w:rsidR="002978C0" w:rsidRPr="009F49C7" w:rsidRDefault="002978C0" w:rsidP="002978C0">
      <w:pPr>
        <w:jc w:val="both"/>
        <w:rPr>
          <w:bCs/>
        </w:rPr>
      </w:pPr>
    </w:p>
    <w:p w14:paraId="267F3CAD" w14:textId="45E36176" w:rsidR="002978C0" w:rsidRPr="009F49C7" w:rsidRDefault="002978C0" w:rsidP="002978C0">
      <w:pPr>
        <w:jc w:val="both"/>
        <w:rPr>
          <w:bCs/>
        </w:rPr>
      </w:pPr>
      <w:r w:rsidRPr="009F49C7">
        <w:rPr>
          <w:bCs/>
        </w:rPr>
        <w:t>Proxy forms can be submitted in advance of the EGM by availing of one of the options set out in the notice of the EGM:</w:t>
      </w:r>
    </w:p>
    <w:p w14:paraId="3F1ECCE6" w14:textId="77777777" w:rsidR="002978C0" w:rsidRPr="009F49C7" w:rsidRDefault="002978C0" w:rsidP="002978C0">
      <w:pPr>
        <w:jc w:val="both"/>
        <w:rPr>
          <w:bCs/>
        </w:rPr>
      </w:pPr>
    </w:p>
    <w:p w14:paraId="73DA04CD" w14:textId="6BA3F1A7" w:rsidR="006E37E1" w:rsidRPr="009F49C7" w:rsidRDefault="002978C0" w:rsidP="00F66710">
      <w:pPr>
        <w:pStyle w:val="ListParagraph"/>
        <w:numPr>
          <w:ilvl w:val="0"/>
          <w:numId w:val="11"/>
        </w:numPr>
        <w:jc w:val="both"/>
        <w:rPr>
          <w:bCs/>
        </w:rPr>
      </w:pPr>
      <w:r w:rsidRPr="009F49C7">
        <w:rPr>
          <w:bCs/>
        </w:rPr>
        <w:t xml:space="preserve">by post to the Registrars of the Company, </w:t>
      </w:r>
      <w:r w:rsidRPr="009F49C7">
        <w:rPr>
          <w:bCs/>
          <w:lang w:val="en-IE"/>
        </w:rPr>
        <w:t>Computershare Investor Services (Ireland) Limited, 3100 Lake Drive, Citywest Business Campus, Dublin 24, D24 AK82, Ireland</w:t>
      </w:r>
      <w:r w:rsidR="006E37E1" w:rsidRPr="009F49C7">
        <w:rPr>
          <w:bCs/>
          <w:lang w:val="en-IE"/>
        </w:rPr>
        <w:t>, so as to be received in any case no later than 48 hours before the time appointed for the EGM</w:t>
      </w:r>
      <w:r w:rsidR="006E37E1" w:rsidRPr="009F49C7">
        <w:rPr>
          <w:bCs/>
        </w:rPr>
        <w:t>;</w:t>
      </w:r>
    </w:p>
    <w:p w14:paraId="26AB603A" w14:textId="14D31FD3" w:rsidR="002978C0" w:rsidRPr="009F49C7" w:rsidRDefault="002978C0" w:rsidP="002978C0">
      <w:pPr>
        <w:jc w:val="both"/>
        <w:rPr>
          <w:bCs/>
        </w:rPr>
      </w:pPr>
    </w:p>
    <w:p w14:paraId="25174B8F" w14:textId="0257068C" w:rsidR="002978C0" w:rsidRPr="009F49C7" w:rsidRDefault="002978C0" w:rsidP="002978C0">
      <w:pPr>
        <w:pStyle w:val="ListParagraph"/>
        <w:numPr>
          <w:ilvl w:val="0"/>
          <w:numId w:val="11"/>
        </w:numPr>
        <w:jc w:val="both"/>
        <w:rPr>
          <w:bCs/>
        </w:rPr>
      </w:pPr>
      <w:r w:rsidRPr="009F49C7">
        <w:rPr>
          <w:bCs/>
        </w:rPr>
        <w:t xml:space="preserve">electronically by accessing </w:t>
      </w:r>
      <w:hyperlink r:id="rId14" w:history="1">
        <w:r w:rsidR="006E37E1" w:rsidRPr="009F49C7">
          <w:rPr>
            <w:rStyle w:val="Hyperlink"/>
            <w:bCs/>
            <w:lang w:val="en-IE"/>
          </w:rPr>
          <w:t>www.eproxyappointment.com</w:t>
        </w:r>
      </w:hyperlink>
      <w:r w:rsidRPr="009F49C7">
        <w:rPr>
          <w:bCs/>
        </w:rPr>
        <w:t>;</w:t>
      </w:r>
      <w:r w:rsidR="00192339">
        <w:rPr>
          <w:bCs/>
        </w:rPr>
        <w:t xml:space="preserve"> or</w:t>
      </w:r>
    </w:p>
    <w:p w14:paraId="67BFEBE2" w14:textId="77777777" w:rsidR="002978C0" w:rsidRPr="009F49C7" w:rsidRDefault="002978C0" w:rsidP="002978C0">
      <w:pPr>
        <w:pStyle w:val="ListParagraph"/>
        <w:ind w:left="1080"/>
        <w:jc w:val="both"/>
        <w:rPr>
          <w:bCs/>
        </w:rPr>
      </w:pPr>
    </w:p>
    <w:p w14:paraId="28CFA188" w14:textId="77777777" w:rsidR="00192339" w:rsidRPr="00192339" w:rsidRDefault="00192339" w:rsidP="00192339">
      <w:pPr>
        <w:pStyle w:val="ListParagraph"/>
        <w:numPr>
          <w:ilvl w:val="0"/>
          <w:numId w:val="11"/>
        </w:numPr>
        <w:jc w:val="both"/>
        <w:rPr>
          <w:bCs/>
        </w:rPr>
      </w:pPr>
      <w:r w:rsidRPr="00192339">
        <w:rPr>
          <w:bCs/>
        </w:rPr>
        <w:t>by Euroclear Nominees Limited in respect of the shares registered in its name as nominee for Euroclear Bank SA/NV (“</w:t>
      </w:r>
      <w:r w:rsidRPr="005F1EAC">
        <w:rPr>
          <w:b/>
          <w:bCs/>
        </w:rPr>
        <w:t>Euroclear Bank</w:t>
      </w:r>
      <w:r w:rsidRPr="00192339">
        <w:rPr>
          <w:bCs/>
        </w:rPr>
        <w:t xml:space="preserve">”), </w:t>
      </w:r>
      <w:proofErr w:type="gramStart"/>
      <w:r w:rsidRPr="00192339">
        <w:rPr>
          <w:bCs/>
        </w:rPr>
        <w:t>through the use of</w:t>
      </w:r>
      <w:proofErr w:type="gramEnd"/>
      <w:r w:rsidRPr="00192339">
        <w:rPr>
          <w:bCs/>
        </w:rPr>
        <w:t xml:space="preserve"> a secured mechanism to exchange electronic messages as agreed by the Company with Euroclear Bank.</w:t>
      </w:r>
    </w:p>
    <w:p w14:paraId="23EE97C8" w14:textId="77777777" w:rsidR="002978C0" w:rsidRPr="009F49C7" w:rsidRDefault="002978C0" w:rsidP="002978C0">
      <w:pPr>
        <w:jc w:val="both"/>
        <w:rPr>
          <w:bCs/>
        </w:rPr>
      </w:pPr>
    </w:p>
    <w:p w14:paraId="63D3D7BC" w14:textId="77777777" w:rsidR="00192339" w:rsidRPr="00A35980" w:rsidRDefault="00192339" w:rsidP="00192339">
      <w:pPr>
        <w:jc w:val="both"/>
        <w:rPr>
          <w:bCs/>
        </w:rPr>
      </w:pPr>
      <w:r w:rsidRPr="00A35980">
        <w:rPr>
          <w:bCs/>
        </w:rPr>
        <w:t>Persons who hold their interests in ordinary shares as Belgian law rights through the Euroclear system or as CDIs through the CREST system, should consult with their stockbroker or other intermediary at the earliest opportunity for further information</w:t>
      </w:r>
      <w:r>
        <w:rPr>
          <w:bCs/>
        </w:rPr>
        <w:t>.</w:t>
      </w:r>
    </w:p>
    <w:p w14:paraId="51083A16" w14:textId="77777777" w:rsidR="00192339" w:rsidRDefault="00192339" w:rsidP="00192339">
      <w:pPr>
        <w:jc w:val="both"/>
        <w:rPr>
          <w:bCs/>
        </w:rPr>
      </w:pPr>
    </w:p>
    <w:p w14:paraId="7EC8BA39" w14:textId="4B44DDCB" w:rsidR="009F49C7" w:rsidRPr="009F49C7" w:rsidRDefault="00192339" w:rsidP="002978C0">
      <w:pPr>
        <w:jc w:val="both"/>
        <w:rPr>
          <w:bCs/>
        </w:rPr>
      </w:pPr>
      <w:r w:rsidRPr="00A35980">
        <w:rPr>
          <w:bCs/>
        </w:rPr>
        <w:t>For voting services offered by custodians holding Irish corporate securities directly with Euroclear Bank, please contact your custodian.</w:t>
      </w:r>
    </w:p>
    <w:p w14:paraId="2587FE1F" w14:textId="061F192A" w:rsidR="009F49C7" w:rsidRPr="009F49C7" w:rsidRDefault="009F49C7" w:rsidP="002978C0">
      <w:pPr>
        <w:jc w:val="both"/>
        <w:rPr>
          <w:bCs/>
        </w:rPr>
      </w:pPr>
      <w:r w:rsidRPr="009F49C7">
        <w:rPr>
          <w:bCs/>
        </w:rPr>
        <w:t xml:space="preserve">A copy of the Circular can be inspected at the National Storage Mechanism website at </w:t>
      </w:r>
      <w:hyperlink r:id="rId15" w:history="1">
        <w:r w:rsidRPr="009F49C7">
          <w:rPr>
            <w:rFonts w:cs="Courier New"/>
            <w:color w:val="0000FF"/>
            <w:u w:val="single"/>
          </w:rPr>
          <w:t>https://www.fca.org.uk/markets/primary-markets/regulatory-disclosures/national-storage-mechanism</w:t>
        </w:r>
      </w:hyperlink>
      <w:r w:rsidRPr="009F49C7">
        <w:t xml:space="preserve">. </w:t>
      </w:r>
    </w:p>
    <w:p w14:paraId="56E83DA3" w14:textId="26917C32" w:rsidR="002978C0" w:rsidRPr="009F49C7" w:rsidRDefault="002978C0" w:rsidP="002978C0">
      <w:pPr>
        <w:jc w:val="both"/>
        <w:rPr>
          <w:bCs/>
        </w:rPr>
      </w:pPr>
    </w:p>
    <w:p w14:paraId="1820B876" w14:textId="77777777" w:rsidR="002978C0" w:rsidRPr="009F49C7" w:rsidRDefault="002978C0" w:rsidP="002978C0">
      <w:pPr>
        <w:jc w:val="both"/>
        <w:rPr>
          <w:b/>
          <w:bCs/>
        </w:rPr>
      </w:pPr>
      <w:r w:rsidRPr="009F49C7">
        <w:rPr>
          <w:b/>
          <w:bCs/>
        </w:rPr>
        <w:t>Important Note</w:t>
      </w:r>
    </w:p>
    <w:p w14:paraId="3A5156E4" w14:textId="77777777" w:rsidR="002978C0" w:rsidRPr="009F49C7" w:rsidRDefault="002978C0" w:rsidP="002978C0">
      <w:pPr>
        <w:jc w:val="both"/>
        <w:rPr>
          <w:bCs/>
        </w:rPr>
      </w:pPr>
    </w:p>
    <w:p w14:paraId="34DD1305" w14:textId="00D8CEA2" w:rsidR="002978C0" w:rsidRPr="009F49C7" w:rsidRDefault="002978C0" w:rsidP="002978C0">
      <w:pPr>
        <w:jc w:val="both"/>
        <w:rPr>
          <w:bCs/>
        </w:rPr>
      </w:pPr>
      <w:r w:rsidRPr="009F49C7">
        <w:rPr>
          <w:bCs/>
        </w:rPr>
        <w:t>Announcements relating to the EGM contain (or may contain) certain forward-looking statements with respect to certain of the Company's current expectations and projections about future events, including Migration, and the Company's future financial condition and performance. These statements, which sometimes use words such as “aim”, “anticipate”, “believe”, “may”, “will", “should”,  “intend”, “plan”, “assume”, “estimate”, “expect” (or the negative thereof) and words of similar meaning, reflect the directors' current beliefs and expectations and involve known and unknown risks, uncertainties and assumptions, many of which are outside the Company's control and difficult to predict</w:t>
      </w:r>
      <w:r w:rsidR="00AA2578">
        <w:rPr>
          <w:bCs/>
        </w:rPr>
        <w:t>.</w:t>
      </w:r>
    </w:p>
    <w:p w14:paraId="202F6742" w14:textId="77777777" w:rsidR="002978C0" w:rsidRPr="009F49C7" w:rsidRDefault="002978C0" w:rsidP="002978C0">
      <w:pPr>
        <w:jc w:val="both"/>
        <w:rPr>
          <w:bCs/>
        </w:rPr>
      </w:pPr>
    </w:p>
    <w:p w14:paraId="55990A8B" w14:textId="3D2E6DAF" w:rsidR="002978C0" w:rsidRPr="009F49C7" w:rsidRDefault="002978C0" w:rsidP="002978C0">
      <w:pPr>
        <w:jc w:val="both"/>
        <w:rPr>
          <w:bCs/>
        </w:rPr>
      </w:pPr>
      <w:r w:rsidRPr="009F49C7">
        <w:rPr>
          <w:bCs/>
        </w:rPr>
        <w:t>Due to such uncertainties and risks, readers are cautioned not to place undue reliance on such forward-looking statements, which speak only as of the date hereof. In light of these risks, uncertainties and assumptions, the events described in the fo</w:t>
      </w:r>
      <w:r w:rsidR="00761CE5" w:rsidRPr="009F49C7">
        <w:rPr>
          <w:bCs/>
        </w:rPr>
        <w:t>rward-looking statements in this announcement</w:t>
      </w:r>
      <w:r w:rsidRPr="009F49C7">
        <w:rPr>
          <w:bCs/>
        </w:rPr>
        <w:t xml:space="preserve"> may not occur. The</w:t>
      </w:r>
      <w:r w:rsidR="00761CE5" w:rsidRPr="009F49C7">
        <w:rPr>
          <w:bCs/>
        </w:rPr>
        <w:t xml:space="preserve"> information contained in this announcement</w:t>
      </w:r>
      <w:r w:rsidRPr="009F49C7">
        <w:rPr>
          <w:bCs/>
        </w:rPr>
        <w:t xml:space="preserve">, including the forward-looking statements, speaks only as of the date of this </w:t>
      </w:r>
      <w:r w:rsidR="00761CE5" w:rsidRPr="009F49C7">
        <w:rPr>
          <w:bCs/>
        </w:rPr>
        <w:t>announcement</w:t>
      </w:r>
      <w:r w:rsidRPr="009F49C7">
        <w:rPr>
          <w:bCs/>
        </w:rPr>
        <w:t xml:space="preserve"> and is subject to change without notice and the Company does not assume any responsibility or obligation to, and does not intend to, update or revise publicly or review any of the information contained herein save where indicated in </w:t>
      </w:r>
      <w:r w:rsidR="000029B5" w:rsidRPr="009F49C7">
        <w:rPr>
          <w:bCs/>
        </w:rPr>
        <w:t>the Circular</w:t>
      </w:r>
      <w:r w:rsidRPr="009F49C7">
        <w:rPr>
          <w:bCs/>
        </w:rPr>
        <w:t>, whether as a result of new information, future events or otherwise, except to the extent required by Euronext Growth Dublin or AIM or by applicable law.</w:t>
      </w:r>
    </w:p>
    <w:p w14:paraId="65E2BDD6" w14:textId="77777777" w:rsidR="002978C0" w:rsidRPr="009F49C7" w:rsidRDefault="002978C0" w:rsidP="002978C0">
      <w:pPr>
        <w:jc w:val="both"/>
        <w:rPr>
          <w:bCs/>
        </w:rPr>
      </w:pPr>
    </w:p>
    <w:p w14:paraId="365645CF" w14:textId="7D13432F" w:rsidR="002978C0" w:rsidRPr="009F49C7" w:rsidRDefault="002978C0" w:rsidP="002978C0">
      <w:pPr>
        <w:jc w:val="both"/>
        <w:rPr>
          <w:b/>
          <w:bCs/>
        </w:rPr>
      </w:pPr>
      <w:r w:rsidRPr="009F49C7">
        <w:rPr>
          <w:b/>
          <w:bCs/>
        </w:rPr>
        <w:t>END</w:t>
      </w:r>
    </w:p>
    <w:p w14:paraId="67055370" w14:textId="525EE925" w:rsidR="009F49C7" w:rsidRPr="009F49C7" w:rsidRDefault="009F49C7" w:rsidP="002978C0">
      <w:pPr>
        <w:jc w:val="both"/>
        <w:rPr>
          <w:b/>
          <w:bCs/>
        </w:rPr>
      </w:pPr>
    </w:p>
    <w:p w14:paraId="3D9680B7" w14:textId="77777777" w:rsidR="009F49C7" w:rsidRPr="009F49C7" w:rsidRDefault="009F49C7" w:rsidP="009F49C7">
      <w:pPr>
        <w:rPr>
          <w:bCs/>
        </w:rPr>
      </w:pPr>
      <w:r w:rsidRPr="009F49C7">
        <w:rPr>
          <w:bCs/>
        </w:rPr>
        <w:t>For further information on the Announcement, please contact:</w:t>
      </w:r>
    </w:p>
    <w:p w14:paraId="51D4C160" w14:textId="77777777" w:rsidR="009F49C7" w:rsidRPr="009F49C7" w:rsidRDefault="009F49C7" w:rsidP="009F49C7">
      <w:pPr>
        <w:rPr>
          <w:bCs/>
        </w:rPr>
      </w:pPr>
    </w:p>
    <w:p w14:paraId="6A0B51FF" w14:textId="37C8C384" w:rsidR="009F49C7" w:rsidRPr="009F49C7" w:rsidRDefault="005F1EAC" w:rsidP="009F49C7">
      <w:pPr>
        <w:rPr>
          <w:bCs/>
          <w:lang w:val="fr-FR"/>
        </w:rPr>
      </w:pPr>
      <w:r>
        <w:rPr>
          <w:bCs/>
          <w:lang w:val="fr-FR"/>
        </w:rPr>
        <w:t>Greencoat Renewables PLC</w:t>
      </w:r>
      <w:r w:rsidR="009F49C7" w:rsidRPr="009F49C7">
        <w:rPr>
          <w:bCs/>
          <w:lang w:val="fr-FR"/>
        </w:rPr>
        <w:tab/>
      </w:r>
      <w:r w:rsidR="009F49C7" w:rsidRPr="009F49C7">
        <w:rPr>
          <w:bCs/>
          <w:lang w:val="fr-FR"/>
        </w:rPr>
        <w:tab/>
      </w:r>
      <w:r w:rsidR="009F49C7" w:rsidRPr="009F49C7">
        <w:rPr>
          <w:bCs/>
          <w:lang w:val="fr-FR"/>
        </w:rPr>
        <w:tab/>
      </w:r>
      <w:r w:rsidR="009F49C7" w:rsidRPr="009F49C7">
        <w:rPr>
          <w:bCs/>
          <w:lang w:val="fr-FR"/>
        </w:rPr>
        <w:tab/>
        <w:t>+44 20 7832 9400</w:t>
      </w:r>
    </w:p>
    <w:p w14:paraId="4F558079" w14:textId="77777777" w:rsidR="009F49C7" w:rsidRPr="009F49C7" w:rsidRDefault="009F49C7" w:rsidP="009F49C7">
      <w:pPr>
        <w:rPr>
          <w:bCs/>
          <w:lang w:val="fr-FR"/>
        </w:rPr>
      </w:pPr>
      <w:r w:rsidRPr="009F49C7">
        <w:rPr>
          <w:bCs/>
          <w:lang w:val="fr-FR"/>
        </w:rPr>
        <w:t>Bertrand Gautier</w:t>
      </w:r>
    </w:p>
    <w:p w14:paraId="1E2E7DD2" w14:textId="77777777" w:rsidR="009F49C7" w:rsidRPr="009F49C7" w:rsidRDefault="009F49C7" w:rsidP="009F49C7">
      <w:pPr>
        <w:rPr>
          <w:bCs/>
          <w:lang w:val="fr-FR"/>
        </w:rPr>
      </w:pPr>
      <w:r w:rsidRPr="009F49C7">
        <w:rPr>
          <w:bCs/>
          <w:lang w:val="fr-FR"/>
        </w:rPr>
        <w:t xml:space="preserve">Paul O’Donnell </w:t>
      </w:r>
      <w:r w:rsidRPr="009F49C7">
        <w:rPr>
          <w:bCs/>
          <w:lang w:val="fr-FR"/>
        </w:rPr>
        <w:tab/>
      </w:r>
      <w:r w:rsidRPr="009F49C7">
        <w:rPr>
          <w:bCs/>
          <w:lang w:val="fr-FR"/>
        </w:rPr>
        <w:tab/>
      </w:r>
    </w:p>
    <w:p w14:paraId="789DAF49" w14:textId="77777777" w:rsidR="009F49C7" w:rsidRPr="009F49C7" w:rsidRDefault="009F49C7" w:rsidP="009F49C7">
      <w:pPr>
        <w:rPr>
          <w:bCs/>
        </w:rPr>
      </w:pPr>
      <w:r w:rsidRPr="009F49C7">
        <w:rPr>
          <w:bCs/>
        </w:rPr>
        <w:lastRenderedPageBreak/>
        <w:t>Tom Rayner</w:t>
      </w:r>
    </w:p>
    <w:p w14:paraId="545A8718" w14:textId="77777777" w:rsidR="009F49C7" w:rsidRPr="009F49C7" w:rsidRDefault="009F49C7" w:rsidP="009F49C7">
      <w:pPr>
        <w:rPr>
          <w:bCs/>
        </w:rPr>
      </w:pPr>
    </w:p>
    <w:p w14:paraId="2FFD7C0F" w14:textId="08358994" w:rsidR="009F49C7" w:rsidRPr="009F49C7" w:rsidRDefault="009F49C7" w:rsidP="009F49C7">
      <w:pPr>
        <w:rPr>
          <w:bCs/>
        </w:rPr>
      </w:pPr>
      <w:r w:rsidRPr="009F49C7">
        <w:rPr>
          <w:bCs/>
        </w:rPr>
        <w:t>Davy (Joint B</w:t>
      </w:r>
      <w:r w:rsidR="001824DF">
        <w:rPr>
          <w:bCs/>
        </w:rPr>
        <w:t>roke</w:t>
      </w:r>
      <w:r w:rsidRPr="009F49C7">
        <w:rPr>
          <w:bCs/>
        </w:rPr>
        <w:t>r, Nomad and</w:t>
      </w:r>
    </w:p>
    <w:p w14:paraId="2A8D2B36" w14:textId="343EC6A0" w:rsidR="009F49C7" w:rsidRPr="009F49C7" w:rsidRDefault="009F49C7" w:rsidP="009F49C7">
      <w:pPr>
        <w:rPr>
          <w:bCs/>
        </w:rPr>
      </w:pPr>
      <w:r w:rsidRPr="009F49C7">
        <w:rPr>
          <w:bCs/>
        </w:rPr>
        <w:t>Euronext Growth Adviser)</w:t>
      </w:r>
      <w:r w:rsidRPr="009F49C7">
        <w:rPr>
          <w:bCs/>
        </w:rPr>
        <w:tab/>
      </w:r>
      <w:r w:rsidRPr="009F49C7">
        <w:rPr>
          <w:bCs/>
        </w:rPr>
        <w:tab/>
      </w:r>
      <w:r w:rsidRPr="009F49C7">
        <w:rPr>
          <w:bCs/>
        </w:rPr>
        <w:tab/>
      </w:r>
      <w:r w:rsidRPr="009F49C7">
        <w:rPr>
          <w:bCs/>
        </w:rPr>
        <w:tab/>
        <w:t>+353 1 6796363</w:t>
      </w:r>
    </w:p>
    <w:p w14:paraId="3F1F2357" w14:textId="77777777" w:rsidR="009F49C7" w:rsidRPr="009F49C7" w:rsidRDefault="009F49C7" w:rsidP="009F49C7">
      <w:pPr>
        <w:rPr>
          <w:bCs/>
        </w:rPr>
      </w:pPr>
      <w:r w:rsidRPr="009F49C7">
        <w:rPr>
          <w:bCs/>
        </w:rPr>
        <w:t>Ronan Veale</w:t>
      </w:r>
    </w:p>
    <w:p w14:paraId="289B8611" w14:textId="77777777" w:rsidR="009F49C7" w:rsidRPr="009F49C7" w:rsidRDefault="009F49C7" w:rsidP="009F49C7">
      <w:pPr>
        <w:rPr>
          <w:bCs/>
        </w:rPr>
      </w:pPr>
      <w:r w:rsidRPr="009F49C7">
        <w:rPr>
          <w:bCs/>
        </w:rPr>
        <w:t>Barry Murphy</w:t>
      </w:r>
    </w:p>
    <w:p w14:paraId="7172FC43" w14:textId="77777777" w:rsidR="009F49C7" w:rsidRPr="009F49C7" w:rsidRDefault="009F49C7" w:rsidP="009F49C7">
      <w:pPr>
        <w:rPr>
          <w:bCs/>
        </w:rPr>
      </w:pPr>
    </w:p>
    <w:p w14:paraId="6344781F" w14:textId="05B25A09" w:rsidR="009F49C7" w:rsidRPr="009F49C7" w:rsidRDefault="009F49C7" w:rsidP="009F49C7">
      <w:pPr>
        <w:rPr>
          <w:bCs/>
        </w:rPr>
      </w:pPr>
      <w:r w:rsidRPr="009F49C7">
        <w:rPr>
          <w:bCs/>
        </w:rPr>
        <w:t>RBC (Joint B</w:t>
      </w:r>
      <w:r w:rsidR="001824DF">
        <w:rPr>
          <w:bCs/>
        </w:rPr>
        <w:t>roke</w:t>
      </w:r>
      <w:r w:rsidRPr="009F49C7">
        <w:rPr>
          <w:bCs/>
        </w:rPr>
        <w:t>r)</w:t>
      </w:r>
      <w:r w:rsidRPr="009F49C7">
        <w:rPr>
          <w:bCs/>
        </w:rPr>
        <w:tab/>
      </w:r>
      <w:r w:rsidRPr="009F49C7">
        <w:rPr>
          <w:bCs/>
        </w:rPr>
        <w:tab/>
      </w:r>
      <w:r w:rsidRPr="009F49C7">
        <w:rPr>
          <w:bCs/>
        </w:rPr>
        <w:tab/>
      </w:r>
      <w:r w:rsidRPr="009F49C7">
        <w:rPr>
          <w:bCs/>
        </w:rPr>
        <w:tab/>
      </w:r>
      <w:r w:rsidRPr="009F49C7">
        <w:rPr>
          <w:bCs/>
        </w:rPr>
        <w:tab/>
        <w:t>+44 20 7653 4000</w:t>
      </w:r>
    </w:p>
    <w:p w14:paraId="54C118C0" w14:textId="77777777" w:rsidR="009F49C7" w:rsidRPr="009F49C7" w:rsidRDefault="009F49C7" w:rsidP="009F49C7">
      <w:pPr>
        <w:rPr>
          <w:bCs/>
        </w:rPr>
      </w:pPr>
      <w:r w:rsidRPr="009F49C7">
        <w:rPr>
          <w:bCs/>
        </w:rPr>
        <w:t>Matthew Coakes</w:t>
      </w:r>
    </w:p>
    <w:p w14:paraId="0EDF4F46" w14:textId="77777777" w:rsidR="009F49C7" w:rsidRPr="009F49C7" w:rsidRDefault="009F49C7" w:rsidP="009F49C7">
      <w:pPr>
        <w:rPr>
          <w:bCs/>
        </w:rPr>
      </w:pPr>
      <w:r w:rsidRPr="009F49C7">
        <w:rPr>
          <w:bCs/>
        </w:rPr>
        <w:t>Duncan Smith</w:t>
      </w:r>
    </w:p>
    <w:p w14:paraId="27F0FBE2" w14:textId="77777777" w:rsidR="009F49C7" w:rsidRPr="009F49C7" w:rsidRDefault="009F49C7" w:rsidP="009F49C7">
      <w:pPr>
        <w:rPr>
          <w:bCs/>
        </w:rPr>
      </w:pPr>
      <w:r w:rsidRPr="009F49C7">
        <w:rPr>
          <w:bCs/>
        </w:rPr>
        <w:t>Elizabeth Evans</w:t>
      </w:r>
    </w:p>
    <w:p w14:paraId="62FBE391" w14:textId="77777777" w:rsidR="009F49C7" w:rsidRPr="009F49C7" w:rsidRDefault="009F49C7" w:rsidP="009F49C7">
      <w:pPr>
        <w:rPr>
          <w:bCs/>
        </w:rPr>
      </w:pPr>
    </w:p>
    <w:p w14:paraId="7456230A" w14:textId="1C6F7F32" w:rsidR="009F49C7" w:rsidRPr="009F49C7" w:rsidRDefault="009F49C7" w:rsidP="009F49C7">
      <w:pPr>
        <w:rPr>
          <w:bCs/>
        </w:rPr>
      </w:pPr>
      <w:r w:rsidRPr="009F49C7">
        <w:rPr>
          <w:bCs/>
        </w:rPr>
        <w:t>FTI Consulting (Media Enquiries)</w:t>
      </w:r>
      <w:r w:rsidRPr="009F49C7">
        <w:rPr>
          <w:bCs/>
        </w:rPr>
        <w:tab/>
      </w:r>
      <w:r w:rsidRPr="009F49C7">
        <w:rPr>
          <w:bCs/>
        </w:rPr>
        <w:tab/>
      </w:r>
      <w:r w:rsidRPr="009F49C7">
        <w:rPr>
          <w:bCs/>
        </w:rPr>
        <w:tab/>
        <w:t>+353 1 765 0886</w:t>
      </w:r>
    </w:p>
    <w:p w14:paraId="278B3005" w14:textId="77777777" w:rsidR="009F49C7" w:rsidRPr="009F49C7" w:rsidRDefault="009F49C7" w:rsidP="009F49C7">
      <w:pPr>
        <w:rPr>
          <w:bCs/>
        </w:rPr>
      </w:pPr>
      <w:r w:rsidRPr="009F49C7">
        <w:rPr>
          <w:bCs/>
        </w:rPr>
        <w:t>Jonathan Neilan</w:t>
      </w:r>
    </w:p>
    <w:p w14:paraId="21BDED2F" w14:textId="77777777" w:rsidR="009F49C7" w:rsidRPr="009F49C7" w:rsidRDefault="009F49C7" w:rsidP="009F49C7">
      <w:pPr>
        <w:rPr>
          <w:bCs/>
        </w:rPr>
      </w:pPr>
      <w:r w:rsidRPr="009F49C7">
        <w:rPr>
          <w:bCs/>
        </w:rPr>
        <w:t>Melanie Farrell</w:t>
      </w:r>
    </w:p>
    <w:p w14:paraId="1E231B24" w14:textId="77777777" w:rsidR="009F49C7" w:rsidRPr="002978C0" w:rsidRDefault="009F49C7" w:rsidP="002978C0">
      <w:pPr>
        <w:jc w:val="both"/>
        <w:rPr>
          <w:rFonts w:ascii="Book Antiqua" w:hAnsi="Book Antiqua"/>
          <w:b/>
          <w:bCs/>
          <w:sz w:val="20"/>
          <w:szCs w:val="20"/>
        </w:rPr>
      </w:pPr>
    </w:p>
    <w:sectPr w:rsidR="009F49C7" w:rsidRPr="002978C0" w:rsidSect="00654007">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C77D" w14:textId="77777777" w:rsidR="0052644D" w:rsidRDefault="0052644D" w:rsidP="003A1826">
      <w:r>
        <w:separator/>
      </w:r>
    </w:p>
  </w:endnote>
  <w:endnote w:type="continuationSeparator" w:id="0">
    <w:p w14:paraId="5CD51598" w14:textId="77777777" w:rsidR="0052644D" w:rsidRDefault="0052644D" w:rsidP="003A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17E2" w14:textId="77777777" w:rsidR="001A246A" w:rsidRDefault="001A2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0D57" w14:textId="77777777" w:rsidR="001A246A" w:rsidRDefault="001A24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26D3" w14:textId="77777777" w:rsidR="001A246A" w:rsidRDefault="001A2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18F6" w14:textId="77777777" w:rsidR="0052644D" w:rsidRDefault="0052644D" w:rsidP="003A1826">
      <w:r>
        <w:separator/>
      </w:r>
    </w:p>
  </w:footnote>
  <w:footnote w:type="continuationSeparator" w:id="0">
    <w:p w14:paraId="5AA6EF88" w14:textId="77777777" w:rsidR="0052644D" w:rsidRDefault="0052644D" w:rsidP="003A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F76D" w14:textId="77777777" w:rsidR="001A246A" w:rsidRDefault="001A2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8168" w14:textId="77777777" w:rsidR="001A246A" w:rsidRDefault="001A24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A097" w14:textId="77777777" w:rsidR="001A246A" w:rsidRDefault="001A2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966"/>
    <w:multiLevelType w:val="hybridMultilevel"/>
    <w:tmpl w:val="22883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A70267"/>
    <w:multiLevelType w:val="hybridMultilevel"/>
    <w:tmpl w:val="92121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04A297A"/>
    <w:multiLevelType w:val="hybridMultilevel"/>
    <w:tmpl w:val="D9682B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0745770"/>
    <w:multiLevelType w:val="hybridMultilevel"/>
    <w:tmpl w:val="6070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4107D"/>
    <w:multiLevelType w:val="multilevel"/>
    <w:tmpl w:val="359ABEA6"/>
    <w:lvl w:ilvl="0">
      <w:start w:val="1"/>
      <w:numFmt w:val="lowerRoman"/>
      <w:pStyle w:val="MFSchLev1"/>
      <w:lvlText w:val="(%1)"/>
      <w:lvlJc w:val="left"/>
      <w:pPr>
        <w:tabs>
          <w:tab w:val="num" w:pos="720"/>
        </w:tabs>
        <w:ind w:left="720" w:hanging="720"/>
      </w:pPr>
      <w:rPr>
        <w:rFonts w:asciiTheme="minorHAnsi" w:eastAsia="Times New Roman" w:hAnsiTheme="minorHAnsi" w:cstheme="minorHAnsi"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6F72991"/>
    <w:multiLevelType w:val="hybridMultilevel"/>
    <w:tmpl w:val="A072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43361F"/>
    <w:multiLevelType w:val="hybridMultilevel"/>
    <w:tmpl w:val="DD905B26"/>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7" w15:restartNumberingAfterBreak="0">
    <w:nsid w:val="5BA05D80"/>
    <w:multiLevelType w:val="hybridMultilevel"/>
    <w:tmpl w:val="295E52E8"/>
    <w:lvl w:ilvl="0" w:tplc="DC1A67D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37654"/>
    <w:multiLevelType w:val="hybridMultilevel"/>
    <w:tmpl w:val="8B607B6A"/>
    <w:lvl w:ilvl="0" w:tplc="BA3AB822">
      <w:numFmt w:val="bullet"/>
      <w:lvlText w:val="-"/>
      <w:lvlJc w:val="left"/>
      <w:pPr>
        <w:ind w:left="360" w:hanging="360"/>
      </w:pPr>
      <w:rPr>
        <w:rFonts w:ascii="Calibri" w:eastAsiaTheme="minorHAnsi" w:hAnsi="Calibri" w:cstheme="minorBid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4BA424A"/>
    <w:multiLevelType w:val="hybridMultilevel"/>
    <w:tmpl w:val="0A4A0704"/>
    <w:lvl w:ilvl="0" w:tplc="611C02BA">
      <w:numFmt w:val="bullet"/>
      <w:lvlText w:val="•"/>
      <w:lvlJc w:val="left"/>
      <w:pPr>
        <w:ind w:left="1080" w:hanging="720"/>
      </w:pPr>
      <w:rPr>
        <w:rFonts w:ascii="Book Antiqua" w:eastAsiaTheme="minorHAnsi" w:hAnsi="Book Antiqu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BBF273A"/>
    <w:multiLevelType w:val="hybridMultilevel"/>
    <w:tmpl w:val="15748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5271238">
    <w:abstractNumId w:val="5"/>
  </w:num>
  <w:num w:numId="2" w16cid:durableId="140006190">
    <w:abstractNumId w:val="7"/>
  </w:num>
  <w:num w:numId="3" w16cid:durableId="2086954754">
    <w:abstractNumId w:val="0"/>
  </w:num>
  <w:num w:numId="4" w16cid:durableId="830222799">
    <w:abstractNumId w:val="6"/>
  </w:num>
  <w:num w:numId="5" w16cid:durableId="1492409244">
    <w:abstractNumId w:val="10"/>
  </w:num>
  <w:num w:numId="6" w16cid:durableId="1126314742">
    <w:abstractNumId w:val="4"/>
  </w:num>
  <w:num w:numId="7" w16cid:durableId="477765253">
    <w:abstractNumId w:val="4"/>
  </w:num>
  <w:num w:numId="8" w16cid:durableId="1794907599">
    <w:abstractNumId w:val="2"/>
  </w:num>
  <w:num w:numId="9" w16cid:durableId="1568998961">
    <w:abstractNumId w:val="8"/>
  </w:num>
  <w:num w:numId="10" w16cid:durableId="1783500529">
    <w:abstractNumId w:val="1"/>
  </w:num>
  <w:num w:numId="11" w16cid:durableId="1840845598">
    <w:abstractNumId w:val="9"/>
  </w:num>
  <w:num w:numId="12" w16cid:durableId="1533180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IE" w:vendorID="64" w:dllVersion="6" w:nlCheck="1" w:checkStyle="1"/>
  <w:activeWritingStyle w:appName="MSWord" w:lang="en-GB" w:vendorID="64" w:dllVersion="6" w:nlCheck="1" w:checkStyle="1"/>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513"/>
    <w:rsid w:val="0000078E"/>
    <w:rsid w:val="000029B5"/>
    <w:rsid w:val="00010757"/>
    <w:rsid w:val="00021DFC"/>
    <w:rsid w:val="0003116A"/>
    <w:rsid w:val="00040AEF"/>
    <w:rsid w:val="00041D0F"/>
    <w:rsid w:val="00046288"/>
    <w:rsid w:val="0004725D"/>
    <w:rsid w:val="000578C9"/>
    <w:rsid w:val="00057C5A"/>
    <w:rsid w:val="00060255"/>
    <w:rsid w:val="00063EA8"/>
    <w:rsid w:val="00084277"/>
    <w:rsid w:val="00097B93"/>
    <w:rsid w:val="000A2AC8"/>
    <w:rsid w:val="000B0251"/>
    <w:rsid w:val="000B1AAA"/>
    <w:rsid w:val="000B2858"/>
    <w:rsid w:val="000C0FC8"/>
    <w:rsid w:val="000C32A1"/>
    <w:rsid w:val="000D1CB0"/>
    <w:rsid w:val="000E2FDA"/>
    <w:rsid w:val="000E487F"/>
    <w:rsid w:val="000F4C48"/>
    <w:rsid w:val="000F674A"/>
    <w:rsid w:val="001026EB"/>
    <w:rsid w:val="00105077"/>
    <w:rsid w:val="00116927"/>
    <w:rsid w:val="00133E9C"/>
    <w:rsid w:val="00155E3A"/>
    <w:rsid w:val="0016406F"/>
    <w:rsid w:val="00170C68"/>
    <w:rsid w:val="00173138"/>
    <w:rsid w:val="001824DF"/>
    <w:rsid w:val="00190824"/>
    <w:rsid w:val="00192339"/>
    <w:rsid w:val="001A246A"/>
    <w:rsid w:val="001A5B24"/>
    <w:rsid w:val="001B2D1A"/>
    <w:rsid w:val="001B4F9A"/>
    <w:rsid w:val="001B6673"/>
    <w:rsid w:val="001B66FA"/>
    <w:rsid w:val="001C040F"/>
    <w:rsid w:val="001C6CE9"/>
    <w:rsid w:val="001D0CBA"/>
    <w:rsid w:val="001D14BC"/>
    <w:rsid w:val="001D1DAA"/>
    <w:rsid w:val="001D712A"/>
    <w:rsid w:val="001D7567"/>
    <w:rsid w:val="001E6C23"/>
    <w:rsid w:val="001E7DE9"/>
    <w:rsid w:val="00205D2E"/>
    <w:rsid w:val="00207EC0"/>
    <w:rsid w:val="00240FEC"/>
    <w:rsid w:val="002444EF"/>
    <w:rsid w:val="002539EB"/>
    <w:rsid w:val="00270BE5"/>
    <w:rsid w:val="00271B19"/>
    <w:rsid w:val="002745A2"/>
    <w:rsid w:val="002869E9"/>
    <w:rsid w:val="002978C0"/>
    <w:rsid w:val="002A247B"/>
    <w:rsid w:val="002B7EB3"/>
    <w:rsid w:val="002C2A45"/>
    <w:rsid w:val="002C3AA9"/>
    <w:rsid w:val="002C47FF"/>
    <w:rsid w:val="002C6655"/>
    <w:rsid w:val="002D0995"/>
    <w:rsid w:val="002E5224"/>
    <w:rsid w:val="002F3C1C"/>
    <w:rsid w:val="002F459E"/>
    <w:rsid w:val="00301D40"/>
    <w:rsid w:val="003023BB"/>
    <w:rsid w:val="00303185"/>
    <w:rsid w:val="003032E9"/>
    <w:rsid w:val="00310501"/>
    <w:rsid w:val="00321630"/>
    <w:rsid w:val="00324D30"/>
    <w:rsid w:val="00327C80"/>
    <w:rsid w:val="00332E32"/>
    <w:rsid w:val="003409FF"/>
    <w:rsid w:val="00344100"/>
    <w:rsid w:val="00344434"/>
    <w:rsid w:val="00345C6F"/>
    <w:rsid w:val="00346767"/>
    <w:rsid w:val="0035344A"/>
    <w:rsid w:val="00362984"/>
    <w:rsid w:val="00363DCC"/>
    <w:rsid w:val="00374CE0"/>
    <w:rsid w:val="003A1826"/>
    <w:rsid w:val="003A218F"/>
    <w:rsid w:val="003C0756"/>
    <w:rsid w:val="003C14DA"/>
    <w:rsid w:val="003D359A"/>
    <w:rsid w:val="003D62F5"/>
    <w:rsid w:val="003F1C60"/>
    <w:rsid w:val="0040325B"/>
    <w:rsid w:val="004126E0"/>
    <w:rsid w:val="00412875"/>
    <w:rsid w:val="0042550B"/>
    <w:rsid w:val="00425729"/>
    <w:rsid w:val="00425970"/>
    <w:rsid w:val="0042669C"/>
    <w:rsid w:val="004440D9"/>
    <w:rsid w:val="00447563"/>
    <w:rsid w:val="00452424"/>
    <w:rsid w:val="00467204"/>
    <w:rsid w:val="004700A6"/>
    <w:rsid w:val="00471F02"/>
    <w:rsid w:val="00472BEE"/>
    <w:rsid w:val="004761CC"/>
    <w:rsid w:val="00484F7D"/>
    <w:rsid w:val="00494C1F"/>
    <w:rsid w:val="004A07F3"/>
    <w:rsid w:val="004A0887"/>
    <w:rsid w:val="004A1D17"/>
    <w:rsid w:val="004B01B4"/>
    <w:rsid w:val="004B7A0B"/>
    <w:rsid w:val="004D031F"/>
    <w:rsid w:val="004D698E"/>
    <w:rsid w:val="004D70CA"/>
    <w:rsid w:val="004D7D0B"/>
    <w:rsid w:val="004E1A6E"/>
    <w:rsid w:val="004E1E01"/>
    <w:rsid w:val="004E32DC"/>
    <w:rsid w:val="004E6CB3"/>
    <w:rsid w:val="004F6478"/>
    <w:rsid w:val="004F6ED8"/>
    <w:rsid w:val="005029ED"/>
    <w:rsid w:val="00512B12"/>
    <w:rsid w:val="00515BAA"/>
    <w:rsid w:val="00517572"/>
    <w:rsid w:val="0052329A"/>
    <w:rsid w:val="0052644D"/>
    <w:rsid w:val="00527C90"/>
    <w:rsid w:val="005415A2"/>
    <w:rsid w:val="00546ADA"/>
    <w:rsid w:val="0055513F"/>
    <w:rsid w:val="00555F91"/>
    <w:rsid w:val="00562EC1"/>
    <w:rsid w:val="00571E75"/>
    <w:rsid w:val="00584AB0"/>
    <w:rsid w:val="005853A5"/>
    <w:rsid w:val="0058561B"/>
    <w:rsid w:val="00594CAE"/>
    <w:rsid w:val="005A5F9E"/>
    <w:rsid w:val="005A6FDF"/>
    <w:rsid w:val="005D1BC1"/>
    <w:rsid w:val="005D613F"/>
    <w:rsid w:val="005E2075"/>
    <w:rsid w:val="005E6AE7"/>
    <w:rsid w:val="005F1EAC"/>
    <w:rsid w:val="00605B9C"/>
    <w:rsid w:val="00611321"/>
    <w:rsid w:val="00623DE5"/>
    <w:rsid w:val="00640F0C"/>
    <w:rsid w:val="00646FB0"/>
    <w:rsid w:val="00654007"/>
    <w:rsid w:val="006556EE"/>
    <w:rsid w:val="0065615E"/>
    <w:rsid w:val="006563E5"/>
    <w:rsid w:val="00664513"/>
    <w:rsid w:val="00675363"/>
    <w:rsid w:val="006A1ED5"/>
    <w:rsid w:val="006B05B0"/>
    <w:rsid w:val="006B1AA1"/>
    <w:rsid w:val="006B1BA0"/>
    <w:rsid w:val="006B60BB"/>
    <w:rsid w:val="006C4832"/>
    <w:rsid w:val="006E0B30"/>
    <w:rsid w:val="006E2229"/>
    <w:rsid w:val="006E2F2C"/>
    <w:rsid w:val="006E37E1"/>
    <w:rsid w:val="006E6D1D"/>
    <w:rsid w:val="006F04B5"/>
    <w:rsid w:val="006F26E1"/>
    <w:rsid w:val="00704663"/>
    <w:rsid w:val="007238FB"/>
    <w:rsid w:val="00740338"/>
    <w:rsid w:val="00740FBA"/>
    <w:rsid w:val="00741513"/>
    <w:rsid w:val="00744151"/>
    <w:rsid w:val="0074533A"/>
    <w:rsid w:val="00745AD6"/>
    <w:rsid w:val="00754FCD"/>
    <w:rsid w:val="00756340"/>
    <w:rsid w:val="00757781"/>
    <w:rsid w:val="00761CE5"/>
    <w:rsid w:val="00764943"/>
    <w:rsid w:val="00771952"/>
    <w:rsid w:val="00783B1C"/>
    <w:rsid w:val="007915D2"/>
    <w:rsid w:val="00793741"/>
    <w:rsid w:val="00797312"/>
    <w:rsid w:val="007973ED"/>
    <w:rsid w:val="007A2776"/>
    <w:rsid w:val="007A4FB6"/>
    <w:rsid w:val="007A6591"/>
    <w:rsid w:val="007B745E"/>
    <w:rsid w:val="007C217E"/>
    <w:rsid w:val="007C4D2E"/>
    <w:rsid w:val="007D32D8"/>
    <w:rsid w:val="007D3F33"/>
    <w:rsid w:val="007D4EF2"/>
    <w:rsid w:val="007D63A4"/>
    <w:rsid w:val="007E0317"/>
    <w:rsid w:val="007E72D4"/>
    <w:rsid w:val="007F71C4"/>
    <w:rsid w:val="0080471A"/>
    <w:rsid w:val="008047A3"/>
    <w:rsid w:val="00806029"/>
    <w:rsid w:val="00806C13"/>
    <w:rsid w:val="00810D8C"/>
    <w:rsid w:val="00812723"/>
    <w:rsid w:val="008164B5"/>
    <w:rsid w:val="00822422"/>
    <w:rsid w:val="00822950"/>
    <w:rsid w:val="00827FEF"/>
    <w:rsid w:val="00830A01"/>
    <w:rsid w:val="00831707"/>
    <w:rsid w:val="00836A04"/>
    <w:rsid w:val="00846D27"/>
    <w:rsid w:val="00847251"/>
    <w:rsid w:val="008525E9"/>
    <w:rsid w:val="00854016"/>
    <w:rsid w:val="00854C59"/>
    <w:rsid w:val="008578A6"/>
    <w:rsid w:val="00861D06"/>
    <w:rsid w:val="00862686"/>
    <w:rsid w:val="008633E6"/>
    <w:rsid w:val="008641E4"/>
    <w:rsid w:val="008931BF"/>
    <w:rsid w:val="0089732B"/>
    <w:rsid w:val="008A5D55"/>
    <w:rsid w:val="008B0AB8"/>
    <w:rsid w:val="008D3849"/>
    <w:rsid w:val="008E1223"/>
    <w:rsid w:val="008E405E"/>
    <w:rsid w:val="008E6A07"/>
    <w:rsid w:val="008F114C"/>
    <w:rsid w:val="008F34C8"/>
    <w:rsid w:val="00921522"/>
    <w:rsid w:val="00922ADA"/>
    <w:rsid w:val="009249B6"/>
    <w:rsid w:val="009321FD"/>
    <w:rsid w:val="0093269F"/>
    <w:rsid w:val="009338A7"/>
    <w:rsid w:val="009348C4"/>
    <w:rsid w:val="00934C28"/>
    <w:rsid w:val="00935392"/>
    <w:rsid w:val="00936F49"/>
    <w:rsid w:val="0094387E"/>
    <w:rsid w:val="00946089"/>
    <w:rsid w:val="00953C0E"/>
    <w:rsid w:val="0095613E"/>
    <w:rsid w:val="00963791"/>
    <w:rsid w:val="00966BA3"/>
    <w:rsid w:val="009713E4"/>
    <w:rsid w:val="00972618"/>
    <w:rsid w:val="0097684A"/>
    <w:rsid w:val="00976FC0"/>
    <w:rsid w:val="00977969"/>
    <w:rsid w:val="00980674"/>
    <w:rsid w:val="00980B5D"/>
    <w:rsid w:val="00982DF7"/>
    <w:rsid w:val="0099160C"/>
    <w:rsid w:val="009932F1"/>
    <w:rsid w:val="009A2378"/>
    <w:rsid w:val="009B0645"/>
    <w:rsid w:val="009B2014"/>
    <w:rsid w:val="009C172F"/>
    <w:rsid w:val="009D55EF"/>
    <w:rsid w:val="009D715C"/>
    <w:rsid w:val="009E0F90"/>
    <w:rsid w:val="009E7156"/>
    <w:rsid w:val="009F49C7"/>
    <w:rsid w:val="009F67FF"/>
    <w:rsid w:val="00A00586"/>
    <w:rsid w:val="00A13319"/>
    <w:rsid w:val="00A14F05"/>
    <w:rsid w:val="00A26BBD"/>
    <w:rsid w:val="00A27C45"/>
    <w:rsid w:val="00A56645"/>
    <w:rsid w:val="00A604B6"/>
    <w:rsid w:val="00A870D4"/>
    <w:rsid w:val="00A90EF4"/>
    <w:rsid w:val="00A94F5E"/>
    <w:rsid w:val="00A9654B"/>
    <w:rsid w:val="00A96F6C"/>
    <w:rsid w:val="00AA2578"/>
    <w:rsid w:val="00AB3DEA"/>
    <w:rsid w:val="00AC2BFC"/>
    <w:rsid w:val="00AC3371"/>
    <w:rsid w:val="00AC3F30"/>
    <w:rsid w:val="00AE6D3C"/>
    <w:rsid w:val="00B02CFE"/>
    <w:rsid w:val="00B034BA"/>
    <w:rsid w:val="00B05862"/>
    <w:rsid w:val="00B10087"/>
    <w:rsid w:val="00B16455"/>
    <w:rsid w:val="00B22849"/>
    <w:rsid w:val="00B25956"/>
    <w:rsid w:val="00B27D61"/>
    <w:rsid w:val="00B337C3"/>
    <w:rsid w:val="00B36B7E"/>
    <w:rsid w:val="00B46BA4"/>
    <w:rsid w:val="00B575CD"/>
    <w:rsid w:val="00B64064"/>
    <w:rsid w:val="00B732A0"/>
    <w:rsid w:val="00B739C2"/>
    <w:rsid w:val="00B819E6"/>
    <w:rsid w:val="00B91E49"/>
    <w:rsid w:val="00B927D7"/>
    <w:rsid w:val="00BA54FD"/>
    <w:rsid w:val="00BC0F6C"/>
    <w:rsid w:val="00BD0D6A"/>
    <w:rsid w:val="00BF0C01"/>
    <w:rsid w:val="00BF74F4"/>
    <w:rsid w:val="00BF7D66"/>
    <w:rsid w:val="00C018AC"/>
    <w:rsid w:val="00C03F79"/>
    <w:rsid w:val="00C05A73"/>
    <w:rsid w:val="00C1787C"/>
    <w:rsid w:val="00C337BA"/>
    <w:rsid w:val="00C40B40"/>
    <w:rsid w:val="00C443C6"/>
    <w:rsid w:val="00C4584A"/>
    <w:rsid w:val="00C47742"/>
    <w:rsid w:val="00C55701"/>
    <w:rsid w:val="00C55D7D"/>
    <w:rsid w:val="00C57BE0"/>
    <w:rsid w:val="00C75751"/>
    <w:rsid w:val="00C83AFC"/>
    <w:rsid w:val="00C84BFE"/>
    <w:rsid w:val="00C904A8"/>
    <w:rsid w:val="00C971B8"/>
    <w:rsid w:val="00CB43E9"/>
    <w:rsid w:val="00CB50E8"/>
    <w:rsid w:val="00CB5285"/>
    <w:rsid w:val="00CB6EFD"/>
    <w:rsid w:val="00CB732A"/>
    <w:rsid w:val="00CB7E72"/>
    <w:rsid w:val="00CC0A70"/>
    <w:rsid w:val="00CD408A"/>
    <w:rsid w:val="00CD513F"/>
    <w:rsid w:val="00CD5BCC"/>
    <w:rsid w:val="00CD6D6C"/>
    <w:rsid w:val="00CE1C62"/>
    <w:rsid w:val="00CE4C2E"/>
    <w:rsid w:val="00CE52B0"/>
    <w:rsid w:val="00CF154E"/>
    <w:rsid w:val="00CF23D9"/>
    <w:rsid w:val="00CF47B6"/>
    <w:rsid w:val="00D24CC1"/>
    <w:rsid w:val="00D3418C"/>
    <w:rsid w:val="00D412F4"/>
    <w:rsid w:val="00D41CE9"/>
    <w:rsid w:val="00D45AD4"/>
    <w:rsid w:val="00D5205F"/>
    <w:rsid w:val="00D57F1C"/>
    <w:rsid w:val="00D60E3C"/>
    <w:rsid w:val="00D635D2"/>
    <w:rsid w:val="00D7067D"/>
    <w:rsid w:val="00DB40D5"/>
    <w:rsid w:val="00DB56CF"/>
    <w:rsid w:val="00DD3509"/>
    <w:rsid w:val="00DD4DCD"/>
    <w:rsid w:val="00DD7886"/>
    <w:rsid w:val="00DE7C21"/>
    <w:rsid w:val="00DF5DDA"/>
    <w:rsid w:val="00DF7483"/>
    <w:rsid w:val="00E11E84"/>
    <w:rsid w:val="00E14BC4"/>
    <w:rsid w:val="00E23008"/>
    <w:rsid w:val="00E34F42"/>
    <w:rsid w:val="00E430FB"/>
    <w:rsid w:val="00E43BAB"/>
    <w:rsid w:val="00E45056"/>
    <w:rsid w:val="00E50F86"/>
    <w:rsid w:val="00E55DB3"/>
    <w:rsid w:val="00E55DDA"/>
    <w:rsid w:val="00E568F4"/>
    <w:rsid w:val="00E661F0"/>
    <w:rsid w:val="00E7549C"/>
    <w:rsid w:val="00E87BED"/>
    <w:rsid w:val="00E9134A"/>
    <w:rsid w:val="00E91B3B"/>
    <w:rsid w:val="00E969BA"/>
    <w:rsid w:val="00EB55C0"/>
    <w:rsid w:val="00EC50E1"/>
    <w:rsid w:val="00EE57D4"/>
    <w:rsid w:val="00F0313C"/>
    <w:rsid w:val="00F107C4"/>
    <w:rsid w:val="00F14A6C"/>
    <w:rsid w:val="00F20A53"/>
    <w:rsid w:val="00F330F6"/>
    <w:rsid w:val="00F435CA"/>
    <w:rsid w:val="00F43CE8"/>
    <w:rsid w:val="00F4624F"/>
    <w:rsid w:val="00F64326"/>
    <w:rsid w:val="00F64EEE"/>
    <w:rsid w:val="00F73BB4"/>
    <w:rsid w:val="00F854E9"/>
    <w:rsid w:val="00F94C88"/>
    <w:rsid w:val="00FB1F6E"/>
    <w:rsid w:val="00FB3578"/>
    <w:rsid w:val="00FB4EA5"/>
    <w:rsid w:val="00FC0299"/>
    <w:rsid w:val="00FD1DA9"/>
    <w:rsid w:val="00FD28E7"/>
    <w:rsid w:val="00FD6AF7"/>
    <w:rsid w:val="00FF4C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F141C5"/>
  <w15:docId w15:val="{FC3DE2B3-7BC4-459C-9BB4-1932ACE9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4513"/>
    <w:rPr>
      <w:color w:val="0563C1" w:themeColor="hyperlink"/>
      <w:u w:val="single"/>
    </w:rPr>
  </w:style>
  <w:style w:type="character" w:customStyle="1" w:styleId="UnresolvedMention1">
    <w:name w:val="Unresolved Mention1"/>
    <w:basedOn w:val="DefaultParagraphFont"/>
    <w:uiPriority w:val="99"/>
    <w:semiHidden/>
    <w:unhideWhenUsed/>
    <w:rsid w:val="00664513"/>
    <w:rPr>
      <w:color w:val="808080"/>
      <w:shd w:val="clear" w:color="auto" w:fill="E6E6E6"/>
    </w:rPr>
  </w:style>
  <w:style w:type="paragraph" w:styleId="ListParagraph">
    <w:name w:val="List Paragraph"/>
    <w:basedOn w:val="Normal"/>
    <w:uiPriority w:val="34"/>
    <w:qFormat/>
    <w:rsid w:val="00664513"/>
    <w:pPr>
      <w:ind w:left="720"/>
      <w:contextualSpacing/>
    </w:pPr>
  </w:style>
  <w:style w:type="paragraph" w:styleId="BalloonText">
    <w:name w:val="Balloon Text"/>
    <w:basedOn w:val="Normal"/>
    <w:link w:val="BalloonTextChar"/>
    <w:uiPriority w:val="99"/>
    <w:semiHidden/>
    <w:unhideWhenUsed/>
    <w:rsid w:val="0000078E"/>
    <w:rPr>
      <w:rFonts w:ascii="Tahoma" w:hAnsi="Tahoma" w:cs="Tahoma"/>
      <w:sz w:val="16"/>
      <w:szCs w:val="16"/>
    </w:rPr>
  </w:style>
  <w:style w:type="character" w:customStyle="1" w:styleId="BalloonTextChar">
    <w:name w:val="Balloon Text Char"/>
    <w:basedOn w:val="DefaultParagraphFont"/>
    <w:link w:val="BalloonText"/>
    <w:uiPriority w:val="99"/>
    <w:semiHidden/>
    <w:rsid w:val="0000078E"/>
    <w:rPr>
      <w:rFonts w:ascii="Tahoma" w:hAnsi="Tahoma" w:cs="Tahoma"/>
      <w:sz w:val="16"/>
      <w:szCs w:val="16"/>
    </w:rPr>
  </w:style>
  <w:style w:type="paragraph" w:styleId="Revision">
    <w:name w:val="Revision"/>
    <w:hidden/>
    <w:uiPriority w:val="99"/>
    <w:semiHidden/>
    <w:rsid w:val="006B1AA1"/>
  </w:style>
  <w:style w:type="character" w:styleId="CommentReference">
    <w:name w:val="annotation reference"/>
    <w:basedOn w:val="DefaultParagraphFont"/>
    <w:uiPriority w:val="99"/>
    <w:semiHidden/>
    <w:unhideWhenUsed/>
    <w:rsid w:val="00494C1F"/>
    <w:rPr>
      <w:sz w:val="16"/>
      <w:szCs w:val="16"/>
    </w:rPr>
  </w:style>
  <w:style w:type="paragraph" w:styleId="CommentText">
    <w:name w:val="annotation text"/>
    <w:basedOn w:val="Normal"/>
    <w:link w:val="CommentTextChar"/>
    <w:uiPriority w:val="99"/>
    <w:semiHidden/>
    <w:unhideWhenUsed/>
    <w:rsid w:val="00494C1F"/>
    <w:rPr>
      <w:sz w:val="20"/>
      <w:szCs w:val="20"/>
    </w:rPr>
  </w:style>
  <w:style w:type="character" w:customStyle="1" w:styleId="CommentTextChar">
    <w:name w:val="Comment Text Char"/>
    <w:basedOn w:val="DefaultParagraphFont"/>
    <w:link w:val="CommentText"/>
    <w:uiPriority w:val="99"/>
    <w:semiHidden/>
    <w:rsid w:val="00494C1F"/>
    <w:rPr>
      <w:sz w:val="20"/>
      <w:szCs w:val="20"/>
    </w:rPr>
  </w:style>
  <w:style w:type="paragraph" w:styleId="CommentSubject">
    <w:name w:val="annotation subject"/>
    <w:basedOn w:val="CommentText"/>
    <w:next w:val="CommentText"/>
    <w:link w:val="CommentSubjectChar"/>
    <w:uiPriority w:val="99"/>
    <w:semiHidden/>
    <w:unhideWhenUsed/>
    <w:rsid w:val="00494C1F"/>
    <w:rPr>
      <w:b/>
      <w:bCs/>
    </w:rPr>
  </w:style>
  <w:style w:type="character" w:customStyle="1" w:styleId="CommentSubjectChar">
    <w:name w:val="Comment Subject Char"/>
    <w:basedOn w:val="CommentTextChar"/>
    <w:link w:val="CommentSubject"/>
    <w:uiPriority w:val="99"/>
    <w:semiHidden/>
    <w:rsid w:val="00494C1F"/>
    <w:rPr>
      <w:b/>
      <w:bCs/>
      <w:sz w:val="20"/>
      <w:szCs w:val="20"/>
    </w:rPr>
  </w:style>
  <w:style w:type="paragraph" w:customStyle="1" w:styleId="lc">
    <w:name w:val="lc"/>
    <w:basedOn w:val="Normal"/>
    <w:rsid w:val="00B05862"/>
    <w:pPr>
      <w:spacing w:before="100" w:beforeAutospacing="1" w:after="100" w:afterAutospacing="1"/>
    </w:pPr>
    <w:rPr>
      <w:rFonts w:ascii="Times New Roman" w:eastAsia="Times New Roman" w:hAnsi="Times New Roman" w:cs="Times New Roman"/>
      <w:lang w:val="en-IE" w:eastAsia="en-IE"/>
    </w:rPr>
  </w:style>
  <w:style w:type="character" w:customStyle="1" w:styleId="kx">
    <w:name w:val="kx"/>
    <w:basedOn w:val="DefaultParagraphFont"/>
    <w:rsid w:val="00B05862"/>
  </w:style>
  <w:style w:type="paragraph" w:styleId="Header">
    <w:name w:val="header"/>
    <w:basedOn w:val="Normal"/>
    <w:link w:val="HeaderChar"/>
    <w:uiPriority w:val="99"/>
    <w:unhideWhenUsed/>
    <w:rsid w:val="003A1826"/>
    <w:pPr>
      <w:tabs>
        <w:tab w:val="center" w:pos="4680"/>
        <w:tab w:val="right" w:pos="9360"/>
      </w:tabs>
    </w:pPr>
  </w:style>
  <w:style w:type="character" w:customStyle="1" w:styleId="HeaderChar">
    <w:name w:val="Header Char"/>
    <w:basedOn w:val="DefaultParagraphFont"/>
    <w:link w:val="Header"/>
    <w:uiPriority w:val="99"/>
    <w:rsid w:val="003A1826"/>
  </w:style>
  <w:style w:type="paragraph" w:styleId="Footer">
    <w:name w:val="footer"/>
    <w:basedOn w:val="Normal"/>
    <w:link w:val="FooterChar"/>
    <w:uiPriority w:val="99"/>
    <w:unhideWhenUsed/>
    <w:rsid w:val="003A1826"/>
    <w:pPr>
      <w:tabs>
        <w:tab w:val="center" w:pos="4680"/>
        <w:tab w:val="right" w:pos="9360"/>
      </w:tabs>
    </w:pPr>
  </w:style>
  <w:style w:type="character" w:customStyle="1" w:styleId="FooterChar">
    <w:name w:val="Footer Char"/>
    <w:basedOn w:val="DefaultParagraphFont"/>
    <w:link w:val="Footer"/>
    <w:uiPriority w:val="99"/>
    <w:rsid w:val="003A1826"/>
  </w:style>
  <w:style w:type="paragraph" w:styleId="FootnoteText">
    <w:name w:val="footnote text"/>
    <w:basedOn w:val="Normal"/>
    <w:link w:val="FootnoteTextChar"/>
    <w:uiPriority w:val="99"/>
    <w:semiHidden/>
    <w:unhideWhenUsed/>
    <w:rsid w:val="004D031F"/>
    <w:rPr>
      <w:sz w:val="20"/>
      <w:szCs w:val="20"/>
    </w:rPr>
  </w:style>
  <w:style w:type="character" w:customStyle="1" w:styleId="FootnoteTextChar">
    <w:name w:val="Footnote Text Char"/>
    <w:basedOn w:val="DefaultParagraphFont"/>
    <w:link w:val="FootnoteText"/>
    <w:uiPriority w:val="99"/>
    <w:semiHidden/>
    <w:rsid w:val="004D031F"/>
    <w:rPr>
      <w:sz w:val="20"/>
      <w:szCs w:val="20"/>
    </w:rPr>
  </w:style>
  <w:style w:type="character" w:styleId="FootnoteReference">
    <w:name w:val="footnote reference"/>
    <w:basedOn w:val="DefaultParagraphFont"/>
    <w:uiPriority w:val="99"/>
    <w:semiHidden/>
    <w:unhideWhenUsed/>
    <w:rsid w:val="004D031F"/>
    <w:rPr>
      <w:vertAlign w:val="superscript"/>
    </w:rPr>
  </w:style>
  <w:style w:type="paragraph" w:customStyle="1" w:styleId="MFSchLev1">
    <w:name w:val="MFSchLev1"/>
    <w:link w:val="MFSchLev1Char"/>
    <w:rsid w:val="009713E4"/>
    <w:pPr>
      <w:keepNext/>
      <w:numPr>
        <w:numId w:val="6"/>
      </w:numPr>
      <w:spacing w:after="240"/>
      <w:jc w:val="both"/>
    </w:pPr>
    <w:rPr>
      <w:rFonts w:ascii="Book Antiqua" w:eastAsia="Times New Roman" w:hAnsi="Book Antiqua" w:cs="Times New Roman"/>
      <w:sz w:val="20"/>
      <w:lang w:val="en-IE" w:eastAsia="en-GB"/>
    </w:rPr>
  </w:style>
  <w:style w:type="character" w:customStyle="1" w:styleId="MFSchLev1Char">
    <w:name w:val="MFSchLev1 Char"/>
    <w:basedOn w:val="DefaultParagraphFont"/>
    <w:link w:val="MFSchLev1"/>
    <w:rsid w:val="009713E4"/>
    <w:rPr>
      <w:rFonts w:ascii="Book Antiqua" w:eastAsia="Times New Roman" w:hAnsi="Book Antiqua" w:cs="Times New Roman"/>
      <w:sz w:val="20"/>
      <w:lang w:val="en-IE" w:eastAsia="en-GB"/>
    </w:rPr>
  </w:style>
  <w:style w:type="paragraph" w:customStyle="1" w:styleId="MFSchLev2">
    <w:name w:val="MFSchLev2"/>
    <w:basedOn w:val="MFSchLev1"/>
    <w:rsid w:val="009713E4"/>
    <w:pPr>
      <w:keepNext w:val="0"/>
      <w:numPr>
        <w:ilvl w:val="1"/>
      </w:numPr>
      <w:tabs>
        <w:tab w:val="clear" w:pos="720"/>
      </w:tabs>
      <w:ind w:left="1440" w:hanging="360"/>
    </w:pPr>
  </w:style>
  <w:style w:type="paragraph" w:customStyle="1" w:styleId="MFSchLev3">
    <w:name w:val="MFSchLev3"/>
    <w:basedOn w:val="MFSchLev2"/>
    <w:rsid w:val="009713E4"/>
    <w:pPr>
      <w:numPr>
        <w:ilvl w:val="2"/>
      </w:numPr>
      <w:tabs>
        <w:tab w:val="clear" w:pos="1440"/>
      </w:tabs>
      <w:ind w:left="2160" w:hanging="360"/>
    </w:pPr>
  </w:style>
  <w:style w:type="paragraph" w:customStyle="1" w:styleId="MFSchLev4">
    <w:name w:val="MFSchLev4"/>
    <w:basedOn w:val="MFSchLev2"/>
    <w:rsid w:val="009713E4"/>
    <w:pPr>
      <w:numPr>
        <w:ilvl w:val="3"/>
      </w:numPr>
      <w:tabs>
        <w:tab w:val="clear" w:pos="2160"/>
      </w:tabs>
      <w:ind w:left="2880" w:hanging="360"/>
    </w:pPr>
  </w:style>
  <w:style w:type="paragraph" w:customStyle="1" w:styleId="MFSchLev5">
    <w:name w:val="MFSchLev5"/>
    <w:basedOn w:val="MFSchLev2"/>
    <w:rsid w:val="009713E4"/>
    <w:pPr>
      <w:numPr>
        <w:ilvl w:val="4"/>
      </w:numPr>
      <w:tabs>
        <w:tab w:val="clear" w:pos="2880"/>
      </w:tabs>
      <w:ind w:left="3600" w:hanging="360"/>
    </w:pPr>
  </w:style>
  <w:style w:type="paragraph" w:customStyle="1" w:styleId="MFSchLev6">
    <w:name w:val="MFSchLev6"/>
    <w:basedOn w:val="MFSchLev2"/>
    <w:rsid w:val="009713E4"/>
    <w:pPr>
      <w:numPr>
        <w:ilvl w:val="5"/>
      </w:numPr>
      <w:tabs>
        <w:tab w:val="clear" w:pos="3600"/>
      </w:tabs>
      <w:ind w:left="4320" w:hanging="360"/>
    </w:pPr>
  </w:style>
  <w:style w:type="paragraph" w:styleId="BodyText">
    <w:name w:val="Body Text"/>
    <w:link w:val="BodyTextChar"/>
    <w:rsid w:val="009713E4"/>
    <w:pPr>
      <w:spacing w:after="240"/>
      <w:jc w:val="both"/>
    </w:pPr>
    <w:rPr>
      <w:rFonts w:ascii="Book Antiqua" w:eastAsia="Times New Roman" w:hAnsi="Book Antiqua" w:cs="Times New Roman"/>
      <w:sz w:val="20"/>
      <w:szCs w:val="20"/>
      <w:lang w:val="en-IE"/>
    </w:rPr>
  </w:style>
  <w:style w:type="character" w:customStyle="1" w:styleId="BodyTextChar">
    <w:name w:val="Body Text Char"/>
    <w:basedOn w:val="DefaultParagraphFont"/>
    <w:link w:val="BodyText"/>
    <w:rsid w:val="009713E4"/>
    <w:rPr>
      <w:rFonts w:ascii="Book Antiqua" w:eastAsia="Times New Roman" w:hAnsi="Book Antiqua" w:cs="Times New Roman"/>
      <w:sz w:val="20"/>
      <w:szCs w:val="20"/>
      <w:lang w:val="en-IE"/>
    </w:rPr>
  </w:style>
  <w:style w:type="character" w:customStyle="1" w:styleId="ko">
    <w:name w:val="ko"/>
    <w:basedOn w:val="DefaultParagraphFont"/>
    <w:uiPriority w:val="29"/>
    <w:qFormat/>
    <w:rsid w:val="00D60E3C"/>
  </w:style>
  <w:style w:type="paragraph" w:customStyle="1" w:styleId="ln">
    <w:name w:val="ln"/>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a">
    <w:name w:val="a"/>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lx">
    <w:name w:val="lx"/>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kz">
    <w:name w:val="kz"/>
    <w:basedOn w:val="DefaultParagraphFont"/>
    <w:uiPriority w:val="29"/>
    <w:qFormat/>
    <w:rsid w:val="00D60E3C"/>
  </w:style>
  <w:style w:type="character" w:customStyle="1" w:styleId="jn">
    <w:name w:val="jn"/>
    <w:basedOn w:val="DefaultParagraphFont"/>
    <w:uiPriority w:val="29"/>
    <w:qFormat/>
    <w:rsid w:val="00D60E3C"/>
  </w:style>
  <w:style w:type="paragraph" w:customStyle="1" w:styleId="lr">
    <w:name w:val="lr"/>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y">
    <w:name w:val="jy"/>
    <w:basedOn w:val="DefaultParagraphFont"/>
    <w:uiPriority w:val="29"/>
    <w:qFormat/>
    <w:rsid w:val="00D60E3C"/>
  </w:style>
  <w:style w:type="paragraph" w:customStyle="1" w:styleId="ly">
    <w:name w:val="ly"/>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l">
    <w:name w:val="jl"/>
    <w:basedOn w:val="DefaultParagraphFont"/>
    <w:uiPriority w:val="29"/>
    <w:qFormat/>
    <w:rsid w:val="00D60E3C"/>
  </w:style>
  <w:style w:type="paragraph" w:customStyle="1" w:styleId="ma">
    <w:name w:val="ma"/>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q">
    <w:name w:val="jq"/>
    <w:basedOn w:val="DefaultParagraphFont"/>
    <w:uiPriority w:val="29"/>
    <w:qFormat/>
    <w:rsid w:val="00D60E3C"/>
  </w:style>
  <w:style w:type="paragraph" w:customStyle="1" w:styleId="mb">
    <w:name w:val="mb"/>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je">
    <w:name w:val="je"/>
    <w:basedOn w:val="DefaultParagraphFont"/>
    <w:uiPriority w:val="29"/>
    <w:qFormat/>
    <w:rsid w:val="00D60E3C"/>
  </w:style>
  <w:style w:type="paragraph" w:customStyle="1" w:styleId="mg">
    <w:name w:val="mg"/>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i">
    <w:name w:val="mi"/>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l">
    <w:name w:val="ml"/>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mm">
    <w:name w:val="mm"/>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paragraph" w:customStyle="1" w:styleId="bx">
    <w:name w:val="bx"/>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aw">
    <w:name w:val="aw"/>
    <w:basedOn w:val="DefaultParagraphFont"/>
    <w:uiPriority w:val="29"/>
    <w:qFormat/>
    <w:rsid w:val="00D60E3C"/>
  </w:style>
  <w:style w:type="paragraph" w:customStyle="1" w:styleId="bg">
    <w:name w:val="bg"/>
    <w:basedOn w:val="Normal"/>
    <w:uiPriority w:val="29"/>
    <w:qFormat/>
    <w:rsid w:val="00D60E3C"/>
    <w:pPr>
      <w:spacing w:before="100" w:beforeAutospacing="1" w:after="100" w:afterAutospacing="1"/>
    </w:pPr>
    <w:rPr>
      <w:rFonts w:ascii="Times New Roman" w:eastAsia="Times New Roman" w:hAnsi="Times New Roman" w:cs="Times New Roman"/>
      <w:lang w:val="en-IE" w:eastAsia="en-IE"/>
    </w:rPr>
  </w:style>
  <w:style w:type="character" w:customStyle="1" w:styleId="ba">
    <w:name w:val="ba"/>
    <w:basedOn w:val="DefaultParagraphFont"/>
    <w:uiPriority w:val="29"/>
    <w:qFormat/>
    <w:rsid w:val="00D60E3C"/>
  </w:style>
  <w:style w:type="paragraph" w:customStyle="1" w:styleId="aj">
    <w:name w:val="aj"/>
    <w:basedOn w:val="Normal"/>
    <w:rsid w:val="004126E0"/>
    <w:pPr>
      <w:spacing w:before="100" w:beforeAutospacing="1" w:after="100" w:afterAutospacing="1"/>
    </w:pPr>
    <w:rPr>
      <w:rFonts w:ascii="Times New Roman" w:eastAsia="Times New Roman" w:hAnsi="Times New Roman" w:cs="Times New Roman"/>
      <w:lang w:val="en-IE" w:eastAsia="en-IE"/>
    </w:rPr>
  </w:style>
  <w:style w:type="character" w:customStyle="1" w:styleId="z">
    <w:name w:val="z"/>
    <w:basedOn w:val="DefaultParagraphFont"/>
    <w:rsid w:val="004126E0"/>
  </w:style>
  <w:style w:type="paragraph" w:customStyle="1" w:styleId="al">
    <w:name w:val="al"/>
    <w:basedOn w:val="Normal"/>
    <w:rsid w:val="004126E0"/>
    <w:pPr>
      <w:spacing w:before="100" w:beforeAutospacing="1" w:after="100" w:afterAutospacing="1"/>
    </w:pPr>
    <w:rPr>
      <w:rFonts w:ascii="Times New Roman" w:eastAsia="Times New Roman" w:hAnsi="Times New Roman" w:cs="Times New Roman"/>
      <w:lang w:val="en-IE" w:eastAsia="en-IE"/>
    </w:rPr>
  </w:style>
  <w:style w:type="character" w:customStyle="1" w:styleId="n">
    <w:name w:val="n"/>
    <w:basedOn w:val="DefaultParagraphFont"/>
    <w:rsid w:val="004126E0"/>
  </w:style>
  <w:style w:type="paragraph" w:customStyle="1" w:styleId="aq">
    <w:name w:val="aq"/>
    <w:basedOn w:val="Normal"/>
    <w:rsid w:val="00060255"/>
    <w:pPr>
      <w:spacing w:before="100" w:beforeAutospacing="1" w:after="100" w:afterAutospacing="1"/>
    </w:pPr>
    <w:rPr>
      <w:rFonts w:ascii="Times New Roman" w:eastAsia="Times New Roman" w:hAnsi="Times New Roman" w:cs="Times New Roman"/>
      <w:lang w:val="en-IE" w:eastAsia="en-IE"/>
    </w:rPr>
  </w:style>
  <w:style w:type="character" w:customStyle="1" w:styleId="definedterm">
    <w:name w:val="defined term"/>
    <w:basedOn w:val="DefaultParagraphFont"/>
    <w:uiPriority w:val="1"/>
    <w:qFormat/>
    <w:rsid w:val="002745A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67229">
      <w:bodyDiv w:val="1"/>
      <w:marLeft w:val="0"/>
      <w:marRight w:val="0"/>
      <w:marTop w:val="0"/>
      <w:marBottom w:val="0"/>
      <w:divBdr>
        <w:top w:val="none" w:sz="0" w:space="0" w:color="auto"/>
        <w:left w:val="none" w:sz="0" w:space="0" w:color="auto"/>
        <w:bottom w:val="none" w:sz="0" w:space="0" w:color="auto"/>
        <w:right w:val="none" w:sz="0" w:space="0" w:color="auto"/>
      </w:divBdr>
    </w:div>
    <w:div w:id="206525552">
      <w:bodyDiv w:val="1"/>
      <w:marLeft w:val="0"/>
      <w:marRight w:val="0"/>
      <w:marTop w:val="0"/>
      <w:marBottom w:val="0"/>
      <w:divBdr>
        <w:top w:val="none" w:sz="0" w:space="0" w:color="auto"/>
        <w:left w:val="none" w:sz="0" w:space="0" w:color="auto"/>
        <w:bottom w:val="none" w:sz="0" w:space="0" w:color="auto"/>
        <w:right w:val="none" w:sz="0" w:space="0" w:color="auto"/>
      </w:divBdr>
    </w:div>
    <w:div w:id="323976290">
      <w:bodyDiv w:val="1"/>
      <w:marLeft w:val="0"/>
      <w:marRight w:val="0"/>
      <w:marTop w:val="0"/>
      <w:marBottom w:val="0"/>
      <w:divBdr>
        <w:top w:val="none" w:sz="0" w:space="0" w:color="auto"/>
        <w:left w:val="none" w:sz="0" w:space="0" w:color="auto"/>
        <w:bottom w:val="none" w:sz="0" w:space="0" w:color="auto"/>
        <w:right w:val="none" w:sz="0" w:space="0" w:color="auto"/>
      </w:divBdr>
      <w:divsChild>
        <w:div w:id="1226644342">
          <w:marLeft w:val="0"/>
          <w:marRight w:val="0"/>
          <w:marTop w:val="0"/>
          <w:marBottom w:val="0"/>
          <w:divBdr>
            <w:top w:val="single" w:sz="6" w:space="0" w:color="CCCCCC"/>
            <w:left w:val="single" w:sz="6" w:space="0" w:color="CCCCCC"/>
            <w:bottom w:val="single" w:sz="6" w:space="0" w:color="CCCCCC"/>
            <w:right w:val="single" w:sz="6" w:space="0" w:color="CCCCCC"/>
          </w:divBdr>
          <w:divsChild>
            <w:div w:id="1397969070">
              <w:marLeft w:val="0"/>
              <w:marRight w:val="0"/>
              <w:marTop w:val="0"/>
              <w:marBottom w:val="0"/>
              <w:divBdr>
                <w:top w:val="none" w:sz="0" w:space="0" w:color="auto"/>
                <w:left w:val="none" w:sz="0" w:space="0" w:color="auto"/>
                <w:bottom w:val="none" w:sz="0" w:space="0" w:color="auto"/>
                <w:right w:val="none" w:sz="0" w:space="0" w:color="auto"/>
              </w:divBdr>
              <w:divsChild>
                <w:div w:id="1245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5951">
      <w:bodyDiv w:val="1"/>
      <w:marLeft w:val="0"/>
      <w:marRight w:val="0"/>
      <w:marTop w:val="0"/>
      <w:marBottom w:val="0"/>
      <w:divBdr>
        <w:top w:val="none" w:sz="0" w:space="0" w:color="auto"/>
        <w:left w:val="none" w:sz="0" w:space="0" w:color="auto"/>
        <w:bottom w:val="none" w:sz="0" w:space="0" w:color="auto"/>
        <w:right w:val="none" w:sz="0" w:space="0" w:color="auto"/>
      </w:divBdr>
      <w:divsChild>
        <w:div w:id="1809784040">
          <w:marLeft w:val="374"/>
          <w:marRight w:val="0"/>
          <w:marTop w:val="0"/>
          <w:marBottom w:val="160"/>
          <w:divBdr>
            <w:top w:val="none" w:sz="0" w:space="0" w:color="auto"/>
            <w:left w:val="none" w:sz="0" w:space="0" w:color="auto"/>
            <w:bottom w:val="none" w:sz="0" w:space="0" w:color="auto"/>
            <w:right w:val="none" w:sz="0" w:space="0" w:color="auto"/>
          </w:divBdr>
        </w:div>
      </w:divsChild>
    </w:div>
    <w:div w:id="901134830">
      <w:bodyDiv w:val="1"/>
      <w:marLeft w:val="0"/>
      <w:marRight w:val="0"/>
      <w:marTop w:val="0"/>
      <w:marBottom w:val="0"/>
      <w:divBdr>
        <w:top w:val="none" w:sz="0" w:space="0" w:color="auto"/>
        <w:left w:val="none" w:sz="0" w:space="0" w:color="auto"/>
        <w:bottom w:val="none" w:sz="0" w:space="0" w:color="auto"/>
        <w:right w:val="none" w:sz="0" w:space="0" w:color="auto"/>
      </w:divBdr>
      <w:divsChild>
        <w:div w:id="2021815058">
          <w:marLeft w:val="0"/>
          <w:marRight w:val="0"/>
          <w:marTop w:val="0"/>
          <w:marBottom w:val="0"/>
          <w:divBdr>
            <w:top w:val="single" w:sz="6" w:space="0" w:color="CCCCCC"/>
            <w:left w:val="single" w:sz="6" w:space="0" w:color="CCCCCC"/>
            <w:bottom w:val="single" w:sz="6" w:space="0" w:color="CCCCCC"/>
            <w:right w:val="single" w:sz="6" w:space="0" w:color="CCCCCC"/>
          </w:divBdr>
          <w:divsChild>
            <w:div w:id="1756856309">
              <w:marLeft w:val="0"/>
              <w:marRight w:val="0"/>
              <w:marTop w:val="0"/>
              <w:marBottom w:val="0"/>
              <w:divBdr>
                <w:top w:val="none" w:sz="0" w:space="0" w:color="auto"/>
                <w:left w:val="none" w:sz="0" w:space="0" w:color="auto"/>
                <w:bottom w:val="none" w:sz="0" w:space="0" w:color="auto"/>
                <w:right w:val="none" w:sz="0" w:space="0" w:color="auto"/>
              </w:divBdr>
              <w:divsChild>
                <w:div w:id="2142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17446">
      <w:bodyDiv w:val="1"/>
      <w:marLeft w:val="0"/>
      <w:marRight w:val="0"/>
      <w:marTop w:val="0"/>
      <w:marBottom w:val="0"/>
      <w:divBdr>
        <w:top w:val="none" w:sz="0" w:space="0" w:color="auto"/>
        <w:left w:val="none" w:sz="0" w:space="0" w:color="auto"/>
        <w:bottom w:val="none" w:sz="0" w:space="0" w:color="auto"/>
        <w:right w:val="none" w:sz="0" w:space="0" w:color="auto"/>
      </w:divBdr>
    </w:div>
    <w:div w:id="1015617242">
      <w:bodyDiv w:val="1"/>
      <w:marLeft w:val="0"/>
      <w:marRight w:val="0"/>
      <w:marTop w:val="0"/>
      <w:marBottom w:val="0"/>
      <w:divBdr>
        <w:top w:val="none" w:sz="0" w:space="0" w:color="auto"/>
        <w:left w:val="none" w:sz="0" w:space="0" w:color="auto"/>
        <w:bottom w:val="none" w:sz="0" w:space="0" w:color="auto"/>
        <w:right w:val="none" w:sz="0" w:space="0" w:color="auto"/>
      </w:divBdr>
    </w:div>
    <w:div w:id="1209146488">
      <w:bodyDiv w:val="1"/>
      <w:marLeft w:val="0"/>
      <w:marRight w:val="0"/>
      <w:marTop w:val="0"/>
      <w:marBottom w:val="0"/>
      <w:divBdr>
        <w:top w:val="none" w:sz="0" w:space="0" w:color="auto"/>
        <w:left w:val="none" w:sz="0" w:space="0" w:color="auto"/>
        <w:bottom w:val="none" w:sz="0" w:space="0" w:color="auto"/>
        <w:right w:val="none" w:sz="0" w:space="0" w:color="auto"/>
      </w:divBdr>
    </w:div>
    <w:div w:id="1358971169">
      <w:bodyDiv w:val="1"/>
      <w:marLeft w:val="0"/>
      <w:marRight w:val="0"/>
      <w:marTop w:val="0"/>
      <w:marBottom w:val="0"/>
      <w:divBdr>
        <w:top w:val="none" w:sz="0" w:space="0" w:color="auto"/>
        <w:left w:val="none" w:sz="0" w:space="0" w:color="auto"/>
        <w:bottom w:val="none" w:sz="0" w:space="0" w:color="auto"/>
        <w:right w:val="none" w:sz="0" w:space="0" w:color="auto"/>
      </w:divBdr>
      <w:divsChild>
        <w:div w:id="242879099">
          <w:marLeft w:val="0"/>
          <w:marRight w:val="0"/>
          <w:marTop w:val="0"/>
          <w:marBottom w:val="0"/>
          <w:divBdr>
            <w:top w:val="none" w:sz="0" w:space="0" w:color="auto"/>
            <w:left w:val="none" w:sz="0" w:space="0" w:color="auto"/>
            <w:bottom w:val="none" w:sz="0" w:space="0" w:color="auto"/>
            <w:right w:val="none" w:sz="0" w:space="0" w:color="auto"/>
          </w:divBdr>
        </w:div>
      </w:divsChild>
    </w:div>
    <w:div w:id="1401178131">
      <w:bodyDiv w:val="1"/>
      <w:marLeft w:val="0"/>
      <w:marRight w:val="0"/>
      <w:marTop w:val="0"/>
      <w:marBottom w:val="0"/>
      <w:divBdr>
        <w:top w:val="none" w:sz="0" w:space="0" w:color="auto"/>
        <w:left w:val="none" w:sz="0" w:space="0" w:color="auto"/>
        <w:bottom w:val="none" w:sz="0" w:space="0" w:color="auto"/>
        <w:right w:val="none" w:sz="0" w:space="0" w:color="auto"/>
      </w:divBdr>
      <w:divsChild>
        <w:div w:id="970087174">
          <w:marLeft w:val="0"/>
          <w:marRight w:val="0"/>
          <w:marTop w:val="0"/>
          <w:marBottom w:val="0"/>
          <w:divBdr>
            <w:top w:val="none" w:sz="0" w:space="0" w:color="auto"/>
            <w:left w:val="none" w:sz="0" w:space="0" w:color="auto"/>
            <w:bottom w:val="none" w:sz="0" w:space="0" w:color="auto"/>
            <w:right w:val="none" w:sz="0" w:space="0" w:color="auto"/>
          </w:divBdr>
        </w:div>
      </w:divsChild>
    </w:div>
    <w:div w:id="1487893303">
      <w:bodyDiv w:val="1"/>
      <w:marLeft w:val="0"/>
      <w:marRight w:val="0"/>
      <w:marTop w:val="0"/>
      <w:marBottom w:val="0"/>
      <w:divBdr>
        <w:top w:val="none" w:sz="0" w:space="0" w:color="auto"/>
        <w:left w:val="none" w:sz="0" w:space="0" w:color="auto"/>
        <w:bottom w:val="none" w:sz="0" w:space="0" w:color="auto"/>
        <w:right w:val="none" w:sz="0" w:space="0" w:color="auto"/>
      </w:divBdr>
      <w:divsChild>
        <w:div w:id="1121142921">
          <w:marLeft w:val="0"/>
          <w:marRight w:val="0"/>
          <w:marTop w:val="0"/>
          <w:marBottom w:val="0"/>
          <w:divBdr>
            <w:top w:val="single" w:sz="6" w:space="0" w:color="CCCCCC"/>
            <w:left w:val="single" w:sz="6" w:space="0" w:color="CCCCCC"/>
            <w:bottom w:val="single" w:sz="6" w:space="0" w:color="CCCCCC"/>
            <w:right w:val="single" w:sz="6" w:space="0" w:color="CCCCCC"/>
          </w:divBdr>
          <w:divsChild>
            <w:div w:id="1043015381">
              <w:marLeft w:val="0"/>
              <w:marRight w:val="0"/>
              <w:marTop w:val="0"/>
              <w:marBottom w:val="0"/>
              <w:divBdr>
                <w:top w:val="none" w:sz="0" w:space="0" w:color="auto"/>
                <w:left w:val="none" w:sz="0" w:space="0" w:color="auto"/>
                <w:bottom w:val="none" w:sz="0" w:space="0" w:color="auto"/>
                <w:right w:val="none" w:sz="0" w:space="0" w:color="auto"/>
              </w:divBdr>
              <w:divsChild>
                <w:div w:id="85009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1092">
      <w:bodyDiv w:val="1"/>
      <w:marLeft w:val="0"/>
      <w:marRight w:val="0"/>
      <w:marTop w:val="0"/>
      <w:marBottom w:val="0"/>
      <w:divBdr>
        <w:top w:val="none" w:sz="0" w:space="0" w:color="auto"/>
        <w:left w:val="none" w:sz="0" w:space="0" w:color="auto"/>
        <w:bottom w:val="none" w:sz="0" w:space="0" w:color="auto"/>
        <w:right w:val="none" w:sz="0" w:space="0" w:color="auto"/>
      </w:divBdr>
    </w:div>
    <w:div w:id="1738163267">
      <w:bodyDiv w:val="1"/>
      <w:marLeft w:val="0"/>
      <w:marRight w:val="0"/>
      <w:marTop w:val="0"/>
      <w:marBottom w:val="0"/>
      <w:divBdr>
        <w:top w:val="none" w:sz="0" w:space="0" w:color="auto"/>
        <w:left w:val="none" w:sz="0" w:space="0" w:color="auto"/>
        <w:bottom w:val="none" w:sz="0" w:space="0" w:color="auto"/>
        <w:right w:val="none" w:sz="0" w:space="0" w:color="auto"/>
      </w:divBdr>
    </w:div>
    <w:div w:id="1930649228">
      <w:bodyDiv w:val="1"/>
      <w:marLeft w:val="0"/>
      <w:marRight w:val="0"/>
      <w:marTop w:val="0"/>
      <w:marBottom w:val="0"/>
      <w:divBdr>
        <w:top w:val="none" w:sz="0" w:space="0" w:color="auto"/>
        <w:left w:val="none" w:sz="0" w:space="0" w:color="auto"/>
        <w:bottom w:val="none" w:sz="0" w:space="0" w:color="auto"/>
        <w:right w:val="none" w:sz="0" w:space="0" w:color="auto"/>
      </w:divBdr>
    </w:div>
    <w:div w:id="20250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eencoat-renewable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greencoat-renewables.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ca.org.uk/markets/primary-markets/regulatory-disclosures/national-storage-mechanis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proxyappointmen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2022-09-27T12:25:20+00:00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5.xml>��< ? x m l   v e r s i o n = " 1 . 0 "   e n c o d i n g = " u t f - 1 6 " ? > < p r o p e r t i e s   x m l n s = " h t t p : / / w w w . i m a n a g e . c o m / w o r k / x m l s c h e m a " >  
     < d o c u m e n t i d > L I V E ! 4 7 2 6 4 5 6 9 . 2 < / d o c u m e n t i d >  
     < s e n d e r i d > A G X L < / s e n d e r i d >  
     < s e n d e r e m a i l > A N Y A . G L E I C H M A N N @ M C C A N N F I T Z G E R A L D . C O M < / s e n d e r e m a i l >  
     < l a s t m o d i f i e d > 2 0 2 2 - 0 9 - 2 2 T 1 5 : 0 4 : 0 0 . 0 0 0 0 0 0 0 + 0 1 : 0 0 < / l a s t m o d i f i e d >  
     < d a t a b a s e > L I V E < / d a t a b a s e >  
 < / p r o p e r t i e s > 
</file>

<file path=customXml/itemProps1.xml><?xml version="1.0" encoding="utf-8"?>
<ds:datastoreItem xmlns:ds="http://schemas.openxmlformats.org/officeDocument/2006/customXml" ds:itemID="{794FFA19-1C63-4787-B87E-D60499B9B4A9}">
  <ds:schemaRefs>
    <ds:schemaRef ds:uri="http://schemas.microsoft.com/sharepoint/v3/contenttype/forms"/>
  </ds:schemaRefs>
</ds:datastoreItem>
</file>

<file path=customXml/itemProps2.xml><?xml version="1.0" encoding="utf-8"?>
<ds:datastoreItem xmlns:ds="http://schemas.openxmlformats.org/officeDocument/2006/customXml" ds:itemID="{1C25AB2A-0D47-4E67-91E2-C15C46BBDE2B}">
  <ds:schemaRefs>
    <ds:schemaRef ds:uri="http://schemas.openxmlformats.org/officeDocument/2006/bibliography"/>
  </ds:schemaRefs>
</ds:datastoreItem>
</file>

<file path=customXml/itemProps3.xml><?xml version="1.0" encoding="utf-8"?>
<ds:datastoreItem xmlns:ds="http://schemas.openxmlformats.org/officeDocument/2006/customXml" ds:itemID="{B84BA280-9027-477D-A408-2666FECF0D68}"/>
</file>

<file path=customXml/itemProps4.xml><?xml version="1.0" encoding="utf-8"?>
<ds:datastoreItem xmlns:ds="http://schemas.openxmlformats.org/officeDocument/2006/customXml" ds:itemID="{C95D4F78-258A-426A-87E5-1DFEE476887B}">
  <ds:schemaRefs>
    <ds:schemaRef ds:uri="http://purl.org/dc/dcmitype/"/>
    <ds:schemaRef ds:uri="http://purl.org/dc/elements/1.1/"/>
    <ds:schemaRef ds:uri="http://schemas.microsoft.com/office/2006/metadata/properties"/>
    <ds:schemaRef ds:uri="f54fe685-7466-499e-ac29-d9190ac154d6"/>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ae40b8a2-b2c3-4436-b4e1-830d69ff0b05"/>
    <ds:schemaRef ds:uri="http://purl.org/dc/terms/"/>
  </ds:schemaRefs>
</ds:datastoreItem>
</file>

<file path=customXml/itemProps5.xml><?xml version="1.0" encoding="utf-8"?>
<ds:datastoreItem xmlns:ds="http://schemas.openxmlformats.org/officeDocument/2006/customXml" ds:itemID="{1C9AE7C7-0DCF-40CC-9B3E-41A062CADDD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McMullan</dc:creator>
  <cp:lastModifiedBy>Holly Tierney</cp:lastModifiedBy>
  <cp:revision>12</cp:revision>
  <dcterms:created xsi:type="dcterms:W3CDTF">2022-09-19T13:18:00Z</dcterms:created>
  <dcterms:modified xsi:type="dcterms:W3CDTF">2022-09-23T08:52:00Z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DMSLink.MATTER.CLIENT_ID.CLIENT_ID">
    <vt:lpwstr>305903</vt:lpwstr>
  </property>
  <property fmtid="{D5CDD505-2E9C-101B-9397-08002B2CF9AE}" pid="4" name="DMSLink.MATTER.CLIENT_ID.CLIENT_NAME">
    <vt:lpwstr>Greencoat Renewables PLC</vt:lpwstr>
  </property>
  <property fmtid="{D5CDD505-2E9C-101B-9397-08002B2CF9AE}" pid="5" name="DMSLink.MATTER.MATTER_ID">
    <vt:lpwstr>0120</vt:lpwstr>
  </property>
  <property fmtid="{D5CDD505-2E9C-101B-9397-08002B2CF9AE}" pid="6" name="DMSLink.MATTER.MATTER_NAME">
    <vt:lpwstr>Project Haaland</vt:lpwstr>
  </property>
  <property fmtid="{D5CDD505-2E9C-101B-9397-08002B2CF9AE}" pid="7" name="DMSLink.DOCNUMBER">
    <vt:lpwstr>47264569</vt:lpwstr>
  </property>
  <property fmtid="{D5CDD505-2E9C-101B-9397-08002B2CF9AE}" pid="8" name="DMSLink.AUTHOR.FULL_NAME">
    <vt:lpwstr>Anya Gleichmann</vt:lpwstr>
  </property>
  <property fmtid="{D5CDD505-2E9C-101B-9397-08002B2CF9AE}" pid="9" name="DMSLink.AUTHOR.USER_ID">
    <vt:lpwstr>AGXL</vt:lpwstr>
  </property>
  <property fmtid="{D5CDD505-2E9C-101B-9397-08002B2CF9AE}" pid="10" name="DMSLink.AUTHOR.PHONE">
    <vt:lpwstr>+353 1 511 1691</vt:lpwstr>
  </property>
  <property fmtid="{D5CDD505-2E9C-101B-9397-08002B2CF9AE}" pid="11" name="DMSLink.AUTHOR.FAX">
    <vt:lpwstr>TEMP12345</vt:lpwstr>
  </property>
  <property fmtid="{D5CDD505-2E9C-101B-9397-08002B2CF9AE}" pid="12" name="DMSLink.AUTHOR.EXTENSION">
    <vt:lpwstr>1691</vt:lpwstr>
  </property>
  <property fmtid="{D5CDD505-2E9C-101B-9397-08002B2CF9AE}" pid="13" name="DMSLink.AUTHOR.EMAIL_ADDRESS">
    <vt:lpwstr>anya.gleichmann@mccannfitzgerald.com</vt:lpwstr>
  </property>
  <property fmtid="{D5CDD505-2E9C-101B-9397-08002B2CF9AE}" pid="14" name="DMSLink.AUTHOR.LOCATION">
    <vt:lpwstr>Dublin</vt:lpwstr>
  </property>
  <property fmtid="{D5CDD505-2E9C-101B-9397-08002B2CF9AE}" pid="15" name="DMSLink.LIBRARYNAME">
    <vt:lpwstr>LIVE</vt:lpwstr>
  </property>
  <property fmtid="{D5CDD505-2E9C-101B-9397-08002B2CF9AE}" pid="16" name="DMSLink.DOCUMENTTYPE.TYPE_ID">
    <vt:lpwstr>DOC</vt:lpwstr>
  </property>
  <property fmtid="{D5CDD505-2E9C-101B-9397-08002B2CF9AE}" pid="17" name="DMSLink.DOCUMENTTYPE.DESCRIPTION">
    <vt:lpwstr>Document</vt:lpwstr>
  </property>
  <property fmtid="{D5CDD505-2E9C-101B-9397-08002B2CF9AE}" pid="18" name="DMSLink.APPLICATION.DESCRIPTION">
    <vt:lpwstr>Microsoft Word X</vt:lpwstr>
  </property>
  <property fmtid="{D5CDD505-2E9C-101B-9397-08002B2CF9AE}" pid="19" name="DMSLink.REFERENCE">
    <vt:lpwstr>AGXL\47264569.2</vt:lpwstr>
  </property>
  <property fmtid="{D5CDD505-2E9C-101B-9397-08002B2CF9AE}" pid="20" name="DMSLink.VERSION">
    <vt:lpwstr>2</vt:lpwstr>
  </property>
  <property fmtid="{D5CDD505-2E9C-101B-9397-08002B2CF9AE}" pid="21" name="DMSLink.APPLICATION.APPLICATION">
    <vt:lpwstr>WORDX</vt:lpwstr>
  </property>
  <property fmtid="{D5CDD505-2E9C-101B-9397-08002B2CF9AE}" pid="22" name="DMSLink.DOCNAME">
    <vt:lpwstr>Project Haaland - RNS  Notice of EGM October 2022 (updated 22 Sept)</vt:lpwstr>
  </property>
  <property fmtid="{D5CDD505-2E9C-101B-9397-08002B2CF9AE}" pid="23" name="DMSLink.TYPIST.USER_ID">
    <vt:lpwstr>SMF</vt:lpwstr>
  </property>
  <property fmtid="{D5CDD505-2E9C-101B-9397-08002B2CF9AE}" pid="24" name="MediaServiceImageTags">
    <vt:lpwstr/>
  </property>
  <property fmtid="{D5CDD505-2E9C-101B-9397-08002B2CF9AE}" pid="25" name="IssuerName">
    <vt:lpwstr/>
  </property>
  <property fmtid="{D5CDD505-2E9C-101B-9397-08002B2CF9AE}" pid="26" name="MigrateFolderIssueDetected">
    <vt:bool>false</vt:bool>
  </property>
  <property fmtid="{D5CDD505-2E9C-101B-9397-08002B2CF9AE}" pid="27" name="Order">
    <vt:r8>184245700</vt:r8>
  </property>
  <property fmtid="{D5CDD505-2E9C-101B-9397-08002B2CF9AE}" pid="28" name="IssuerID">
    <vt:lpwstr/>
  </property>
  <property fmtid="{D5CDD505-2E9C-101B-9397-08002B2CF9AE}" pid="29" name="SendToWeb">
    <vt:bool>false</vt:bool>
  </property>
  <property fmtid="{D5CDD505-2E9C-101B-9397-08002B2CF9AE}" pid="30" name="JobContentType">
    <vt:lpwstr/>
  </property>
  <property fmtid="{D5CDD505-2E9C-101B-9397-08002B2CF9AE}" pid="31" name="Organisation">
    <vt:lpwstr/>
  </property>
  <property fmtid="{D5CDD505-2E9C-101B-9397-08002B2CF9AE}" pid="32" name="Contact">
    <vt:lpwstr/>
  </property>
  <property fmtid="{D5CDD505-2E9C-101B-9397-08002B2CF9AE}" pid="33" name="MigrateFolderIssueDetected0">
    <vt:bool>false</vt:bool>
  </property>
  <property fmtid="{D5CDD505-2E9C-101B-9397-08002B2CF9AE}" pid="34" name="JobType">
    <vt:lpwstr/>
  </property>
</Properties>
</file>