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31075" w14:textId="77777777" w:rsidR="00E8436A" w:rsidRPr="000E6F0D" w:rsidRDefault="00E8436A" w:rsidP="00E8436A">
      <w:pPr>
        <w:jc w:val="center"/>
        <w:rPr>
          <w:b/>
          <w:bCs/>
          <w:sz w:val="32"/>
          <w:szCs w:val="32"/>
        </w:rPr>
      </w:pPr>
      <w:bookmarkStart w:id="0" w:name="_Hlk171588281"/>
      <w:r w:rsidRPr="00ED63DD">
        <w:rPr>
          <w:noProof/>
          <w:sz w:val="22"/>
          <w:szCs w:val="22"/>
          <w:lang w:eastAsia="en-IE"/>
        </w:rPr>
        <w:drawing>
          <wp:anchor distT="0" distB="0" distL="114300" distR="114300" simplePos="0" relativeHeight="251658240" behindDoc="0" locked="0" layoutInCell="1" allowOverlap="1" wp14:anchorId="27C63C7E" wp14:editId="7B0B7E9E">
            <wp:simplePos x="0" y="0"/>
            <wp:positionH relativeFrom="page">
              <wp:posOffset>5295900</wp:posOffset>
            </wp:positionH>
            <wp:positionV relativeFrom="topMargin">
              <wp:posOffset>177800</wp:posOffset>
            </wp:positionV>
            <wp:extent cx="2143125" cy="622300"/>
            <wp:effectExtent l="0" t="0" r="9525" b="6350"/>
            <wp:wrapSquare wrapText="bothSides"/>
            <wp:docPr id="1029090862" name="Picture 102909086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6F0D">
        <w:rPr>
          <w:rFonts w:cstheme="minorHAnsi"/>
          <w:b/>
          <w:bCs/>
          <w:color w:val="000000" w:themeColor="text1"/>
          <w:lang w:eastAsia="en-GB"/>
        </w:rPr>
        <w:t>Greencoat Renewables PLC</w:t>
      </w:r>
    </w:p>
    <w:p w14:paraId="4C1B5855" w14:textId="77777777" w:rsidR="00E8436A" w:rsidRPr="000E6F0D" w:rsidRDefault="00E8436A" w:rsidP="00E8436A">
      <w:pPr>
        <w:jc w:val="center"/>
        <w:rPr>
          <w:rFonts w:cstheme="minorHAnsi"/>
          <w:b/>
          <w:bCs/>
        </w:rPr>
      </w:pPr>
    </w:p>
    <w:p w14:paraId="50188A39" w14:textId="3BFD4145" w:rsidR="00E8436A" w:rsidRDefault="00E8436A" w:rsidP="00E8436A">
      <w:pPr>
        <w:jc w:val="center"/>
        <w:rPr>
          <w:rFonts w:cstheme="minorHAnsi"/>
          <w:b/>
          <w:sz w:val="32"/>
          <w:szCs w:val="32"/>
        </w:rPr>
      </w:pPr>
      <w:r w:rsidRPr="00EB283B">
        <w:rPr>
          <w:rFonts w:cstheme="minorHAnsi"/>
          <w:b/>
          <w:sz w:val="32"/>
          <w:szCs w:val="32"/>
        </w:rPr>
        <w:t xml:space="preserve">Completion of Sale of Kokkoneva Wind Farm </w:t>
      </w:r>
    </w:p>
    <w:p w14:paraId="587B8246" w14:textId="77777777" w:rsidR="00E8436A" w:rsidRPr="000E6F0D" w:rsidRDefault="00E8436A" w:rsidP="00E8436A">
      <w:pPr>
        <w:jc w:val="both"/>
        <w:rPr>
          <w:rFonts w:cstheme="minorHAnsi"/>
          <w:sz w:val="22"/>
          <w:szCs w:val="22"/>
        </w:rPr>
      </w:pPr>
    </w:p>
    <w:p w14:paraId="75E14AAD" w14:textId="77777777" w:rsidR="00C0069E" w:rsidRDefault="00E8436A" w:rsidP="00E8436A">
      <w:pPr>
        <w:jc w:val="both"/>
        <w:rPr>
          <w:rFonts w:cstheme="minorHAnsi"/>
          <w:sz w:val="22"/>
          <w:szCs w:val="22"/>
        </w:rPr>
      </w:pPr>
      <w:r w:rsidRPr="000E6F0D">
        <w:rPr>
          <w:rFonts w:cstheme="minorHAnsi"/>
          <w:b/>
          <w:bCs/>
          <w:sz w:val="22"/>
          <w:szCs w:val="22"/>
        </w:rPr>
        <w:t xml:space="preserve">Dublin, London, </w:t>
      </w:r>
      <w:r w:rsidR="0058119E">
        <w:rPr>
          <w:rFonts w:cstheme="minorHAnsi"/>
          <w:b/>
          <w:bCs/>
          <w:sz w:val="22"/>
          <w:szCs w:val="22"/>
        </w:rPr>
        <w:t>20 November</w:t>
      </w:r>
      <w:r w:rsidRPr="000E6F0D">
        <w:rPr>
          <w:rFonts w:cstheme="minorHAnsi"/>
          <w:b/>
          <w:bCs/>
          <w:sz w:val="22"/>
          <w:szCs w:val="22"/>
        </w:rPr>
        <w:t xml:space="preserve"> 2024:</w:t>
      </w:r>
      <w:r w:rsidRPr="000E6F0D">
        <w:rPr>
          <w:rFonts w:cstheme="minorHAnsi"/>
          <w:sz w:val="22"/>
          <w:szCs w:val="22"/>
        </w:rPr>
        <w:t xml:space="preserve"> Greencoat Renewables PLC ("Greencoat Renewables" or the “Company”), announces it has completed the </w:t>
      </w:r>
      <w:r w:rsidRPr="00E8436A">
        <w:rPr>
          <w:rFonts w:cstheme="minorHAnsi"/>
          <w:sz w:val="22"/>
          <w:szCs w:val="22"/>
        </w:rPr>
        <w:t>sale of the 43.2 MW Kokkoneva wind farm located in Finland</w:t>
      </w:r>
      <w:r w:rsidR="00196938">
        <w:rPr>
          <w:rFonts w:cstheme="minorHAnsi"/>
          <w:sz w:val="22"/>
          <w:szCs w:val="22"/>
        </w:rPr>
        <w:t xml:space="preserve"> to </w:t>
      </w:r>
      <w:r w:rsidR="00196938" w:rsidRPr="00E8436A">
        <w:rPr>
          <w:rFonts w:cstheme="minorHAnsi"/>
          <w:sz w:val="22"/>
          <w:szCs w:val="22"/>
        </w:rPr>
        <w:t xml:space="preserve">Aneo, a Norwegian renewable energy company </w:t>
      </w:r>
      <w:r w:rsidR="00196938">
        <w:rPr>
          <w:rFonts w:cstheme="minorHAnsi"/>
          <w:sz w:val="22"/>
          <w:szCs w:val="22"/>
        </w:rPr>
        <w:t>and</w:t>
      </w:r>
      <w:r w:rsidR="00196938" w:rsidRPr="00E8436A">
        <w:rPr>
          <w:rFonts w:cstheme="minorHAnsi"/>
          <w:sz w:val="22"/>
          <w:szCs w:val="22"/>
        </w:rPr>
        <w:t xml:space="preserve"> Norway’s second largest owner of onshore wind assets</w:t>
      </w:r>
      <w:r w:rsidR="00196938">
        <w:rPr>
          <w:rFonts w:cstheme="minorHAnsi"/>
          <w:sz w:val="22"/>
          <w:szCs w:val="22"/>
        </w:rPr>
        <w:t>.</w:t>
      </w:r>
      <w:r w:rsidR="00E442EA">
        <w:rPr>
          <w:rFonts w:cstheme="minorHAnsi"/>
          <w:sz w:val="22"/>
          <w:szCs w:val="22"/>
        </w:rPr>
        <w:t xml:space="preserve"> </w:t>
      </w:r>
    </w:p>
    <w:p w14:paraId="533FC16D" w14:textId="77777777" w:rsidR="00C0069E" w:rsidRDefault="00C0069E" w:rsidP="00E8436A">
      <w:pPr>
        <w:jc w:val="both"/>
        <w:rPr>
          <w:rFonts w:cstheme="minorHAnsi"/>
          <w:sz w:val="22"/>
          <w:szCs w:val="22"/>
        </w:rPr>
      </w:pPr>
    </w:p>
    <w:p w14:paraId="02CB5CBA" w14:textId="4FDBFAD9" w:rsidR="00C0069E" w:rsidRDefault="00E442EA" w:rsidP="00E8436A">
      <w:pPr>
        <w:jc w:val="both"/>
        <w:rPr>
          <w:rFonts w:cstheme="minorHAnsi"/>
          <w:sz w:val="22"/>
          <w:szCs w:val="22"/>
        </w:rPr>
      </w:pPr>
      <w:r w:rsidRPr="00FC508E">
        <w:rPr>
          <w:rFonts w:cstheme="minorHAnsi"/>
          <w:sz w:val="22"/>
          <w:szCs w:val="22"/>
        </w:rPr>
        <w:t>T</w:t>
      </w:r>
      <w:r w:rsidR="00C3541B" w:rsidRPr="00FC508E">
        <w:rPr>
          <w:rFonts w:cstheme="minorHAnsi"/>
          <w:sz w:val="22"/>
          <w:szCs w:val="22"/>
        </w:rPr>
        <w:t xml:space="preserve">he sale of Kokkoneva, originally acquired in 2022 under a forward sale arrangement, is </w:t>
      </w:r>
      <w:r w:rsidR="00B635CF">
        <w:rPr>
          <w:rFonts w:cstheme="minorHAnsi"/>
          <w:sz w:val="22"/>
          <w:szCs w:val="22"/>
        </w:rPr>
        <w:t xml:space="preserve">accretive to shareholders </w:t>
      </w:r>
      <w:r w:rsidR="00C3541B" w:rsidRPr="00FC508E">
        <w:rPr>
          <w:rFonts w:cstheme="minorHAnsi"/>
          <w:sz w:val="22"/>
          <w:szCs w:val="22"/>
        </w:rPr>
        <w:t xml:space="preserve">at a 6% premium to </w:t>
      </w:r>
      <w:r w:rsidR="00461DE9" w:rsidRPr="00FC508E">
        <w:rPr>
          <w:rFonts w:cstheme="minorHAnsi"/>
          <w:sz w:val="22"/>
          <w:szCs w:val="22"/>
        </w:rPr>
        <w:t>NAV</w:t>
      </w:r>
      <w:r w:rsidR="00C3541B" w:rsidRPr="00FC508E">
        <w:rPr>
          <w:rFonts w:cstheme="minorHAnsi"/>
          <w:sz w:val="22"/>
          <w:szCs w:val="22"/>
        </w:rPr>
        <w:t>.</w:t>
      </w:r>
      <w:r w:rsidR="00C3541B" w:rsidRPr="00C0069E">
        <w:rPr>
          <w:rFonts w:cstheme="minorHAnsi"/>
          <w:sz w:val="22"/>
          <w:szCs w:val="22"/>
        </w:rPr>
        <w:t xml:space="preserve"> </w:t>
      </w:r>
      <w:r w:rsidR="00C0069E" w:rsidRPr="00C0069E">
        <w:rPr>
          <w:rFonts w:cstheme="minorHAnsi"/>
          <w:sz w:val="22"/>
          <w:szCs w:val="22"/>
        </w:rPr>
        <w:t>The</w:t>
      </w:r>
      <w:r w:rsidR="00C0069E" w:rsidRPr="00E8436A">
        <w:rPr>
          <w:rFonts w:cstheme="minorHAnsi"/>
          <w:sz w:val="22"/>
          <w:szCs w:val="22"/>
        </w:rPr>
        <w:t xml:space="preserve"> disposal </w:t>
      </w:r>
      <w:r w:rsidR="00C0069E">
        <w:rPr>
          <w:rFonts w:cstheme="minorHAnsi"/>
          <w:sz w:val="22"/>
          <w:szCs w:val="22"/>
        </w:rPr>
        <w:t>is</w:t>
      </w:r>
      <w:r w:rsidR="00C0069E" w:rsidRPr="00E8436A">
        <w:rPr>
          <w:rFonts w:cstheme="minorHAnsi"/>
          <w:sz w:val="22"/>
          <w:szCs w:val="22"/>
        </w:rPr>
        <w:t xml:space="preserve"> part of </w:t>
      </w:r>
      <w:r w:rsidR="00C0069E">
        <w:rPr>
          <w:rFonts w:cstheme="minorHAnsi"/>
          <w:sz w:val="22"/>
          <w:szCs w:val="22"/>
        </w:rPr>
        <w:t>Greencoat Renewables’</w:t>
      </w:r>
      <w:r w:rsidR="00C0069E" w:rsidRPr="00E8436A">
        <w:rPr>
          <w:rFonts w:cstheme="minorHAnsi"/>
          <w:sz w:val="22"/>
          <w:szCs w:val="22"/>
        </w:rPr>
        <w:t xml:space="preserve"> </w:t>
      </w:r>
      <w:r w:rsidR="00C0069E">
        <w:rPr>
          <w:rFonts w:cstheme="minorHAnsi"/>
          <w:sz w:val="22"/>
          <w:szCs w:val="22"/>
        </w:rPr>
        <w:t>wider</w:t>
      </w:r>
      <w:r w:rsidR="00C0069E" w:rsidRPr="00E8436A">
        <w:rPr>
          <w:rFonts w:cstheme="minorHAnsi"/>
          <w:sz w:val="22"/>
          <w:szCs w:val="22"/>
        </w:rPr>
        <w:t xml:space="preserve"> strategy</w:t>
      </w:r>
      <w:r w:rsidR="00C0069E">
        <w:rPr>
          <w:rFonts w:cstheme="minorHAnsi"/>
          <w:sz w:val="22"/>
          <w:szCs w:val="22"/>
        </w:rPr>
        <w:t xml:space="preserve"> to focus on more contracted cashflows, as well as providing further flexibility from a capital allocation perspective.</w:t>
      </w:r>
    </w:p>
    <w:p w14:paraId="429208CD" w14:textId="77777777" w:rsidR="00C0069E" w:rsidRPr="00E8436A" w:rsidRDefault="00C0069E" w:rsidP="00E8436A">
      <w:pPr>
        <w:jc w:val="both"/>
        <w:rPr>
          <w:rFonts w:cstheme="minorHAnsi"/>
          <w:sz w:val="22"/>
          <w:szCs w:val="22"/>
        </w:rPr>
      </w:pPr>
    </w:p>
    <w:p w14:paraId="5D392871" w14:textId="3172872B" w:rsidR="00E8436A" w:rsidRDefault="00E8436A" w:rsidP="00E8436A">
      <w:pPr>
        <w:jc w:val="both"/>
        <w:rPr>
          <w:rFonts w:cstheme="minorHAnsi"/>
          <w:sz w:val="22"/>
          <w:szCs w:val="22"/>
        </w:rPr>
      </w:pPr>
      <w:r w:rsidRPr="00E8436A">
        <w:rPr>
          <w:rFonts w:cstheme="minorHAnsi"/>
          <w:sz w:val="22"/>
          <w:szCs w:val="22"/>
        </w:rPr>
        <w:t xml:space="preserve">The proceeds of the sale of Kokkoneva </w:t>
      </w:r>
      <w:r w:rsidR="00C0069E">
        <w:rPr>
          <w:rFonts w:cstheme="minorHAnsi"/>
          <w:sz w:val="22"/>
          <w:szCs w:val="22"/>
        </w:rPr>
        <w:t>will</w:t>
      </w:r>
      <w:r w:rsidR="00B635CF">
        <w:rPr>
          <w:rFonts w:cstheme="minorHAnsi"/>
          <w:sz w:val="22"/>
          <w:szCs w:val="22"/>
        </w:rPr>
        <w:t xml:space="preserve"> be used to reduce the Company’s debt,</w:t>
      </w:r>
      <w:r w:rsidR="00C0069E">
        <w:rPr>
          <w:rFonts w:cstheme="minorHAnsi"/>
          <w:sz w:val="22"/>
          <w:szCs w:val="22"/>
        </w:rPr>
        <w:t xml:space="preserve"> result</w:t>
      </w:r>
      <w:r w:rsidR="00B635CF">
        <w:rPr>
          <w:rFonts w:cstheme="minorHAnsi"/>
          <w:sz w:val="22"/>
          <w:szCs w:val="22"/>
        </w:rPr>
        <w:t>ing</w:t>
      </w:r>
      <w:r w:rsidR="00695B3D">
        <w:rPr>
          <w:rFonts w:cstheme="minorHAnsi"/>
          <w:sz w:val="22"/>
          <w:szCs w:val="22"/>
        </w:rPr>
        <w:t xml:space="preserve"> </w:t>
      </w:r>
      <w:r w:rsidRPr="00E8436A">
        <w:rPr>
          <w:rFonts w:cstheme="minorHAnsi"/>
          <w:sz w:val="22"/>
          <w:szCs w:val="22"/>
        </w:rPr>
        <w:t>in a reduction of</w:t>
      </w:r>
      <w:r w:rsidR="00C0069E">
        <w:rPr>
          <w:rFonts w:cstheme="minorHAnsi"/>
          <w:sz w:val="22"/>
          <w:szCs w:val="22"/>
        </w:rPr>
        <w:t xml:space="preserve"> overall</w:t>
      </w:r>
      <w:r w:rsidRPr="00E8436A">
        <w:rPr>
          <w:rFonts w:cstheme="minorHAnsi"/>
          <w:sz w:val="22"/>
          <w:szCs w:val="22"/>
        </w:rPr>
        <w:t xml:space="preserve"> gearing of c.1% based on the Company’s most recent financials relating to 30 September 2024</w:t>
      </w:r>
      <w:r w:rsidR="00C0069E">
        <w:rPr>
          <w:rFonts w:cstheme="minorHAnsi"/>
          <w:sz w:val="22"/>
          <w:szCs w:val="22"/>
        </w:rPr>
        <w:t>.</w:t>
      </w:r>
    </w:p>
    <w:p w14:paraId="3417F187" w14:textId="77777777" w:rsidR="00C0069E" w:rsidRDefault="00C0069E" w:rsidP="00E8436A">
      <w:pPr>
        <w:jc w:val="both"/>
        <w:rPr>
          <w:rFonts w:cstheme="minorHAnsi"/>
          <w:sz w:val="22"/>
          <w:szCs w:val="22"/>
        </w:rPr>
      </w:pPr>
    </w:p>
    <w:p w14:paraId="704CF6DA" w14:textId="29730115" w:rsidR="00647263" w:rsidRDefault="00E442EA" w:rsidP="00FD19F7">
      <w:pPr>
        <w:jc w:val="both"/>
        <w:rPr>
          <w:rFonts w:cstheme="minorHAnsi"/>
          <w:i/>
          <w:iCs/>
          <w:sz w:val="22"/>
          <w:szCs w:val="22"/>
        </w:rPr>
      </w:pPr>
      <w:r>
        <w:rPr>
          <w:rFonts w:cstheme="minorHAnsi"/>
          <w:b/>
          <w:sz w:val="22"/>
          <w:szCs w:val="22"/>
        </w:rPr>
        <w:t xml:space="preserve">Paul O’Donnell, Investment Manager </w:t>
      </w:r>
      <w:r w:rsidR="00E8436A" w:rsidRPr="00241420">
        <w:rPr>
          <w:rFonts w:cstheme="minorHAnsi"/>
          <w:b/>
          <w:sz w:val="22"/>
          <w:szCs w:val="22"/>
        </w:rPr>
        <w:t>of Greencoat Renewables, said:</w:t>
      </w:r>
    </w:p>
    <w:p w14:paraId="6D819A2A" w14:textId="77777777" w:rsidR="00647263" w:rsidRDefault="00647263" w:rsidP="00FD19F7">
      <w:pPr>
        <w:jc w:val="both"/>
        <w:rPr>
          <w:rFonts w:cstheme="minorHAnsi"/>
          <w:i/>
          <w:iCs/>
          <w:sz w:val="22"/>
          <w:szCs w:val="22"/>
        </w:rPr>
      </w:pPr>
    </w:p>
    <w:p w14:paraId="6671A703" w14:textId="4FB2CB82" w:rsidR="00DA3352" w:rsidRPr="00E8436A" w:rsidRDefault="00E8436A" w:rsidP="00DA3352">
      <w:pPr>
        <w:jc w:val="both"/>
        <w:rPr>
          <w:rFonts w:cstheme="minorHAnsi"/>
          <w:i/>
          <w:iCs/>
          <w:sz w:val="22"/>
          <w:szCs w:val="22"/>
        </w:rPr>
      </w:pPr>
      <w:r w:rsidRPr="00E8436A">
        <w:rPr>
          <w:rFonts w:cstheme="minorHAnsi"/>
          <w:i/>
          <w:iCs/>
          <w:sz w:val="22"/>
          <w:szCs w:val="22"/>
        </w:rPr>
        <w:t>“We are pleased to complete the disposal of the Kokkoneva wind farm at an attractive premium to NAV.</w:t>
      </w:r>
      <w:r w:rsidR="00DA3352">
        <w:rPr>
          <w:rFonts w:cstheme="minorHAnsi"/>
          <w:i/>
          <w:iCs/>
          <w:sz w:val="22"/>
          <w:szCs w:val="22"/>
        </w:rPr>
        <w:t xml:space="preserve"> </w:t>
      </w:r>
      <w:r w:rsidR="00FD19F7" w:rsidRPr="00FD19F7">
        <w:rPr>
          <w:rFonts w:cstheme="minorHAnsi"/>
          <w:i/>
          <w:iCs/>
          <w:sz w:val="22"/>
          <w:szCs w:val="22"/>
        </w:rPr>
        <w:t>Th</w:t>
      </w:r>
      <w:r w:rsidR="00060ED8">
        <w:rPr>
          <w:rFonts w:cstheme="minorHAnsi"/>
          <w:i/>
          <w:iCs/>
          <w:sz w:val="22"/>
          <w:szCs w:val="22"/>
        </w:rPr>
        <w:t xml:space="preserve">is transaction underlines </w:t>
      </w:r>
      <w:r w:rsidR="00FD19F7" w:rsidRPr="00FD19F7">
        <w:rPr>
          <w:rFonts w:cstheme="minorHAnsi"/>
          <w:i/>
          <w:iCs/>
          <w:sz w:val="22"/>
          <w:szCs w:val="22"/>
        </w:rPr>
        <w:t xml:space="preserve">the quality </w:t>
      </w:r>
      <w:r w:rsidR="00FD19F7">
        <w:rPr>
          <w:rFonts w:cstheme="minorHAnsi"/>
          <w:i/>
          <w:iCs/>
          <w:sz w:val="22"/>
          <w:szCs w:val="22"/>
        </w:rPr>
        <w:t>of our</w:t>
      </w:r>
      <w:r w:rsidR="00FD19F7" w:rsidRPr="00FD19F7">
        <w:rPr>
          <w:rFonts w:cstheme="minorHAnsi"/>
          <w:i/>
          <w:iCs/>
          <w:sz w:val="22"/>
          <w:szCs w:val="22"/>
        </w:rPr>
        <w:t xml:space="preserve"> portfolio</w:t>
      </w:r>
      <w:r w:rsidR="00FD19F7">
        <w:rPr>
          <w:rFonts w:cstheme="minorHAnsi"/>
          <w:i/>
          <w:iCs/>
          <w:sz w:val="22"/>
          <w:szCs w:val="22"/>
        </w:rPr>
        <w:t xml:space="preserve"> and </w:t>
      </w:r>
      <w:r w:rsidRPr="00E8436A">
        <w:rPr>
          <w:rFonts w:cstheme="minorHAnsi"/>
          <w:i/>
          <w:iCs/>
          <w:sz w:val="22"/>
          <w:szCs w:val="22"/>
        </w:rPr>
        <w:t xml:space="preserve">our ability to </w:t>
      </w:r>
      <w:r w:rsidR="00C0069E">
        <w:rPr>
          <w:rFonts w:cstheme="minorHAnsi"/>
          <w:i/>
          <w:iCs/>
          <w:sz w:val="22"/>
          <w:szCs w:val="22"/>
        </w:rPr>
        <w:t xml:space="preserve">execute on value-accretive </w:t>
      </w:r>
      <w:r w:rsidRPr="00E8436A">
        <w:rPr>
          <w:rFonts w:cstheme="minorHAnsi"/>
          <w:i/>
          <w:iCs/>
          <w:sz w:val="22"/>
          <w:szCs w:val="22"/>
        </w:rPr>
        <w:t>opportunities to recycle capital</w:t>
      </w:r>
      <w:r w:rsidR="00C0069E">
        <w:rPr>
          <w:rFonts w:cstheme="minorHAnsi"/>
          <w:i/>
          <w:iCs/>
          <w:sz w:val="22"/>
          <w:szCs w:val="22"/>
        </w:rPr>
        <w:t>.</w:t>
      </w:r>
      <w:r w:rsidR="00CB3330" w:rsidRPr="00E8436A">
        <w:rPr>
          <w:rFonts w:cstheme="minorHAnsi"/>
          <w:i/>
          <w:iCs/>
          <w:sz w:val="22"/>
          <w:szCs w:val="22"/>
        </w:rPr>
        <w:t>”</w:t>
      </w:r>
      <w:bookmarkEnd w:id="0"/>
    </w:p>
    <w:p w14:paraId="24B58CE9" w14:textId="77777777" w:rsidR="00E8436A" w:rsidRDefault="00E8436A" w:rsidP="00AB146C">
      <w:pPr>
        <w:jc w:val="both"/>
      </w:pPr>
    </w:p>
    <w:p w14:paraId="63EB8E80" w14:textId="5A86C629" w:rsidR="00E8436A" w:rsidRPr="00004FA0" w:rsidRDefault="00E8436A" w:rsidP="00E8436A">
      <w:pPr>
        <w:pStyle w:val="KGContactTextBlue"/>
        <w:spacing w:before="0" w:after="0"/>
        <w:ind w:right="-2"/>
        <w:jc w:val="center"/>
        <w:rPr>
          <w:rFonts w:eastAsia="SimSun" w:cstheme="minorHAnsi"/>
          <w:b/>
          <w:color w:val="auto"/>
          <w:sz w:val="24"/>
          <w:szCs w:val="24"/>
          <w:lang w:val="en-GB"/>
        </w:rPr>
      </w:pPr>
      <w:r w:rsidRPr="00004FA0">
        <w:rPr>
          <w:rFonts w:eastAsia="SimSun" w:cstheme="minorHAnsi"/>
          <w:b/>
          <w:color w:val="auto"/>
          <w:sz w:val="24"/>
          <w:szCs w:val="24"/>
          <w:lang w:val="en-GB"/>
        </w:rPr>
        <w:t>ENDS</w:t>
      </w:r>
    </w:p>
    <w:p w14:paraId="5EC6A5C1" w14:textId="77777777" w:rsidR="00E8436A" w:rsidRPr="00241420" w:rsidRDefault="00E8436A" w:rsidP="00E8436A">
      <w:pPr>
        <w:pStyle w:val="ListParagraph"/>
        <w:numPr>
          <w:ilvl w:val="0"/>
          <w:numId w:val="1"/>
        </w:numPr>
        <w:tabs>
          <w:tab w:val="clear" w:pos="284"/>
          <w:tab w:val="clear" w:pos="1134"/>
          <w:tab w:val="clear" w:pos="2268"/>
          <w:tab w:val="clear" w:pos="4933"/>
        </w:tabs>
        <w:suppressAutoHyphens w:val="0"/>
        <w:spacing w:line="240" w:lineRule="auto"/>
        <w:jc w:val="both"/>
        <w:rPr>
          <w:rFonts w:asciiTheme="minorHAnsi" w:hAnsiTheme="minorHAnsi" w:cstheme="minorHAnsi"/>
        </w:rPr>
      </w:pPr>
    </w:p>
    <w:p w14:paraId="05D1D47A" w14:textId="77777777" w:rsidR="00E8436A" w:rsidRPr="00004FA0" w:rsidRDefault="00E8436A" w:rsidP="00E8436A">
      <w:pPr>
        <w:pStyle w:val="ListParagraph"/>
        <w:numPr>
          <w:ilvl w:val="0"/>
          <w:numId w:val="1"/>
        </w:numPr>
        <w:tabs>
          <w:tab w:val="clear" w:pos="284"/>
          <w:tab w:val="clear" w:pos="1134"/>
          <w:tab w:val="clear" w:pos="2268"/>
          <w:tab w:val="clear" w:pos="4933"/>
        </w:tabs>
        <w:suppressAutoHyphens w:val="0"/>
        <w:spacing w:line="240" w:lineRule="auto"/>
        <w:jc w:val="both"/>
        <w:rPr>
          <w:rFonts w:asciiTheme="minorHAnsi" w:hAnsiTheme="minorHAnsi" w:cstheme="minorHAnsi"/>
        </w:rPr>
      </w:pPr>
      <w:r w:rsidRPr="00241420">
        <w:rPr>
          <w:rFonts w:asciiTheme="minorHAnsi" w:hAnsiTheme="minorHAnsi" w:cstheme="minorHAnsi"/>
        </w:rPr>
        <w:t xml:space="preserve">For further </w:t>
      </w:r>
      <w:r w:rsidRPr="00004FA0">
        <w:rPr>
          <w:rFonts w:asciiTheme="minorHAnsi" w:hAnsiTheme="minorHAnsi" w:cstheme="minorHAnsi"/>
        </w:rPr>
        <w:t>information, please contact:</w:t>
      </w:r>
    </w:p>
    <w:p w14:paraId="5DD10D5B" w14:textId="77777777" w:rsidR="00E8436A" w:rsidRPr="00004FA0" w:rsidRDefault="00E8436A" w:rsidP="00E8436A">
      <w:pPr>
        <w:pStyle w:val="ListParagraph"/>
        <w:tabs>
          <w:tab w:val="clear" w:pos="284"/>
          <w:tab w:val="clear" w:pos="1134"/>
          <w:tab w:val="clear" w:pos="2268"/>
          <w:tab w:val="clear" w:pos="4933"/>
        </w:tabs>
        <w:suppressAutoHyphens w:val="0"/>
        <w:spacing w:line="240" w:lineRule="auto"/>
        <w:ind w:left="0"/>
        <w:jc w:val="both"/>
        <w:rPr>
          <w:rFonts w:asciiTheme="minorHAnsi" w:hAnsiTheme="minorHAnsi" w:cstheme="minorHAnsi"/>
        </w:rPr>
      </w:pPr>
    </w:p>
    <w:tbl>
      <w:tblPr>
        <w:tblW w:w="11928" w:type="dxa"/>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03"/>
        <w:gridCol w:w="754"/>
        <w:gridCol w:w="85"/>
        <w:gridCol w:w="85"/>
        <w:gridCol w:w="85"/>
        <w:gridCol w:w="2908"/>
        <w:gridCol w:w="2908"/>
      </w:tblGrid>
      <w:tr w:rsidR="00874473" w:rsidRPr="008A0D4B" w14:paraId="1030A706" w14:textId="77777777" w:rsidTr="00241420">
        <w:trPr>
          <w:tblCellSpacing w:w="0" w:type="dxa"/>
        </w:trPr>
        <w:tc>
          <w:tcPr>
            <w:tcW w:w="5103" w:type="dxa"/>
            <w:shd w:val="clear" w:color="auto" w:fill="FFFFFF"/>
            <w:noWrap/>
            <w:tcMar>
              <w:top w:w="15" w:type="dxa"/>
              <w:left w:w="0" w:type="dxa"/>
              <w:bottom w:w="15" w:type="dxa"/>
              <w:right w:w="0" w:type="dxa"/>
            </w:tcMar>
            <w:vAlign w:val="bottom"/>
            <w:hideMark/>
          </w:tcPr>
          <w:p w14:paraId="37FA4F60" w14:textId="77777777" w:rsidR="00E8436A" w:rsidRPr="00004FA0" w:rsidRDefault="00E8436A" w:rsidP="00654DB2">
            <w:pPr>
              <w:jc w:val="both"/>
              <w:rPr>
                <w:rFonts w:cstheme="minorHAnsi"/>
                <w:sz w:val="20"/>
                <w:szCs w:val="20"/>
              </w:rPr>
            </w:pPr>
            <w:r w:rsidRPr="00004FA0">
              <w:rPr>
                <w:rFonts w:cstheme="minorHAnsi"/>
                <w:b/>
                <w:sz w:val="20"/>
                <w:szCs w:val="20"/>
              </w:rPr>
              <w:t>Schroders Greencoat LLP (Investment</w:t>
            </w:r>
            <w:r w:rsidRPr="00004FA0">
              <w:rPr>
                <w:rFonts w:cstheme="minorHAnsi"/>
                <w:sz w:val="20"/>
                <w:szCs w:val="20"/>
              </w:rPr>
              <w:t xml:space="preserve"> </w:t>
            </w:r>
            <w:r w:rsidRPr="00004FA0">
              <w:rPr>
                <w:rFonts w:cstheme="minorHAnsi"/>
                <w:b/>
                <w:sz w:val="20"/>
                <w:szCs w:val="20"/>
              </w:rPr>
              <w:t>Manager)</w:t>
            </w:r>
          </w:p>
        </w:tc>
        <w:tc>
          <w:tcPr>
            <w:tcW w:w="754" w:type="dxa"/>
            <w:shd w:val="clear" w:color="auto" w:fill="FFFFFF"/>
            <w:vAlign w:val="center"/>
            <w:hideMark/>
          </w:tcPr>
          <w:p w14:paraId="18C3DE42" w14:textId="77777777" w:rsidR="00E8436A" w:rsidRPr="008A0D4B" w:rsidRDefault="00E8436A" w:rsidP="00654DB2">
            <w:pPr>
              <w:jc w:val="both"/>
              <w:rPr>
                <w:rFonts w:cstheme="minorHAnsi"/>
              </w:rPr>
            </w:pPr>
            <w:r w:rsidRPr="008A0D4B">
              <w:rPr>
                <w:rFonts w:cstheme="minorHAnsi"/>
              </w:rPr>
              <w:t> </w:t>
            </w:r>
          </w:p>
        </w:tc>
        <w:tc>
          <w:tcPr>
            <w:tcW w:w="85" w:type="dxa"/>
            <w:shd w:val="clear" w:color="auto" w:fill="FFFFFF"/>
            <w:vAlign w:val="center"/>
            <w:hideMark/>
          </w:tcPr>
          <w:p w14:paraId="2D324F49" w14:textId="77777777" w:rsidR="00E8436A" w:rsidRPr="008A0D4B" w:rsidRDefault="00E8436A" w:rsidP="00654DB2">
            <w:pPr>
              <w:jc w:val="both"/>
              <w:rPr>
                <w:rFonts w:cstheme="minorHAnsi"/>
              </w:rPr>
            </w:pPr>
            <w:r w:rsidRPr="008A0D4B">
              <w:rPr>
                <w:rFonts w:cstheme="minorHAnsi"/>
              </w:rPr>
              <w:t> </w:t>
            </w:r>
          </w:p>
        </w:tc>
        <w:tc>
          <w:tcPr>
            <w:tcW w:w="85" w:type="dxa"/>
            <w:shd w:val="clear" w:color="auto" w:fill="FFFFFF"/>
            <w:vAlign w:val="center"/>
            <w:hideMark/>
          </w:tcPr>
          <w:p w14:paraId="7E187E08" w14:textId="77777777" w:rsidR="00E8436A" w:rsidRPr="008A0D4B" w:rsidRDefault="00E8436A" w:rsidP="00654DB2">
            <w:pPr>
              <w:jc w:val="both"/>
              <w:rPr>
                <w:rFonts w:cstheme="minorHAnsi"/>
              </w:rPr>
            </w:pPr>
            <w:r w:rsidRPr="008A0D4B">
              <w:rPr>
                <w:rFonts w:cstheme="minorHAnsi"/>
              </w:rPr>
              <w:t> </w:t>
            </w:r>
          </w:p>
        </w:tc>
        <w:tc>
          <w:tcPr>
            <w:tcW w:w="85" w:type="dxa"/>
            <w:shd w:val="clear" w:color="auto" w:fill="FFFFFF"/>
            <w:vAlign w:val="center"/>
            <w:hideMark/>
          </w:tcPr>
          <w:p w14:paraId="0CA7E2EF" w14:textId="77777777" w:rsidR="00E8436A" w:rsidRPr="008A0D4B" w:rsidRDefault="00E8436A" w:rsidP="00654DB2">
            <w:pPr>
              <w:jc w:val="both"/>
              <w:rPr>
                <w:rFonts w:cstheme="minorHAnsi"/>
              </w:rPr>
            </w:pPr>
            <w:r w:rsidRPr="008A0D4B">
              <w:rPr>
                <w:rFonts w:cstheme="minorHAnsi"/>
              </w:rPr>
              <w:t> </w:t>
            </w:r>
          </w:p>
        </w:tc>
        <w:tc>
          <w:tcPr>
            <w:tcW w:w="2908" w:type="dxa"/>
            <w:shd w:val="clear" w:color="auto" w:fill="FFFFFF"/>
            <w:vAlign w:val="center"/>
            <w:hideMark/>
          </w:tcPr>
          <w:p w14:paraId="1FB99F34" w14:textId="77777777" w:rsidR="00E8436A" w:rsidRPr="008A0D4B" w:rsidRDefault="00E8436A" w:rsidP="00654DB2">
            <w:pPr>
              <w:jc w:val="both"/>
              <w:rPr>
                <w:rFonts w:cstheme="minorHAnsi"/>
              </w:rPr>
            </w:pPr>
          </w:p>
        </w:tc>
        <w:tc>
          <w:tcPr>
            <w:tcW w:w="2908" w:type="dxa"/>
            <w:shd w:val="clear" w:color="auto" w:fill="FFFFFF"/>
          </w:tcPr>
          <w:p w14:paraId="2F1D4018" w14:textId="77777777" w:rsidR="00E8436A" w:rsidRPr="008A0D4B" w:rsidRDefault="00E8436A" w:rsidP="00654DB2">
            <w:pPr>
              <w:jc w:val="both"/>
              <w:rPr>
                <w:rFonts w:cstheme="minorHAnsi"/>
              </w:rPr>
            </w:pPr>
          </w:p>
        </w:tc>
      </w:tr>
      <w:tr w:rsidR="00874473" w:rsidRPr="008A0D4B" w14:paraId="3FAB8D79" w14:textId="77777777" w:rsidTr="00241420">
        <w:trPr>
          <w:tblCellSpacing w:w="0" w:type="dxa"/>
        </w:trPr>
        <w:tc>
          <w:tcPr>
            <w:tcW w:w="5103" w:type="dxa"/>
            <w:shd w:val="clear" w:color="auto" w:fill="FFFFFF"/>
            <w:tcMar>
              <w:top w:w="15" w:type="dxa"/>
              <w:left w:w="0" w:type="dxa"/>
              <w:bottom w:w="15" w:type="dxa"/>
              <w:right w:w="15" w:type="dxa"/>
            </w:tcMar>
            <w:vAlign w:val="bottom"/>
            <w:hideMark/>
          </w:tcPr>
          <w:p w14:paraId="35843D8A" w14:textId="77777777" w:rsidR="00E8436A" w:rsidRPr="00004FA0" w:rsidRDefault="00E8436A" w:rsidP="00654DB2">
            <w:pPr>
              <w:jc w:val="both"/>
              <w:rPr>
                <w:rFonts w:cstheme="minorHAnsi"/>
                <w:sz w:val="20"/>
                <w:szCs w:val="20"/>
                <w:lang w:val="de-DE"/>
              </w:rPr>
            </w:pPr>
            <w:r w:rsidRPr="00004FA0">
              <w:rPr>
                <w:rFonts w:cstheme="minorHAnsi"/>
                <w:sz w:val="20"/>
                <w:szCs w:val="20"/>
                <w:lang w:val="de-DE"/>
              </w:rPr>
              <w:t>Bertrand Gautier</w:t>
            </w:r>
          </w:p>
          <w:p w14:paraId="2D399EFE" w14:textId="77777777" w:rsidR="00E8436A" w:rsidRPr="00004FA0" w:rsidRDefault="00E8436A" w:rsidP="00654DB2">
            <w:pPr>
              <w:jc w:val="both"/>
              <w:rPr>
                <w:rFonts w:cstheme="minorHAnsi"/>
                <w:sz w:val="20"/>
                <w:szCs w:val="20"/>
                <w:lang w:val="de-DE"/>
              </w:rPr>
            </w:pPr>
            <w:r w:rsidRPr="00004FA0">
              <w:rPr>
                <w:rFonts w:cstheme="minorHAnsi"/>
                <w:sz w:val="20"/>
                <w:szCs w:val="20"/>
                <w:lang w:val="de-DE"/>
              </w:rPr>
              <w:t>Paul O’Donnell</w:t>
            </w:r>
          </w:p>
          <w:p w14:paraId="1695312C" w14:textId="77777777" w:rsidR="00E8436A" w:rsidRPr="00004FA0" w:rsidRDefault="00E8436A" w:rsidP="00654DB2">
            <w:pPr>
              <w:jc w:val="both"/>
              <w:rPr>
                <w:rFonts w:cstheme="minorHAnsi"/>
                <w:sz w:val="20"/>
                <w:szCs w:val="20"/>
                <w:lang w:val="de-DE"/>
              </w:rPr>
            </w:pPr>
            <w:r w:rsidRPr="00004FA0">
              <w:rPr>
                <w:rFonts w:cstheme="minorHAnsi"/>
                <w:sz w:val="20"/>
                <w:szCs w:val="20"/>
                <w:lang w:val="de-DE"/>
              </w:rPr>
              <w:t>John Musk</w:t>
            </w:r>
          </w:p>
        </w:tc>
        <w:tc>
          <w:tcPr>
            <w:tcW w:w="754" w:type="dxa"/>
            <w:shd w:val="clear" w:color="auto" w:fill="FFFFFF"/>
            <w:vAlign w:val="center"/>
            <w:hideMark/>
          </w:tcPr>
          <w:p w14:paraId="748C0F9E" w14:textId="77777777" w:rsidR="00E8436A" w:rsidRPr="004B49F7" w:rsidRDefault="00E8436A" w:rsidP="00654DB2">
            <w:pPr>
              <w:jc w:val="both"/>
              <w:rPr>
                <w:rFonts w:cstheme="minorHAnsi"/>
                <w:lang w:val="de-DE"/>
              </w:rPr>
            </w:pPr>
          </w:p>
        </w:tc>
        <w:tc>
          <w:tcPr>
            <w:tcW w:w="85" w:type="dxa"/>
            <w:shd w:val="clear" w:color="auto" w:fill="FFFFFF"/>
            <w:vAlign w:val="center"/>
            <w:hideMark/>
          </w:tcPr>
          <w:p w14:paraId="3C4007CD" w14:textId="77777777" w:rsidR="00E8436A" w:rsidRPr="004B49F7" w:rsidRDefault="00E8436A" w:rsidP="00654DB2">
            <w:pPr>
              <w:jc w:val="both"/>
              <w:rPr>
                <w:rFonts w:cstheme="minorHAnsi"/>
                <w:lang w:val="de-DE"/>
              </w:rPr>
            </w:pPr>
          </w:p>
        </w:tc>
        <w:tc>
          <w:tcPr>
            <w:tcW w:w="85" w:type="dxa"/>
            <w:shd w:val="clear" w:color="auto" w:fill="FFFFFF"/>
            <w:vAlign w:val="center"/>
            <w:hideMark/>
          </w:tcPr>
          <w:p w14:paraId="7F78106C" w14:textId="77777777" w:rsidR="00E8436A" w:rsidRPr="004B49F7" w:rsidRDefault="00E8436A" w:rsidP="00654DB2">
            <w:pPr>
              <w:jc w:val="both"/>
              <w:rPr>
                <w:rFonts w:cstheme="minorHAnsi"/>
                <w:lang w:val="de-DE"/>
              </w:rPr>
            </w:pPr>
          </w:p>
        </w:tc>
        <w:tc>
          <w:tcPr>
            <w:tcW w:w="85" w:type="dxa"/>
            <w:shd w:val="clear" w:color="auto" w:fill="FFFFFF"/>
            <w:vAlign w:val="center"/>
            <w:hideMark/>
          </w:tcPr>
          <w:p w14:paraId="3C1AEDFB" w14:textId="77777777" w:rsidR="00E8436A" w:rsidRPr="004B49F7" w:rsidRDefault="00E8436A" w:rsidP="00654DB2">
            <w:pPr>
              <w:jc w:val="both"/>
              <w:rPr>
                <w:rFonts w:cstheme="minorHAnsi"/>
                <w:lang w:val="de-DE"/>
              </w:rPr>
            </w:pPr>
          </w:p>
        </w:tc>
        <w:tc>
          <w:tcPr>
            <w:tcW w:w="2908" w:type="dxa"/>
            <w:shd w:val="clear" w:color="auto" w:fill="FFFFFF"/>
            <w:noWrap/>
            <w:tcMar>
              <w:top w:w="15" w:type="dxa"/>
              <w:left w:w="0" w:type="dxa"/>
              <w:bottom w:w="15" w:type="dxa"/>
              <w:right w:w="0" w:type="dxa"/>
            </w:tcMar>
            <w:vAlign w:val="bottom"/>
            <w:hideMark/>
          </w:tcPr>
          <w:p w14:paraId="70287BA4" w14:textId="77777777" w:rsidR="00E8436A" w:rsidRPr="00004FA0" w:rsidRDefault="00E8436A" w:rsidP="00654DB2">
            <w:pPr>
              <w:jc w:val="both"/>
              <w:rPr>
                <w:rFonts w:cstheme="minorHAnsi"/>
                <w:sz w:val="20"/>
                <w:szCs w:val="20"/>
              </w:rPr>
            </w:pPr>
            <w:r w:rsidRPr="00004FA0">
              <w:rPr>
                <w:rFonts w:cstheme="minorHAnsi"/>
                <w:sz w:val="20"/>
                <w:szCs w:val="20"/>
              </w:rPr>
              <w:t>+44 20 7832 9400</w:t>
            </w:r>
          </w:p>
        </w:tc>
        <w:tc>
          <w:tcPr>
            <w:tcW w:w="2908" w:type="dxa"/>
            <w:shd w:val="clear" w:color="auto" w:fill="FFFFFF"/>
          </w:tcPr>
          <w:p w14:paraId="5C1C2B07" w14:textId="77777777" w:rsidR="00E8436A" w:rsidRPr="00004FA0" w:rsidRDefault="00E8436A" w:rsidP="00654DB2">
            <w:pPr>
              <w:jc w:val="both"/>
              <w:rPr>
                <w:rFonts w:cstheme="minorHAnsi"/>
              </w:rPr>
            </w:pPr>
          </w:p>
        </w:tc>
      </w:tr>
      <w:tr w:rsidR="00874473" w:rsidRPr="008A0D4B" w14:paraId="10342186" w14:textId="77777777" w:rsidTr="00241420">
        <w:trPr>
          <w:tblCellSpacing w:w="0" w:type="dxa"/>
        </w:trPr>
        <w:tc>
          <w:tcPr>
            <w:tcW w:w="5103" w:type="dxa"/>
            <w:shd w:val="clear" w:color="auto" w:fill="FFFFFF"/>
            <w:vAlign w:val="bottom"/>
            <w:hideMark/>
          </w:tcPr>
          <w:p w14:paraId="335F444F" w14:textId="77777777" w:rsidR="00E8436A" w:rsidRPr="00004FA0" w:rsidRDefault="00E8436A" w:rsidP="00654DB2">
            <w:pPr>
              <w:jc w:val="both"/>
              <w:rPr>
                <w:rFonts w:cstheme="minorHAnsi"/>
                <w:b/>
                <w:sz w:val="20"/>
                <w:szCs w:val="20"/>
              </w:rPr>
            </w:pPr>
          </w:p>
          <w:p w14:paraId="68CC4D02" w14:textId="77777777" w:rsidR="00E8436A" w:rsidRPr="00004FA0" w:rsidRDefault="00E8436A" w:rsidP="00654DB2">
            <w:pPr>
              <w:jc w:val="both"/>
              <w:rPr>
                <w:rFonts w:cstheme="minorHAnsi"/>
                <w:sz w:val="20"/>
                <w:szCs w:val="20"/>
              </w:rPr>
            </w:pPr>
            <w:r w:rsidRPr="00004FA0">
              <w:rPr>
                <w:rFonts w:cstheme="minorHAnsi"/>
                <w:b/>
                <w:sz w:val="20"/>
                <w:szCs w:val="20"/>
              </w:rPr>
              <w:t>FTI Consulting (Investor Relations &amp; Media)</w:t>
            </w:r>
          </w:p>
        </w:tc>
        <w:tc>
          <w:tcPr>
            <w:tcW w:w="754" w:type="dxa"/>
            <w:shd w:val="clear" w:color="auto" w:fill="FFFFFF"/>
            <w:vAlign w:val="center"/>
            <w:hideMark/>
          </w:tcPr>
          <w:p w14:paraId="00B33C6B" w14:textId="77777777" w:rsidR="00E8436A" w:rsidRPr="008A0D4B" w:rsidRDefault="00E8436A" w:rsidP="00654DB2">
            <w:pPr>
              <w:jc w:val="both"/>
              <w:rPr>
                <w:rFonts w:cstheme="minorHAnsi"/>
              </w:rPr>
            </w:pPr>
          </w:p>
        </w:tc>
        <w:tc>
          <w:tcPr>
            <w:tcW w:w="85" w:type="dxa"/>
            <w:shd w:val="clear" w:color="auto" w:fill="FFFFFF"/>
            <w:vAlign w:val="center"/>
            <w:hideMark/>
          </w:tcPr>
          <w:p w14:paraId="77217D8E" w14:textId="77777777" w:rsidR="00E8436A" w:rsidRPr="008A0D4B" w:rsidRDefault="00E8436A" w:rsidP="00654DB2">
            <w:pPr>
              <w:jc w:val="both"/>
              <w:rPr>
                <w:rFonts w:cstheme="minorHAnsi"/>
              </w:rPr>
            </w:pPr>
          </w:p>
        </w:tc>
        <w:tc>
          <w:tcPr>
            <w:tcW w:w="85" w:type="dxa"/>
            <w:shd w:val="clear" w:color="auto" w:fill="FFFFFF"/>
            <w:vAlign w:val="center"/>
            <w:hideMark/>
          </w:tcPr>
          <w:p w14:paraId="5ADAA2A0" w14:textId="77777777" w:rsidR="00E8436A" w:rsidRPr="008A0D4B" w:rsidRDefault="00E8436A" w:rsidP="00654DB2">
            <w:pPr>
              <w:jc w:val="both"/>
              <w:rPr>
                <w:rFonts w:cstheme="minorHAnsi"/>
              </w:rPr>
            </w:pPr>
          </w:p>
        </w:tc>
        <w:tc>
          <w:tcPr>
            <w:tcW w:w="85" w:type="dxa"/>
            <w:shd w:val="clear" w:color="auto" w:fill="FFFFFF"/>
            <w:vAlign w:val="center"/>
            <w:hideMark/>
          </w:tcPr>
          <w:p w14:paraId="109DCB0A" w14:textId="77777777" w:rsidR="00E8436A" w:rsidRPr="008A0D4B" w:rsidRDefault="00E8436A" w:rsidP="00654DB2">
            <w:pPr>
              <w:jc w:val="both"/>
              <w:rPr>
                <w:rFonts w:cstheme="minorHAnsi"/>
              </w:rPr>
            </w:pPr>
          </w:p>
        </w:tc>
        <w:tc>
          <w:tcPr>
            <w:tcW w:w="2908" w:type="dxa"/>
            <w:shd w:val="clear" w:color="auto" w:fill="FFFFFF"/>
            <w:vAlign w:val="center"/>
            <w:hideMark/>
          </w:tcPr>
          <w:p w14:paraId="1082FC3A" w14:textId="77777777" w:rsidR="00E8436A" w:rsidRPr="00004FA0" w:rsidRDefault="00E8436A" w:rsidP="00654DB2">
            <w:pPr>
              <w:jc w:val="both"/>
              <w:rPr>
                <w:rFonts w:cstheme="minorHAnsi"/>
                <w:sz w:val="20"/>
                <w:szCs w:val="20"/>
              </w:rPr>
            </w:pPr>
          </w:p>
          <w:p w14:paraId="0C12FC63" w14:textId="77777777" w:rsidR="00E8436A" w:rsidRPr="00004FA0" w:rsidRDefault="00E8436A" w:rsidP="00654DB2">
            <w:pPr>
              <w:jc w:val="both"/>
              <w:rPr>
                <w:rFonts w:cstheme="minorHAnsi"/>
                <w:sz w:val="20"/>
                <w:szCs w:val="20"/>
              </w:rPr>
            </w:pPr>
          </w:p>
        </w:tc>
        <w:tc>
          <w:tcPr>
            <w:tcW w:w="2908" w:type="dxa"/>
            <w:shd w:val="clear" w:color="auto" w:fill="FFFFFF"/>
          </w:tcPr>
          <w:p w14:paraId="4F692819" w14:textId="77777777" w:rsidR="00E8436A" w:rsidRPr="00004FA0" w:rsidRDefault="00E8436A" w:rsidP="00654DB2">
            <w:pPr>
              <w:jc w:val="both"/>
              <w:rPr>
                <w:rFonts w:cstheme="minorHAnsi"/>
              </w:rPr>
            </w:pPr>
          </w:p>
        </w:tc>
      </w:tr>
      <w:tr w:rsidR="00874473" w:rsidRPr="008A0D4B" w14:paraId="638DC73A" w14:textId="77777777" w:rsidTr="00241420">
        <w:trPr>
          <w:tblCellSpacing w:w="0" w:type="dxa"/>
        </w:trPr>
        <w:tc>
          <w:tcPr>
            <w:tcW w:w="5103" w:type="dxa"/>
            <w:shd w:val="clear" w:color="auto" w:fill="FFFFFF"/>
            <w:noWrap/>
            <w:tcMar>
              <w:top w:w="15" w:type="dxa"/>
              <w:left w:w="0" w:type="dxa"/>
              <w:bottom w:w="15" w:type="dxa"/>
              <w:right w:w="0" w:type="dxa"/>
            </w:tcMar>
            <w:vAlign w:val="bottom"/>
            <w:hideMark/>
          </w:tcPr>
          <w:p w14:paraId="3AF6CE5F" w14:textId="2C796064" w:rsidR="00E8436A" w:rsidRPr="00004FA0" w:rsidRDefault="00E8436A" w:rsidP="00654DB2">
            <w:pPr>
              <w:jc w:val="both"/>
              <w:rPr>
                <w:rFonts w:cstheme="minorHAnsi"/>
                <w:sz w:val="20"/>
                <w:szCs w:val="20"/>
              </w:rPr>
            </w:pPr>
            <w:r w:rsidRPr="00004FA0">
              <w:rPr>
                <w:rFonts w:cstheme="minorHAnsi"/>
                <w:sz w:val="20"/>
                <w:szCs w:val="20"/>
              </w:rPr>
              <w:t>Sam Moore</w:t>
            </w:r>
          </w:p>
        </w:tc>
        <w:tc>
          <w:tcPr>
            <w:tcW w:w="754" w:type="dxa"/>
            <w:shd w:val="clear" w:color="auto" w:fill="FFFFFF"/>
            <w:vAlign w:val="center"/>
            <w:hideMark/>
          </w:tcPr>
          <w:p w14:paraId="2957F14C" w14:textId="77777777" w:rsidR="00E8436A" w:rsidRPr="008A0D4B" w:rsidRDefault="00E8436A" w:rsidP="00654DB2">
            <w:pPr>
              <w:jc w:val="both"/>
              <w:rPr>
                <w:rFonts w:cstheme="minorHAnsi"/>
              </w:rPr>
            </w:pPr>
          </w:p>
        </w:tc>
        <w:tc>
          <w:tcPr>
            <w:tcW w:w="85" w:type="dxa"/>
            <w:shd w:val="clear" w:color="auto" w:fill="FFFFFF"/>
            <w:vAlign w:val="center"/>
            <w:hideMark/>
          </w:tcPr>
          <w:p w14:paraId="2DD0C1D5" w14:textId="77777777" w:rsidR="00E8436A" w:rsidRPr="008A0D4B" w:rsidRDefault="00E8436A" w:rsidP="00654DB2">
            <w:pPr>
              <w:jc w:val="both"/>
              <w:rPr>
                <w:rFonts w:cstheme="minorHAnsi"/>
              </w:rPr>
            </w:pPr>
          </w:p>
        </w:tc>
        <w:tc>
          <w:tcPr>
            <w:tcW w:w="85" w:type="dxa"/>
            <w:shd w:val="clear" w:color="auto" w:fill="FFFFFF"/>
            <w:vAlign w:val="center"/>
            <w:hideMark/>
          </w:tcPr>
          <w:p w14:paraId="3CA8DE52" w14:textId="77777777" w:rsidR="00E8436A" w:rsidRPr="008A0D4B" w:rsidRDefault="00E8436A" w:rsidP="00654DB2">
            <w:pPr>
              <w:jc w:val="both"/>
              <w:rPr>
                <w:rFonts w:cstheme="minorHAnsi"/>
              </w:rPr>
            </w:pPr>
          </w:p>
        </w:tc>
        <w:tc>
          <w:tcPr>
            <w:tcW w:w="85" w:type="dxa"/>
            <w:shd w:val="clear" w:color="auto" w:fill="FFFFFF"/>
            <w:vAlign w:val="center"/>
            <w:hideMark/>
          </w:tcPr>
          <w:p w14:paraId="3565D6BE" w14:textId="77777777" w:rsidR="00E8436A" w:rsidRPr="008A0D4B" w:rsidRDefault="00E8436A" w:rsidP="00654DB2">
            <w:pPr>
              <w:jc w:val="both"/>
              <w:rPr>
                <w:rFonts w:cstheme="minorHAnsi"/>
              </w:rPr>
            </w:pPr>
          </w:p>
        </w:tc>
        <w:tc>
          <w:tcPr>
            <w:tcW w:w="2908" w:type="dxa"/>
            <w:shd w:val="clear" w:color="auto" w:fill="FFFFFF"/>
            <w:vAlign w:val="center"/>
            <w:hideMark/>
          </w:tcPr>
          <w:p w14:paraId="1EEC0088" w14:textId="0E9016C1" w:rsidR="00E8436A" w:rsidRPr="00004FA0" w:rsidRDefault="00E8436A" w:rsidP="00654DB2">
            <w:pPr>
              <w:jc w:val="both"/>
              <w:rPr>
                <w:rFonts w:cstheme="minorHAnsi"/>
                <w:sz w:val="20"/>
                <w:szCs w:val="20"/>
              </w:rPr>
            </w:pPr>
            <w:r w:rsidRPr="00004FA0">
              <w:rPr>
                <w:rFonts w:cstheme="minorHAnsi"/>
                <w:sz w:val="20"/>
                <w:szCs w:val="20"/>
              </w:rPr>
              <w:t>+353 87 737 9089</w:t>
            </w:r>
          </w:p>
        </w:tc>
        <w:tc>
          <w:tcPr>
            <w:tcW w:w="2908" w:type="dxa"/>
            <w:shd w:val="clear" w:color="auto" w:fill="FFFFFF"/>
          </w:tcPr>
          <w:p w14:paraId="5EDD1C26" w14:textId="77777777" w:rsidR="00E8436A" w:rsidRPr="00004FA0" w:rsidRDefault="00E8436A" w:rsidP="00654DB2">
            <w:pPr>
              <w:jc w:val="both"/>
              <w:rPr>
                <w:rFonts w:cstheme="minorHAnsi"/>
              </w:rPr>
            </w:pPr>
          </w:p>
        </w:tc>
      </w:tr>
      <w:tr w:rsidR="00874473" w:rsidRPr="008A0D4B" w14:paraId="3BF63125" w14:textId="77777777" w:rsidTr="00241420">
        <w:trPr>
          <w:tblCellSpacing w:w="0" w:type="dxa"/>
        </w:trPr>
        <w:tc>
          <w:tcPr>
            <w:tcW w:w="5103" w:type="dxa"/>
            <w:shd w:val="clear" w:color="auto" w:fill="FFFFFF"/>
            <w:tcMar>
              <w:top w:w="15" w:type="dxa"/>
              <w:left w:w="0" w:type="dxa"/>
              <w:bottom w:w="15" w:type="dxa"/>
              <w:right w:w="15" w:type="dxa"/>
            </w:tcMar>
            <w:vAlign w:val="bottom"/>
            <w:hideMark/>
          </w:tcPr>
          <w:p w14:paraId="5120EBB6" w14:textId="77777777" w:rsidR="00E8436A" w:rsidRPr="00004FA0" w:rsidRDefault="00E8436A" w:rsidP="00654DB2">
            <w:pPr>
              <w:jc w:val="both"/>
              <w:rPr>
                <w:rFonts w:cstheme="minorHAnsi"/>
                <w:sz w:val="20"/>
                <w:szCs w:val="20"/>
              </w:rPr>
            </w:pPr>
            <w:r w:rsidRPr="00004FA0">
              <w:rPr>
                <w:rFonts w:cstheme="minorHAnsi"/>
                <w:sz w:val="20"/>
                <w:szCs w:val="20"/>
              </w:rPr>
              <w:t xml:space="preserve">Aoife Mullen </w:t>
            </w:r>
          </w:p>
        </w:tc>
        <w:tc>
          <w:tcPr>
            <w:tcW w:w="754" w:type="dxa"/>
            <w:shd w:val="clear" w:color="auto" w:fill="FFFFFF"/>
            <w:vAlign w:val="center"/>
            <w:hideMark/>
          </w:tcPr>
          <w:p w14:paraId="76FF97AE" w14:textId="77777777" w:rsidR="00E8436A" w:rsidRPr="008A0D4B" w:rsidRDefault="00E8436A" w:rsidP="00654DB2">
            <w:pPr>
              <w:jc w:val="both"/>
              <w:rPr>
                <w:rFonts w:cstheme="minorHAnsi"/>
              </w:rPr>
            </w:pPr>
          </w:p>
        </w:tc>
        <w:tc>
          <w:tcPr>
            <w:tcW w:w="85" w:type="dxa"/>
            <w:shd w:val="clear" w:color="auto" w:fill="FFFFFF"/>
            <w:vAlign w:val="center"/>
            <w:hideMark/>
          </w:tcPr>
          <w:p w14:paraId="466AE400" w14:textId="77777777" w:rsidR="00E8436A" w:rsidRPr="008A0D4B" w:rsidRDefault="00E8436A" w:rsidP="00654DB2">
            <w:pPr>
              <w:jc w:val="both"/>
              <w:rPr>
                <w:rFonts w:cstheme="minorHAnsi"/>
              </w:rPr>
            </w:pPr>
          </w:p>
        </w:tc>
        <w:tc>
          <w:tcPr>
            <w:tcW w:w="85" w:type="dxa"/>
            <w:shd w:val="clear" w:color="auto" w:fill="FFFFFF"/>
            <w:vAlign w:val="center"/>
            <w:hideMark/>
          </w:tcPr>
          <w:p w14:paraId="0DB99C29" w14:textId="77777777" w:rsidR="00E8436A" w:rsidRPr="008A0D4B" w:rsidRDefault="00E8436A" w:rsidP="00654DB2">
            <w:pPr>
              <w:jc w:val="both"/>
              <w:rPr>
                <w:rFonts w:cstheme="minorHAnsi"/>
              </w:rPr>
            </w:pPr>
          </w:p>
        </w:tc>
        <w:tc>
          <w:tcPr>
            <w:tcW w:w="85" w:type="dxa"/>
            <w:shd w:val="clear" w:color="auto" w:fill="FFFFFF"/>
            <w:vAlign w:val="center"/>
            <w:hideMark/>
          </w:tcPr>
          <w:p w14:paraId="24A8814D" w14:textId="77777777" w:rsidR="00E8436A" w:rsidRPr="008A0D4B" w:rsidRDefault="00E8436A" w:rsidP="00654DB2">
            <w:pPr>
              <w:jc w:val="both"/>
              <w:rPr>
                <w:rFonts w:cstheme="minorHAnsi"/>
              </w:rPr>
            </w:pPr>
          </w:p>
        </w:tc>
        <w:tc>
          <w:tcPr>
            <w:tcW w:w="2908" w:type="dxa"/>
            <w:shd w:val="clear" w:color="auto" w:fill="FFFFFF"/>
            <w:tcMar>
              <w:top w:w="15" w:type="dxa"/>
              <w:left w:w="0" w:type="dxa"/>
              <w:bottom w:w="15" w:type="dxa"/>
              <w:right w:w="15" w:type="dxa"/>
            </w:tcMar>
            <w:vAlign w:val="bottom"/>
            <w:hideMark/>
          </w:tcPr>
          <w:p w14:paraId="6F75277C" w14:textId="77777777" w:rsidR="00E8436A" w:rsidRPr="00004FA0" w:rsidRDefault="00000000" w:rsidP="00654DB2">
            <w:pPr>
              <w:jc w:val="both"/>
              <w:rPr>
                <w:rFonts w:cstheme="minorHAnsi"/>
                <w:sz w:val="20"/>
                <w:szCs w:val="20"/>
              </w:rPr>
            </w:pPr>
            <w:hyperlink r:id="rId11" w:history="1">
              <w:r w:rsidR="00E8436A" w:rsidRPr="00004FA0">
                <w:rPr>
                  <w:rStyle w:val="Hyperlink"/>
                  <w:rFonts w:eastAsiaTheme="majorEastAsia" w:cstheme="minorHAnsi"/>
                  <w:sz w:val="20"/>
                  <w:szCs w:val="20"/>
                </w:rPr>
                <w:t>greencoat@fticonsulting.com</w:t>
              </w:r>
            </w:hyperlink>
          </w:p>
        </w:tc>
        <w:tc>
          <w:tcPr>
            <w:tcW w:w="2908" w:type="dxa"/>
            <w:shd w:val="clear" w:color="auto" w:fill="FFFFFF"/>
          </w:tcPr>
          <w:p w14:paraId="7C78A8F1" w14:textId="77777777" w:rsidR="00E8436A" w:rsidRDefault="00E8436A" w:rsidP="00654DB2">
            <w:pPr>
              <w:jc w:val="both"/>
            </w:pPr>
          </w:p>
        </w:tc>
      </w:tr>
      <w:tr w:rsidR="00874473" w:rsidRPr="00245FA2" w14:paraId="0F964C9B" w14:textId="77777777" w:rsidTr="00241420">
        <w:trPr>
          <w:trHeight w:val="1287"/>
          <w:tblCellSpacing w:w="0" w:type="dxa"/>
        </w:trPr>
        <w:tc>
          <w:tcPr>
            <w:tcW w:w="5103" w:type="dxa"/>
            <w:shd w:val="clear" w:color="auto" w:fill="FFFFFF"/>
            <w:tcMar>
              <w:top w:w="15" w:type="dxa"/>
              <w:left w:w="0" w:type="dxa"/>
              <w:bottom w:w="15" w:type="dxa"/>
              <w:right w:w="15" w:type="dxa"/>
            </w:tcMar>
            <w:vAlign w:val="bottom"/>
          </w:tcPr>
          <w:p w14:paraId="6EC81B33" w14:textId="77777777" w:rsidR="00E8436A" w:rsidRPr="00004FA0" w:rsidRDefault="00E8436A" w:rsidP="00654DB2">
            <w:pPr>
              <w:rPr>
                <w:rFonts w:cstheme="minorHAnsi"/>
                <w:b/>
                <w:sz w:val="20"/>
                <w:szCs w:val="20"/>
              </w:rPr>
            </w:pPr>
          </w:p>
          <w:p w14:paraId="0DC86DAA" w14:textId="77777777" w:rsidR="00E8436A" w:rsidRPr="00004FA0" w:rsidRDefault="00E8436A" w:rsidP="00654DB2">
            <w:pPr>
              <w:rPr>
                <w:rFonts w:cstheme="minorHAnsi"/>
                <w:b/>
                <w:sz w:val="20"/>
                <w:szCs w:val="20"/>
              </w:rPr>
            </w:pPr>
            <w:r w:rsidRPr="00004FA0">
              <w:rPr>
                <w:rFonts w:cstheme="minorHAnsi"/>
                <w:b/>
                <w:sz w:val="20"/>
                <w:szCs w:val="20"/>
              </w:rPr>
              <w:t>Barclays Bank PLC (Joint Broker)</w:t>
            </w:r>
            <w:r w:rsidRPr="00AC3BBF">
              <w:rPr>
                <w:sz w:val="20"/>
                <w:szCs w:val="20"/>
              </w:rPr>
              <w:t xml:space="preserve"> </w:t>
            </w:r>
          </w:p>
          <w:p w14:paraId="5D23C93B" w14:textId="77777777" w:rsidR="00E8436A" w:rsidRPr="00004FA0" w:rsidRDefault="00E8436A" w:rsidP="00654DB2">
            <w:pPr>
              <w:rPr>
                <w:rFonts w:cstheme="minorHAnsi"/>
                <w:sz w:val="20"/>
                <w:szCs w:val="20"/>
                <w:lang w:val="fr-FR"/>
              </w:rPr>
            </w:pPr>
            <w:r w:rsidRPr="00004FA0">
              <w:rPr>
                <w:rFonts w:cstheme="minorHAnsi"/>
                <w:sz w:val="20"/>
                <w:szCs w:val="20"/>
                <w:lang w:val="fr-FR"/>
              </w:rPr>
              <w:t>Dion Di Miceli</w:t>
            </w:r>
          </w:p>
          <w:p w14:paraId="40EBB84C" w14:textId="77777777" w:rsidR="00E8436A" w:rsidRPr="00004FA0" w:rsidRDefault="00E8436A" w:rsidP="00654DB2">
            <w:pPr>
              <w:rPr>
                <w:rFonts w:cstheme="minorHAnsi"/>
                <w:sz w:val="20"/>
                <w:szCs w:val="20"/>
                <w:lang w:val="fr-FR"/>
              </w:rPr>
            </w:pPr>
            <w:r w:rsidRPr="00004FA0">
              <w:rPr>
                <w:rFonts w:cstheme="minorHAnsi"/>
                <w:sz w:val="20"/>
                <w:szCs w:val="20"/>
                <w:lang w:val="fr-FR"/>
              </w:rPr>
              <w:t>Stuart Muress</w:t>
            </w:r>
          </w:p>
          <w:p w14:paraId="2E0A099C" w14:textId="77777777" w:rsidR="00E8436A" w:rsidRPr="00004FA0" w:rsidRDefault="00E8436A" w:rsidP="00654DB2">
            <w:pPr>
              <w:rPr>
                <w:rFonts w:cstheme="minorHAnsi"/>
                <w:sz w:val="20"/>
                <w:szCs w:val="20"/>
                <w:lang w:val="fr-FR"/>
              </w:rPr>
            </w:pPr>
            <w:r w:rsidRPr="00004FA0">
              <w:rPr>
                <w:rFonts w:cstheme="minorHAnsi"/>
                <w:sz w:val="20"/>
                <w:szCs w:val="20"/>
                <w:lang w:val="fr-FR"/>
              </w:rPr>
              <w:t>James Atkinson</w:t>
            </w:r>
          </w:p>
        </w:tc>
        <w:tc>
          <w:tcPr>
            <w:tcW w:w="754" w:type="dxa"/>
            <w:shd w:val="clear" w:color="auto" w:fill="FFFFFF"/>
            <w:vAlign w:val="center"/>
          </w:tcPr>
          <w:p w14:paraId="521F82E2" w14:textId="77777777" w:rsidR="00E8436A" w:rsidRPr="00245FA2" w:rsidRDefault="00E8436A" w:rsidP="00654DB2">
            <w:pPr>
              <w:jc w:val="both"/>
              <w:rPr>
                <w:rFonts w:cstheme="minorHAnsi"/>
                <w:lang w:val="fr-FR"/>
              </w:rPr>
            </w:pPr>
          </w:p>
        </w:tc>
        <w:tc>
          <w:tcPr>
            <w:tcW w:w="85" w:type="dxa"/>
            <w:shd w:val="clear" w:color="auto" w:fill="FFFFFF"/>
            <w:vAlign w:val="center"/>
          </w:tcPr>
          <w:p w14:paraId="1DECF072" w14:textId="77777777" w:rsidR="00E8436A" w:rsidRPr="00245FA2" w:rsidRDefault="00E8436A" w:rsidP="00654DB2">
            <w:pPr>
              <w:jc w:val="both"/>
              <w:rPr>
                <w:rFonts w:cstheme="minorHAnsi"/>
                <w:lang w:val="fr-FR"/>
              </w:rPr>
            </w:pPr>
          </w:p>
        </w:tc>
        <w:tc>
          <w:tcPr>
            <w:tcW w:w="85" w:type="dxa"/>
            <w:shd w:val="clear" w:color="auto" w:fill="FFFFFF"/>
            <w:vAlign w:val="center"/>
          </w:tcPr>
          <w:p w14:paraId="25D0FED0" w14:textId="77777777" w:rsidR="00E8436A" w:rsidRPr="00245FA2" w:rsidRDefault="00E8436A" w:rsidP="00654DB2">
            <w:pPr>
              <w:jc w:val="both"/>
              <w:rPr>
                <w:rFonts w:cstheme="minorHAnsi"/>
                <w:lang w:val="fr-FR"/>
              </w:rPr>
            </w:pPr>
          </w:p>
        </w:tc>
        <w:tc>
          <w:tcPr>
            <w:tcW w:w="85" w:type="dxa"/>
            <w:shd w:val="clear" w:color="auto" w:fill="FFFFFF"/>
            <w:vAlign w:val="center"/>
          </w:tcPr>
          <w:p w14:paraId="5DCC2A48" w14:textId="77777777" w:rsidR="00E8436A" w:rsidRPr="00245FA2" w:rsidRDefault="00E8436A" w:rsidP="00654DB2">
            <w:pPr>
              <w:jc w:val="both"/>
              <w:rPr>
                <w:rFonts w:cstheme="minorHAnsi"/>
                <w:lang w:val="fr-FR"/>
              </w:rPr>
            </w:pPr>
          </w:p>
        </w:tc>
        <w:tc>
          <w:tcPr>
            <w:tcW w:w="2908" w:type="dxa"/>
            <w:shd w:val="clear" w:color="auto" w:fill="FFFFFF"/>
            <w:noWrap/>
            <w:tcMar>
              <w:top w:w="15" w:type="dxa"/>
              <w:left w:w="0" w:type="dxa"/>
              <w:bottom w:w="15" w:type="dxa"/>
              <w:right w:w="0" w:type="dxa"/>
            </w:tcMar>
          </w:tcPr>
          <w:p w14:paraId="7C7EF940" w14:textId="77777777" w:rsidR="00E8436A" w:rsidRPr="00004FA0" w:rsidRDefault="00E8436A" w:rsidP="00654DB2">
            <w:pPr>
              <w:jc w:val="both"/>
              <w:rPr>
                <w:rFonts w:cstheme="minorHAnsi"/>
                <w:sz w:val="20"/>
                <w:szCs w:val="20"/>
                <w:lang w:val="fr-FR"/>
              </w:rPr>
            </w:pPr>
          </w:p>
          <w:p w14:paraId="2E2CF813" w14:textId="77777777" w:rsidR="00E8436A" w:rsidRPr="00004FA0" w:rsidRDefault="00E8436A" w:rsidP="00654DB2">
            <w:pPr>
              <w:jc w:val="both"/>
              <w:rPr>
                <w:rFonts w:cstheme="minorHAnsi"/>
                <w:sz w:val="20"/>
                <w:szCs w:val="20"/>
                <w:lang w:val="fr-FR"/>
              </w:rPr>
            </w:pPr>
          </w:p>
          <w:p w14:paraId="0E35B311" w14:textId="77777777" w:rsidR="00E8436A" w:rsidRPr="00004FA0" w:rsidRDefault="00E8436A" w:rsidP="00654DB2">
            <w:pPr>
              <w:jc w:val="both"/>
              <w:rPr>
                <w:rFonts w:cstheme="minorHAnsi"/>
                <w:sz w:val="20"/>
                <w:szCs w:val="20"/>
                <w:lang w:val="fr-FR"/>
              </w:rPr>
            </w:pPr>
            <w:r w:rsidRPr="00004FA0">
              <w:rPr>
                <w:rFonts w:cstheme="minorHAnsi"/>
                <w:sz w:val="20"/>
                <w:szCs w:val="20"/>
              </w:rPr>
              <w:t>+44 20 7623 2323</w:t>
            </w:r>
          </w:p>
        </w:tc>
        <w:tc>
          <w:tcPr>
            <w:tcW w:w="2908" w:type="dxa"/>
            <w:shd w:val="clear" w:color="auto" w:fill="FFFFFF"/>
          </w:tcPr>
          <w:p w14:paraId="3D235590" w14:textId="77777777" w:rsidR="00E8436A" w:rsidRPr="00004FA0" w:rsidRDefault="00E8436A" w:rsidP="00654DB2">
            <w:pPr>
              <w:jc w:val="both"/>
              <w:rPr>
                <w:rFonts w:cstheme="minorHAnsi"/>
                <w:lang w:val="fr-FR"/>
              </w:rPr>
            </w:pPr>
          </w:p>
        </w:tc>
      </w:tr>
      <w:tr w:rsidR="00874473" w:rsidRPr="008A0D4B" w14:paraId="4A796083" w14:textId="77777777" w:rsidTr="00241420">
        <w:trPr>
          <w:trHeight w:val="1287"/>
          <w:tblCellSpacing w:w="0" w:type="dxa"/>
        </w:trPr>
        <w:tc>
          <w:tcPr>
            <w:tcW w:w="5103" w:type="dxa"/>
            <w:shd w:val="clear" w:color="auto" w:fill="FFFFFF"/>
            <w:tcMar>
              <w:top w:w="15" w:type="dxa"/>
              <w:left w:w="0" w:type="dxa"/>
              <w:bottom w:w="15" w:type="dxa"/>
              <w:right w:w="15" w:type="dxa"/>
            </w:tcMar>
            <w:vAlign w:val="bottom"/>
            <w:hideMark/>
          </w:tcPr>
          <w:p w14:paraId="1405A13D" w14:textId="77777777" w:rsidR="00E8436A" w:rsidRPr="00004FA0" w:rsidRDefault="00E8436A" w:rsidP="00654DB2">
            <w:pPr>
              <w:jc w:val="both"/>
              <w:rPr>
                <w:rFonts w:cstheme="minorHAnsi"/>
                <w:b/>
                <w:sz w:val="20"/>
                <w:szCs w:val="20"/>
              </w:rPr>
            </w:pPr>
          </w:p>
          <w:p w14:paraId="37076D37" w14:textId="77777777" w:rsidR="00E8436A" w:rsidRPr="00004FA0" w:rsidRDefault="00E8436A" w:rsidP="00654DB2">
            <w:pPr>
              <w:rPr>
                <w:rFonts w:cstheme="minorHAnsi"/>
                <w:sz w:val="20"/>
                <w:szCs w:val="20"/>
              </w:rPr>
            </w:pPr>
            <w:r w:rsidRPr="00004FA0">
              <w:rPr>
                <w:rFonts w:cstheme="minorHAnsi"/>
                <w:b/>
                <w:sz w:val="20"/>
                <w:szCs w:val="20"/>
              </w:rPr>
              <w:t>Davy (Broker, NOMAD and Euronext Growth</w:t>
            </w:r>
            <w:r w:rsidRPr="00004FA0">
              <w:rPr>
                <w:rFonts w:cstheme="minorHAnsi"/>
                <w:sz w:val="20"/>
                <w:szCs w:val="20"/>
              </w:rPr>
              <w:t xml:space="preserve"> </w:t>
            </w:r>
            <w:r w:rsidRPr="00004FA0">
              <w:rPr>
                <w:rFonts w:cstheme="minorHAnsi"/>
                <w:b/>
                <w:sz w:val="20"/>
                <w:szCs w:val="20"/>
              </w:rPr>
              <w:t>Listing Sponsor)</w:t>
            </w:r>
          </w:p>
          <w:p w14:paraId="32F59878" w14:textId="77777777" w:rsidR="00E8436A" w:rsidRPr="00004FA0" w:rsidRDefault="00E8436A" w:rsidP="00654DB2">
            <w:pPr>
              <w:jc w:val="both"/>
              <w:rPr>
                <w:rFonts w:cstheme="minorHAnsi"/>
                <w:sz w:val="20"/>
                <w:szCs w:val="20"/>
              </w:rPr>
            </w:pPr>
            <w:r w:rsidRPr="00004FA0">
              <w:rPr>
                <w:rFonts w:cstheme="minorHAnsi"/>
                <w:sz w:val="20"/>
                <w:szCs w:val="20"/>
              </w:rPr>
              <w:t>Brian Garrahy</w:t>
            </w:r>
          </w:p>
          <w:p w14:paraId="12E703FF" w14:textId="77777777" w:rsidR="00E8436A" w:rsidRPr="00004FA0" w:rsidRDefault="00E8436A" w:rsidP="00654DB2">
            <w:pPr>
              <w:jc w:val="both"/>
              <w:rPr>
                <w:rFonts w:cstheme="minorHAnsi"/>
                <w:sz w:val="20"/>
                <w:szCs w:val="20"/>
              </w:rPr>
            </w:pPr>
            <w:r w:rsidRPr="00004FA0">
              <w:rPr>
                <w:rFonts w:cstheme="minorHAnsi"/>
                <w:sz w:val="20"/>
                <w:szCs w:val="20"/>
              </w:rPr>
              <w:t>Ronan Veale</w:t>
            </w:r>
          </w:p>
        </w:tc>
        <w:tc>
          <w:tcPr>
            <w:tcW w:w="754" w:type="dxa"/>
            <w:shd w:val="clear" w:color="auto" w:fill="FFFFFF"/>
            <w:vAlign w:val="center"/>
            <w:hideMark/>
          </w:tcPr>
          <w:p w14:paraId="4390FD4B" w14:textId="77777777" w:rsidR="00E8436A" w:rsidRPr="008A0D4B" w:rsidRDefault="00E8436A" w:rsidP="00654DB2">
            <w:pPr>
              <w:jc w:val="both"/>
              <w:rPr>
                <w:rFonts w:cstheme="minorHAnsi"/>
              </w:rPr>
            </w:pPr>
          </w:p>
        </w:tc>
        <w:tc>
          <w:tcPr>
            <w:tcW w:w="85" w:type="dxa"/>
            <w:shd w:val="clear" w:color="auto" w:fill="FFFFFF"/>
            <w:vAlign w:val="center"/>
            <w:hideMark/>
          </w:tcPr>
          <w:p w14:paraId="2C51EDCE" w14:textId="77777777" w:rsidR="00E8436A" w:rsidRPr="008A0D4B" w:rsidRDefault="00E8436A" w:rsidP="00654DB2">
            <w:pPr>
              <w:jc w:val="both"/>
              <w:rPr>
                <w:rFonts w:cstheme="minorHAnsi"/>
              </w:rPr>
            </w:pPr>
          </w:p>
        </w:tc>
        <w:tc>
          <w:tcPr>
            <w:tcW w:w="85" w:type="dxa"/>
            <w:shd w:val="clear" w:color="auto" w:fill="FFFFFF"/>
            <w:vAlign w:val="center"/>
            <w:hideMark/>
          </w:tcPr>
          <w:p w14:paraId="5E1CBD38" w14:textId="77777777" w:rsidR="00E8436A" w:rsidRPr="008A0D4B" w:rsidRDefault="00E8436A" w:rsidP="00654DB2">
            <w:pPr>
              <w:jc w:val="both"/>
              <w:rPr>
                <w:rFonts w:cstheme="minorHAnsi"/>
              </w:rPr>
            </w:pPr>
          </w:p>
        </w:tc>
        <w:tc>
          <w:tcPr>
            <w:tcW w:w="85" w:type="dxa"/>
            <w:shd w:val="clear" w:color="auto" w:fill="FFFFFF"/>
            <w:vAlign w:val="center"/>
            <w:hideMark/>
          </w:tcPr>
          <w:p w14:paraId="0F93EED4" w14:textId="77777777" w:rsidR="00E8436A" w:rsidRPr="008A0D4B" w:rsidRDefault="00E8436A" w:rsidP="00654DB2">
            <w:pPr>
              <w:jc w:val="both"/>
              <w:rPr>
                <w:rFonts w:cstheme="minorHAnsi"/>
              </w:rPr>
            </w:pPr>
          </w:p>
        </w:tc>
        <w:tc>
          <w:tcPr>
            <w:tcW w:w="2908" w:type="dxa"/>
            <w:shd w:val="clear" w:color="auto" w:fill="FFFFFF"/>
            <w:noWrap/>
            <w:tcMar>
              <w:top w:w="15" w:type="dxa"/>
              <w:left w:w="0" w:type="dxa"/>
              <w:bottom w:w="15" w:type="dxa"/>
              <w:right w:w="0" w:type="dxa"/>
            </w:tcMar>
            <w:vAlign w:val="bottom"/>
            <w:hideMark/>
          </w:tcPr>
          <w:p w14:paraId="393DFA8E" w14:textId="77777777" w:rsidR="00E8436A" w:rsidRPr="00004FA0" w:rsidRDefault="00E8436A" w:rsidP="00654DB2">
            <w:pPr>
              <w:jc w:val="both"/>
              <w:rPr>
                <w:rFonts w:cstheme="minorHAnsi"/>
                <w:sz w:val="20"/>
                <w:szCs w:val="20"/>
              </w:rPr>
            </w:pPr>
          </w:p>
          <w:p w14:paraId="19C1F4A0" w14:textId="77777777" w:rsidR="00E8436A" w:rsidRPr="00004FA0" w:rsidRDefault="00E8436A" w:rsidP="00654DB2">
            <w:pPr>
              <w:jc w:val="both"/>
              <w:rPr>
                <w:rFonts w:cstheme="minorHAnsi"/>
                <w:sz w:val="20"/>
                <w:szCs w:val="20"/>
              </w:rPr>
            </w:pPr>
          </w:p>
          <w:p w14:paraId="40D26C33" w14:textId="77777777" w:rsidR="00E8436A" w:rsidRPr="00004FA0" w:rsidRDefault="00E8436A" w:rsidP="00654DB2">
            <w:pPr>
              <w:jc w:val="both"/>
              <w:rPr>
                <w:rFonts w:cstheme="minorHAnsi"/>
                <w:sz w:val="20"/>
                <w:szCs w:val="20"/>
              </w:rPr>
            </w:pPr>
          </w:p>
          <w:p w14:paraId="638DC4B4" w14:textId="77777777" w:rsidR="00E8436A" w:rsidRPr="00004FA0" w:rsidRDefault="00E8436A" w:rsidP="00654DB2">
            <w:pPr>
              <w:jc w:val="both"/>
              <w:rPr>
                <w:rFonts w:cstheme="minorHAnsi"/>
                <w:sz w:val="20"/>
                <w:szCs w:val="20"/>
              </w:rPr>
            </w:pPr>
            <w:r w:rsidRPr="00004FA0">
              <w:rPr>
                <w:rFonts w:cstheme="minorHAnsi"/>
                <w:sz w:val="20"/>
                <w:szCs w:val="20"/>
              </w:rPr>
              <w:t>+353 1 679 6363</w:t>
            </w:r>
          </w:p>
          <w:p w14:paraId="50C027F9" w14:textId="77777777" w:rsidR="00E8436A" w:rsidRPr="00004FA0" w:rsidRDefault="00E8436A" w:rsidP="00654DB2">
            <w:pPr>
              <w:jc w:val="both"/>
              <w:rPr>
                <w:rFonts w:cstheme="minorHAnsi"/>
                <w:sz w:val="20"/>
                <w:szCs w:val="20"/>
              </w:rPr>
            </w:pPr>
          </w:p>
          <w:p w14:paraId="76CA5B96" w14:textId="77777777" w:rsidR="00E8436A" w:rsidRPr="00004FA0" w:rsidRDefault="00E8436A" w:rsidP="00654DB2">
            <w:pPr>
              <w:jc w:val="both"/>
              <w:rPr>
                <w:rFonts w:cstheme="minorHAnsi"/>
                <w:sz w:val="20"/>
                <w:szCs w:val="20"/>
              </w:rPr>
            </w:pPr>
          </w:p>
        </w:tc>
        <w:tc>
          <w:tcPr>
            <w:tcW w:w="2908" w:type="dxa"/>
            <w:shd w:val="clear" w:color="auto" w:fill="FFFFFF"/>
          </w:tcPr>
          <w:p w14:paraId="4C288B6B" w14:textId="77777777" w:rsidR="00E8436A" w:rsidRPr="00004FA0" w:rsidRDefault="00E8436A" w:rsidP="00654DB2">
            <w:pPr>
              <w:jc w:val="both"/>
              <w:rPr>
                <w:rFonts w:cstheme="minorHAnsi"/>
              </w:rPr>
            </w:pPr>
          </w:p>
        </w:tc>
      </w:tr>
      <w:tr w:rsidR="00874473" w:rsidRPr="008A0D4B" w14:paraId="06CA00D9" w14:textId="77777777" w:rsidTr="00241420">
        <w:trPr>
          <w:tblCellSpacing w:w="0" w:type="dxa"/>
        </w:trPr>
        <w:tc>
          <w:tcPr>
            <w:tcW w:w="5103" w:type="dxa"/>
            <w:shd w:val="clear" w:color="auto" w:fill="FFFFFF"/>
            <w:noWrap/>
            <w:tcMar>
              <w:top w:w="15" w:type="dxa"/>
              <w:left w:w="0" w:type="dxa"/>
              <w:bottom w:w="15" w:type="dxa"/>
              <w:right w:w="0" w:type="dxa"/>
            </w:tcMar>
            <w:vAlign w:val="bottom"/>
          </w:tcPr>
          <w:p w14:paraId="2D7856DC" w14:textId="77777777" w:rsidR="00E8436A" w:rsidRPr="00004FA0" w:rsidRDefault="00E8436A" w:rsidP="00654DB2">
            <w:pPr>
              <w:jc w:val="both"/>
              <w:rPr>
                <w:rFonts w:cstheme="minorHAnsi"/>
                <w:b/>
              </w:rPr>
            </w:pPr>
          </w:p>
          <w:p w14:paraId="7CA90485" w14:textId="77777777" w:rsidR="00E8436A" w:rsidRPr="00004FA0" w:rsidRDefault="00E8436A" w:rsidP="00654DB2">
            <w:pPr>
              <w:jc w:val="both"/>
              <w:rPr>
                <w:rFonts w:cstheme="minorHAnsi"/>
                <w:sz w:val="20"/>
                <w:szCs w:val="20"/>
              </w:rPr>
            </w:pPr>
            <w:r w:rsidRPr="00004FA0">
              <w:rPr>
                <w:rFonts w:cstheme="minorHAnsi"/>
                <w:b/>
                <w:sz w:val="20"/>
                <w:szCs w:val="20"/>
              </w:rPr>
              <w:t>RBC Capital Markets (Joint Broker)</w:t>
            </w:r>
          </w:p>
          <w:p w14:paraId="7B1F50E8" w14:textId="77777777" w:rsidR="00E8436A" w:rsidRPr="00004FA0" w:rsidRDefault="00E8436A" w:rsidP="00654DB2">
            <w:pPr>
              <w:jc w:val="both"/>
              <w:rPr>
                <w:rFonts w:cstheme="minorHAnsi"/>
                <w:sz w:val="20"/>
                <w:szCs w:val="20"/>
              </w:rPr>
            </w:pPr>
            <w:r w:rsidRPr="00004FA0">
              <w:rPr>
                <w:rFonts w:cstheme="minorHAnsi"/>
                <w:sz w:val="20"/>
                <w:szCs w:val="20"/>
              </w:rPr>
              <w:t>Matthew Coakes</w:t>
            </w:r>
          </w:p>
          <w:p w14:paraId="7B6FD860" w14:textId="77777777" w:rsidR="00E8436A" w:rsidRPr="00004FA0" w:rsidRDefault="00E8436A" w:rsidP="00654DB2">
            <w:pPr>
              <w:jc w:val="both"/>
              <w:rPr>
                <w:rFonts w:cstheme="minorHAnsi"/>
              </w:rPr>
            </w:pPr>
            <w:r w:rsidRPr="00004FA0">
              <w:rPr>
                <w:rFonts w:cstheme="minorHAnsi"/>
                <w:sz w:val="20"/>
                <w:szCs w:val="20"/>
              </w:rPr>
              <w:t>Elizabeth Evans</w:t>
            </w:r>
          </w:p>
        </w:tc>
        <w:tc>
          <w:tcPr>
            <w:tcW w:w="754" w:type="dxa"/>
            <w:shd w:val="clear" w:color="auto" w:fill="FFFFFF"/>
            <w:vAlign w:val="center"/>
            <w:hideMark/>
          </w:tcPr>
          <w:p w14:paraId="0CCCE412" w14:textId="77777777" w:rsidR="00E8436A" w:rsidRPr="008A0D4B" w:rsidRDefault="00E8436A" w:rsidP="00654DB2">
            <w:pPr>
              <w:jc w:val="both"/>
              <w:rPr>
                <w:rFonts w:cstheme="minorHAnsi"/>
              </w:rPr>
            </w:pPr>
          </w:p>
        </w:tc>
        <w:tc>
          <w:tcPr>
            <w:tcW w:w="85" w:type="dxa"/>
            <w:shd w:val="clear" w:color="auto" w:fill="FFFFFF"/>
            <w:vAlign w:val="center"/>
            <w:hideMark/>
          </w:tcPr>
          <w:p w14:paraId="2B56507F" w14:textId="77777777" w:rsidR="00E8436A" w:rsidRPr="008A0D4B" w:rsidRDefault="00E8436A" w:rsidP="00654DB2">
            <w:pPr>
              <w:jc w:val="both"/>
              <w:rPr>
                <w:rFonts w:cstheme="minorHAnsi"/>
              </w:rPr>
            </w:pPr>
          </w:p>
        </w:tc>
        <w:tc>
          <w:tcPr>
            <w:tcW w:w="85" w:type="dxa"/>
            <w:shd w:val="clear" w:color="auto" w:fill="FFFFFF"/>
            <w:vAlign w:val="center"/>
            <w:hideMark/>
          </w:tcPr>
          <w:p w14:paraId="295AD654" w14:textId="77777777" w:rsidR="00E8436A" w:rsidRPr="008A0D4B" w:rsidRDefault="00E8436A" w:rsidP="00654DB2">
            <w:pPr>
              <w:jc w:val="both"/>
              <w:rPr>
                <w:rFonts w:cstheme="minorHAnsi"/>
              </w:rPr>
            </w:pPr>
          </w:p>
        </w:tc>
        <w:tc>
          <w:tcPr>
            <w:tcW w:w="85" w:type="dxa"/>
            <w:shd w:val="clear" w:color="auto" w:fill="FFFFFF"/>
            <w:vAlign w:val="center"/>
            <w:hideMark/>
          </w:tcPr>
          <w:p w14:paraId="1CDD2537" w14:textId="77777777" w:rsidR="00E8436A" w:rsidRPr="008A0D4B" w:rsidRDefault="00E8436A" w:rsidP="00654DB2">
            <w:pPr>
              <w:jc w:val="both"/>
              <w:rPr>
                <w:rFonts w:cstheme="minorHAnsi"/>
              </w:rPr>
            </w:pPr>
          </w:p>
        </w:tc>
        <w:tc>
          <w:tcPr>
            <w:tcW w:w="2908" w:type="dxa"/>
            <w:shd w:val="clear" w:color="auto" w:fill="FFFFFF"/>
            <w:noWrap/>
            <w:tcMar>
              <w:top w:w="15" w:type="dxa"/>
              <w:left w:w="0" w:type="dxa"/>
              <w:bottom w:w="15" w:type="dxa"/>
              <w:right w:w="0" w:type="dxa"/>
            </w:tcMar>
            <w:vAlign w:val="bottom"/>
          </w:tcPr>
          <w:p w14:paraId="6AE97A82" w14:textId="77777777" w:rsidR="00E8436A" w:rsidRPr="00004FA0" w:rsidRDefault="00E8436A" w:rsidP="00654DB2">
            <w:pPr>
              <w:jc w:val="both"/>
              <w:rPr>
                <w:rFonts w:cstheme="minorHAnsi"/>
                <w:sz w:val="20"/>
                <w:szCs w:val="20"/>
              </w:rPr>
            </w:pPr>
          </w:p>
          <w:p w14:paraId="1A0DAAAA" w14:textId="77777777" w:rsidR="00E8436A" w:rsidRPr="00004FA0" w:rsidRDefault="00E8436A" w:rsidP="00654DB2">
            <w:pPr>
              <w:jc w:val="both"/>
              <w:rPr>
                <w:rFonts w:cstheme="minorHAnsi"/>
                <w:sz w:val="20"/>
                <w:szCs w:val="20"/>
              </w:rPr>
            </w:pPr>
            <w:r w:rsidRPr="00004FA0">
              <w:rPr>
                <w:rFonts w:cstheme="minorHAnsi"/>
                <w:sz w:val="20"/>
                <w:szCs w:val="20"/>
              </w:rPr>
              <w:t>+44 20 7653 4000</w:t>
            </w:r>
          </w:p>
        </w:tc>
        <w:tc>
          <w:tcPr>
            <w:tcW w:w="2908" w:type="dxa"/>
            <w:shd w:val="clear" w:color="auto" w:fill="FFFFFF"/>
          </w:tcPr>
          <w:p w14:paraId="195902B8" w14:textId="77777777" w:rsidR="00E8436A" w:rsidRPr="00004FA0" w:rsidRDefault="00E8436A" w:rsidP="00654DB2">
            <w:pPr>
              <w:jc w:val="both"/>
              <w:rPr>
                <w:rFonts w:cstheme="minorHAnsi"/>
              </w:rPr>
            </w:pPr>
          </w:p>
        </w:tc>
      </w:tr>
    </w:tbl>
    <w:p w14:paraId="190B47DA" w14:textId="77777777" w:rsidR="005B6FDC" w:rsidRDefault="005B6FDC"/>
    <w:p w14:paraId="13A073D0" w14:textId="45A381DA" w:rsidR="004A58B0" w:rsidRPr="004A58B0" w:rsidRDefault="004A58B0" w:rsidP="004A58B0">
      <w:pPr>
        <w:jc w:val="both"/>
        <w:rPr>
          <w:b/>
          <w:bCs/>
          <w:sz w:val="22"/>
          <w:szCs w:val="22"/>
        </w:rPr>
      </w:pPr>
      <w:r w:rsidRPr="004A58B0">
        <w:rPr>
          <w:b/>
          <w:bCs/>
          <w:sz w:val="22"/>
          <w:szCs w:val="22"/>
        </w:rPr>
        <w:lastRenderedPageBreak/>
        <w:t>About Greencoat Renewables PLC</w:t>
      </w:r>
    </w:p>
    <w:p w14:paraId="4499293C" w14:textId="0D87A285" w:rsidR="005B6FDC" w:rsidRPr="004A58B0" w:rsidRDefault="004A58B0" w:rsidP="004A58B0">
      <w:pPr>
        <w:jc w:val="both"/>
        <w:rPr>
          <w:sz w:val="22"/>
          <w:szCs w:val="22"/>
        </w:rPr>
      </w:pPr>
      <w:r w:rsidRPr="004A58B0">
        <w:rPr>
          <w:sz w:val="22"/>
          <w:szCs w:val="22"/>
        </w:rPr>
        <w:t>Greencoat Renewables PLC is an investor in euro-denominated renewable energy infrastructure assets. Initially focused solely on the acquisition and management of operating wind farms in Ireland, the Company is now also investing in wind and solar assets in other European countries with stable and robust renewable energy frameworks. It is managed by Schroders Greencoat LLP, an experienced investment manager in the listed renewable energy infrastructure sector.</w:t>
      </w:r>
    </w:p>
    <w:sectPr w:rsidR="005B6FDC" w:rsidRPr="004A58B0" w:rsidSect="00E8436A">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C963A" w14:textId="77777777" w:rsidR="009F09C4" w:rsidRDefault="009F09C4" w:rsidP="0020726E">
      <w:r>
        <w:separator/>
      </w:r>
    </w:p>
  </w:endnote>
  <w:endnote w:type="continuationSeparator" w:id="0">
    <w:p w14:paraId="470E1322" w14:textId="77777777" w:rsidR="009F09C4" w:rsidRDefault="009F09C4" w:rsidP="0020726E">
      <w:r>
        <w:continuationSeparator/>
      </w:r>
    </w:p>
  </w:endnote>
  <w:endnote w:type="continuationNotice" w:id="1">
    <w:p w14:paraId="74E106BF" w14:textId="77777777" w:rsidR="009F09C4" w:rsidRDefault="009F0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53DD" w14:textId="77777777" w:rsidR="00021B79" w:rsidRDefault="00021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94D8" w14:textId="77777777" w:rsidR="00021B79" w:rsidRDefault="00021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BBE5D" w14:textId="77777777" w:rsidR="00021B79" w:rsidRDefault="00021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2864B" w14:textId="77777777" w:rsidR="009F09C4" w:rsidRDefault="009F09C4" w:rsidP="0020726E">
      <w:r>
        <w:separator/>
      </w:r>
    </w:p>
  </w:footnote>
  <w:footnote w:type="continuationSeparator" w:id="0">
    <w:p w14:paraId="37341FBB" w14:textId="77777777" w:rsidR="009F09C4" w:rsidRDefault="009F09C4" w:rsidP="0020726E">
      <w:r>
        <w:continuationSeparator/>
      </w:r>
    </w:p>
  </w:footnote>
  <w:footnote w:type="continuationNotice" w:id="1">
    <w:p w14:paraId="7A328289" w14:textId="77777777" w:rsidR="009F09C4" w:rsidRDefault="009F09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C27C" w14:textId="77777777" w:rsidR="00021B79" w:rsidRDefault="00021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A5E6" w14:textId="77777777" w:rsidR="00021B79" w:rsidRDefault="00021B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3787" w14:textId="77777777" w:rsidR="00021B79" w:rsidRDefault="00021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C3A47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531070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E8436A"/>
    <w:rsid w:val="00004FA0"/>
    <w:rsid w:val="00021B79"/>
    <w:rsid w:val="00024716"/>
    <w:rsid w:val="00040376"/>
    <w:rsid w:val="00042F40"/>
    <w:rsid w:val="00060ED8"/>
    <w:rsid w:val="000978C0"/>
    <w:rsid w:val="000C539F"/>
    <w:rsid w:val="000C57FD"/>
    <w:rsid w:val="000E6A4A"/>
    <w:rsid w:val="001568E7"/>
    <w:rsid w:val="00196938"/>
    <w:rsid w:val="0020726E"/>
    <w:rsid w:val="002237FB"/>
    <w:rsid w:val="00241420"/>
    <w:rsid w:val="002706CE"/>
    <w:rsid w:val="00277F3A"/>
    <w:rsid w:val="00285E99"/>
    <w:rsid w:val="002870B1"/>
    <w:rsid w:val="002919D8"/>
    <w:rsid w:val="00295B29"/>
    <w:rsid w:val="002C7E11"/>
    <w:rsid w:val="002E2459"/>
    <w:rsid w:val="002E5D2E"/>
    <w:rsid w:val="002F7AE1"/>
    <w:rsid w:val="00303864"/>
    <w:rsid w:val="003279FC"/>
    <w:rsid w:val="00385BF7"/>
    <w:rsid w:val="00387A17"/>
    <w:rsid w:val="003F6002"/>
    <w:rsid w:val="004212F6"/>
    <w:rsid w:val="0043081D"/>
    <w:rsid w:val="00435D32"/>
    <w:rsid w:val="00437E35"/>
    <w:rsid w:val="00444886"/>
    <w:rsid w:val="00460991"/>
    <w:rsid w:val="00461DE9"/>
    <w:rsid w:val="004A58B0"/>
    <w:rsid w:val="00575394"/>
    <w:rsid w:val="0058119E"/>
    <w:rsid w:val="005B6FDC"/>
    <w:rsid w:val="005D06C8"/>
    <w:rsid w:val="00634F60"/>
    <w:rsid w:val="00647263"/>
    <w:rsid w:val="00654AB4"/>
    <w:rsid w:val="00654DB2"/>
    <w:rsid w:val="00695B3D"/>
    <w:rsid w:val="007005F8"/>
    <w:rsid w:val="007442E6"/>
    <w:rsid w:val="00747A9D"/>
    <w:rsid w:val="007930F1"/>
    <w:rsid w:val="00842318"/>
    <w:rsid w:val="00846199"/>
    <w:rsid w:val="00874473"/>
    <w:rsid w:val="008D1259"/>
    <w:rsid w:val="008E42E8"/>
    <w:rsid w:val="008F1EBA"/>
    <w:rsid w:val="00965607"/>
    <w:rsid w:val="00973A00"/>
    <w:rsid w:val="009A67DF"/>
    <w:rsid w:val="009F09C4"/>
    <w:rsid w:val="00A15340"/>
    <w:rsid w:val="00A3076B"/>
    <w:rsid w:val="00A32DA3"/>
    <w:rsid w:val="00A76552"/>
    <w:rsid w:val="00A9204D"/>
    <w:rsid w:val="00A92E48"/>
    <w:rsid w:val="00AA62E2"/>
    <w:rsid w:val="00AB0AF9"/>
    <w:rsid w:val="00AB146C"/>
    <w:rsid w:val="00B24D6D"/>
    <w:rsid w:val="00B322A7"/>
    <w:rsid w:val="00B34B04"/>
    <w:rsid w:val="00B635CF"/>
    <w:rsid w:val="00B64533"/>
    <w:rsid w:val="00BB0801"/>
    <w:rsid w:val="00BC7C03"/>
    <w:rsid w:val="00BD5D8D"/>
    <w:rsid w:val="00BD6EF6"/>
    <w:rsid w:val="00C0069E"/>
    <w:rsid w:val="00C1577F"/>
    <w:rsid w:val="00C3541B"/>
    <w:rsid w:val="00C50C7F"/>
    <w:rsid w:val="00C7756C"/>
    <w:rsid w:val="00C80521"/>
    <w:rsid w:val="00C87E33"/>
    <w:rsid w:val="00CB3330"/>
    <w:rsid w:val="00CB71C7"/>
    <w:rsid w:val="00D030B9"/>
    <w:rsid w:val="00D10F05"/>
    <w:rsid w:val="00D84606"/>
    <w:rsid w:val="00D9213C"/>
    <w:rsid w:val="00DA3352"/>
    <w:rsid w:val="00E442EA"/>
    <w:rsid w:val="00E46773"/>
    <w:rsid w:val="00E8436A"/>
    <w:rsid w:val="00E9600D"/>
    <w:rsid w:val="00EA5AE3"/>
    <w:rsid w:val="00EA6C30"/>
    <w:rsid w:val="00EB283B"/>
    <w:rsid w:val="00F44DE0"/>
    <w:rsid w:val="00F56600"/>
    <w:rsid w:val="00F94173"/>
    <w:rsid w:val="00FA1B9D"/>
    <w:rsid w:val="00FA3E00"/>
    <w:rsid w:val="00FB46F4"/>
    <w:rsid w:val="00FC2DD6"/>
    <w:rsid w:val="00FC508E"/>
    <w:rsid w:val="00FD19F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B21A"/>
  <w15:chartTrackingRefBased/>
  <w15:docId w15:val="{48B13ACE-68D2-491B-B798-F9DB398F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36A"/>
    <w:pPr>
      <w:spacing w:after="0" w:line="240" w:lineRule="auto"/>
    </w:pPr>
    <w:rPr>
      <w:rFonts w:eastAsiaTheme="minorHAnsi"/>
      <w:kern w:val="0"/>
      <w:sz w:val="24"/>
      <w:szCs w:val="24"/>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GContactTextBlue">
    <w:name w:val="KG_Contact Text Blue"/>
    <w:basedOn w:val="Normal"/>
    <w:qFormat/>
    <w:rsid w:val="00E8436A"/>
    <w:pPr>
      <w:spacing w:before="240" w:after="76" w:line="240" w:lineRule="exact"/>
      <w:jc w:val="both"/>
    </w:pPr>
    <w:rPr>
      <w:color w:val="44546A" w:themeColor="text2"/>
      <w:sz w:val="19"/>
      <w:szCs w:val="19"/>
      <w:lang w:val="en-IE"/>
      <w14:ligatures w14:val="standardContextual"/>
    </w:rPr>
  </w:style>
  <w:style w:type="paragraph" w:styleId="ListParagraph">
    <w:name w:val="List Paragraph"/>
    <w:basedOn w:val="Normal"/>
    <w:uiPriority w:val="1"/>
    <w:qFormat/>
    <w:rsid w:val="00E8436A"/>
    <w:pPr>
      <w:tabs>
        <w:tab w:val="left" w:pos="284"/>
        <w:tab w:val="left" w:pos="1134"/>
        <w:tab w:val="left" w:pos="2268"/>
        <w:tab w:val="left" w:pos="4933"/>
      </w:tabs>
      <w:suppressAutoHyphens/>
      <w:spacing w:line="300" w:lineRule="exact"/>
      <w:ind w:left="720"/>
      <w:contextualSpacing/>
    </w:pPr>
    <w:rPr>
      <w:rFonts w:ascii="Georgia" w:eastAsia="Times New Roman" w:hAnsi="Georgia" w:cs="Times New Roman"/>
      <w:sz w:val="20"/>
      <w:szCs w:val="20"/>
      <w:lang w:val="en-IE"/>
      <w14:ligatures w14:val="standardContextual"/>
    </w:rPr>
  </w:style>
  <w:style w:type="character" w:styleId="Hyperlink">
    <w:name w:val="Hyperlink"/>
    <w:basedOn w:val="DefaultParagraphFont"/>
    <w:uiPriority w:val="99"/>
    <w:unhideWhenUsed/>
    <w:rsid w:val="00E8436A"/>
    <w:rPr>
      <w:color w:val="0563C1" w:themeColor="hyperlink"/>
      <w:u w:val="single"/>
    </w:rPr>
  </w:style>
  <w:style w:type="paragraph" w:styleId="Header">
    <w:name w:val="header"/>
    <w:basedOn w:val="Normal"/>
    <w:link w:val="HeaderChar"/>
    <w:uiPriority w:val="99"/>
    <w:unhideWhenUsed/>
    <w:rsid w:val="0020726E"/>
    <w:pPr>
      <w:tabs>
        <w:tab w:val="center" w:pos="4513"/>
        <w:tab w:val="right" w:pos="9026"/>
      </w:tabs>
    </w:pPr>
  </w:style>
  <w:style w:type="character" w:customStyle="1" w:styleId="HeaderChar">
    <w:name w:val="Header Char"/>
    <w:basedOn w:val="DefaultParagraphFont"/>
    <w:link w:val="Header"/>
    <w:uiPriority w:val="99"/>
    <w:rsid w:val="0020726E"/>
    <w:rPr>
      <w:rFonts w:eastAsiaTheme="minorHAnsi"/>
      <w:kern w:val="0"/>
      <w:sz w:val="24"/>
      <w:szCs w:val="24"/>
      <w:lang w:eastAsia="en-US"/>
      <w14:ligatures w14:val="none"/>
    </w:rPr>
  </w:style>
  <w:style w:type="paragraph" w:styleId="Footer">
    <w:name w:val="footer"/>
    <w:basedOn w:val="Normal"/>
    <w:link w:val="FooterChar"/>
    <w:uiPriority w:val="99"/>
    <w:unhideWhenUsed/>
    <w:rsid w:val="0020726E"/>
    <w:pPr>
      <w:tabs>
        <w:tab w:val="center" w:pos="4513"/>
        <w:tab w:val="right" w:pos="9026"/>
      </w:tabs>
    </w:pPr>
  </w:style>
  <w:style w:type="character" w:customStyle="1" w:styleId="FooterChar">
    <w:name w:val="Footer Char"/>
    <w:basedOn w:val="DefaultParagraphFont"/>
    <w:link w:val="Footer"/>
    <w:uiPriority w:val="99"/>
    <w:rsid w:val="0020726E"/>
    <w:rPr>
      <w:rFonts w:eastAsiaTheme="minorHAnsi"/>
      <w:kern w:val="0"/>
      <w:sz w:val="24"/>
      <w:szCs w:val="24"/>
      <w:lang w:eastAsia="en-US"/>
      <w14:ligatures w14:val="none"/>
    </w:rPr>
  </w:style>
  <w:style w:type="paragraph" w:styleId="Revision">
    <w:name w:val="Revision"/>
    <w:hidden/>
    <w:uiPriority w:val="99"/>
    <w:semiHidden/>
    <w:rsid w:val="00874473"/>
    <w:pPr>
      <w:spacing w:after="0" w:line="240" w:lineRule="auto"/>
    </w:pPr>
    <w:rPr>
      <w:rFonts w:eastAsiaTheme="minorHAnsi"/>
      <w:kern w:val="0"/>
      <w:sz w:val="24"/>
      <w:szCs w:val="24"/>
      <w:lang w:eastAsia="en-US"/>
      <w14:ligatures w14:val="none"/>
    </w:rPr>
  </w:style>
  <w:style w:type="character" w:styleId="CommentReference">
    <w:name w:val="annotation reference"/>
    <w:basedOn w:val="DefaultParagraphFont"/>
    <w:uiPriority w:val="99"/>
    <w:semiHidden/>
    <w:unhideWhenUsed/>
    <w:rsid w:val="00874473"/>
    <w:rPr>
      <w:sz w:val="16"/>
      <w:szCs w:val="16"/>
    </w:rPr>
  </w:style>
  <w:style w:type="paragraph" w:styleId="CommentText">
    <w:name w:val="annotation text"/>
    <w:basedOn w:val="Normal"/>
    <w:link w:val="CommentTextChar"/>
    <w:uiPriority w:val="99"/>
    <w:unhideWhenUsed/>
    <w:rsid w:val="00874473"/>
    <w:rPr>
      <w:sz w:val="20"/>
      <w:szCs w:val="20"/>
    </w:rPr>
  </w:style>
  <w:style w:type="character" w:customStyle="1" w:styleId="CommentTextChar">
    <w:name w:val="Comment Text Char"/>
    <w:basedOn w:val="DefaultParagraphFont"/>
    <w:link w:val="CommentText"/>
    <w:uiPriority w:val="99"/>
    <w:rsid w:val="00874473"/>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874473"/>
    <w:rPr>
      <w:b/>
      <w:bCs/>
    </w:rPr>
  </w:style>
  <w:style w:type="character" w:customStyle="1" w:styleId="CommentSubjectChar">
    <w:name w:val="Comment Subject Char"/>
    <w:basedOn w:val="CommentTextChar"/>
    <w:link w:val="CommentSubject"/>
    <w:uiPriority w:val="99"/>
    <w:semiHidden/>
    <w:rsid w:val="00874473"/>
    <w:rPr>
      <w:rFonts w:eastAsiaTheme="minorHAnsi"/>
      <w:b/>
      <w:bCs/>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encoat@fticonsulting.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2024-11-19T17:54:30+00:00</DateRece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14D48-D36A-49B9-82C8-CACB3ABF392E}">
  <ds:schemaRefs>
    <ds:schemaRef ds:uri="http://schemas.microsoft.com/office/2006/metadata/properties"/>
    <ds:schemaRef ds:uri="http://schemas.microsoft.com/office/infopath/2007/PartnerControls"/>
    <ds:schemaRef ds:uri="b9788881-0b14-4d8b-a5d4-0b7cb51b51a2"/>
    <ds:schemaRef ds:uri="e1d438f5-7e8f-4486-a7ca-81405da6368d"/>
  </ds:schemaRefs>
</ds:datastoreItem>
</file>

<file path=customXml/itemProps2.xml><?xml version="1.0" encoding="utf-8"?>
<ds:datastoreItem xmlns:ds="http://schemas.openxmlformats.org/officeDocument/2006/customXml" ds:itemID="{F5A1CD1C-178D-45AD-9E4C-FD5DD8787828}">
  <ds:schemaRefs>
    <ds:schemaRef ds:uri="http://schemas.microsoft.com/sharepoint/v3/contenttype/forms"/>
  </ds:schemaRefs>
</ds:datastoreItem>
</file>

<file path=customXml/itemProps3.xml><?xml version="1.0" encoding="utf-8"?>
<ds:datastoreItem xmlns:ds="http://schemas.openxmlformats.org/officeDocument/2006/customXml" ds:itemID="{7BF6D9B9-A4EC-4E6B-A67E-BD28C7478FAA}"/>
</file>

<file path=docProps/app.xml><?xml version="1.0" encoding="utf-8"?>
<Properties xmlns="http://schemas.openxmlformats.org/officeDocument/2006/extended-properties" xmlns:vt="http://schemas.openxmlformats.org/officeDocument/2006/docPropsVTypes">
  <Template>Normal</Template>
  <TotalTime>17</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Links>
    <vt:vector size="6" baseType="variant">
      <vt:variant>
        <vt:i4>6946888</vt:i4>
      </vt:variant>
      <vt:variant>
        <vt:i4>0</vt:i4>
      </vt:variant>
      <vt:variant>
        <vt:i4>0</vt:i4>
      </vt:variant>
      <vt:variant>
        <vt:i4>5</vt:i4>
      </vt:variant>
      <vt:variant>
        <vt:lpwstr>mailto:greencoat@fticonsulting.com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Mullen, Aoife</dc:creator>
  <cp:keywords/>
  <dc:description/>
  <cp:lastModifiedBy>Joanne Joyce</cp:lastModifiedBy>
  <cp:revision>11</cp:revision>
  <dcterms:created xsi:type="dcterms:W3CDTF">2024-11-18T15:19:00Z</dcterms:created>
  <dcterms:modified xsi:type="dcterms:W3CDTF">2024-11-19T07:51:00Z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y fmtid="{D5CDD505-2E9C-101B-9397-08002B2CF9AE}" pid="4" name="MSIP_Label_6449af3a-66e2-4bb4-931d-438d985cafd9_Enabled">
    <vt:lpwstr>true</vt:lpwstr>
  </property>
  <property fmtid="{D5CDD505-2E9C-101B-9397-08002B2CF9AE}" pid="5" name="MSIP_Label_6449af3a-66e2-4bb4-931d-438d985cafd9_Method">
    <vt:lpwstr>Privileged</vt:lpwstr>
  </property>
  <property fmtid="{D5CDD505-2E9C-101B-9397-08002B2CF9AE}" pid="6" name="MSIP_Label_6449af3a-66e2-4bb4-931d-438d985cafd9_SiteId">
    <vt:lpwstr>9323b596-236d-4890-bed3-60232a849027</vt:lpwstr>
  </property>
  <property fmtid="{D5CDD505-2E9C-101B-9397-08002B2CF9AE}" pid="7" name="Classification">
    <vt:lpwstr>TT_Confidential</vt:lpwstr>
  </property>
</Properties>
</file>