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D1C3E" w14:textId="60C26BAB" w:rsidR="00D54BB3" w:rsidRPr="00C37298" w:rsidRDefault="00D54BB3" w:rsidP="00C37298">
      <w:pPr>
        <w:tabs>
          <w:tab w:val="left" w:pos="870"/>
          <w:tab w:val="center" w:pos="3063"/>
        </w:tabs>
        <w:rPr>
          <w:b/>
          <w:bCs/>
        </w:rPr>
      </w:pPr>
    </w:p>
    <w:p w14:paraId="22A13457" w14:textId="1DA9567D" w:rsidR="001722B6" w:rsidRDefault="003C07CE" w:rsidP="00C37298">
      <w:pPr>
        <w:jc w:val="both"/>
        <w:rPr>
          <w:rFonts w:asciiTheme="majorHAnsi" w:hAnsiTheme="majorHAnsi"/>
        </w:rPr>
      </w:pPr>
      <w:r w:rsidRPr="00C37298">
        <w:rPr>
          <w:noProof/>
          <w:lang w:eastAsia="zh-CN"/>
        </w:rPr>
        <w:drawing>
          <wp:anchor distT="0" distB="0" distL="114300" distR="114300" simplePos="0" relativeHeight="251658240" behindDoc="0" locked="0" layoutInCell="1" allowOverlap="1" wp14:anchorId="03265777" wp14:editId="139CAC1B">
            <wp:simplePos x="0" y="0"/>
            <wp:positionH relativeFrom="margin">
              <wp:posOffset>3536108</wp:posOffset>
            </wp:positionH>
            <wp:positionV relativeFrom="margin">
              <wp:posOffset>284850</wp:posOffset>
            </wp:positionV>
            <wp:extent cx="2484755" cy="7219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4755" cy="721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B2AF9" w14:textId="77777777" w:rsidR="003C07CE" w:rsidRDefault="003C07CE" w:rsidP="00C37298">
      <w:pPr>
        <w:jc w:val="both"/>
        <w:rPr>
          <w:rFonts w:asciiTheme="majorHAnsi" w:hAnsiTheme="majorHAnsi"/>
        </w:rPr>
      </w:pPr>
    </w:p>
    <w:p w14:paraId="0B780CC2" w14:textId="77777777" w:rsidR="003C07CE" w:rsidRPr="00C37298" w:rsidRDefault="003C07CE" w:rsidP="00C37298">
      <w:pPr>
        <w:jc w:val="both"/>
        <w:rPr>
          <w:rFonts w:asciiTheme="majorHAnsi" w:hAnsiTheme="majorHAnsi"/>
        </w:rPr>
      </w:pPr>
    </w:p>
    <w:p w14:paraId="4A559BC9" w14:textId="77777777" w:rsidR="001722B6" w:rsidRPr="00C37298" w:rsidRDefault="001722B6" w:rsidP="00C37298">
      <w:pPr>
        <w:jc w:val="center"/>
        <w:rPr>
          <w:rFonts w:asciiTheme="majorHAnsi" w:hAnsiTheme="majorHAnsi"/>
          <w:b/>
          <w:bCs/>
        </w:rPr>
      </w:pPr>
    </w:p>
    <w:p w14:paraId="1081B19F" w14:textId="41CBC73A" w:rsidR="00D54BB3" w:rsidRDefault="00D54BB3" w:rsidP="00C37298">
      <w:pPr>
        <w:jc w:val="center"/>
        <w:rPr>
          <w:b/>
          <w:bCs/>
        </w:rPr>
      </w:pPr>
    </w:p>
    <w:p w14:paraId="41A6D9CE" w14:textId="509AFD70" w:rsidR="00FF6976" w:rsidRPr="004F1931" w:rsidRDefault="00905FEC" w:rsidP="00905FEC">
      <w:pPr>
        <w:jc w:val="center"/>
        <w:rPr>
          <w:b/>
          <w:bCs/>
          <w:sz w:val="32"/>
          <w:szCs w:val="32"/>
        </w:rPr>
      </w:pPr>
      <w:r w:rsidRPr="004F1931">
        <w:rPr>
          <w:b/>
          <w:bCs/>
          <w:sz w:val="32"/>
          <w:szCs w:val="32"/>
        </w:rPr>
        <w:t>C</w:t>
      </w:r>
      <w:r w:rsidR="00D651DA" w:rsidRPr="004F1931">
        <w:rPr>
          <w:b/>
          <w:bCs/>
          <w:sz w:val="32"/>
          <w:szCs w:val="32"/>
        </w:rPr>
        <w:t xml:space="preserve">hanges </w:t>
      </w:r>
      <w:r w:rsidR="00FF6976" w:rsidRPr="004F1931">
        <w:rPr>
          <w:b/>
          <w:bCs/>
          <w:sz w:val="32"/>
          <w:szCs w:val="32"/>
        </w:rPr>
        <w:t xml:space="preserve">to </w:t>
      </w:r>
      <w:r w:rsidR="00960D9C" w:rsidRPr="004F1931">
        <w:rPr>
          <w:b/>
          <w:bCs/>
          <w:sz w:val="32"/>
          <w:szCs w:val="32"/>
        </w:rPr>
        <w:t xml:space="preserve">the </w:t>
      </w:r>
      <w:r w:rsidR="00FF6976" w:rsidRPr="004F1931">
        <w:rPr>
          <w:b/>
          <w:bCs/>
          <w:sz w:val="32"/>
          <w:szCs w:val="32"/>
        </w:rPr>
        <w:t>Board</w:t>
      </w:r>
      <w:r w:rsidR="00960D9C" w:rsidRPr="004F1931">
        <w:rPr>
          <w:b/>
          <w:bCs/>
          <w:sz w:val="32"/>
          <w:szCs w:val="32"/>
        </w:rPr>
        <w:t xml:space="preserve"> of </w:t>
      </w:r>
      <w:r w:rsidRPr="004F1931">
        <w:rPr>
          <w:b/>
          <w:bCs/>
          <w:sz w:val="32"/>
          <w:szCs w:val="32"/>
        </w:rPr>
        <w:t xml:space="preserve">Directors of </w:t>
      </w:r>
      <w:r w:rsidR="00960D9C" w:rsidRPr="004F1931">
        <w:rPr>
          <w:b/>
          <w:bCs/>
          <w:sz w:val="32"/>
          <w:szCs w:val="32"/>
        </w:rPr>
        <w:t>Greencoat Renewables PLC</w:t>
      </w:r>
    </w:p>
    <w:p w14:paraId="5A87E818" w14:textId="77777777" w:rsidR="00A7341D" w:rsidRPr="00C37298" w:rsidRDefault="00A7341D" w:rsidP="00C37298">
      <w:pPr>
        <w:jc w:val="both"/>
      </w:pPr>
      <w:r w:rsidRPr="00C37298">
        <w:t> </w:t>
      </w:r>
    </w:p>
    <w:p w14:paraId="683AAB6A" w14:textId="23E7B9C0" w:rsidR="00471A58" w:rsidRPr="00C37298" w:rsidRDefault="001D321B" w:rsidP="00471A58">
      <w:pPr>
        <w:pStyle w:val="BodyText"/>
        <w:spacing w:line="240" w:lineRule="auto"/>
        <w:jc w:val="both"/>
        <w:rPr>
          <w:rFonts w:asciiTheme="minorHAnsi" w:eastAsiaTheme="minorHAnsi" w:hAnsiTheme="minorHAnsi" w:cstheme="minorBidi"/>
          <w:color w:val="auto"/>
          <w:spacing w:val="0"/>
          <w:sz w:val="24"/>
          <w:szCs w:val="24"/>
        </w:rPr>
      </w:pPr>
      <w:r w:rsidRPr="00C37298">
        <w:rPr>
          <w:rFonts w:asciiTheme="minorHAnsi" w:eastAsiaTheme="minorHAnsi" w:hAnsiTheme="minorHAnsi" w:cstheme="minorBidi"/>
          <w:b/>
          <w:color w:val="auto"/>
          <w:spacing w:val="0"/>
          <w:sz w:val="24"/>
          <w:szCs w:val="24"/>
        </w:rPr>
        <w:t>Dublin, London</w:t>
      </w:r>
      <w:r w:rsidR="005810CB">
        <w:rPr>
          <w:rFonts w:asciiTheme="minorHAnsi" w:eastAsiaTheme="minorHAnsi" w:hAnsiTheme="minorHAnsi" w:cstheme="minorBidi"/>
          <w:b/>
          <w:color w:val="auto"/>
          <w:spacing w:val="0"/>
          <w:sz w:val="24"/>
          <w:szCs w:val="24"/>
        </w:rPr>
        <w:t xml:space="preserve"> </w:t>
      </w:r>
      <w:r w:rsidR="00AC3039">
        <w:rPr>
          <w:rFonts w:ascii="Calibri" w:hAnsi="Calibri" w:cs="Calibri"/>
          <w:b/>
          <w:bCs/>
          <w:color w:val="000000"/>
          <w:sz w:val="20"/>
          <w:szCs w:val="20"/>
          <w:shd w:val="clear" w:color="auto" w:fill="FFFFFF"/>
        </w:rPr>
        <w:t xml:space="preserve">| </w:t>
      </w:r>
      <w:r w:rsidR="00D651DA">
        <w:rPr>
          <w:rFonts w:asciiTheme="minorHAnsi" w:eastAsiaTheme="minorHAnsi" w:hAnsiTheme="minorHAnsi" w:cstheme="minorBidi"/>
          <w:b/>
          <w:color w:val="auto"/>
          <w:spacing w:val="0"/>
          <w:sz w:val="24"/>
          <w:szCs w:val="24"/>
        </w:rPr>
        <w:t xml:space="preserve">15 May </w:t>
      </w:r>
      <w:r w:rsidR="00231CAA">
        <w:rPr>
          <w:rFonts w:asciiTheme="minorHAnsi" w:eastAsiaTheme="minorHAnsi" w:hAnsiTheme="minorHAnsi" w:cstheme="minorBidi"/>
          <w:b/>
          <w:color w:val="auto"/>
          <w:spacing w:val="0"/>
          <w:sz w:val="24"/>
          <w:szCs w:val="24"/>
        </w:rPr>
        <w:t>202</w:t>
      </w:r>
      <w:r w:rsidR="00D651DA">
        <w:rPr>
          <w:rFonts w:asciiTheme="minorHAnsi" w:eastAsiaTheme="minorHAnsi" w:hAnsiTheme="minorHAnsi" w:cstheme="minorBidi"/>
          <w:b/>
          <w:color w:val="auto"/>
          <w:spacing w:val="0"/>
          <w:sz w:val="24"/>
          <w:szCs w:val="24"/>
        </w:rPr>
        <w:t>5</w:t>
      </w:r>
      <w:r w:rsidR="00C33ECC" w:rsidRPr="00C37298">
        <w:rPr>
          <w:rFonts w:asciiTheme="minorHAnsi" w:eastAsiaTheme="minorHAnsi" w:hAnsiTheme="minorHAnsi" w:cstheme="minorBidi"/>
          <w:color w:val="auto"/>
          <w:spacing w:val="0"/>
          <w:sz w:val="24"/>
          <w:szCs w:val="24"/>
        </w:rPr>
        <w:t>: Greencoat Renewables PLC</w:t>
      </w:r>
      <w:r w:rsidR="00DE6B3D">
        <w:rPr>
          <w:rFonts w:asciiTheme="minorHAnsi" w:eastAsiaTheme="minorHAnsi" w:hAnsiTheme="minorHAnsi" w:cstheme="minorBidi"/>
          <w:color w:val="auto"/>
          <w:spacing w:val="0"/>
          <w:sz w:val="24"/>
          <w:szCs w:val="24"/>
        </w:rPr>
        <w:t xml:space="preserve"> (“</w:t>
      </w:r>
      <w:r w:rsidR="00DE6B3D" w:rsidRPr="00DE6B3D">
        <w:rPr>
          <w:rFonts w:asciiTheme="minorHAnsi" w:eastAsiaTheme="minorHAnsi" w:hAnsiTheme="minorHAnsi" w:cstheme="minorBidi"/>
          <w:b/>
          <w:color w:val="auto"/>
          <w:spacing w:val="0"/>
          <w:sz w:val="24"/>
          <w:szCs w:val="24"/>
        </w:rPr>
        <w:t>Greencoat Renewables</w:t>
      </w:r>
      <w:r w:rsidR="00DE6B3D">
        <w:rPr>
          <w:rFonts w:asciiTheme="minorHAnsi" w:eastAsiaTheme="minorHAnsi" w:hAnsiTheme="minorHAnsi" w:cstheme="minorBidi"/>
          <w:color w:val="auto"/>
          <w:spacing w:val="0"/>
          <w:sz w:val="24"/>
          <w:szCs w:val="24"/>
        </w:rPr>
        <w:t>”</w:t>
      </w:r>
      <w:r w:rsidR="00B81284">
        <w:rPr>
          <w:rFonts w:asciiTheme="minorHAnsi" w:eastAsiaTheme="minorHAnsi" w:hAnsiTheme="minorHAnsi" w:cstheme="minorBidi"/>
          <w:color w:val="auto"/>
          <w:spacing w:val="0"/>
          <w:sz w:val="24"/>
          <w:szCs w:val="24"/>
        </w:rPr>
        <w:t xml:space="preserve"> or</w:t>
      </w:r>
      <w:r w:rsidR="0000299C">
        <w:rPr>
          <w:rFonts w:asciiTheme="minorHAnsi" w:eastAsiaTheme="minorHAnsi" w:hAnsiTheme="minorHAnsi" w:cstheme="minorBidi"/>
          <w:color w:val="auto"/>
          <w:spacing w:val="0"/>
          <w:sz w:val="24"/>
          <w:szCs w:val="24"/>
        </w:rPr>
        <w:t xml:space="preserve"> the “</w:t>
      </w:r>
      <w:r w:rsidR="0000299C" w:rsidRPr="0005725B">
        <w:rPr>
          <w:rFonts w:asciiTheme="minorHAnsi" w:eastAsiaTheme="minorHAnsi" w:hAnsiTheme="minorHAnsi" w:cstheme="minorBidi"/>
          <w:b/>
          <w:bCs/>
          <w:color w:val="auto"/>
          <w:spacing w:val="0"/>
          <w:sz w:val="24"/>
          <w:szCs w:val="24"/>
        </w:rPr>
        <w:t>Company</w:t>
      </w:r>
      <w:r w:rsidR="0000299C">
        <w:rPr>
          <w:rFonts w:asciiTheme="minorHAnsi" w:eastAsiaTheme="minorHAnsi" w:hAnsiTheme="minorHAnsi" w:cstheme="minorBidi"/>
          <w:color w:val="auto"/>
          <w:spacing w:val="0"/>
          <w:sz w:val="24"/>
          <w:szCs w:val="24"/>
        </w:rPr>
        <w:t>”</w:t>
      </w:r>
      <w:r w:rsidR="00DE6B3D">
        <w:rPr>
          <w:rFonts w:asciiTheme="minorHAnsi" w:eastAsiaTheme="minorHAnsi" w:hAnsiTheme="minorHAnsi" w:cstheme="minorBidi"/>
          <w:color w:val="auto"/>
          <w:spacing w:val="0"/>
          <w:sz w:val="24"/>
          <w:szCs w:val="24"/>
        </w:rPr>
        <w:t>)</w:t>
      </w:r>
      <w:r w:rsidR="0000299C">
        <w:rPr>
          <w:rFonts w:asciiTheme="minorHAnsi" w:eastAsiaTheme="minorHAnsi" w:hAnsiTheme="minorHAnsi" w:cstheme="minorBidi"/>
          <w:color w:val="auto"/>
          <w:spacing w:val="0"/>
          <w:sz w:val="24"/>
          <w:szCs w:val="24"/>
        </w:rPr>
        <w:t xml:space="preserve"> </w:t>
      </w:r>
      <w:r w:rsidR="00DE6B3D">
        <w:rPr>
          <w:rFonts w:asciiTheme="minorHAnsi" w:eastAsiaTheme="minorHAnsi" w:hAnsiTheme="minorHAnsi" w:cstheme="minorBidi"/>
          <w:color w:val="auto"/>
          <w:spacing w:val="0"/>
          <w:sz w:val="24"/>
          <w:szCs w:val="24"/>
        </w:rPr>
        <w:t xml:space="preserve">today </w:t>
      </w:r>
      <w:r w:rsidR="006514CD" w:rsidRPr="00C37298">
        <w:rPr>
          <w:rFonts w:asciiTheme="minorHAnsi" w:eastAsiaTheme="minorHAnsi" w:hAnsiTheme="minorHAnsi" w:cstheme="minorBidi"/>
          <w:color w:val="auto"/>
          <w:spacing w:val="0"/>
          <w:sz w:val="24"/>
          <w:szCs w:val="24"/>
        </w:rPr>
        <w:t xml:space="preserve">announces the </w:t>
      </w:r>
      <w:r w:rsidR="00687854" w:rsidRPr="00C37298">
        <w:rPr>
          <w:rFonts w:asciiTheme="minorHAnsi" w:eastAsiaTheme="minorHAnsi" w:hAnsiTheme="minorHAnsi" w:cstheme="minorBidi"/>
          <w:color w:val="auto"/>
          <w:spacing w:val="0"/>
          <w:sz w:val="24"/>
          <w:szCs w:val="24"/>
        </w:rPr>
        <w:t xml:space="preserve">appointment of </w:t>
      </w:r>
      <w:r w:rsidR="00D651DA">
        <w:rPr>
          <w:rFonts w:asciiTheme="minorHAnsi" w:eastAsiaTheme="minorHAnsi" w:hAnsiTheme="minorHAnsi" w:cstheme="minorBidi"/>
          <w:color w:val="auto"/>
          <w:spacing w:val="0"/>
          <w:sz w:val="24"/>
          <w:szCs w:val="24"/>
        </w:rPr>
        <w:t xml:space="preserve">Bernard Byrne </w:t>
      </w:r>
      <w:r w:rsidR="00C24C41" w:rsidRPr="00C37298">
        <w:rPr>
          <w:rFonts w:asciiTheme="minorHAnsi" w:eastAsiaTheme="minorHAnsi" w:hAnsiTheme="minorHAnsi" w:cstheme="minorBidi"/>
          <w:color w:val="auto"/>
          <w:spacing w:val="0"/>
          <w:sz w:val="24"/>
          <w:szCs w:val="24"/>
        </w:rPr>
        <w:t xml:space="preserve">to the Board </w:t>
      </w:r>
      <w:r w:rsidR="008B6DD9">
        <w:rPr>
          <w:rFonts w:asciiTheme="minorHAnsi" w:eastAsiaTheme="minorHAnsi" w:hAnsiTheme="minorHAnsi" w:cstheme="minorBidi"/>
          <w:color w:val="auto"/>
          <w:spacing w:val="0"/>
          <w:sz w:val="24"/>
          <w:szCs w:val="24"/>
        </w:rPr>
        <w:t xml:space="preserve">of Directors (the </w:t>
      </w:r>
      <w:r w:rsidR="000B245C">
        <w:rPr>
          <w:rFonts w:asciiTheme="minorHAnsi" w:eastAsiaTheme="minorHAnsi" w:hAnsiTheme="minorHAnsi" w:cstheme="minorBidi"/>
          <w:color w:val="auto"/>
          <w:spacing w:val="0"/>
          <w:sz w:val="24"/>
          <w:szCs w:val="24"/>
        </w:rPr>
        <w:t>“</w:t>
      </w:r>
      <w:r w:rsidR="008B6DD9" w:rsidRPr="000B245C">
        <w:rPr>
          <w:rFonts w:asciiTheme="minorHAnsi" w:eastAsiaTheme="minorHAnsi" w:hAnsiTheme="minorHAnsi" w:cstheme="minorBidi"/>
          <w:b/>
          <w:bCs/>
          <w:color w:val="auto"/>
          <w:spacing w:val="0"/>
          <w:sz w:val="24"/>
          <w:szCs w:val="24"/>
        </w:rPr>
        <w:t>Board</w:t>
      </w:r>
      <w:r w:rsidR="008B6DD9">
        <w:rPr>
          <w:rFonts w:asciiTheme="minorHAnsi" w:eastAsiaTheme="minorHAnsi" w:hAnsiTheme="minorHAnsi" w:cstheme="minorBidi"/>
          <w:color w:val="auto"/>
          <w:spacing w:val="0"/>
          <w:sz w:val="24"/>
          <w:szCs w:val="24"/>
        </w:rPr>
        <w:t xml:space="preserve">”) </w:t>
      </w:r>
      <w:r w:rsidR="00687854" w:rsidRPr="00C37298">
        <w:rPr>
          <w:rFonts w:asciiTheme="minorHAnsi" w:eastAsiaTheme="minorHAnsi" w:hAnsiTheme="minorHAnsi" w:cstheme="minorBidi"/>
          <w:color w:val="auto"/>
          <w:spacing w:val="0"/>
          <w:sz w:val="24"/>
          <w:szCs w:val="24"/>
        </w:rPr>
        <w:t xml:space="preserve">as </w:t>
      </w:r>
      <w:r w:rsidR="00C63C6E">
        <w:rPr>
          <w:rFonts w:asciiTheme="minorHAnsi" w:eastAsiaTheme="minorHAnsi" w:hAnsiTheme="minorHAnsi" w:cstheme="minorBidi"/>
          <w:color w:val="auto"/>
          <w:spacing w:val="0"/>
          <w:sz w:val="24"/>
          <w:szCs w:val="24"/>
        </w:rPr>
        <w:t>a</w:t>
      </w:r>
      <w:r w:rsidR="008137F9" w:rsidRPr="00C37298">
        <w:rPr>
          <w:rFonts w:asciiTheme="minorHAnsi" w:eastAsiaTheme="minorHAnsi" w:hAnsiTheme="minorHAnsi" w:cstheme="minorBidi"/>
          <w:color w:val="auto"/>
          <w:spacing w:val="0"/>
          <w:sz w:val="24"/>
          <w:szCs w:val="24"/>
        </w:rPr>
        <w:t xml:space="preserve"> </w:t>
      </w:r>
      <w:r w:rsidR="00F60004">
        <w:rPr>
          <w:rFonts w:asciiTheme="minorHAnsi" w:eastAsiaTheme="minorHAnsi" w:hAnsiTheme="minorHAnsi" w:cstheme="minorBidi"/>
          <w:color w:val="auto"/>
          <w:spacing w:val="0"/>
          <w:sz w:val="24"/>
          <w:szCs w:val="24"/>
        </w:rPr>
        <w:t>N</w:t>
      </w:r>
      <w:r w:rsidR="00687854" w:rsidRPr="00C37298">
        <w:rPr>
          <w:rFonts w:asciiTheme="minorHAnsi" w:eastAsiaTheme="minorHAnsi" w:hAnsiTheme="minorHAnsi" w:cstheme="minorBidi"/>
          <w:color w:val="auto"/>
          <w:spacing w:val="0"/>
          <w:sz w:val="24"/>
          <w:szCs w:val="24"/>
        </w:rPr>
        <w:t>on-</w:t>
      </w:r>
      <w:r w:rsidR="00F60004">
        <w:rPr>
          <w:rFonts w:asciiTheme="minorHAnsi" w:eastAsiaTheme="minorHAnsi" w:hAnsiTheme="minorHAnsi" w:cstheme="minorBidi"/>
          <w:color w:val="auto"/>
          <w:spacing w:val="0"/>
          <w:sz w:val="24"/>
          <w:szCs w:val="24"/>
        </w:rPr>
        <w:t>E</w:t>
      </w:r>
      <w:r w:rsidR="00687854" w:rsidRPr="00C37298">
        <w:rPr>
          <w:rFonts w:asciiTheme="minorHAnsi" w:eastAsiaTheme="minorHAnsi" w:hAnsiTheme="minorHAnsi" w:cstheme="minorBidi"/>
          <w:color w:val="auto"/>
          <w:spacing w:val="0"/>
          <w:sz w:val="24"/>
          <w:szCs w:val="24"/>
        </w:rPr>
        <w:t xml:space="preserve">xecutive </w:t>
      </w:r>
      <w:r w:rsidR="00F60004">
        <w:rPr>
          <w:rFonts w:asciiTheme="minorHAnsi" w:eastAsiaTheme="minorHAnsi" w:hAnsiTheme="minorHAnsi" w:cstheme="minorBidi"/>
          <w:color w:val="auto"/>
          <w:spacing w:val="0"/>
          <w:sz w:val="24"/>
          <w:szCs w:val="24"/>
        </w:rPr>
        <w:t>D</w:t>
      </w:r>
      <w:r w:rsidR="00687854" w:rsidRPr="00C37298">
        <w:rPr>
          <w:rFonts w:asciiTheme="minorHAnsi" w:eastAsiaTheme="minorHAnsi" w:hAnsiTheme="minorHAnsi" w:cstheme="minorBidi"/>
          <w:color w:val="auto"/>
          <w:spacing w:val="0"/>
          <w:sz w:val="24"/>
          <w:szCs w:val="24"/>
        </w:rPr>
        <w:t>irector</w:t>
      </w:r>
      <w:r w:rsidR="00D85AD9">
        <w:rPr>
          <w:rFonts w:asciiTheme="minorHAnsi" w:eastAsiaTheme="minorHAnsi" w:hAnsiTheme="minorHAnsi" w:cstheme="minorBidi"/>
          <w:color w:val="auto"/>
          <w:spacing w:val="0"/>
          <w:sz w:val="24"/>
          <w:szCs w:val="24"/>
        </w:rPr>
        <w:t xml:space="preserve"> and Chair of the Management Engagement Committee</w:t>
      </w:r>
      <w:r w:rsidR="008B6DD9">
        <w:rPr>
          <w:rFonts w:asciiTheme="minorHAnsi" w:eastAsiaTheme="minorHAnsi" w:hAnsiTheme="minorHAnsi" w:cstheme="minorBidi"/>
          <w:color w:val="auto"/>
          <w:spacing w:val="0"/>
          <w:sz w:val="24"/>
          <w:szCs w:val="24"/>
        </w:rPr>
        <w:t>, effective</w:t>
      </w:r>
      <w:r w:rsidR="008551D2">
        <w:rPr>
          <w:rFonts w:asciiTheme="minorHAnsi" w:eastAsiaTheme="minorHAnsi" w:hAnsiTheme="minorHAnsi" w:cstheme="minorBidi"/>
          <w:color w:val="auto"/>
          <w:spacing w:val="0"/>
          <w:sz w:val="24"/>
          <w:szCs w:val="24"/>
        </w:rPr>
        <w:t xml:space="preserve"> immediately</w:t>
      </w:r>
      <w:r w:rsidR="008B6DD9">
        <w:rPr>
          <w:rFonts w:asciiTheme="minorHAnsi" w:eastAsiaTheme="minorHAnsi" w:hAnsiTheme="minorHAnsi" w:cstheme="minorBidi"/>
          <w:color w:val="auto"/>
          <w:spacing w:val="0"/>
          <w:sz w:val="24"/>
          <w:szCs w:val="24"/>
        </w:rPr>
        <w:t xml:space="preserve">. </w:t>
      </w:r>
      <w:r w:rsidR="00471A58">
        <w:rPr>
          <w:rFonts w:asciiTheme="minorHAnsi" w:eastAsiaTheme="minorHAnsi" w:hAnsiTheme="minorHAnsi" w:cstheme="minorBidi"/>
          <w:color w:val="auto"/>
          <w:spacing w:val="0"/>
          <w:sz w:val="24"/>
          <w:szCs w:val="24"/>
        </w:rPr>
        <w:t>Bernard will also join the Board’s Audit, Nomination and Remuneration Committees.</w:t>
      </w:r>
    </w:p>
    <w:p w14:paraId="2F5F4475" w14:textId="77777777" w:rsidR="00ED0F26" w:rsidRDefault="00ED0F26" w:rsidP="00C37298">
      <w:pPr>
        <w:pStyle w:val="BodyText"/>
        <w:spacing w:line="240" w:lineRule="auto"/>
        <w:jc w:val="both"/>
        <w:rPr>
          <w:rFonts w:asciiTheme="minorHAnsi" w:eastAsiaTheme="minorHAnsi" w:hAnsiTheme="minorHAnsi" w:cstheme="minorBidi"/>
          <w:color w:val="auto"/>
          <w:spacing w:val="0"/>
          <w:sz w:val="24"/>
          <w:szCs w:val="24"/>
        </w:rPr>
      </w:pPr>
    </w:p>
    <w:p w14:paraId="0343AB88" w14:textId="58B5804F" w:rsidR="00D651DA" w:rsidRDefault="00ED0F26" w:rsidP="00C37298">
      <w:pPr>
        <w:pStyle w:val="BodyText"/>
        <w:spacing w:line="240" w:lineRule="auto"/>
        <w:jc w:val="both"/>
        <w:rPr>
          <w:rFonts w:asciiTheme="minorHAnsi" w:eastAsiaTheme="minorHAnsi" w:hAnsiTheme="minorHAnsi" w:cstheme="minorBidi"/>
          <w:color w:val="auto"/>
          <w:spacing w:val="0"/>
          <w:sz w:val="24"/>
          <w:szCs w:val="24"/>
        </w:rPr>
      </w:pPr>
      <w:r>
        <w:rPr>
          <w:rFonts w:asciiTheme="minorHAnsi" w:eastAsiaTheme="minorHAnsi" w:hAnsiTheme="minorHAnsi" w:cstheme="minorBidi"/>
          <w:color w:val="auto"/>
          <w:spacing w:val="0"/>
          <w:sz w:val="24"/>
          <w:szCs w:val="24"/>
        </w:rPr>
        <w:t xml:space="preserve">The Company also announces </w:t>
      </w:r>
      <w:r w:rsidR="00A76DEB">
        <w:rPr>
          <w:rFonts w:asciiTheme="minorHAnsi" w:eastAsiaTheme="minorHAnsi" w:hAnsiTheme="minorHAnsi" w:cstheme="minorBidi"/>
          <w:color w:val="auto"/>
          <w:spacing w:val="0"/>
          <w:sz w:val="24"/>
          <w:szCs w:val="24"/>
        </w:rPr>
        <w:t>that</w:t>
      </w:r>
      <w:r w:rsidR="00471A58">
        <w:rPr>
          <w:rFonts w:asciiTheme="minorHAnsi" w:eastAsiaTheme="minorHAnsi" w:hAnsiTheme="minorHAnsi" w:cstheme="minorBidi"/>
          <w:color w:val="auto"/>
          <w:spacing w:val="0"/>
          <w:sz w:val="24"/>
          <w:szCs w:val="24"/>
        </w:rPr>
        <w:t xml:space="preserve"> </w:t>
      </w:r>
      <w:r w:rsidR="00D651DA">
        <w:rPr>
          <w:rFonts w:asciiTheme="minorHAnsi" w:eastAsiaTheme="minorHAnsi" w:hAnsiTheme="minorHAnsi" w:cstheme="minorBidi"/>
          <w:color w:val="auto"/>
          <w:spacing w:val="0"/>
          <w:sz w:val="24"/>
          <w:szCs w:val="24"/>
        </w:rPr>
        <w:t>Eva Lindqvist</w:t>
      </w:r>
      <w:r w:rsidR="00471A58">
        <w:rPr>
          <w:rFonts w:asciiTheme="minorHAnsi" w:eastAsiaTheme="minorHAnsi" w:hAnsiTheme="minorHAnsi" w:cstheme="minorBidi"/>
          <w:color w:val="auto"/>
          <w:spacing w:val="0"/>
          <w:sz w:val="24"/>
          <w:szCs w:val="24"/>
        </w:rPr>
        <w:t xml:space="preserve"> </w:t>
      </w:r>
      <w:r w:rsidR="00A76DEB">
        <w:rPr>
          <w:rFonts w:asciiTheme="minorHAnsi" w:eastAsiaTheme="minorHAnsi" w:hAnsiTheme="minorHAnsi" w:cstheme="minorBidi"/>
          <w:color w:val="auto"/>
          <w:spacing w:val="0"/>
          <w:sz w:val="24"/>
          <w:szCs w:val="24"/>
        </w:rPr>
        <w:t xml:space="preserve">did </w:t>
      </w:r>
      <w:r w:rsidR="00471A58" w:rsidRPr="00471A58">
        <w:rPr>
          <w:rFonts w:asciiTheme="minorHAnsi" w:eastAsiaTheme="minorHAnsi" w:hAnsiTheme="minorHAnsi" w:cstheme="minorBidi"/>
          <w:color w:val="auto"/>
          <w:spacing w:val="0"/>
          <w:sz w:val="24"/>
          <w:szCs w:val="24"/>
        </w:rPr>
        <w:t>not put herself forward for re-electio</w:t>
      </w:r>
      <w:r w:rsidR="00C9697B">
        <w:rPr>
          <w:rFonts w:asciiTheme="minorHAnsi" w:eastAsiaTheme="minorHAnsi" w:hAnsiTheme="minorHAnsi" w:cstheme="minorBidi"/>
          <w:color w:val="auto"/>
          <w:spacing w:val="0"/>
          <w:sz w:val="24"/>
          <w:szCs w:val="24"/>
        </w:rPr>
        <w:t>n</w:t>
      </w:r>
      <w:r w:rsidR="006C4C43">
        <w:rPr>
          <w:rFonts w:asciiTheme="minorHAnsi" w:eastAsiaTheme="minorHAnsi" w:hAnsiTheme="minorHAnsi" w:cstheme="minorBidi"/>
          <w:color w:val="auto"/>
          <w:spacing w:val="0"/>
          <w:sz w:val="24"/>
          <w:szCs w:val="24"/>
        </w:rPr>
        <w:t xml:space="preserve"> at the Annual General Meeting</w:t>
      </w:r>
      <w:r w:rsidR="001D613C">
        <w:rPr>
          <w:rFonts w:asciiTheme="minorHAnsi" w:eastAsiaTheme="minorHAnsi" w:hAnsiTheme="minorHAnsi" w:cstheme="minorBidi"/>
          <w:color w:val="auto"/>
          <w:spacing w:val="0"/>
          <w:sz w:val="24"/>
          <w:szCs w:val="24"/>
        </w:rPr>
        <w:t xml:space="preserve"> (“</w:t>
      </w:r>
      <w:r w:rsidR="001D613C" w:rsidRPr="001D613C">
        <w:rPr>
          <w:rFonts w:asciiTheme="minorHAnsi" w:eastAsiaTheme="minorHAnsi" w:hAnsiTheme="minorHAnsi" w:cstheme="minorBidi"/>
          <w:b/>
          <w:bCs/>
          <w:color w:val="auto"/>
          <w:spacing w:val="0"/>
          <w:sz w:val="24"/>
          <w:szCs w:val="24"/>
        </w:rPr>
        <w:t>AGM</w:t>
      </w:r>
      <w:r w:rsidR="001D613C">
        <w:rPr>
          <w:rFonts w:asciiTheme="minorHAnsi" w:eastAsiaTheme="minorHAnsi" w:hAnsiTheme="minorHAnsi" w:cstheme="minorBidi"/>
          <w:color w:val="auto"/>
          <w:spacing w:val="0"/>
          <w:sz w:val="24"/>
          <w:szCs w:val="24"/>
        </w:rPr>
        <w:t>”)</w:t>
      </w:r>
      <w:r w:rsidR="006C4C43">
        <w:rPr>
          <w:rFonts w:asciiTheme="minorHAnsi" w:eastAsiaTheme="minorHAnsi" w:hAnsiTheme="minorHAnsi" w:cstheme="minorBidi"/>
          <w:color w:val="auto"/>
          <w:spacing w:val="0"/>
          <w:sz w:val="24"/>
          <w:szCs w:val="24"/>
        </w:rPr>
        <w:t xml:space="preserve"> </w:t>
      </w:r>
      <w:r w:rsidR="00474D2B">
        <w:rPr>
          <w:rFonts w:asciiTheme="minorHAnsi" w:eastAsiaTheme="minorHAnsi" w:hAnsiTheme="minorHAnsi" w:cstheme="minorBidi"/>
          <w:color w:val="auto"/>
          <w:spacing w:val="0"/>
          <w:sz w:val="24"/>
          <w:szCs w:val="24"/>
        </w:rPr>
        <w:t>held earlier today</w:t>
      </w:r>
      <w:r w:rsidR="00A76DEB">
        <w:rPr>
          <w:rFonts w:asciiTheme="minorHAnsi" w:eastAsiaTheme="minorHAnsi" w:hAnsiTheme="minorHAnsi" w:cstheme="minorBidi"/>
          <w:color w:val="auto"/>
          <w:spacing w:val="0"/>
          <w:sz w:val="24"/>
          <w:szCs w:val="24"/>
        </w:rPr>
        <w:t>, having</w:t>
      </w:r>
      <w:r w:rsidR="00471A58" w:rsidRPr="00471A58">
        <w:rPr>
          <w:rFonts w:asciiTheme="minorHAnsi" w:eastAsiaTheme="minorHAnsi" w:hAnsiTheme="minorHAnsi" w:cstheme="minorBidi"/>
          <w:color w:val="auto"/>
          <w:spacing w:val="0"/>
          <w:sz w:val="24"/>
          <w:szCs w:val="24"/>
        </w:rPr>
        <w:t xml:space="preserve"> re</w:t>
      </w:r>
      <w:r w:rsidR="00755DD9">
        <w:rPr>
          <w:rFonts w:asciiTheme="minorHAnsi" w:eastAsiaTheme="minorHAnsi" w:hAnsiTheme="minorHAnsi" w:cstheme="minorBidi"/>
          <w:color w:val="auto"/>
          <w:spacing w:val="0"/>
          <w:sz w:val="24"/>
          <w:szCs w:val="24"/>
        </w:rPr>
        <w:t>signed</w:t>
      </w:r>
      <w:r w:rsidR="00471A58" w:rsidRPr="00471A58">
        <w:rPr>
          <w:rFonts w:asciiTheme="minorHAnsi" w:eastAsiaTheme="minorHAnsi" w:hAnsiTheme="minorHAnsi" w:cstheme="minorBidi"/>
          <w:color w:val="auto"/>
          <w:spacing w:val="0"/>
          <w:sz w:val="24"/>
          <w:szCs w:val="24"/>
        </w:rPr>
        <w:t xml:space="preserve"> from the Board</w:t>
      </w:r>
      <w:r w:rsidR="00950583">
        <w:rPr>
          <w:rFonts w:asciiTheme="minorHAnsi" w:eastAsiaTheme="minorHAnsi" w:hAnsiTheme="minorHAnsi" w:cstheme="minorBidi"/>
          <w:color w:val="auto"/>
          <w:spacing w:val="0"/>
          <w:sz w:val="24"/>
          <w:szCs w:val="24"/>
        </w:rPr>
        <w:t xml:space="preserve"> </w:t>
      </w:r>
      <w:r w:rsidR="00A76DEB">
        <w:rPr>
          <w:rFonts w:asciiTheme="minorHAnsi" w:eastAsiaTheme="minorHAnsi" w:hAnsiTheme="minorHAnsi" w:cstheme="minorBidi"/>
          <w:color w:val="auto"/>
          <w:spacing w:val="0"/>
          <w:sz w:val="24"/>
          <w:szCs w:val="24"/>
        </w:rPr>
        <w:t>at the</w:t>
      </w:r>
      <w:r w:rsidR="00C9697B">
        <w:rPr>
          <w:rFonts w:asciiTheme="minorHAnsi" w:eastAsiaTheme="minorHAnsi" w:hAnsiTheme="minorHAnsi" w:cstheme="minorBidi"/>
          <w:color w:val="auto"/>
          <w:spacing w:val="0"/>
          <w:sz w:val="24"/>
          <w:szCs w:val="24"/>
        </w:rPr>
        <w:t xml:space="preserve"> conclusion </w:t>
      </w:r>
      <w:r w:rsidR="00A76DEB">
        <w:rPr>
          <w:rFonts w:asciiTheme="minorHAnsi" w:eastAsiaTheme="minorHAnsi" w:hAnsiTheme="minorHAnsi" w:cstheme="minorBidi"/>
          <w:color w:val="auto"/>
          <w:spacing w:val="0"/>
          <w:sz w:val="24"/>
          <w:szCs w:val="24"/>
        </w:rPr>
        <w:t>of the previous Board meeting held on</w:t>
      </w:r>
      <w:r w:rsidR="00204A17">
        <w:rPr>
          <w:rFonts w:asciiTheme="minorHAnsi" w:eastAsiaTheme="minorHAnsi" w:hAnsiTheme="minorHAnsi" w:cstheme="minorBidi"/>
          <w:color w:val="auto"/>
          <w:spacing w:val="0"/>
          <w:sz w:val="24"/>
          <w:szCs w:val="24"/>
        </w:rPr>
        <w:t xml:space="preserve"> </w:t>
      </w:r>
      <w:r w:rsidR="006037F8">
        <w:rPr>
          <w:rFonts w:asciiTheme="minorHAnsi" w:eastAsiaTheme="minorHAnsi" w:hAnsiTheme="minorHAnsi" w:cstheme="minorBidi"/>
          <w:color w:val="auto"/>
          <w:spacing w:val="0"/>
          <w:sz w:val="24"/>
          <w:szCs w:val="24"/>
        </w:rPr>
        <w:t>6 May 2025</w:t>
      </w:r>
      <w:r w:rsidR="00471A58" w:rsidRPr="00471A58">
        <w:rPr>
          <w:rFonts w:asciiTheme="minorHAnsi" w:eastAsiaTheme="minorHAnsi" w:hAnsiTheme="minorHAnsi" w:cstheme="minorBidi"/>
          <w:color w:val="auto"/>
          <w:spacing w:val="0"/>
          <w:sz w:val="24"/>
          <w:szCs w:val="24"/>
        </w:rPr>
        <w:t>.</w:t>
      </w:r>
      <w:r w:rsidR="00471A58">
        <w:rPr>
          <w:rFonts w:asciiTheme="minorHAnsi" w:eastAsiaTheme="minorHAnsi" w:hAnsiTheme="minorHAnsi" w:cstheme="minorBidi"/>
          <w:color w:val="auto"/>
          <w:spacing w:val="0"/>
          <w:sz w:val="24"/>
          <w:szCs w:val="24"/>
        </w:rPr>
        <w:t xml:space="preserve"> </w:t>
      </w:r>
      <w:r w:rsidR="00471A58" w:rsidRPr="00471A58">
        <w:rPr>
          <w:rFonts w:asciiTheme="minorHAnsi" w:eastAsiaTheme="minorHAnsi" w:hAnsiTheme="minorHAnsi" w:cstheme="minorBidi"/>
          <w:color w:val="auto"/>
          <w:spacing w:val="0"/>
          <w:sz w:val="24"/>
          <w:szCs w:val="24"/>
        </w:rPr>
        <w:t xml:space="preserve">The Board would like to extend their </w:t>
      </w:r>
      <w:r w:rsidR="00C9697B">
        <w:rPr>
          <w:rFonts w:asciiTheme="minorHAnsi" w:eastAsiaTheme="minorHAnsi" w:hAnsiTheme="minorHAnsi" w:cstheme="minorBidi"/>
          <w:color w:val="auto"/>
          <w:spacing w:val="0"/>
          <w:sz w:val="24"/>
          <w:szCs w:val="24"/>
        </w:rPr>
        <w:t xml:space="preserve">sincere </w:t>
      </w:r>
      <w:r w:rsidR="00471A58" w:rsidRPr="00471A58">
        <w:rPr>
          <w:rFonts w:asciiTheme="minorHAnsi" w:eastAsiaTheme="minorHAnsi" w:hAnsiTheme="minorHAnsi" w:cstheme="minorBidi"/>
          <w:color w:val="auto"/>
          <w:spacing w:val="0"/>
          <w:sz w:val="24"/>
          <w:szCs w:val="24"/>
        </w:rPr>
        <w:t>gratitude and thanks to Eva for her significant contribution over the past three years</w:t>
      </w:r>
      <w:r w:rsidR="0042754F">
        <w:rPr>
          <w:rFonts w:asciiTheme="minorHAnsi" w:eastAsiaTheme="minorHAnsi" w:hAnsiTheme="minorHAnsi" w:cstheme="minorBidi"/>
          <w:color w:val="auto"/>
          <w:spacing w:val="0"/>
          <w:sz w:val="24"/>
          <w:szCs w:val="24"/>
        </w:rPr>
        <w:t xml:space="preserve">. </w:t>
      </w:r>
    </w:p>
    <w:p w14:paraId="7A4F8B66" w14:textId="0900C548" w:rsidR="006514CD" w:rsidRDefault="006514CD" w:rsidP="00C37298">
      <w:pPr>
        <w:pStyle w:val="BodyText"/>
        <w:spacing w:line="240" w:lineRule="auto"/>
        <w:jc w:val="both"/>
        <w:rPr>
          <w:rFonts w:asciiTheme="minorHAnsi" w:eastAsiaTheme="minorEastAsia" w:hAnsiTheme="minorHAnsi" w:cstheme="minorBidi"/>
          <w:color w:val="auto"/>
          <w:spacing w:val="0"/>
          <w:sz w:val="24"/>
          <w:szCs w:val="24"/>
        </w:rPr>
      </w:pPr>
    </w:p>
    <w:p w14:paraId="06085311" w14:textId="0E8DFDF1" w:rsidR="00F80251" w:rsidRDefault="00D651DA" w:rsidP="003B6CD4">
      <w:pPr>
        <w:pStyle w:val="BodyText"/>
        <w:jc w:val="both"/>
        <w:rPr>
          <w:rFonts w:asciiTheme="minorHAnsi" w:eastAsiaTheme="minorHAnsi" w:hAnsiTheme="minorHAnsi" w:cstheme="minorBidi"/>
          <w:b/>
          <w:bCs/>
          <w:color w:val="auto"/>
          <w:spacing w:val="0"/>
          <w:sz w:val="24"/>
          <w:szCs w:val="24"/>
        </w:rPr>
      </w:pPr>
      <w:r>
        <w:rPr>
          <w:rFonts w:asciiTheme="minorHAnsi" w:eastAsiaTheme="minorHAnsi" w:hAnsiTheme="minorHAnsi" w:cstheme="minorBidi"/>
          <w:b/>
          <w:bCs/>
          <w:color w:val="auto"/>
          <w:spacing w:val="0"/>
          <w:sz w:val="24"/>
          <w:szCs w:val="24"/>
        </w:rPr>
        <w:t xml:space="preserve">Bernard Byrne </w:t>
      </w:r>
    </w:p>
    <w:p w14:paraId="4189F3E5" w14:textId="77777777" w:rsidR="00D651DA" w:rsidRDefault="00D651DA" w:rsidP="003B6CD4">
      <w:pPr>
        <w:pStyle w:val="BodyText"/>
        <w:jc w:val="both"/>
        <w:rPr>
          <w:rFonts w:asciiTheme="minorHAnsi" w:eastAsiaTheme="minorHAnsi" w:hAnsiTheme="minorHAnsi" w:cstheme="minorBidi"/>
          <w:color w:val="auto"/>
          <w:spacing w:val="0"/>
          <w:sz w:val="24"/>
          <w:szCs w:val="24"/>
        </w:rPr>
      </w:pPr>
    </w:p>
    <w:p w14:paraId="47272C7F" w14:textId="4D9279B2" w:rsidR="00C9697B" w:rsidRDefault="000707A0" w:rsidP="00C37298">
      <w:pPr>
        <w:pStyle w:val="BodyText"/>
        <w:spacing w:line="240" w:lineRule="auto"/>
        <w:jc w:val="both"/>
        <w:rPr>
          <w:rFonts w:asciiTheme="minorHAnsi" w:eastAsiaTheme="minorHAnsi" w:hAnsiTheme="minorHAnsi" w:cstheme="minorBidi"/>
          <w:color w:val="auto"/>
          <w:spacing w:val="0"/>
          <w:sz w:val="24"/>
          <w:szCs w:val="24"/>
        </w:rPr>
      </w:pPr>
      <w:r>
        <w:rPr>
          <w:rFonts w:asciiTheme="minorHAnsi" w:eastAsiaTheme="minorHAnsi" w:hAnsiTheme="minorHAnsi" w:cstheme="minorBidi"/>
          <w:color w:val="auto"/>
          <w:spacing w:val="0"/>
          <w:sz w:val="24"/>
          <w:szCs w:val="24"/>
        </w:rPr>
        <w:t>Bernard most recently served</w:t>
      </w:r>
      <w:r w:rsidR="009C4D7B">
        <w:rPr>
          <w:rFonts w:asciiTheme="minorHAnsi" w:eastAsiaTheme="minorHAnsi" w:hAnsiTheme="minorHAnsi" w:cstheme="minorBidi"/>
          <w:color w:val="auto"/>
          <w:spacing w:val="0"/>
          <w:sz w:val="24"/>
          <w:szCs w:val="24"/>
        </w:rPr>
        <w:t xml:space="preserve"> as CEO of </w:t>
      </w:r>
      <w:r w:rsidR="00FD0F18">
        <w:rPr>
          <w:rFonts w:asciiTheme="minorHAnsi" w:eastAsiaTheme="minorHAnsi" w:hAnsiTheme="minorHAnsi" w:cstheme="minorBidi"/>
          <w:color w:val="auto"/>
          <w:spacing w:val="0"/>
          <w:sz w:val="24"/>
          <w:szCs w:val="24"/>
        </w:rPr>
        <w:t>Davy</w:t>
      </w:r>
      <w:r w:rsidR="009C4D7B">
        <w:rPr>
          <w:rFonts w:asciiTheme="minorHAnsi" w:eastAsiaTheme="minorHAnsi" w:hAnsiTheme="minorHAnsi" w:cstheme="minorBidi"/>
          <w:color w:val="auto"/>
          <w:spacing w:val="0"/>
          <w:sz w:val="24"/>
          <w:szCs w:val="24"/>
        </w:rPr>
        <w:t xml:space="preserve">, Ireland’s largest </w:t>
      </w:r>
      <w:r w:rsidR="00116B01">
        <w:rPr>
          <w:rFonts w:asciiTheme="minorHAnsi" w:eastAsiaTheme="minorHAnsi" w:hAnsiTheme="minorHAnsi" w:cstheme="minorBidi"/>
          <w:color w:val="auto"/>
          <w:spacing w:val="0"/>
          <w:sz w:val="24"/>
          <w:szCs w:val="24"/>
        </w:rPr>
        <w:t>provider of wealth management and investment banking services.</w:t>
      </w:r>
      <w:r w:rsidR="00525B0A">
        <w:rPr>
          <w:rFonts w:asciiTheme="minorHAnsi" w:eastAsiaTheme="minorHAnsi" w:hAnsiTheme="minorHAnsi" w:cstheme="minorBidi"/>
          <w:color w:val="auto"/>
          <w:spacing w:val="0"/>
          <w:sz w:val="24"/>
          <w:szCs w:val="24"/>
        </w:rPr>
        <w:t xml:space="preserve">  </w:t>
      </w:r>
      <w:r w:rsidR="00080613">
        <w:rPr>
          <w:rFonts w:asciiTheme="minorHAnsi" w:eastAsiaTheme="minorHAnsi" w:hAnsiTheme="minorHAnsi" w:cstheme="minorBidi"/>
          <w:color w:val="auto"/>
          <w:spacing w:val="0"/>
          <w:sz w:val="24"/>
          <w:szCs w:val="24"/>
        </w:rPr>
        <w:t>Before joining Davy</w:t>
      </w:r>
      <w:r w:rsidR="00525B0A">
        <w:rPr>
          <w:rFonts w:asciiTheme="minorHAnsi" w:eastAsiaTheme="minorHAnsi" w:hAnsiTheme="minorHAnsi" w:cstheme="minorBidi"/>
          <w:color w:val="auto"/>
          <w:spacing w:val="0"/>
          <w:sz w:val="24"/>
          <w:szCs w:val="24"/>
        </w:rPr>
        <w:t xml:space="preserve">, Bernard served as </w:t>
      </w:r>
      <w:r w:rsidR="00F3614F">
        <w:rPr>
          <w:rFonts w:asciiTheme="minorHAnsi" w:eastAsiaTheme="minorHAnsi" w:hAnsiTheme="minorHAnsi" w:cstheme="minorBidi"/>
          <w:color w:val="auto"/>
          <w:spacing w:val="0"/>
          <w:sz w:val="24"/>
          <w:szCs w:val="24"/>
        </w:rPr>
        <w:t>CEO of</w:t>
      </w:r>
      <w:r w:rsidR="007824A6">
        <w:rPr>
          <w:rFonts w:asciiTheme="minorHAnsi" w:eastAsiaTheme="minorHAnsi" w:hAnsiTheme="minorHAnsi" w:cstheme="minorBidi"/>
          <w:color w:val="auto"/>
          <w:spacing w:val="0"/>
          <w:sz w:val="24"/>
          <w:szCs w:val="24"/>
        </w:rPr>
        <w:t xml:space="preserve"> </w:t>
      </w:r>
      <w:r w:rsidR="007824A6" w:rsidRPr="000848E6">
        <w:rPr>
          <w:rFonts w:asciiTheme="minorHAnsi" w:eastAsiaTheme="minorHAnsi" w:hAnsiTheme="minorHAnsi" w:cstheme="minorBidi"/>
          <w:color w:val="auto"/>
          <w:spacing w:val="0"/>
          <w:sz w:val="24"/>
          <w:szCs w:val="24"/>
        </w:rPr>
        <w:t>AIB Group plc</w:t>
      </w:r>
      <w:r w:rsidR="007545E6">
        <w:rPr>
          <w:rFonts w:asciiTheme="minorHAnsi" w:eastAsiaTheme="minorHAnsi" w:hAnsiTheme="minorHAnsi" w:cstheme="minorBidi"/>
          <w:color w:val="auto"/>
          <w:spacing w:val="0"/>
          <w:sz w:val="24"/>
          <w:szCs w:val="24"/>
        </w:rPr>
        <w:t>, leading the successful IPO of the bank in 2017 and</w:t>
      </w:r>
      <w:r w:rsidR="00C9697B">
        <w:rPr>
          <w:rFonts w:asciiTheme="minorHAnsi" w:eastAsiaTheme="minorHAnsi" w:hAnsiTheme="minorHAnsi" w:cstheme="minorBidi"/>
          <w:color w:val="auto"/>
          <w:spacing w:val="0"/>
          <w:sz w:val="24"/>
          <w:szCs w:val="24"/>
        </w:rPr>
        <w:t xml:space="preserve"> </w:t>
      </w:r>
      <w:r w:rsidR="007545E6">
        <w:rPr>
          <w:rFonts w:asciiTheme="minorHAnsi" w:eastAsiaTheme="minorHAnsi" w:hAnsiTheme="minorHAnsi" w:cstheme="minorBidi"/>
          <w:color w:val="auto"/>
          <w:spacing w:val="0"/>
          <w:sz w:val="24"/>
          <w:szCs w:val="24"/>
        </w:rPr>
        <w:t xml:space="preserve">having previously served as </w:t>
      </w:r>
      <w:r w:rsidR="00DF3CDC">
        <w:rPr>
          <w:rFonts w:asciiTheme="minorHAnsi" w:eastAsiaTheme="minorHAnsi" w:hAnsiTheme="minorHAnsi" w:cstheme="minorBidi"/>
          <w:color w:val="auto"/>
          <w:spacing w:val="0"/>
          <w:sz w:val="24"/>
          <w:szCs w:val="24"/>
        </w:rPr>
        <w:t xml:space="preserve">Director of Personal, Business &amp; Corporate Banking </w:t>
      </w:r>
      <w:r w:rsidR="007545E6">
        <w:rPr>
          <w:rFonts w:asciiTheme="minorHAnsi" w:eastAsiaTheme="minorHAnsi" w:hAnsiTheme="minorHAnsi" w:cstheme="minorBidi"/>
          <w:color w:val="auto"/>
          <w:spacing w:val="0"/>
          <w:sz w:val="24"/>
          <w:szCs w:val="24"/>
        </w:rPr>
        <w:t>and</w:t>
      </w:r>
      <w:r w:rsidR="00DF3CDC" w:rsidRPr="00DF3CDC">
        <w:rPr>
          <w:rFonts w:asciiTheme="minorHAnsi" w:eastAsiaTheme="minorHAnsi" w:hAnsiTheme="minorHAnsi" w:cstheme="minorBidi"/>
          <w:color w:val="auto"/>
          <w:spacing w:val="0"/>
          <w:sz w:val="24"/>
          <w:szCs w:val="24"/>
        </w:rPr>
        <w:t xml:space="preserve"> </w:t>
      </w:r>
      <w:r w:rsidR="00DF3CDC">
        <w:rPr>
          <w:rFonts w:asciiTheme="minorHAnsi" w:eastAsiaTheme="minorHAnsi" w:hAnsiTheme="minorHAnsi" w:cstheme="minorBidi"/>
          <w:color w:val="auto"/>
          <w:spacing w:val="0"/>
          <w:sz w:val="24"/>
          <w:szCs w:val="24"/>
        </w:rPr>
        <w:t>Chief Financial Officer</w:t>
      </w:r>
      <w:r w:rsidR="00080613">
        <w:rPr>
          <w:rFonts w:asciiTheme="minorHAnsi" w:eastAsiaTheme="minorHAnsi" w:hAnsiTheme="minorHAnsi" w:cstheme="minorBidi"/>
          <w:color w:val="auto"/>
          <w:spacing w:val="0"/>
          <w:sz w:val="24"/>
          <w:szCs w:val="24"/>
        </w:rPr>
        <w:t>.  Prior to this</w:t>
      </w:r>
      <w:r w:rsidR="00C0152F">
        <w:rPr>
          <w:rFonts w:asciiTheme="minorHAnsi" w:eastAsiaTheme="minorHAnsi" w:hAnsiTheme="minorHAnsi" w:cstheme="minorBidi"/>
          <w:color w:val="auto"/>
          <w:spacing w:val="0"/>
          <w:sz w:val="24"/>
          <w:szCs w:val="24"/>
        </w:rPr>
        <w:t>,</w:t>
      </w:r>
      <w:r w:rsidR="000848E6" w:rsidRPr="000848E6">
        <w:rPr>
          <w:rFonts w:asciiTheme="minorHAnsi" w:eastAsiaTheme="minorHAnsi" w:hAnsiTheme="minorHAnsi" w:cstheme="minorBidi"/>
          <w:color w:val="auto"/>
          <w:spacing w:val="0"/>
          <w:sz w:val="24"/>
          <w:szCs w:val="24"/>
        </w:rPr>
        <w:t xml:space="preserve"> Bernard was Group Finance and Commercial Director at ESB, Deputy CEO and Finance Director of IWP International plc</w:t>
      </w:r>
      <w:r w:rsidR="00C9697B">
        <w:rPr>
          <w:rFonts w:asciiTheme="minorHAnsi" w:eastAsiaTheme="minorHAnsi" w:hAnsiTheme="minorHAnsi" w:cstheme="minorBidi"/>
          <w:color w:val="auto"/>
          <w:spacing w:val="0"/>
          <w:sz w:val="24"/>
          <w:szCs w:val="24"/>
        </w:rPr>
        <w:t>,</w:t>
      </w:r>
      <w:r w:rsidR="000848E6" w:rsidRPr="000848E6">
        <w:rPr>
          <w:rFonts w:asciiTheme="minorHAnsi" w:eastAsiaTheme="minorHAnsi" w:hAnsiTheme="minorHAnsi" w:cstheme="minorBidi"/>
          <w:color w:val="auto"/>
          <w:spacing w:val="0"/>
          <w:sz w:val="24"/>
          <w:szCs w:val="24"/>
        </w:rPr>
        <w:t xml:space="preserve"> and Commercial Director of ESB International.</w:t>
      </w:r>
      <w:r w:rsidR="00C0152F">
        <w:rPr>
          <w:rFonts w:asciiTheme="minorHAnsi" w:eastAsiaTheme="minorHAnsi" w:hAnsiTheme="minorHAnsi" w:cstheme="minorBidi"/>
          <w:color w:val="auto"/>
          <w:spacing w:val="0"/>
          <w:sz w:val="24"/>
          <w:szCs w:val="24"/>
        </w:rPr>
        <w:t xml:space="preserve"> </w:t>
      </w:r>
    </w:p>
    <w:p w14:paraId="251D7803" w14:textId="77777777" w:rsidR="00C9697B" w:rsidRDefault="00C9697B" w:rsidP="00C37298">
      <w:pPr>
        <w:pStyle w:val="BodyText"/>
        <w:spacing w:line="240" w:lineRule="auto"/>
        <w:jc w:val="both"/>
        <w:rPr>
          <w:rFonts w:asciiTheme="minorHAnsi" w:eastAsiaTheme="minorHAnsi" w:hAnsiTheme="minorHAnsi" w:cstheme="minorBidi"/>
          <w:color w:val="auto"/>
          <w:spacing w:val="0"/>
          <w:sz w:val="24"/>
          <w:szCs w:val="24"/>
        </w:rPr>
      </w:pPr>
    </w:p>
    <w:p w14:paraId="12BC9922" w14:textId="1BEDF360" w:rsidR="00AE38A1" w:rsidRDefault="0081432B" w:rsidP="00C37298">
      <w:pPr>
        <w:pStyle w:val="BodyText"/>
        <w:spacing w:line="240" w:lineRule="auto"/>
        <w:jc w:val="both"/>
        <w:rPr>
          <w:rFonts w:asciiTheme="minorHAnsi" w:eastAsiaTheme="minorHAnsi" w:hAnsiTheme="minorHAnsi" w:cstheme="minorBidi"/>
          <w:color w:val="auto"/>
          <w:spacing w:val="0"/>
          <w:sz w:val="24"/>
          <w:szCs w:val="24"/>
        </w:rPr>
      </w:pPr>
      <w:r>
        <w:rPr>
          <w:rFonts w:asciiTheme="minorHAnsi" w:eastAsiaTheme="minorHAnsi" w:hAnsiTheme="minorHAnsi" w:cstheme="minorBidi"/>
          <w:color w:val="auto"/>
          <w:spacing w:val="0"/>
          <w:sz w:val="24"/>
          <w:szCs w:val="24"/>
        </w:rPr>
        <w:t xml:space="preserve">With a </w:t>
      </w:r>
      <w:r w:rsidR="00C0152F">
        <w:rPr>
          <w:rFonts w:asciiTheme="minorHAnsi" w:eastAsiaTheme="minorHAnsi" w:hAnsiTheme="minorHAnsi" w:cstheme="minorBidi"/>
          <w:color w:val="auto"/>
          <w:spacing w:val="0"/>
          <w:sz w:val="24"/>
          <w:szCs w:val="24"/>
        </w:rPr>
        <w:t>successful track record of managing high-growth public, private and semi-state organisations in the finance and utilities sector</w:t>
      </w:r>
      <w:r>
        <w:rPr>
          <w:rFonts w:asciiTheme="minorHAnsi" w:eastAsiaTheme="minorHAnsi" w:hAnsiTheme="minorHAnsi" w:cstheme="minorBidi"/>
          <w:color w:val="auto"/>
          <w:spacing w:val="0"/>
          <w:sz w:val="24"/>
          <w:szCs w:val="24"/>
        </w:rPr>
        <w:t xml:space="preserve">, Bernard </w:t>
      </w:r>
      <w:r w:rsidR="00C0152F" w:rsidRPr="000848E6">
        <w:rPr>
          <w:rFonts w:asciiTheme="minorHAnsi" w:eastAsiaTheme="minorHAnsi" w:hAnsiTheme="minorHAnsi" w:cstheme="minorBidi"/>
          <w:color w:val="auto"/>
          <w:spacing w:val="0"/>
          <w:sz w:val="24"/>
          <w:szCs w:val="24"/>
        </w:rPr>
        <w:t xml:space="preserve">brings a wealth of finance and commercial experience to </w:t>
      </w:r>
      <w:r w:rsidR="00C9697B">
        <w:rPr>
          <w:rFonts w:asciiTheme="minorHAnsi" w:eastAsiaTheme="minorHAnsi" w:hAnsiTheme="minorHAnsi" w:cstheme="minorBidi"/>
          <w:color w:val="auto"/>
          <w:spacing w:val="0"/>
          <w:sz w:val="24"/>
          <w:szCs w:val="24"/>
        </w:rPr>
        <w:t>Greencoat Renewables PLC</w:t>
      </w:r>
      <w:r w:rsidR="00C0152F">
        <w:rPr>
          <w:rFonts w:asciiTheme="minorHAnsi" w:eastAsiaTheme="minorHAnsi" w:hAnsiTheme="minorHAnsi" w:cstheme="minorBidi"/>
          <w:color w:val="auto"/>
          <w:spacing w:val="0"/>
          <w:sz w:val="24"/>
          <w:szCs w:val="24"/>
        </w:rPr>
        <w:t>.</w:t>
      </w:r>
    </w:p>
    <w:p w14:paraId="523AC326" w14:textId="77777777" w:rsidR="00C9697B" w:rsidRDefault="00C9697B" w:rsidP="00C37298">
      <w:pPr>
        <w:pStyle w:val="BodyText"/>
        <w:spacing w:line="240" w:lineRule="auto"/>
        <w:jc w:val="both"/>
        <w:rPr>
          <w:rFonts w:asciiTheme="minorHAnsi" w:eastAsiaTheme="minorHAnsi" w:hAnsiTheme="minorHAnsi" w:cstheme="minorBidi"/>
          <w:color w:val="auto"/>
          <w:spacing w:val="0"/>
          <w:sz w:val="24"/>
          <w:szCs w:val="24"/>
        </w:rPr>
      </w:pPr>
    </w:p>
    <w:p w14:paraId="764E1FEB" w14:textId="62DB3832" w:rsidR="00AE38A1" w:rsidRDefault="007545E6" w:rsidP="00C37298">
      <w:pPr>
        <w:pStyle w:val="BodyText"/>
        <w:spacing w:line="240" w:lineRule="auto"/>
        <w:jc w:val="both"/>
        <w:rPr>
          <w:rFonts w:asciiTheme="minorHAnsi" w:eastAsiaTheme="minorHAnsi" w:hAnsiTheme="minorHAnsi" w:cstheme="minorBidi"/>
          <w:color w:val="auto"/>
          <w:spacing w:val="0"/>
          <w:sz w:val="24"/>
          <w:szCs w:val="24"/>
        </w:rPr>
      </w:pPr>
      <w:r>
        <w:rPr>
          <w:rFonts w:asciiTheme="minorHAnsi" w:eastAsiaTheme="minorHAnsi" w:hAnsiTheme="minorHAnsi" w:cstheme="minorBidi"/>
          <w:color w:val="auto"/>
          <w:spacing w:val="0"/>
          <w:sz w:val="24"/>
          <w:szCs w:val="24"/>
        </w:rPr>
        <w:t>Bernard is a Chartered Accountant.</w:t>
      </w:r>
    </w:p>
    <w:p w14:paraId="1335D204" w14:textId="77777777" w:rsidR="00D651DA" w:rsidRDefault="00D651DA" w:rsidP="00C37298">
      <w:pPr>
        <w:pStyle w:val="BodyText"/>
        <w:spacing w:line="240" w:lineRule="auto"/>
        <w:jc w:val="both"/>
        <w:rPr>
          <w:rFonts w:asciiTheme="minorHAnsi" w:eastAsiaTheme="minorHAnsi" w:hAnsiTheme="minorHAnsi" w:cstheme="minorBidi"/>
          <w:color w:val="auto"/>
          <w:spacing w:val="0"/>
          <w:sz w:val="24"/>
          <w:szCs w:val="24"/>
        </w:rPr>
      </w:pPr>
    </w:p>
    <w:p w14:paraId="50B5D5C8" w14:textId="77777777" w:rsidR="0049772E" w:rsidRDefault="0049772E" w:rsidP="0049772E">
      <w:pPr>
        <w:pStyle w:val="BodyText"/>
        <w:spacing w:line="240" w:lineRule="auto"/>
        <w:jc w:val="both"/>
        <w:rPr>
          <w:rFonts w:asciiTheme="minorHAnsi" w:eastAsiaTheme="minorHAnsi" w:hAnsiTheme="minorHAnsi" w:cstheme="minorBidi"/>
          <w:b/>
          <w:color w:val="auto"/>
          <w:spacing w:val="0"/>
          <w:sz w:val="24"/>
          <w:szCs w:val="24"/>
        </w:rPr>
      </w:pPr>
      <w:bookmarkStart w:id="0" w:name="_Hlk106202353"/>
      <w:r w:rsidRPr="00747254">
        <w:rPr>
          <w:rFonts w:asciiTheme="minorHAnsi" w:eastAsiaTheme="minorHAnsi" w:hAnsiTheme="minorHAnsi" w:cstheme="minorBidi"/>
          <w:b/>
          <w:color w:val="auto"/>
          <w:spacing w:val="0"/>
          <w:sz w:val="24"/>
          <w:szCs w:val="24"/>
        </w:rPr>
        <w:t>Current Directorships</w:t>
      </w:r>
    </w:p>
    <w:p w14:paraId="1809AF00" w14:textId="625FF44C" w:rsidR="007545E6" w:rsidRDefault="007545E6" w:rsidP="0049772E">
      <w:pPr>
        <w:pStyle w:val="BodyText"/>
        <w:spacing w:line="240" w:lineRule="auto"/>
        <w:jc w:val="both"/>
        <w:rPr>
          <w:rFonts w:asciiTheme="minorHAnsi" w:eastAsiaTheme="minorHAnsi" w:hAnsiTheme="minorHAnsi" w:cstheme="minorBidi"/>
          <w:bCs/>
          <w:color w:val="auto"/>
          <w:spacing w:val="0"/>
          <w:sz w:val="24"/>
          <w:szCs w:val="24"/>
        </w:rPr>
      </w:pPr>
      <w:r>
        <w:rPr>
          <w:rFonts w:asciiTheme="minorHAnsi" w:eastAsiaTheme="minorHAnsi" w:hAnsiTheme="minorHAnsi" w:cstheme="minorBidi"/>
          <w:bCs/>
          <w:color w:val="auto"/>
          <w:spacing w:val="0"/>
          <w:sz w:val="24"/>
          <w:szCs w:val="24"/>
        </w:rPr>
        <w:t>Cairn Homes Plc</w:t>
      </w:r>
    </w:p>
    <w:p w14:paraId="00940BB8" w14:textId="1C313A2B" w:rsidR="00C10B70" w:rsidRDefault="00C10B70" w:rsidP="0049772E">
      <w:pPr>
        <w:pStyle w:val="BodyText"/>
        <w:spacing w:line="240" w:lineRule="auto"/>
        <w:jc w:val="both"/>
        <w:rPr>
          <w:rFonts w:asciiTheme="minorHAnsi" w:eastAsiaTheme="minorHAnsi" w:hAnsiTheme="minorHAnsi" w:cstheme="minorBidi"/>
          <w:bCs/>
          <w:color w:val="auto"/>
          <w:spacing w:val="0"/>
          <w:sz w:val="24"/>
          <w:szCs w:val="24"/>
        </w:rPr>
      </w:pPr>
      <w:r>
        <w:rPr>
          <w:rFonts w:asciiTheme="minorHAnsi" w:eastAsiaTheme="minorHAnsi" w:hAnsiTheme="minorHAnsi" w:cstheme="minorBidi"/>
          <w:bCs/>
          <w:color w:val="auto"/>
          <w:spacing w:val="0"/>
          <w:sz w:val="24"/>
          <w:szCs w:val="24"/>
        </w:rPr>
        <w:t>Horizons Education Limited</w:t>
      </w:r>
    </w:p>
    <w:p w14:paraId="086BD239" w14:textId="79DAB875" w:rsidR="00C10B70" w:rsidRDefault="00C10B70" w:rsidP="0049772E">
      <w:pPr>
        <w:pStyle w:val="BodyText"/>
        <w:spacing w:line="240" w:lineRule="auto"/>
        <w:jc w:val="both"/>
        <w:rPr>
          <w:rFonts w:asciiTheme="minorHAnsi" w:eastAsiaTheme="minorHAnsi" w:hAnsiTheme="minorHAnsi" w:cstheme="minorBidi"/>
          <w:bCs/>
          <w:color w:val="auto"/>
          <w:spacing w:val="0"/>
          <w:sz w:val="24"/>
          <w:szCs w:val="24"/>
        </w:rPr>
      </w:pPr>
      <w:r>
        <w:rPr>
          <w:rFonts w:asciiTheme="minorHAnsi" w:eastAsiaTheme="minorHAnsi" w:hAnsiTheme="minorHAnsi" w:cstheme="minorBidi"/>
          <w:bCs/>
          <w:color w:val="auto"/>
          <w:spacing w:val="0"/>
          <w:sz w:val="24"/>
          <w:szCs w:val="24"/>
        </w:rPr>
        <w:t>PKH Investments Limited</w:t>
      </w:r>
    </w:p>
    <w:p w14:paraId="6D12E54A" w14:textId="17CC8990" w:rsidR="00C10B70" w:rsidRPr="00471A58" w:rsidRDefault="00C10B70" w:rsidP="0049772E">
      <w:pPr>
        <w:pStyle w:val="BodyText"/>
        <w:spacing w:line="240" w:lineRule="auto"/>
        <w:jc w:val="both"/>
        <w:rPr>
          <w:rFonts w:asciiTheme="minorHAnsi" w:eastAsiaTheme="minorHAnsi" w:hAnsiTheme="minorHAnsi" w:cstheme="minorBidi"/>
          <w:bCs/>
          <w:color w:val="auto"/>
          <w:spacing w:val="0"/>
          <w:sz w:val="24"/>
          <w:szCs w:val="24"/>
        </w:rPr>
      </w:pPr>
      <w:r>
        <w:rPr>
          <w:rFonts w:asciiTheme="minorHAnsi" w:eastAsiaTheme="minorHAnsi" w:hAnsiTheme="minorHAnsi" w:cstheme="minorBidi"/>
          <w:bCs/>
          <w:color w:val="auto"/>
          <w:spacing w:val="0"/>
          <w:sz w:val="24"/>
          <w:szCs w:val="24"/>
        </w:rPr>
        <w:t>Soar Foundation CLG</w:t>
      </w:r>
    </w:p>
    <w:p w14:paraId="5D4F7BC3" w14:textId="77777777" w:rsidR="0049772E" w:rsidRDefault="0049772E" w:rsidP="0049772E">
      <w:pPr>
        <w:pStyle w:val="BodyText"/>
        <w:spacing w:line="240" w:lineRule="auto"/>
        <w:jc w:val="both"/>
        <w:rPr>
          <w:rFonts w:asciiTheme="minorHAnsi" w:eastAsiaTheme="minorHAnsi" w:hAnsiTheme="minorHAnsi" w:cstheme="minorBidi"/>
          <w:color w:val="auto"/>
          <w:spacing w:val="0"/>
          <w:sz w:val="24"/>
          <w:szCs w:val="24"/>
        </w:rPr>
      </w:pPr>
    </w:p>
    <w:p w14:paraId="72EC8CDB" w14:textId="2C7FE2C7" w:rsidR="0049772E" w:rsidRPr="006218ED" w:rsidRDefault="0049772E" w:rsidP="0049772E">
      <w:pPr>
        <w:pStyle w:val="BodyText"/>
        <w:spacing w:line="240" w:lineRule="auto"/>
        <w:jc w:val="both"/>
        <w:rPr>
          <w:rFonts w:asciiTheme="minorHAnsi" w:eastAsiaTheme="minorHAnsi" w:hAnsiTheme="minorHAnsi" w:cstheme="minorBidi"/>
          <w:b/>
          <w:color w:val="auto"/>
          <w:spacing w:val="0"/>
          <w:sz w:val="24"/>
          <w:szCs w:val="24"/>
        </w:rPr>
      </w:pPr>
      <w:r w:rsidRPr="00747254">
        <w:rPr>
          <w:rFonts w:asciiTheme="minorHAnsi" w:eastAsiaTheme="minorHAnsi" w:hAnsiTheme="minorHAnsi" w:cstheme="minorBidi"/>
          <w:b/>
          <w:color w:val="auto"/>
          <w:spacing w:val="0"/>
          <w:sz w:val="24"/>
          <w:szCs w:val="24"/>
        </w:rPr>
        <w:t>Directorships/Partnerships held in the last 5 years</w:t>
      </w:r>
      <w:bookmarkEnd w:id="0"/>
    </w:p>
    <w:p w14:paraId="75AB6EFF" w14:textId="767E6913" w:rsidR="00E925A9" w:rsidRDefault="00740F39" w:rsidP="0049772E">
      <w:pPr>
        <w:pStyle w:val="BodyText"/>
        <w:spacing w:line="240" w:lineRule="auto"/>
        <w:jc w:val="both"/>
        <w:rPr>
          <w:rFonts w:asciiTheme="minorHAnsi" w:eastAsiaTheme="minorHAnsi" w:hAnsiTheme="minorHAnsi" w:cstheme="minorBidi"/>
          <w:color w:val="auto"/>
          <w:spacing w:val="0"/>
          <w:sz w:val="24"/>
          <w:szCs w:val="24"/>
        </w:rPr>
      </w:pPr>
      <w:r>
        <w:rPr>
          <w:rFonts w:asciiTheme="minorHAnsi" w:eastAsiaTheme="minorHAnsi" w:hAnsiTheme="minorHAnsi" w:cstheme="minorBidi"/>
          <w:color w:val="auto"/>
          <w:spacing w:val="0"/>
          <w:sz w:val="24"/>
          <w:szCs w:val="24"/>
        </w:rPr>
        <w:t>J&amp;E Davy Unlimited Company</w:t>
      </w:r>
    </w:p>
    <w:p w14:paraId="5E38674D" w14:textId="43D213AE" w:rsidR="00740F39" w:rsidRDefault="00740F39" w:rsidP="0049772E">
      <w:pPr>
        <w:pStyle w:val="BodyText"/>
        <w:spacing w:line="240" w:lineRule="auto"/>
        <w:jc w:val="both"/>
        <w:rPr>
          <w:rFonts w:asciiTheme="minorHAnsi" w:eastAsiaTheme="minorHAnsi" w:hAnsiTheme="minorHAnsi" w:cstheme="minorBidi"/>
          <w:color w:val="auto"/>
          <w:spacing w:val="0"/>
          <w:sz w:val="24"/>
          <w:szCs w:val="24"/>
        </w:rPr>
      </w:pPr>
      <w:r>
        <w:rPr>
          <w:rFonts w:asciiTheme="minorHAnsi" w:eastAsiaTheme="minorHAnsi" w:hAnsiTheme="minorHAnsi" w:cstheme="minorBidi"/>
          <w:color w:val="auto"/>
          <w:spacing w:val="0"/>
          <w:sz w:val="24"/>
          <w:szCs w:val="24"/>
        </w:rPr>
        <w:t>J&amp;E Davy Holdings Unlimited Company</w:t>
      </w:r>
    </w:p>
    <w:p w14:paraId="4663F0DB" w14:textId="2D304869" w:rsidR="00740F39" w:rsidRDefault="00740F39" w:rsidP="0049772E">
      <w:pPr>
        <w:pStyle w:val="BodyText"/>
        <w:spacing w:line="240" w:lineRule="auto"/>
        <w:jc w:val="both"/>
        <w:rPr>
          <w:rFonts w:asciiTheme="minorHAnsi" w:eastAsiaTheme="minorHAnsi" w:hAnsiTheme="minorHAnsi" w:cstheme="minorBidi"/>
          <w:color w:val="auto"/>
          <w:spacing w:val="0"/>
          <w:sz w:val="24"/>
          <w:szCs w:val="24"/>
        </w:rPr>
      </w:pPr>
      <w:r>
        <w:rPr>
          <w:rFonts w:asciiTheme="minorHAnsi" w:eastAsiaTheme="minorHAnsi" w:hAnsiTheme="minorHAnsi" w:cstheme="minorBidi"/>
          <w:color w:val="auto"/>
          <w:spacing w:val="0"/>
          <w:sz w:val="24"/>
          <w:szCs w:val="24"/>
        </w:rPr>
        <w:t>Davy Corporate Finance Unlimited Company</w:t>
      </w:r>
    </w:p>
    <w:p w14:paraId="0A1F6598" w14:textId="336A6349" w:rsidR="00740F39" w:rsidRDefault="00920110" w:rsidP="0049772E">
      <w:pPr>
        <w:pStyle w:val="BodyText"/>
        <w:spacing w:line="240" w:lineRule="auto"/>
        <w:jc w:val="both"/>
        <w:rPr>
          <w:rFonts w:asciiTheme="minorHAnsi" w:eastAsiaTheme="minorHAnsi" w:hAnsiTheme="minorHAnsi" w:cstheme="minorBidi"/>
          <w:color w:val="auto"/>
          <w:spacing w:val="0"/>
          <w:sz w:val="24"/>
          <w:szCs w:val="24"/>
        </w:rPr>
      </w:pPr>
      <w:r>
        <w:rPr>
          <w:rFonts w:asciiTheme="minorHAnsi" w:eastAsiaTheme="minorHAnsi" w:hAnsiTheme="minorHAnsi" w:cstheme="minorBidi"/>
          <w:color w:val="auto"/>
          <w:spacing w:val="0"/>
          <w:sz w:val="24"/>
          <w:szCs w:val="24"/>
        </w:rPr>
        <w:t>Green Note Unlimited Company</w:t>
      </w:r>
    </w:p>
    <w:p w14:paraId="41009C1A" w14:textId="23CD5E09" w:rsidR="00920110" w:rsidRDefault="00920110" w:rsidP="0049772E">
      <w:pPr>
        <w:pStyle w:val="BodyText"/>
        <w:spacing w:line="240" w:lineRule="auto"/>
        <w:jc w:val="both"/>
        <w:rPr>
          <w:rFonts w:asciiTheme="minorHAnsi" w:eastAsiaTheme="minorHAnsi" w:hAnsiTheme="minorHAnsi" w:cstheme="minorBidi"/>
          <w:color w:val="auto"/>
          <w:spacing w:val="0"/>
          <w:sz w:val="24"/>
          <w:szCs w:val="24"/>
        </w:rPr>
      </w:pPr>
      <w:r>
        <w:rPr>
          <w:rFonts w:asciiTheme="minorHAnsi" w:eastAsiaTheme="minorHAnsi" w:hAnsiTheme="minorHAnsi" w:cstheme="minorBidi"/>
          <w:color w:val="auto"/>
          <w:spacing w:val="0"/>
          <w:sz w:val="24"/>
          <w:szCs w:val="24"/>
        </w:rPr>
        <w:t>Amber Note Unlimited Company</w:t>
      </w:r>
    </w:p>
    <w:p w14:paraId="30763CFD" w14:textId="77777777" w:rsidR="0049772E" w:rsidRPr="00C37298" w:rsidRDefault="0049772E" w:rsidP="0049772E">
      <w:pPr>
        <w:pStyle w:val="BodyText"/>
        <w:spacing w:line="240" w:lineRule="auto"/>
        <w:jc w:val="both"/>
        <w:rPr>
          <w:rFonts w:asciiTheme="minorHAnsi" w:eastAsiaTheme="minorHAnsi" w:hAnsiTheme="minorHAnsi" w:cstheme="minorBidi"/>
          <w:color w:val="auto"/>
          <w:spacing w:val="0"/>
          <w:sz w:val="24"/>
          <w:szCs w:val="24"/>
        </w:rPr>
      </w:pPr>
    </w:p>
    <w:p w14:paraId="430E7C7E" w14:textId="77777777" w:rsidR="0049772E" w:rsidRPr="00C37298" w:rsidRDefault="0049772E" w:rsidP="0049772E">
      <w:pPr>
        <w:pStyle w:val="BodyText"/>
        <w:spacing w:line="240" w:lineRule="auto"/>
        <w:jc w:val="both"/>
        <w:rPr>
          <w:rFonts w:asciiTheme="minorHAnsi" w:eastAsiaTheme="minorHAnsi" w:hAnsiTheme="minorHAnsi" w:cstheme="minorBidi"/>
          <w:color w:val="auto"/>
          <w:spacing w:val="0"/>
          <w:sz w:val="24"/>
          <w:szCs w:val="24"/>
        </w:rPr>
      </w:pPr>
      <w:r w:rsidRPr="00C37298">
        <w:rPr>
          <w:rFonts w:asciiTheme="minorHAnsi" w:eastAsiaTheme="minorHAnsi" w:hAnsiTheme="minorHAnsi" w:cstheme="minorBidi"/>
          <w:color w:val="auto"/>
          <w:spacing w:val="0"/>
          <w:sz w:val="24"/>
          <w:szCs w:val="24"/>
        </w:rPr>
        <w:lastRenderedPageBreak/>
        <w:t>The Company confirms that there is no other information that is required to be disclosed in accordance with Rule 17 of the AIM Rules for Companies.</w:t>
      </w:r>
    </w:p>
    <w:p w14:paraId="1DCACBA9" w14:textId="77777777" w:rsidR="0049772E" w:rsidRPr="00C37298" w:rsidRDefault="0049772E" w:rsidP="0049772E">
      <w:pPr>
        <w:pStyle w:val="BodyText"/>
        <w:spacing w:line="240" w:lineRule="auto"/>
        <w:jc w:val="both"/>
        <w:rPr>
          <w:rFonts w:asciiTheme="minorHAnsi" w:eastAsiaTheme="minorHAnsi" w:hAnsiTheme="minorHAnsi" w:cstheme="minorBidi"/>
          <w:color w:val="auto"/>
          <w:spacing w:val="0"/>
          <w:sz w:val="24"/>
          <w:szCs w:val="24"/>
        </w:rPr>
      </w:pPr>
    </w:p>
    <w:p w14:paraId="07F3DCBA" w14:textId="77777777" w:rsidR="0049772E" w:rsidRPr="00C37298" w:rsidRDefault="0049772E" w:rsidP="0049772E">
      <w:pPr>
        <w:pStyle w:val="BodyText"/>
        <w:spacing w:line="240" w:lineRule="auto"/>
        <w:jc w:val="both"/>
        <w:rPr>
          <w:rFonts w:asciiTheme="minorHAnsi" w:eastAsiaTheme="minorHAnsi" w:hAnsiTheme="minorHAnsi" w:cstheme="minorBidi"/>
          <w:color w:val="auto"/>
          <w:spacing w:val="0"/>
          <w:sz w:val="24"/>
          <w:szCs w:val="24"/>
        </w:rPr>
      </w:pPr>
      <w:r>
        <w:rPr>
          <w:rFonts w:asciiTheme="minorHAnsi" w:eastAsiaTheme="minorHAnsi" w:hAnsiTheme="minorHAnsi" w:cstheme="minorBidi"/>
          <w:color w:val="auto"/>
          <w:spacing w:val="0"/>
          <w:sz w:val="24"/>
          <w:szCs w:val="24"/>
        </w:rPr>
        <w:t xml:space="preserve">Bernard </w:t>
      </w:r>
      <w:r w:rsidRPr="00C37298">
        <w:rPr>
          <w:rFonts w:asciiTheme="minorHAnsi" w:eastAsiaTheme="minorHAnsi" w:hAnsiTheme="minorHAnsi" w:cstheme="minorBidi"/>
          <w:color w:val="auto"/>
          <w:spacing w:val="0"/>
          <w:sz w:val="24"/>
          <w:szCs w:val="24"/>
        </w:rPr>
        <w:t xml:space="preserve">does not hold any </w:t>
      </w:r>
      <w:r>
        <w:rPr>
          <w:rFonts w:asciiTheme="minorHAnsi" w:eastAsiaTheme="minorHAnsi" w:hAnsiTheme="minorHAnsi" w:cstheme="minorBidi"/>
          <w:color w:val="auto"/>
          <w:spacing w:val="0"/>
          <w:sz w:val="24"/>
          <w:szCs w:val="24"/>
        </w:rPr>
        <w:t>ordinary shares in the Company.</w:t>
      </w:r>
    </w:p>
    <w:p w14:paraId="6A05DE32" w14:textId="77777777" w:rsidR="00D651DA" w:rsidRPr="00C37298" w:rsidRDefault="00D651DA" w:rsidP="00C37298">
      <w:pPr>
        <w:pStyle w:val="BodyText"/>
        <w:spacing w:line="240" w:lineRule="auto"/>
        <w:jc w:val="both"/>
        <w:rPr>
          <w:rFonts w:asciiTheme="minorHAnsi" w:eastAsiaTheme="minorHAnsi" w:hAnsiTheme="minorHAnsi" w:cstheme="minorBidi"/>
          <w:color w:val="auto"/>
          <w:spacing w:val="0"/>
          <w:sz w:val="24"/>
          <w:szCs w:val="24"/>
        </w:rPr>
      </w:pPr>
    </w:p>
    <w:p w14:paraId="5EB395F3" w14:textId="0834B04A" w:rsidR="008551D2" w:rsidRDefault="009D2D2E" w:rsidP="00D121DD">
      <w:pPr>
        <w:pStyle w:val="BodyText"/>
        <w:jc w:val="both"/>
        <w:rPr>
          <w:rFonts w:asciiTheme="minorHAnsi" w:eastAsiaTheme="minorHAnsi" w:hAnsiTheme="minorHAnsi" w:cstheme="minorBidi"/>
          <w:color w:val="auto"/>
          <w:spacing w:val="0"/>
          <w:sz w:val="24"/>
          <w:szCs w:val="24"/>
        </w:rPr>
      </w:pPr>
      <w:r w:rsidRPr="009B7D0A">
        <w:rPr>
          <w:rFonts w:asciiTheme="minorHAnsi" w:eastAsiaTheme="minorHAnsi" w:hAnsiTheme="minorHAnsi" w:cstheme="minorBidi"/>
          <w:b/>
          <w:color w:val="auto"/>
          <w:spacing w:val="0"/>
          <w:sz w:val="24"/>
          <w:szCs w:val="24"/>
        </w:rPr>
        <w:t>R</w:t>
      </w:r>
      <w:r w:rsidR="00DE1B6A">
        <w:rPr>
          <w:rFonts w:asciiTheme="minorHAnsi" w:eastAsiaTheme="minorHAnsi" w:hAnsiTheme="minorHAnsi" w:cstheme="minorBidi"/>
          <w:b/>
          <w:color w:val="auto"/>
          <w:spacing w:val="0"/>
          <w:sz w:val="24"/>
          <w:szCs w:val="24"/>
        </w:rPr>
        <w:t>ó</w:t>
      </w:r>
      <w:r w:rsidRPr="009B7D0A">
        <w:rPr>
          <w:rFonts w:asciiTheme="minorHAnsi" w:eastAsiaTheme="minorHAnsi" w:hAnsiTheme="minorHAnsi" w:cstheme="minorBidi"/>
          <w:b/>
          <w:color w:val="auto"/>
          <w:spacing w:val="0"/>
          <w:sz w:val="24"/>
          <w:szCs w:val="24"/>
        </w:rPr>
        <w:t>n</w:t>
      </w:r>
      <w:r w:rsidR="00DE1B6A">
        <w:rPr>
          <w:rFonts w:asciiTheme="minorHAnsi" w:eastAsiaTheme="minorHAnsi" w:hAnsiTheme="minorHAnsi" w:cstheme="minorBidi"/>
          <w:b/>
          <w:color w:val="auto"/>
          <w:spacing w:val="0"/>
          <w:sz w:val="24"/>
          <w:szCs w:val="24"/>
        </w:rPr>
        <w:t>á</w:t>
      </w:r>
      <w:r w:rsidRPr="009B7D0A">
        <w:rPr>
          <w:rFonts w:asciiTheme="minorHAnsi" w:eastAsiaTheme="minorHAnsi" w:hAnsiTheme="minorHAnsi" w:cstheme="minorBidi"/>
          <w:b/>
          <w:color w:val="auto"/>
          <w:spacing w:val="0"/>
          <w:sz w:val="24"/>
          <w:szCs w:val="24"/>
        </w:rPr>
        <w:t>n Murphy, Chairman of Greencoa</w:t>
      </w:r>
      <w:r w:rsidR="008137F9" w:rsidRPr="009B7D0A">
        <w:rPr>
          <w:rFonts w:asciiTheme="minorHAnsi" w:eastAsiaTheme="minorHAnsi" w:hAnsiTheme="minorHAnsi" w:cstheme="minorBidi"/>
          <w:b/>
          <w:color w:val="auto"/>
          <w:spacing w:val="0"/>
          <w:sz w:val="24"/>
          <w:szCs w:val="24"/>
        </w:rPr>
        <w:t xml:space="preserve">t Renewables </w:t>
      </w:r>
      <w:r w:rsidR="00CF72B5">
        <w:rPr>
          <w:rFonts w:asciiTheme="minorHAnsi" w:eastAsiaTheme="minorHAnsi" w:hAnsiTheme="minorHAnsi" w:cstheme="minorBidi"/>
          <w:b/>
          <w:color w:val="auto"/>
          <w:spacing w:val="0"/>
          <w:sz w:val="24"/>
          <w:szCs w:val="24"/>
        </w:rPr>
        <w:t>PLC</w:t>
      </w:r>
      <w:r w:rsidR="008137F9" w:rsidRPr="009B7D0A">
        <w:rPr>
          <w:rFonts w:asciiTheme="minorHAnsi" w:eastAsiaTheme="minorHAnsi" w:hAnsiTheme="minorHAnsi" w:cstheme="minorBidi"/>
          <w:b/>
          <w:color w:val="auto"/>
          <w:spacing w:val="0"/>
          <w:sz w:val="24"/>
          <w:szCs w:val="24"/>
        </w:rPr>
        <w:t xml:space="preserve"> </w:t>
      </w:r>
      <w:r w:rsidR="00F80251">
        <w:rPr>
          <w:rFonts w:asciiTheme="minorHAnsi" w:eastAsiaTheme="minorHAnsi" w:hAnsiTheme="minorHAnsi" w:cstheme="minorBidi"/>
          <w:b/>
          <w:color w:val="auto"/>
          <w:spacing w:val="0"/>
          <w:sz w:val="24"/>
          <w:szCs w:val="24"/>
        </w:rPr>
        <w:t>commented</w:t>
      </w:r>
      <w:r w:rsidR="008137F9" w:rsidRPr="00C37298">
        <w:rPr>
          <w:rFonts w:asciiTheme="minorHAnsi" w:eastAsiaTheme="minorHAnsi" w:hAnsiTheme="minorHAnsi" w:cstheme="minorBidi"/>
          <w:color w:val="auto"/>
          <w:spacing w:val="0"/>
          <w:sz w:val="24"/>
          <w:szCs w:val="24"/>
        </w:rPr>
        <w:t xml:space="preserve">: </w:t>
      </w:r>
    </w:p>
    <w:p w14:paraId="7E990215" w14:textId="77777777" w:rsidR="008551D2" w:rsidRDefault="008551D2" w:rsidP="00D121DD">
      <w:pPr>
        <w:pStyle w:val="BodyText"/>
        <w:jc w:val="both"/>
        <w:rPr>
          <w:rFonts w:asciiTheme="minorHAnsi" w:eastAsiaTheme="minorHAnsi" w:hAnsiTheme="minorHAnsi" w:cstheme="minorBidi"/>
          <w:color w:val="auto"/>
          <w:spacing w:val="0"/>
          <w:sz w:val="24"/>
          <w:szCs w:val="24"/>
        </w:rPr>
      </w:pPr>
    </w:p>
    <w:p w14:paraId="72F6E365" w14:textId="0DA6789F" w:rsidR="00D327C5" w:rsidRDefault="008137F9" w:rsidP="00471A58">
      <w:pPr>
        <w:pStyle w:val="BodyText"/>
        <w:jc w:val="both"/>
        <w:rPr>
          <w:rFonts w:asciiTheme="minorHAnsi" w:eastAsiaTheme="minorHAnsi" w:hAnsiTheme="minorHAnsi" w:cstheme="minorBidi"/>
          <w:i/>
          <w:color w:val="auto"/>
          <w:spacing w:val="0"/>
          <w:sz w:val="24"/>
          <w:szCs w:val="24"/>
        </w:rPr>
      </w:pPr>
      <w:r w:rsidRPr="009B7D0A">
        <w:rPr>
          <w:rFonts w:asciiTheme="minorHAnsi" w:eastAsiaTheme="minorHAnsi" w:hAnsiTheme="minorHAnsi" w:cstheme="minorBidi"/>
          <w:i/>
          <w:color w:val="auto"/>
          <w:spacing w:val="0"/>
          <w:sz w:val="24"/>
          <w:szCs w:val="24"/>
        </w:rPr>
        <w:t>“</w:t>
      </w:r>
      <w:r w:rsidR="00CF500C">
        <w:rPr>
          <w:rFonts w:asciiTheme="minorHAnsi" w:eastAsiaTheme="minorHAnsi" w:hAnsiTheme="minorHAnsi" w:cstheme="minorBidi"/>
          <w:i/>
          <w:color w:val="auto"/>
          <w:spacing w:val="0"/>
          <w:sz w:val="24"/>
          <w:szCs w:val="24"/>
        </w:rPr>
        <w:t>On behalf of the Board</w:t>
      </w:r>
      <w:r w:rsidR="00EA03F5">
        <w:rPr>
          <w:rFonts w:asciiTheme="minorHAnsi" w:eastAsiaTheme="minorHAnsi" w:hAnsiTheme="minorHAnsi" w:cstheme="minorBidi"/>
          <w:i/>
          <w:color w:val="auto"/>
          <w:spacing w:val="0"/>
          <w:sz w:val="24"/>
          <w:szCs w:val="24"/>
        </w:rPr>
        <w:t>,</w:t>
      </w:r>
      <w:r w:rsidR="00CF500C">
        <w:rPr>
          <w:rFonts w:asciiTheme="minorHAnsi" w:eastAsiaTheme="minorHAnsi" w:hAnsiTheme="minorHAnsi" w:cstheme="minorBidi"/>
          <w:i/>
          <w:color w:val="auto"/>
          <w:spacing w:val="0"/>
          <w:sz w:val="24"/>
          <w:szCs w:val="24"/>
        </w:rPr>
        <w:t xml:space="preserve"> I </w:t>
      </w:r>
      <w:r w:rsidR="007B295C">
        <w:rPr>
          <w:rFonts w:asciiTheme="minorHAnsi" w:eastAsiaTheme="minorHAnsi" w:hAnsiTheme="minorHAnsi" w:cstheme="minorBidi"/>
          <w:i/>
          <w:color w:val="auto"/>
          <w:spacing w:val="0"/>
          <w:sz w:val="24"/>
          <w:szCs w:val="24"/>
        </w:rPr>
        <w:t xml:space="preserve">am </w:t>
      </w:r>
      <w:r w:rsidR="00C9697B">
        <w:rPr>
          <w:rFonts w:asciiTheme="minorHAnsi" w:eastAsiaTheme="minorHAnsi" w:hAnsiTheme="minorHAnsi" w:cstheme="minorBidi"/>
          <w:i/>
          <w:color w:val="auto"/>
          <w:spacing w:val="0"/>
          <w:sz w:val="24"/>
          <w:szCs w:val="24"/>
        </w:rPr>
        <w:t xml:space="preserve">very </w:t>
      </w:r>
      <w:r w:rsidR="007B295C">
        <w:rPr>
          <w:rFonts w:asciiTheme="minorHAnsi" w:eastAsiaTheme="minorHAnsi" w:hAnsiTheme="minorHAnsi" w:cstheme="minorBidi"/>
          <w:i/>
          <w:color w:val="auto"/>
          <w:spacing w:val="0"/>
          <w:sz w:val="24"/>
          <w:szCs w:val="24"/>
        </w:rPr>
        <w:t>pleased</w:t>
      </w:r>
      <w:r w:rsidR="00D27506">
        <w:rPr>
          <w:rFonts w:asciiTheme="minorHAnsi" w:eastAsiaTheme="minorHAnsi" w:hAnsiTheme="minorHAnsi" w:cstheme="minorBidi"/>
          <w:i/>
          <w:color w:val="auto"/>
          <w:spacing w:val="0"/>
          <w:sz w:val="24"/>
          <w:szCs w:val="24"/>
        </w:rPr>
        <w:t xml:space="preserve"> </w:t>
      </w:r>
      <w:r w:rsidR="00E46183">
        <w:rPr>
          <w:rFonts w:asciiTheme="minorHAnsi" w:eastAsiaTheme="minorHAnsi" w:hAnsiTheme="minorHAnsi" w:cstheme="minorBidi"/>
          <w:i/>
          <w:color w:val="auto"/>
          <w:spacing w:val="0"/>
          <w:sz w:val="24"/>
          <w:szCs w:val="24"/>
        </w:rPr>
        <w:t xml:space="preserve">to welcome </w:t>
      </w:r>
      <w:r w:rsidR="00471A58">
        <w:rPr>
          <w:rFonts w:asciiTheme="minorHAnsi" w:eastAsiaTheme="minorHAnsi" w:hAnsiTheme="minorHAnsi" w:cstheme="minorBidi"/>
          <w:i/>
          <w:color w:val="auto"/>
          <w:spacing w:val="0"/>
          <w:sz w:val="24"/>
          <w:szCs w:val="24"/>
        </w:rPr>
        <w:t>Bernard</w:t>
      </w:r>
      <w:r w:rsidR="00C9697B">
        <w:rPr>
          <w:rFonts w:asciiTheme="minorHAnsi" w:eastAsiaTheme="minorHAnsi" w:hAnsiTheme="minorHAnsi" w:cstheme="minorBidi"/>
          <w:i/>
          <w:color w:val="auto"/>
          <w:spacing w:val="0"/>
          <w:sz w:val="24"/>
          <w:szCs w:val="24"/>
        </w:rPr>
        <w:t xml:space="preserve"> Byrne</w:t>
      </w:r>
      <w:r w:rsidR="00471A58">
        <w:rPr>
          <w:rFonts w:asciiTheme="minorHAnsi" w:eastAsiaTheme="minorHAnsi" w:hAnsiTheme="minorHAnsi" w:cstheme="minorBidi"/>
          <w:i/>
          <w:color w:val="auto"/>
          <w:spacing w:val="0"/>
          <w:sz w:val="24"/>
          <w:szCs w:val="24"/>
        </w:rPr>
        <w:t xml:space="preserve"> </w:t>
      </w:r>
      <w:r w:rsidR="00373A1C">
        <w:rPr>
          <w:rFonts w:asciiTheme="minorHAnsi" w:eastAsiaTheme="minorHAnsi" w:hAnsiTheme="minorHAnsi" w:cstheme="minorBidi"/>
          <w:i/>
          <w:color w:val="auto"/>
          <w:spacing w:val="0"/>
          <w:sz w:val="24"/>
          <w:szCs w:val="24"/>
        </w:rPr>
        <w:t xml:space="preserve">as a </w:t>
      </w:r>
      <w:r w:rsidR="008551D2">
        <w:rPr>
          <w:rFonts w:asciiTheme="minorHAnsi" w:eastAsiaTheme="minorHAnsi" w:hAnsiTheme="minorHAnsi" w:cstheme="minorBidi"/>
          <w:i/>
          <w:color w:val="auto"/>
          <w:spacing w:val="0"/>
          <w:sz w:val="24"/>
          <w:szCs w:val="24"/>
        </w:rPr>
        <w:t>N</w:t>
      </w:r>
      <w:r w:rsidR="00373A1C">
        <w:rPr>
          <w:rFonts w:asciiTheme="minorHAnsi" w:eastAsiaTheme="minorHAnsi" w:hAnsiTheme="minorHAnsi" w:cstheme="minorBidi"/>
          <w:i/>
          <w:color w:val="auto"/>
          <w:spacing w:val="0"/>
          <w:sz w:val="24"/>
          <w:szCs w:val="24"/>
        </w:rPr>
        <w:t>on-</w:t>
      </w:r>
      <w:r w:rsidR="008551D2">
        <w:rPr>
          <w:rFonts w:asciiTheme="minorHAnsi" w:eastAsiaTheme="minorHAnsi" w:hAnsiTheme="minorHAnsi" w:cstheme="minorBidi"/>
          <w:i/>
          <w:color w:val="auto"/>
          <w:spacing w:val="0"/>
          <w:sz w:val="24"/>
          <w:szCs w:val="24"/>
        </w:rPr>
        <w:t>E</w:t>
      </w:r>
      <w:r w:rsidR="00373A1C">
        <w:rPr>
          <w:rFonts w:asciiTheme="minorHAnsi" w:eastAsiaTheme="minorHAnsi" w:hAnsiTheme="minorHAnsi" w:cstheme="minorBidi"/>
          <w:i/>
          <w:color w:val="auto"/>
          <w:spacing w:val="0"/>
          <w:sz w:val="24"/>
          <w:szCs w:val="24"/>
        </w:rPr>
        <w:t xml:space="preserve">xecutive </w:t>
      </w:r>
      <w:r w:rsidR="008551D2">
        <w:rPr>
          <w:rFonts w:asciiTheme="minorHAnsi" w:eastAsiaTheme="minorHAnsi" w:hAnsiTheme="minorHAnsi" w:cstheme="minorBidi"/>
          <w:i/>
          <w:color w:val="auto"/>
          <w:spacing w:val="0"/>
          <w:sz w:val="24"/>
          <w:szCs w:val="24"/>
        </w:rPr>
        <w:t>D</w:t>
      </w:r>
      <w:r w:rsidR="00373A1C">
        <w:rPr>
          <w:rFonts w:asciiTheme="minorHAnsi" w:eastAsiaTheme="minorHAnsi" w:hAnsiTheme="minorHAnsi" w:cstheme="minorBidi"/>
          <w:i/>
          <w:color w:val="auto"/>
          <w:spacing w:val="0"/>
          <w:sz w:val="24"/>
          <w:szCs w:val="24"/>
        </w:rPr>
        <w:t>irector</w:t>
      </w:r>
      <w:r w:rsidR="00C9697B">
        <w:rPr>
          <w:rFonts w:asciiTheme="minorHAnsi" w:eastAsiaTheme="minorHAnsi" w:hAnsiTheme="minorHAnsi" w:cstheme="minorBidi"/>
          <w:i/>
          <w:color w:val="auto"/>
          <w:spacing w:val="0"/>
          <w:sz w:val="24"/>
          <w:szCs w:val="24"/>
        </w:rPr>
        <w:t xml:space="preserve"> of Greencoat Renewables PLC</w:t>
      </w:r>
      <w:r w:rsidR="00092F03">
        <w:rPr>
          <w:rFonts w:asciiTheme="minorHAnsi" w:eastAsiaTheme="minorHAnsi" w:hAnsiTheme="minorHAnsi" w:cstheme="minorBidi"/>
          <w:i/>
          <w:color w:val="auto"/>
          <w:spacing w:val="0"/>
          <w:sz w:val="24"/>
          <w:szCs w:val="24"/>
        </w:rPr>
        <w:t xml:space="preserve">. </w:t>
      </w:r>
    </w:p>
    <w:p w14:paraId="5BD29226" w14:textId="77777777" w:rsidR="00D327C5" w:rsidRDefault="00D327C5" w:rsidP="00471A58">
      <w:pPr>
        <w:pStyle w:val="BodyText"/>
        <w:jc w:val="both"/>
        <w:rPr>
          <w:rFonts w:asciiTheme="minorHAnsi" w:eastAsiaTheme="minorHAnsi" w:hAnsiTheme="minorHAnsi" w:cstheme="minorBidi"/>
          <w:i/>
          <w:color w:val="auto"/>
          <w:spacing w:val="0"/>
          <w:sz w:val="24"/>
          <w:szCs w:val="24"/>
        </w:rPr>
      </w:pPr>
    </w:p>
    <w:p w14:paraId="7CD1E81B" w14:textId="310EE776" w:rsidR="00CD7437" w:rsidRDefault="00471A58" w:rsidP="00471A58">
      <w:pPr>
        <w:pStyle w:val="BodyText"/>
        <w:jc w:val="both"/>
        <w:rPr>
          <w:rFonts w:asciiTheme="minorHAnsi" w:eastAsiaTheme="minorHAnsi" w:hAnsiTheme="minorHAnsi" w:cstheme="minorBidi"/>
          <w:i/>
          <w:color w:val="auto"/>
          <w:spacing w:val="0"/>
          <w:sz w:val="24"/>
          <w:szCs w:val="24"/>
        </w:rPr>
      </w:pPr>
      <w:r>
        <w:rPr>
          <w:rFonts w:asciiTheme="minorHAnsi" w:eastAsiaTheme="minorHAnsi" w:hAnsiTheme="minorHAnsi" w:cstheme="minorBidi"/>
          <w:i/>
          <w:color w:val="auto"/>
          <w:spacing w:val="0"/>
          <w:sz w:val="24"/>
          <w:szCs w:val="24"/>
        </w:rPr>
        <w:t>Bernard</w:t>
      </w:r>
      <w:r w:rsidR="00092F03">
        <w:rPr>
          <w:rFonts w:asciiTheme="minorHAnsi" w:eastAsiaTheme="minorHAnsi" w:hAnsiTheme="minorHAnsi" w:cstheme="minorBidi"/>
          <w:i/>
          <w:color w:val="auto"/>
          <w:spacing w:val="0"/>
          <w:sz w:val="24"/>
          <w:szCs w:val="24"/>
        </w:rPr>
        <w:t xml:space="preserve">’s </w:t>
      </w:r>
      <w:r w:rsidR="00D327C5">
        <w:rPr>
          <w:rFonts w:asciiTheme="minorHAnsi" w:eastAsiaTheme="minorHAnsi" w:hAnsiTheme="minorHAnsi" w:cstheme="minorBidi"/>
          <w:i/>
          <w:color w:val="auto"/>
          <w:spacing w:val="0"/>
          <w:sz w:val="24"/>
          <w:szCs w:val="24"/>
        </w:rPr>
        <w:t xml:space="preserve">professional </w:t>
      </w:r>
      <w:r w:rsidR="00092F03">
        <w:rPr>
          <w:rFonts w:asciiTheme="minorHAnsi" w:eastAsiaTheme="minorHAnsi" w:hAnsiTheme="minorHAnsi" w:cstheme="minorBidi"/>
          <w:i/>
          <w:color w:val="auto"/>
          <w:spacing w:val="0"/>
          <w:sz w:val="24"/>
          <w:szCs w:val="24"/>
        </w:rPr>
        <w:t>experience</w:t>
      </w:r>
      <w:r w:rsidR="0075660B">
        <w:rPr>
          <w:rFonts w:asciiTheme="minorHAnsi" w:eastAsiaTheme="minorHAnsi" w:hAnsiTheme="minorHAnsi" w:cstheme="minorBidi"/>
          <w:i/>
          <w:color w:val="auto"/>
          <w:spacing w:val="0"/>
          <w:sz w:val="24"/>
          <w:szCs w:val="24"/>
        </w:rPr>
        <w:t xml:space="preserve"> and </w:t>
      </w:r>
      <w:r w:rsidR="008F4A71">
        <w:rPr>
          <w:rFonts w:asciiTheme="minorHAnsi" w:eastAsiaTheme="minorHAnsi" w:hAnsiTheme="minorHAnsi" w:cstheme="minorBidi"/>
          <w:i/>
          <w:color w:val="auto"/>
          <w:spacing w:val="0"/>
          <w:sz w:val="24"/>
          <w:szCs w:val="24"/>
        </w:rPr>
        <w:t xml:space="preserve">impressive track record of </w:t>
      </w:r>
      <w:r w:rsidR="00873384">
        <w:rPr>
          <w:rFonts w:asciiTheme="minorHAnsi" w:eastAsiaTheme="minorHAnsi" w:hAnsiTheme="minorHAnsi" w:cstheme="minorBidi"/>
          <w:i/>
          <w:color w:val="auto"/>
          <w:spacing w:val="0"/>
          <w:sz w:val="24"/>
          <w:szCs w:val="24"/>
        </w:rPr>
        <w:t>leading large private and public Irish companies w</w:t>
      </w:r>
      <w:r w:rsidR="00D07DA2">
        <w:rPr>
          <w:rFonts w:asciiTheme="minorHAnsi" w:eastAsiaTheme="minorHAnsi" w:hAnsiTheme="minorHAnsi" w:cstheme="minorBidi"/>
          <w:i/>
          <w:color w:val="auto"/>
          <w:spacing w:val="0"/>
          <w:sz w:val="24"/>
          <w:szCs w:val="24"/>
        </w:rPr>
        <w:t>ill be of significant value to the Company and will enhance the overall skillset of the Board</w:t>
      </w:r>
      <w:r w:rsidR="00F21E8C">
        <w:rPr>
          <w:rFonts w:asciiTheme="minorHAnsi" w:eastAsiaTheme="minorHAnsi" w:hAnsiTheme="minorHAnsi" w:cstheme="minorBidi"/>
          <w:i/>
          <w:color w:val="auto"/>
          <w:spacing w:val="0"/>
          <w:sz w:val="24"/>
          <w:szCs w:val="24"/>
        </w:rPr>
        <w:t>. We look forward to Bernard’s contribution</w:t>
      </w:r>
      <w:r w:rsidR="008045C4">
        <w:rPr>
          <w:rFonts w:asciiTheme="minorHAnsi" w:eastAsiaTheme="minorHAnsi" w:hAnsiTheme="minorHAnsi" w:cstheme="minorBidi"/>
          <w:i/>
          <w:color w:val="auto"/>
          <w:spacing w:val="0"/>
          <w:sz w:val="24"/>
          <w:szCs w:val="24"/>
        </w:rPr>
        <w:t>.</w:t>
      </w:r>
      <w:r>
        <w:rPr>
          <w:rFonts w:asciiTheme="minorHAnsi" w:eastAsiaTheme="minorHAnsi" w:hAnsiTheme="minorHAnsi" w:cstheme="minorBidi"/>
          <w:i/>
          <w:color w:val="auto"/>
          <w:spacing w:val="0"/>
          <w:sz w:val="24"/>
          <w:szCs w:val="24"/>
        </w:rPr>
        <w:t xml:space="preserve"> </w:t>
      </w:r>
    </w:p>
    <w:p w14:paraId="75E0F829" w14:textId="77777777" w:rsidR="00DE61F3" w:rsidRDefault="00DE61F3" w:rsidP="00471A58">
      <w:pPr>
        <w:pStyle w:val="BodyText"/>
        <w:jc w:val="both"/>
        <w:rPr>
          <w:rFonts w:asciiTheme="minorHAnsi" w:eastAsiaTheme="minorHAnsi" w:hAnsiTheme="minorHAnsi" w:cstheme="minorBidi"/>
          <w:i/>
          <w:color w:val="auto"/>
          <w:spacing w:val="0"/>
          <w:sz w:val="24"/>
          <w:szCs w:val="24"/>
        </w:rPr>
      </w:pPr>
    </w:p>
    <w:p w14:paraId="1E87538A" w14:textId="76BFAD6D" w:rsidR="00E52F5A" w:rsidRDefault="00D748D4" w:rsidP="0003504E">
      <w:pPr>
        <w:pStyle w:val="BodyText"/>
        <w:jc w:val="both"/>
        <w:rPr>
          <w:rFonts w:asciiTheme="minorHAnsi" w:eastAsiaTheme="minorHAnsi" w:hAnsiTheme="minorHAnsi" w:cstheme="minorBidi"/>
          <w:i/>
          <w:color w:val="auto"/>
          <w:spacing w:val="0"/>
          <w:sz w:val="24"/>
          <w:szCs w:val="24"/>
        </w:rPr>
      </w:pPr>
      <w:r>
        <w:rPr>
          <w:rFonts w:asciiTheme="minorHAnsi" w:eastAsiaTheme="minorHAnsi" w:hAnsiTheme="minorHAnsi" w:cstheme="minorBidi"/>
          <w:i/>
          <w:color w:val="auto"/>
          <w:spacing w:val="0"/>
          <w:sz w:val="24"/>
          <w:szCs w:val="24"/>
        </w:rPr>
        <w:t xml:space="preserve">I would </w:t>
      </w:r>
      <w:r w:rsidR="00654F43">
        <w:rPr>
          <w:rFonts w:asciiTheme="minorHAnsi" w:eastAsiaTheme="minorHAnsi" w:hAnsiTheme="minorHAnsi" w:cstheme="minorBidi"/>
          <w:i/>
          <w:color w:val="auto"/>
          <w:spacing w:val="0"/>
          <w:sz w:val="24"/>
          <w:szCs w:val="24"/>
        </w:rPr>
        <w:t xml:space="preserve">also </w:t>
      </w:r>
      <w:r>
        <w:rPr>
          <w:rFonts w:asciiTheme="minorHAnsi" w:eastAsiaTheme="minorHAnsi" w:hAnsiTheme="minorHAnsi" w:cstheme="minorBidi"/>
          <w:i/>
          <w:color w:val="auto"/>
          <w:spacing w:val="0"/>
          <w:sz w:val="24"/>
          <w:szCs w:val="24"/>
        </w:rPr>
        <w:t xml:space="preserve">like to thank </w:t>
      </w:r>
      <w:r w:rsidR="00471A58">
        <w:rPr>
          <w:rFonts w:asciiTheme="minorHAnsi" w:eastAsiaTheme="minorHAnsi" w:hAnsiTheme="minorHAnsi" w:cstheme="minorBidi"/>
          <w:i/>
          <w:color w:val="auto"/>
          <w:spacing w:val="0"/>
          <w:sz w:val="24"/>
          <w:szCs w:val="24"/>
        </w:rPr>
        <w:t>Eva</w:t>
      </w:r>
      <w:r w:rsidR="00C9697B">
        <w:rPr>
          <w:rFonts w:asciiTheme="minorHAnsi" w:eastAsiaTheme="minorHAnsi" w:hAnsiTheme="minorHAnsi" w:cstheme="minorBidi"/>
          <w:i/>
          <w:color w:val="auto"/>
          <w:spacing w:val="0"/>
          <w:sz w:val="24"/>
          <w:szCs w:val="24"/>
        </w:rPr>
        <w:t xml:space="preserve"> Lindqvist</w:t>
      </w:r>
      <w:r>
        <w:rPr>
          <w:rFonts w:asciiTheme="minorHAnsi" w:eastAsiaTheme="minorHAnsi" w:hAnsiTheme="minorHAnsi" w:cstheme="minorBidi"/>
          <w:i/>
          <w:color w:val="auto"/>
          <w:spacing w:val="0"/>
          <w:sz w:val="24"/>
          <w:szCs w:val="24"/>
        </w:rPr>
        <w:t xml:space="preserve"> for h</w:t>
      </w:r>
      <w:r w:rsidR="00471A58">
        <w:rPr>
          <w:rFonts w:asciiTheme="minorHAnsi" w:eastAsiaTheme="minorHAnsi" w:hAnsiTheme="minorHAnsi" w:cstheme="minorBidi"/>
          <w:i/>
          <w:color w:val="auto"/>
          <w:spacing w:val="0"/>
          <w:sz w:val="24"/>
          <w:szCs w:val="24"/>
        </w:rPr>
        <w:t>er</w:t>
      </w:r>
      <w:r>
        <w:rPr>
          <w:rFonts w:asciiTheme="minorHAnsi" w:eastAsiaTheme="minorHAnsi" w:hAnsiTheme="minorHAnsi" w:cstheme="minorBidi"/>
          <w:i/>
          <w:color w:val="auto"/>
          <w:spacing w:val="0"/>
          <w:sz w:val="24"/>
          <w:szCs w:val="24"/>
        </w:rPr>
        <w:t xml:space="preserve"> </w:t>
      </w:r>
      <w:r w:rsidR="00DE61F3">
        <w:rPr>
          <w:rFonts w:asciiTheme="minorHAnsi" w:eastAsiaTheme="minorHAnsi" w:hAnsiTheme="minorHAnsi" w:cstheme="minorBidi"/>
          <w:i/>
          <w:color w:val="auto"/>
          <w:spacing w:val="0"/>
          <w:sz w:val="24"/>
          <w:szCs w:val="24"/>
        </w:rPr>
        <w:t xml:space="preserve">considerable </w:t>
      </w:r>
      <w:r>
        <w:rPr>
          <w:rFonts w:asciiTheme="minorHAnsi" w:eastAsiaTheme="minorHAnsi" w:hAnsiTheme="minorHAnsi" w:cstheme="minorBidi"/>
          <w:i/>
          <w:color w:val="auto"/>
          <w:spacing w:val="0"/>
          <w:sz w:val="24"/>
          <w:szCs w:val="24"/>
        </w:rPr>
        <w:t xml:space="preserve">contribution as a </w:t>
      </w:r>
      <w:r w:rsidR="00915548">
        <w:rPr>
          <w:rFonts w:asciiTheme="minorHAnsi" w:eastAsiaTheme="minorHAnsi" w:hAnsiTheme="minorHAnsi" w:cstheme="minorBidi"/>
          <w:i/>
          <w:color w:val="auto"/>
          <w:spacing w:val="0"/>
          <w:sz w:val="24"/>
          <w:szCs w:val="24"/>
        </w:rPr>
        <w:t xml:space="preserve">Non-Executive Director </w:t>
      </w:r>
      <w:r w:rsidR="00471A58">
        <w:rPr>
          <w:rFonts w:asciiTheme="minorHAnsi" w:eastAsiaTheme="minorHAnsi" w:hAnsiTheme="minorHAnsi" w:cstheme="minorBidi"/>
          <w:i/>
          <w:color w:val="auto"/>
          <w:spacing w:val="0"/>
          <w:sz w:val="24"/>
          <w:szCs w:val="24"/>
        </w:rPr>
        <w:t xml:space="preserve">over </w:t>
      </w:r>
      <w:r w:rsidR="00DE61F3">
        <w:rPr>
          <w:rFonts w:asciiTheme="minorHAnsi" w:eastAsiaTheme="minorHAnsi" w:hAnsiTheme="minorHAnsi" w:cstheme="minorBidi"/>
          <w:i/>
          <w:color w:val="auto"/>
          <w:spacing w:val="0"/>
          <w:sz w:val="24"/>
          <w:szCs w:val="24"/>
        </w:rPr>
        <w:t>the last</w:t>
      </w:r>
      <w:r w:rsidR="00471A58">
        <w:rPr>
          <w:rFonts w:asciiTheme="minorHAnsi" w:eastAsiaTheme="minorHAnsi" w:hAnsiTheme="minorHAnsi" w:cstheme="minorBidi"/>
          <w:i/>
          <w:color w:val="auto"/>
          <w:spacing w:val="0"/>
          <w:sz w:val="24"/>
          <w:szCs w:val="24"/>
        </w:rPr>
        <w:t xml:space="preserve"> 3 year</w:t>
      </w:r>
      <w:r w:rsidR="00DE61F3">
        <w:rPr>
          <w:rFonts w:asciiTheme="minorHAnsi" w:eastAsiaTheme="minorHAnsi" w:hAnsiTheme="minorHAnsi" w:cstheme="minorBidi"/>
          <w:i/>
          <w:color w:val="auto"/>
          <w:spacing w:val="0"/>
          <w:sz w:val="24"/>
          <w:szCs w:val="24"/>
        </w:rPr>
        <w:t>s</w:t>
      </w:r>
      <w:r w:rsidR="00915548">
        <w:rPr>
          <w:rFonts w:asciiTheme="minorHAnsi" w:eastAsiaTheme="minorHAnsi" w:hAnsiTheme="minorHAnsi" w:cstheme="minorBidi"/>
          <w:i/>
          <w:color w:val="auto"/>
          <w:spacing w:val="0"/>
          <w:sz w:val="24"/>
          <w:szCs w:val="24"/>
        </w:rPr>
        <w:t xml:space="preserve"> </w:t>
      </w:r>
      <w:r w:rsidR="00471A58">
        <w:rPr>
          <w:rFonts w:asciiTheme="minorHAnsi" w:eastAsiaTheme="minorHAnsi" w:hAnsiTheme="minorHAnsi" w:cstheme="minorBidi"/>
          <w:i/>
          <w:color w:val="auto"/>
          <w:spacing w:val="0"/>
          <w:sz w:val="24"/>
          <w:szCs w:val="24"/>
        </w:rPr>
        <w:t xml:space="preserve">and wish her every success </w:t>
      </w:r>
      <w:r w:rsidR="00654F43">
        <w:rPr>
          <w:rFonts w:asciiTheme="minorHAnsi" w:eastAsiaTheme="minorHAnsi" w:hAnsiTheme="minorHAnsi" w:cstheme="minorBidi"/>
          <w:i/>
          <w:color w:val="auto"/>
          <w:spacing w:val="0"/>
          <w:sz w:val="24"/>
          <w:szCs w:val="24"/>
        </w:rPr>
        <w:t>for</w:t>
      </w:r>
      <w:r w:rsidR="00471A58">
        <w:rPr>
          <w:rFonts w:asciiTheme="minorHAnsi" w:eastAsiaTheme="minorHAnsi" w:hAnsiTheme="minorHAnsi" w:cstheme="minorBidi"/>
          <w:i/>
          <w:color w:val="auto"/>
          <w:spacing w:val="0"/>
          <w:sz w:val="24"/>
          <w:szCs w:val="24"/>
        </w:rPr>
        <w:t xml:space="preserve"> the future</w:t>
      </w:r>
      <w:r w:rsidR="00DE61F3">
        <w:rPr>
          <w:rFonts w:asciiTheme="minorHAnsi" w:eastAsiaTheme="minorHAnsi" w:hAnsiTheme="minorHAnsi" w:cstheme="minorBidi"/>
          <w:i/>
          <w:color w:val="auto"/>
          <w:spacing w:val="0"/>
          <w:sz w:val="24"/>
          <w:szCs w:val="24"/>
        </w:rPr>
        <w:t>.</w:t>
      </w:r>
      <w:r w:rsidR="00654F43">
        <w:rPr>
          <w:rFonts w:asciiTheme="minorHAnsi" w:eastAsiaTheme="minorHAnsi" w:hAnsiTheme="minorHAnsi" w:cstheme="minorBidi"/>
          <w:i/>
          <w:color w:val="auto"/>
          <w:spacing w:val="0"/>
          <w:sz w:val="24"/>
          <w:szCs w:val="24"/>
        </w:rPr>
        <w:t>”</w:t>
      </w:r>
    </w:p>
    <w:p w14:paraId="5BD5F69D" w14:textId="77777777" w:rsidR="008045C4" w:rsidRPr="0003504E" w:rsidRDefault="008045C4" w:rsidP="0003504E">
      <w:pPr>
        <w:pStyle w:val="BodyText"/>
        <w:jc w:val="both"/>
        <w:rPr>
          <w:rFonts w:asciiTheme="minorHAnsi" w:eastAsiaTheme="minorHAnsi" w:hAnsiTheme="minorHAnsi" w:cstheme="minorBidi"/>
          <w:i/>
          <w:color w:val="auto"/>
          <w:spacing w:val="0"/>
          <w:sz w:val="24"/>
          <w:szCs w:val="24"/>
        </w:rPr>
      </w:pPr>
    </w:p>
    <w:p w14:paraId="5D185398" w14:textId="30E3D581" w:rsidR="004F2ECC" w:rsidRPr="00C37298" w:rsidRDefault="004F2ECC" w:rsidP="00C37298">
      <w:pPr>
        <w:jc w:val="center"/>
      </w:pPr>
      <w:r w:rsidRPr="00C37298">
        <w:t>--- ENDS ---</w:t>
      </w:r>
    </w:p>
    <w:p w14:paraId="118BA85E" w14:textId="77777777" w:rsidR="00471A58" w:rsidRDefault="00471A58" w:rsidP="00C37298">
      <w:pPr>
        <w:jc w:val="both"/>
        <w:rPr>
          <w:rFonts w:cstheme="minorHAnsi"/>
          <w:b/>
          <w:bCs/>
        </w:rPr>
      </w:pPr>
    </w:p>
    <w:p w14:paraId="1581588D" w14:textId="363B0716" w:rsidR="00B70CC5" w:rsidRPr="00C37298" w:rsidRDefault="00B70CC5" w:rsidP="00C37298">
      <w:pPr>
        <w:jc w:val="both"/>
        <w:rPr>
          <w:rFonts w:cstheme="minorHAnsi"/>
        </w:rPr>
      </w:pPr>
      <w:r w:rsidRPr="00C37298">
        <w:rPr>
          <w:rFonts w:cstheme="minorHAnsi"/>
          <w:b/>
          <w:bCs/>
        </w:rPr>
        <w:t>For further details contact:</w:t>
      </w:r>
    </w:p>
    <w:tbl>
      <w:tblPr>
        <w:tblW w:w="10206" w:type="dxa"/>
        <w:tblCellSpacing w:w="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103"/>
        <w:gridCol w:w="754"/>
        <w:gridCol w:w="85"/>
        <w:gridCol w:w="85"/>
        <w:gridCol w:w="85"/>
        <w:gridCol w:w="2535"/>
        <w:gridCol w:w="1559"/>
      </w:tblGrid>
      <w:tr w:rsidR="00471A58" w:rsidRPr="008A0D4B" w14:paraId="6376E9CF" w14:textId="77777777" w:rsidTr="00DC52F3">
        <w:trPr>
          <w:tblCellSpacing w:w="0" w:type="dxa"/>
        </w:trPr>
        <w:tc>
          <w:tcPr>
            <w:tcW w:w="5103" w:type="dxa"/>
            <w:shd w:val="clear" w:color="auto" w:fill="FFFFFF"/>
            <w:noWrap/>
            <w:tcMar>
              <w:top w:w="15" w:type="dxa"/>
              <w:left w:w="0" w:type="dxa"/>
              <w:bottom w:w="15" w:type="dxa"/>
              <w:right w:w="0" w:type="dxa"/>
            </w:tcMar>
            <w:vAlign w:val="bottom"/>
            <w:hideMark/>
          </w:tcPr>
          <w:p w14:paraId="4494FF13" w14:textId="77777777" w:rsidR="00471A58" w:rsidRDefault="00471A58" w:rsidP="00DC52F3">
            <w:pPr>
              <w:jc w:val="both"/>
              <w:rPr>
                <w:rFonts w:cstheme="minorHAnsi"/>
                <w:b/>
                <w:sz w:val="22"/>
                <w:szCs w:val="22"/>
              </w:rPr>
            </w:pPr>
          </w:p>
          <w:p w14:paraId="303A5B99" w14:textId="3F79F411" w:rsidR="00471A58" w:rsidRPr="00471A58" w:rsidRDefault="00471A58" w:rsidP="00DC52F3">
            <w:pPr>
              <w:jc w:val="both"/>
              <w:rPr>
                <w:rFonts w:cstheme="minorHAnsi"/>
                <w:sz w:val="22"/>
                <w:szCs w:val="22"/>
              </w:rPr>
            </w:pPr>
            <w:r w:rsidRPr="00471A58">
              <w:rPr>
                <w:rFonts w:cstheme="minorHAnsi"/>
                <w:b/>
                <w:sz w:val="22"/>
                <w:szCs w:val="22"/>
              </w:rPr>
              <w:t>Schroders Greencoat LLP (Investment</w:t>
            </w:r>
            <w:r w:rsidRPr="00471A58">
              <w:rPr>
                <w:rFonts w:cstheme="minorHAnsi"/>
                <w:sz w:val="22"/>
                <w:szCs w:val="22"/>
              </w:rPr>
              <w:t xml:space="preserve"> </w:t>
            </w:r>
            <w:r w:rsidRPr="00471A58">
              <w:rPr>
                <w:rFonts w:cstheme="minorHAnsi"/>
                <w:b/>
                <w:sz w:val="22"/>
                <w:szCs w:val="22"/>
              </w:rPr>
              <w:t>Manager)</w:t>
            </w:r>
          </w:p>
        </w:tc>
        <w:tc>
          <w:tcPr>
            <w:tcW w:w="754" w:type="dxa"/>
            <w:shd w:val="clear" w:color="auto" w:fill="FFFFFF"/>
            <w:vAlign w:val="center"/>
            <w:hideMark/>
          </w:tcPr>
          <w:p w14:paraId="49D8CF27" w14:textId="77777777" w:rsidR="00471A58" w:rsidRPr="00471A58" w:rsidRDefault="00471A58" w:rsidP="00DC52F3">
            <w:pPr>
              <w:jc w:val="both"/>
              <w:rPr>
                <w:rFonts w:cstheme="minorHAnsi"/>
                <w:sz w:val="22"/>
                <w:szCs w:val="22"/>
              </w:rPr>
            </w:pPr>
            <w:r w:rsidRPr="00471A58">
              <w:rPr>
                <w:rFonts w:cstheme="minorHAnsi"/>
                <w:sz w:val="22"/>
                <w:szCs w:val="22"/>
              </w:rPr>
              <w:t> </w:t>
            </w:r>
          </w:p>
        </w:tc>
        <w:tc>
          <w:tcPr>
            <w:tcW w:w="85" w:type="dxa"/>
            <w:shd w:val="clear" w:color="auto" w:fill="FFFFFF"/>
            <w:vAlign w:val="center"/>
            <w:hideMark/>
          </w:tcPr>
          <w:p w14:paraId="1D8FEB74" w14:textId="77777777" w:rsidR="00471A58" w:rsidRPr="00471A58" w:rsidRDefault="00471A58" w:rsidP="00DC52F3">
            <w:pPr>
              <w:jc w:val="both"/>
              <w:rPr>
                <w:rFonts w:cstheme="minorHAnsi"/>
                <w:sz w:val="22"/>
                <w:szCs w:val="22"/>
              </w:rPr>
            </w:pPr>
            <w:r w:rsidRPr="00471A58">
              <w:rPr>
                <w:rFonts w:cstheme="minorHAnsi"/>
                <w:sz w:val="22"/>
                <w:szCs w:val="22"/>
              </w:rPr>
              <w:t> </w:t>
            </w:r>
          </w:p>
        </w:tc>
        <w:tc>
          <w:tcPr>
            <w:tcW w:w="85" w:type="dxa"/>
            <w:shd w:val="clear" w:color="auto" w:fill="FFFFFF"/>
            <w:vAlign w:val="center"/>
            <w:hideMark/>
          </w:tcPr>
          <w:p w14:paraId="35488447" w14:textId="77777777" w:rsidR="00471A58" w:rsidRPr="00471A58" w:rsidRDefault="00471A58" w:rsidP="00DC52F3">
            <w:pPr>
              <w:jc w:val="both"/>
              <w:rPr>
                <w:rFonts w:cstheme="minorHAnsi"/>
                <w:sz w:val="22"/>
                <w:szCs w:val="22"/>
              </w:rPr>
            </w:pPr>
            <w:r w:rsidRPr="00471A58">
              <w:rPr>
                <w:rFonts w:cstheme="minorHAnsi"/>
                <w:sz w:val="22"/>
                <w:szCs w:val="22"/>
              </w:rPr>
              <w:t> </w:t>
            </w:r>
          </w:p>
        </w:tc>
        <w:tc>
          <w:tcPr>
            <w:tcW w:w="85" w:type="dxa"/>
            <w:shd w:val="clear" w:color="auto" w:fill="FFFFFF"/>
            <w:vAlign w:val="center"/>
            <w:hideMark/>
          </w:tcPr>
          <w:p w14:paraId="3A07680B" w14:textId="77777777" w:rsidR="00471A58" w:rsidRPr="00471A58" w:rsidRDefault="00471A58" w:rsidP="00DC52F3">
            <w:pPr>
              <w:jc w:val="both"/>
              <w:rPr>
                <w:rFonts w:cstheme="minorHAnsi"/>
                <w:sz w:val="22"/>
                <w:szCs w:val="22"/>
              </w:rPr>
            </w:pPr>
            <w:r w:rsidRPr="00471A58">
              <w:rPr>
                <w:rFonts w:cstheme="minorHAnsi"/>
                <w:sz w:val="22"/>
                <w:szCs w:val="22"/>
              </w:rPr>
              <w:t> </w:t>
            </w:r>
          </w:p>
        </w:tc>
        <w:tc>
          <w:tcPr>
            <w:tcW w:w="2535" w:type="dxa"/>
            <w:shd w:val="clear" w:color="auto" w:fill="FFFFFF"/>
            <w:vAlign w:val="center"/>
            <w:hideMark/>
          </w:tcPr>
          <w:p w14:paraId="492F3614" w14:textId="77777777" w:rsidR="00471A58" w:rsidRPr="00471A58" w:rsidRDefault="00471A58" w:rsidP="00DC52F3">
            <w:pPr>
              <w:jc w:val="both"/>
              <w:rPr>
                <w:rFonts w:cstheme="minorHAnsi"/>
                <w:sz w:val="22"/>
                <w:szCs w:val="22"/>
              </w:rPr>
            </w:pPr>
          </w:p>
        </w:tc>
        <w:tc>
          <w:tcPr>
            <w:tcW w:w="1559" w:type="dxa"/>
            <w:shd w:val="clear" w:color="auto" w:fill="FFFFFF"/>
          </w:tcPr>
          <w:p w14:paraId="333A6D11" w14:textId="77777777" w:rsidR="00471A58" w:rsidRPr="008A0D4B" w:rsidRDefault="00471A58" w:rsidP="00DC52F3">
            <w:pPr>
              <w:jc w:val="both"/>
              <w:rPr>
                <w:rFonts w:cstheme="minorHAnsi"/>
              </w:rPr>
            </w:pPr>
          </w:p>
        </w:tc>
      </w:tr>
      <w:tr w:rsidR="00471A58" w:rsidRPr="008A0D4B" w14:paraId="0D1F4ABE" w14:textId="77777777" w:rsidTr="00DC52F3">
        <w:trPr>
          <w:tblCellSpacing w:w="0" w:type="dxa"/>
        </w:trPr>
        <w:tc>
          <w:tcPr>
            <w:tcW w:w="5103" w:type="dxa"/>
            <w:shd w:val="clear" w:color="auto" w:fill="FFFFFF"/>
            <w:tcMar>
              <w:top w:w="15" w:type="dxa"/>
              <w:left w:w="0" w:type="dxa"/>
              <w:bottom w:w="15" w:type="dxa"/>
              <w:right w:w="15" w:type="dxa"/>
            </w:tcMar>
            <w:vAlign w:val="bottom"/>
            <w:hideMark/>
          </w:tcPr>
          <w:p w14:paraId="63F492B9" w14:textId="77777777" w:rsidR="00471A58" w:rsidRPr="00471A58" w:rsidRDefault="00471A58" w:rsidP="00DC52F3">
            <w:pPr>
              <w:jc w:val="both"/>
              <w:rPr>
                <w:rFonts w:cstheme="minorHAnsi"/>
                <w:sz w:val="22"/>
                <w:szCs w:val="22"/>
                <w:lang w:val="de-DE"/>
              </w:rPr>
            </w:pPr>
            <w:r w:rsidRPr="00471A58">
              <w:rPr>
                <w:rFonts w:cstheme="minorHAnsi"/>
                <w:sz w:val="22"/>
                <w:szCs w:val="22"/>
                <w:lang w:val="de-DE"/>
              </w:rPr>
              <w:t>Bertrand Gautier</w:t>
            </w:r>
          </w:p>
          <w:p w14:paraId="38ADABF5" w14:textId="77777777" w:rsidR="00471A58" w:rsidRPr="00471A58" w:rsidRDefault="00471A58" w:rsidP="00DC52F3">
            <w:pPr>
              <w:jc w:val="both"/>
              <w:rPr>
                <w:rFonts w:cstheme="minorHAnsi"/>
                <w:sz w:val="22"/>
                <w:szCs w:val="22"/>
                <w:lang w:val="de-DE"/>
              </w:rPr>
            </w:pPr>
            <w:r w:rsidRPr="00471A58">
              <w:rPr>
                <w:rFonts w:cstheme="minorHAnsi"/>
                <w:sz w:val="22"/>
                <w:szCs w:val="22"/>
                <w:lang w:val="de-DE"/>
              </w:rPr>
              <w:t>Paul O’Donnell</w:t>
            </w:r>
          </w:p>
          <w:p w14:paraId="79AAAD4B" w14:textId="77777777" w:rsidR="00471A58" w:rsidRPr="00471A58" w:rsidRDefault="00471A58" w:rsidP="00DC52F3">
            <w:pPr>
              <w:jc w:val="both"/>
              <w:rPr>
                <w:rFonts w:cstheme="minorHAnsi"/>
                <w:sz w:val="22"/>
                <w:szCs w:val="22"/>
                <w:lang w:val="de-DE"/>
              </w:rPr>
            </w:pPr>
            <w:r w:rsidRPr="00471A58">
              <w:rPr>
                <w:rFonts w:cstheme="minorHAnsi"/>
                <w:sz w:val="22"/>
                <w:szCs w:val="22"/>
                <w:lang w:val="de-DE"/>
              </w:rPr>
              <w:t>John Musk</w:t>
            </w:r>
          </w:p>
        </w:tc>
        <w:tc>
          <w:tcPr>
            <w:tcW w:w="754" w:type="dxa"/>
            <w:shd w:val="clear" w:color="auto" w:fill="FFFFFF"/>
            <w:vAlign w:val="center"/>
            <w:hideMark/>
          </w:tcPr>
          <w:p w14:paraId="23C7078A" w14:textId="77777777" w:rsidR="00471A58" w:rsidRPr="00471A58" w:rsidRDefault="00471A58" w:rsidP="00DC52F3">
            <w:pPr>
              <w:jc w:val="both"/>
              <w:rPr>
                <w:rFonts w:cstheme="minorHAnsi"/>
                <w:sz w:val="22"/>
                <w:szCs w:val="22"/>
                <w:lang w:val="de-DE"/>
              </w:rPr>
            </w:pPr>
          </w:p>
        </w:tc>
        <w:tc>
          <w:tcPr>
            <w:tcW w:w="85" w:type="dxa"/>
            <w:shd w:val="clear" w:color="auto" w:fill="FFFFFF"/>
            <w:vAlign w:val="center"/>
            <w:hideMark/>
          </w:tcPr>
          <w:p w14:paraId="25790530" w14:textId="77777777" w:rsidR="00471A58" w:rsidRPr="00471A58" w:rsidRDefault="00471A58" w:rsidP="00DC52F3">
            <w:pPr>
              <w:jc w:val="both"/>
              <w:rPr>
                <w:rFonts w:cstheme="minorHAnsi"/>
                <w:sz w:val="22"/>
                <w:szCs w:val="22"/>
                <w:lang w:val="de-DE"/>
              </w:rPr>
            </w:pPr>
          </w:p>
        </w:tc>
        <w:tc>
          <w:tcPr>
            <w:tcW w:w="85" w:type="dxa"/>
            <w:shd w:val="clear" w:color="auto" w:fill="FFFFFF"/>
            <w:vAlign w:val="center"/>
            <w:hideMark/>
          </w:tcPr>
          <w:p w14:paraId="2EC8C3ED" w14:textId="77777777" w:rsidR="00471A58" w:rsidRPr="00471A58" w:rsidRDefault="00471A58" w:rsidP="00DC52F3">
            <w:pPr>
              <w:jc w:val="both"/>
              <w:rPr>
                <w:rFonts w:cstheme="minorHAnsi"/>
                <w:sz w:val="22"/>
                <w:szCs w:val="22"/>
                <w:lang w:val="de-DE"/>
              </w:rPr>
            </w:pPr>
          </w:p>
        </w:tc>
        <w:tc>
          <w:tcPr>
            <w:tcW w:w="85" w:type="dxa"/>
            <w:shd w:val="clear" w:color="auto" w:fill="FFFFFF"/>
            <w:vAlign w:val="center"/>
            <w:hideMark/>
          </w:tcPr>
          <w:p w14:paraId="67112B7E" w14:textId="77777777" w:rsidR="00471A58" w:rsidRPr="00471A58" w:rsidRDefault="00471A58" w:rsidP="00DC52F3">
            <w:pPr>
              <w:jc w:val="both"/>
              <w:rPr>
                <w:rFonts w:cstheme="minorHAnsi"/>
                <w:sz w:val="22"/>
                <w:szCs w:val="22"/>
                <w:lang w:val="de-DE"/>
              </w:rPr>
            </w:pPr>
          </w:p>
        </w:tc>
        <w:tc>
          <w:tcPr>
            <w:tcW w:w="2535" w:type="dxa"/>
            <w:shd w:val="clear" w:color="auto" w:fill="FFFFFF"/>
            <w:noWrap/>
            <w:tcMar>
              <w:top w:w="15" w:type="dxa"/>
              <w:left w:w="0" w:type="dxa"/>
              <w:bottom w:w="15" w:type="dxa"/>
              <w:right w:w="0" w:type="dxa"/>
            </w:tcMar>
            <w:vAlign w:val="bottom"/>
            <w:hideMark/>
          </w:tcPr>
          <w:p w14:paraId="18BE7D28" w14:textId="77777777" w:rsidR="00471A58" w:rsidRPr="00471A58" w:rsidRDefault="00471A58" w:rsidP="00DC52F3">
            <w:pPr>
              <w:jc w:val="both"/>
              <w:rPr>
                <w:rFonts w:cstheme="minorHAnsi"/>
                <w:sz w:val="22"/>
                <w:szCs w:val="22"/>
              </w:rPr>
            </w:pPr>
            <w:r w:rsidRPr="00471A58">
              <w:rPr>
                <w:rFonts w:cstheme="minorHAnsi"/>
                <w:sz w:val="22"/>
                <w:szCs w:val="22"/>
              </w:rPr>
              <w:t>+44 20 7832 9400</w:t>
            </w:r>
          </w:p>
        </w:tc>
        <w:tc>
          <w:tcPr>
            <w:tcW w:w="1559" w:type="dxa"/>
            <w:shd w:val="clear" w:color="auto" w:fill="FFFFFF"/>
          </w:tcPr>
          <w:p w14:paraId="5ED42F16" w14:textId="77777777" w:rsidR="00471A58" w:rsidRPr="00004FA0" w:rsidRDefault="00471A58" w:rsidP="00DC52F3">
            <w:pPr>
              <w:jc w:val="both"/>
              <w:rPr>
                <w:rFonts w:cstheme="minorHAnsi"/>
              </w:rPr>
            </w:pPr>
          </w:p>
        </w:tc>
      </w:tr>
      <w:tr w:rsidR="00471A58" w:rsidRPr="008A0D4B" w14:paraId="6A124B8E" w14:textId="77777777" w:rsidTr="00DC52F3">
        <w:trPr>
          <w:tblCellSpacing w:w="0" w:type="dxa"/>
        </w:trPr>
        <w:tc>
          <w:tcPr>
            <w:tcW w:w="5103" w:type="dxa"/>
            <w:shd w:val="clear" w:color="auto" w:fill="FFFFFF"/>
            <w:vAlign w:val="bottom"/>
            <w:hideMark/>
          </w:tcPr>
          <w:p w14:paraId="04831625" w14:textId="77777777" w:rsidR="00471A58" w:rsidRPr="00471A58" w:rsidRDefault="00471A58" w:rsidP="00DC52F3">
            <w:pPr>
              <w:jc w:val="both"/>
              <w:rPr>
                <w:rFonts w:cstheme="minorHAnsi"/>
                <w:b/>
                <w:sz w:val="22"/>
                <w:szCs w:val="22"/>
              </w:rPr>
            </w:pPr>
          </w:p>
          <w:p w14:paraId="33F548FB" w14:textId="77777777" w:rsidR="00471A58" w:rsidRPr="00471A58" w:rsidRDefault="00471A58" w:rsidP="00DC52F3">
            <w:pPr>
              <w:jc w:val="both"/>
              <w:rPr>
                <w:rFonts w:cstheme="minorHAnsi"/>
                <w:sz w:val="22"/>
                <w:szCs w:val="22"/>
              </w:rPr>
            </w:pPr>
            <w:r w:rsidRPr="00471A58">
              <w:rPr>
                <w:rFonts w:cstheme="minorHAnsi"/>
                <w:b/>
                <w:sz w:val="22"/>
                <w:szCs w:val="22"/>
              </w:rPr>
              <w:t>FTI Consulting (Investor Relations &amp; Media)</w:t>
            </w:r>
          </w:p>
        </w:tc>
        <w:tc>
          <w:tcPr>
            <w:tcW w:w="754" w:type="dxa"/>
            <w:shd w:val="clear" w:color="auto" w:fill="FFFFFF"/>
            <w:vAlign w:val="center"/>
            <w:hideMark/>
          </w:tcPr>
          <w:p w14:paraId="63FDA038" w14:textId="77777777" w:rsidR="00471A58" w:rsidRPr="00471A58" w:rsidRDefault="00471A58" w:rsidP="00DC52F3">
            <w:pPr>
              <w:jc w:val="both"/>
              <w:rPr>
                <w:rFonts w:cstheme="minorHAnsi"/>
                <w:sz w:val="22"/>
                <w:szCs w:val="22"/>
              </w:rPr>
            </w:pPr>
          </w:p>
        </w:tc>
        <w:tc>
          <w:tcPr>
            <w:tcW w:w="85" w:type="dxa"/>
            <w:shd w:val="clear" w:color="auto" w:fill="FFFFFF"/>
            <w:vAlign w:val="center"/>
            <w:hideMark/>
          </w:tcPr>
          <w:p w14:paraId="13F878C9" w14:textId="77777777" w:rsidR="00471A58" w:rsidRPr="00471A58" w:rsidRDefault="00471A58" w:rsidP="00DC52F3">
            <w:pPr>
              <w:jc w:val="both"/>
              <w:rPr>
                <w:rFonts w:cstheme="minorHAnsi"/>
                <w:sz w:val="22"/>
                <w:szCs w:val="22"/>
              </w:rPr>
            </w:pPr>
          </w:p>
        </w:tc>
        <w:tc>
          <w:tcPr>
            <w:tcW w:w="85" w:type="dxa"/>
            <w:shd w:val="clear" w:color="auto" w:fill="FFFFFF"/>
            <w:vAlign w:val="center"/>
            <w:hideMark/>
          </w:tcPr>
          <w:p w14:paraId="3E3E74D6" w14:textId="77777777" w:rsidR="00471A58" w:rsidRPr="00471A58" w:rsidRDefault="00471A58" w:rsidP="00DC52F3">
            <w:pPr>
              <w:jc w:val="both"/>
              <w:rPr>
                <w:rFonts w:cstheme="minorHAnsi"/>
                <w:sz w:val="22"/>
                <w:szCs w:val="22"/>
              </w:rPr>
            </w:pPr>
          </w:p>
        </w:tc>
        <w:tc>
          <w:tcPr>
            <w:tcW w:w="85" w:type="dxa"/>
            <w:shd w:val="clear" w:color="auto" w:fill="FFFFFF"/>
            <w:vAlign w:val="center"/>
            <w:hideMark/>
          </w:tcPr>
          <w:p w14:paraId="7D1509F5" w14:textId="77777777" w:rsidR="00471A58" w:rsidRPr="00471A58" w:rsidRDefault="00471A58" w:rsidP="00DC52F3">
            <w:pPr>
              <w:jc w:val="both"/>
              <w:rPr>
                <w:rFonts w:cstheme="minorHAnsi"/>
                <w:sz w:val="22"/>
                <w:szCs w:val="22"/>
              </w:rPr>
            </w:pPr>
          </w:p>
        </w:tc>
        <w:tc>
          <w:tcPr>
            <w:tcW w:w="2535" w:type="dxa"/>
            <w:shd w:val="clear" w:color="auto" w:fill="FFFFFF"/>
            <w:vAlign w:val="center"/>
            <w:hideMark/>
          </w:tcPr>
          <w:p w14:paraId="2B2C0280" w14:textId="77777777" w:rsidR="00471A58" w:rsidRPr="00471A58" w:rsidRDefault="00471A58" w:rsidP="00DC52F3">
            <w:pPr>
              <w:jc w:val="both"/>
              <w:rPr>
                <w:rFonts w:cstheme="minorHAnsi"/>
                <w:sz w:val="22"/>
                <w:szCs w:val="22"/>
              </w:rPr>
            </w:pPr>
          </w:p>
          <w:p w14:paraId="5268C423" w14:textId="77777777" w:rsidR="00471A58" w:rsidRPr="00471A58" w:rsidRDefault="00471A58" w:rsidP="00DC52F3">
            <w:pPr>
              <w:jc w:val="both"/>
              <w:rPr>
                <w:rFonts w:cstheme="minorHAnsi"/>
                <w:sz w:val="22"/>
                <w:szCs w:val="22"/>
              </w:rPr>
            </w:pPr>
          </w:p>
        </w:tc>
        <w:tc>
          <w:tcPr>
            <w:tcW w:w="1559" w:type="dxa"/>
            <w:shd w:val="clear" w:color="auto" w:fill="FFFFFF"/>
          </w:tcPr>
          <w:p w14:paraId="1839522D" w14:textId="77777777" w:rsidR="00471A58" w:rsidRPr="00004FA0" w:rsidRDefault="00471A58" w:rsidP="00DC52F3">
            <w:pPr>
              <w:jc w:val="both"/>
              <w:rPr>
                <w:rFonts w:cstheme="minorHAnsi"/>
              </w:rPr>
            </w:pPr>
          </w:p>
        </w:tc>
      </w:tr>
      <w:tr w:rsidR="00471A58" w:rsidRPr="008A0D4B" w14:paraId="5B8BEDAB" w14:textId="77777777" w:rsidTr="00DC52F3">
        <w:trPr>
          <w:tblCellSpacing w:w="0" w:type="dxa"/>
        </w:trPr>
        <w:tc>
          <w:tcPr>
            <w:tcW w:w="5103" w:type="dxa"/>
            <w:shd w:val="clear" w:color="auto" w:fill="FFFFFF"/>
            <w:noWrap/>
            <w:tcMar>
              <w:top w:w="15" w:type="dxa"/>
              <w:left w:w="0" w:type="dxa"/>
              <w:bottom w:w="15" w:type="dxa"/>
              <w:right w:w="0" w:type="dxa"/>
            </w:tcMar>
            <w:vAlign w:val="bottom"/>
            <w:hideMark/>
          </w:tcPr>
          <w:p w14:paraId="5AE9842A" w14:textId="77777777" w:rsidR="00471A58" w:rsidRPr="00471A58" w:rsidRDefault="00471A58" w:rsidP="00DC52F3">
            <w:pPr>
              <w:jc w:val="both"/>
              <w:rPr>
                <w:rFonts w:cstheme="minorHAnsi"/>
                <w:sz w:val="22"/>
                <w:szCs w:val="22"/>
              </w:rPr>
            </w:pPr>
            <w:r w:rsidRPr="00471A58">
              <w:rPr>
                <w:rFonts w:cstheme="minorHAnsi"/>
                <w:sz w:val="22"/>
                <w:szCs w:val="22"/>
              </w:rPr>
              <w:t>Sam Moore</w:t>
            </w:r>
          </w:p>
        </w:tc>
        <w:tc>
          <w:tcPr>
            <w:tcW w:w="754" w:type="dxa"/>
            <w:shd w:val="clear" w:color="auto" w:fill="FFFFFF"/>
            <w:vAlign w:val="center"/>
            <w:hideMark/>
          </w:tcPr>
          <w:p w14:paraId="4B802995" w14:textId="77777777" w:rsidR="00471A58" w:rsidRPr="00471A58" w:rsidRDefault="00471A58" w:rsidP="00DC52F3">
            <w:pPr>
              <w:jc w:val="both"/>
              <w:rPr>
                <w:rFonts w:cstheme="minorHAnsi"/>
                <w:sz w:val="22"/>
                <w:szCs w:val="22"/>
              </w:rPr>
            </w:pPr>
          </w:p>
        </w:tc>
        <w:tc>
          <w:tcPr>
            <w:tcW w:w="85" w:type="dxa"/>
            <w:shd w:val="clear" w:color="auto" w:fill="FFFFFF"/>
            <w:vAlign w:val="center"/>
            <w:hideMark/>
          </w:tcPr>
          <w:p w14:paraId="0EC8094E" w14:textId="77777777" w:rsidR="00471A58" w:rsidRPr="00471A58" w:rsidRDefault="00471A58" w:rsidP="00DC52F3">
            <w:pPr>
              <w:jc w:val="both"/>
              <w:rPr>
                <w:rFonts w:cstheme="minorHAnsi"/>
                <w:sz w:val="22"/>
                <w:szCs w:val="22"/>
              </w:rPr>
            </w:pPr>
          </w:p>
        </w:tc>
        <w:tc>
          <w:tcPr>
            <w:tcW w:w="85" w:type="dxa"/>
            <w:shd w:val="clear" w:color="auto" w:fill="FFFFFF"/>
            <w:vAlign w:val="center"/>
            <w:hideMark/>
          </w:tcPr>
          <w:p w14:paraId="2B19B673" w14:textId="77777777" w:rsidR="00471A58" w:rsidRPr="00471A58" w:rsidRDefault="00471A58" w:rsidP="00DC52F3">
            <w:pPr>
              <w:jc w:val="both"/>
              <w:rPr>
                <w:rFonts w:cstheme="minorHAnsi"/>
                <w:sz w:val="22"/>
                <w:szCs w:val="22"/>
              </w:rPr>
            </w:pPr>
          </w:p>
        </w:tc>
        <w:tc>
          <w:tcPr>
            <w:tcW w:w="85" w:type="dxa"/>
            <w:shd w:val="clear" w:color="auto" w:fill="FFFFFF"/>
            <w:vAlign w:val="center"/>
            <w:hideMark/>
          </w:tcPr>
          <w:p w14:paraId="14792DB3" w14:textId="77777777" w:rsidR="00471A58" w:rsidRPr="00471A58" w:rsidRDefault="00471A58" w:rsidP="00DC52F3">
            <w:pPr>
              <w:jc w:val="both"/>
              <w:rPr>
                <w:rFonts w:cstheme="minorHAnsi"/>
                <w:sz w:val="22"/>
                <w:szCs w:val="22"/>
              </w:rPr>
            </w:pPr>
          </w:p>
        </w:tc>
        <w:tc>
          <w:tcPr>
            <w:tcW w:w="2535" w:type="dxa"/>
            <w:shd w:val="clear" w:color="auto" w:fill="FFFFFF"/>
            <w:vAlign w:val="center"/>
            <w:hideMark/>
          </w:tcPr>
          <w:p w14:paraId="07DAF04A" w14:textId="77777777" w:rsidR="00471A58" w:rsidRPr="00471A58" w:rsidRDefault="00471A58" w:rsidP="00DC52F3">
            <w:pPr>
              <w:jc w:val="both"/>
              <w:rPr>
                <w:rFonts w:cstheme="minorHAnsi"/>
                <w:sz w:val="22"/>
                <w:szCs w:val="22"/>
              </w:rPr>
            </w:pPr>
            <w:r w:rsidRPr="00471A58">
              <w:rPr>
                <w:rFonts w:cstheme="minorHAnsi"/>
                <w:sz w:val="22"/>
                <w:szCs w:val="22"/>
              </w:rPr>
              <w:t>+353 87 737 9089</w:t>
            </w:r>
          </w:p>
        </w:tc>
        <w:tc>
          <w:tcPr>
            <w:tcW w:w="1559" w:type="dxa"/>
            <w:shd w:val="clear" w:color="auto" w:fill="FFFFFF"/>
          </w:tcPr>
          <w:p w14:paraId="75410C90" w14:textId="77777777" w:rsidR="00471A58" w:rsidRPr="00004FA0" w:rsidRDefault="00471A58" w:rsidP="00DC52F3">
            <w:pPr>
              <w:jc w:val="both"/>
              <w:rPr>
                <w:rFonts w:cstheme="minorHAnsi"/>
              </w:rPr>
            </w:pPr>
          </w:p>
        </w:tc>
      </w:tr>
      <w:tr w:rsidR="00471A58" w:rsidRPr="008A0D4B" w14:paraId="5B25F81E" w14:textId="77777777" w:rsidTr="00DC52F3">
        <w:trPr>
          <w:tblCellSpacing w:w="0" w:type="dxa"/>
        </w:trPr>
        <w:tc>
          <w:tcPr>
            <w:tcW w:w="5103" w:type="dxa"/>
            <w:shd w:val="clear" w:color="auto" w:fill="FFFFFF"/>
            <w:tcMar>
              <w:top w:w="15" w:type="dxa"/>
              <w:left w:w="0" w:type="dxa"/>
              <w:bottom w:w="15" w:type="dxa"/>
              <w:right w:w="15" w:type="dxa"/>
            </w:tcMar>
            <w:vAlign w:val="bottom"/>
            <w:hideMark/>
          </w:tcPr>
          <w:p w14:paraId="22298E9E" w14:textId="77777777" w:rsidR="00471A58" w:rsidRPr="00471A58" w:rsidRDefault="00471A58" w:rsidP="00DC52F3">
            <w:pPr>
              <w:jc w:val="both"/>
              <w:rPr>
                <w:rFonts w:cstheme="minorHAnsi"/>
                <w:sz w:val="22"/>
                <w:szCs w:val="22"/>
              </w:rPr>
            </w:pPr>
            <w:r w:rsidRPr="00471A58">
              <w:rPr>
                <w:rFonts w:cstheme="minorHAnsi"/>
                <w:sz w:val="22"/>
                <w:szCs w:val="22"/>
              </w:rPr>
              <w:t xml:space="preserve">Aoife Mullen </w:t>
            </w:r>
          </w:p>
        </w:tc>
        <w:tc>
          <w:tcPr>
            <w:tcW w:w="754" w:type="dxa"/>
            <w:shd w:val="clear" w:color="auto" w:fill="FFFFFF"/>
            <w:vAlign w:val="center"/>
            <w:hideMark/>
          </w:tcPr>
          <w:p w14:paraId="2F51008B" w14:textId="77777777" w:rsidR="00471A58" w:rsidRPr="00471A58" w:rsidRDefault="00471A58" w:rsidP="00DC52F3">
            <w:pPr>
              <w:jc w:val="both"/>
              <w:rPr>
                <w:rFonts w:cstheme="minorHAnsi"/>
                <w:sz w:val="22"/>
                <w:szCs w:val="22"/>
              </w:rPr>
            </w:pPr>
          </w:p>
        </w:tc>
        <w:tc>
          <w:tcPr>
            <w:tcW w:w="85" w:type="dxa"/>
            <w:shd w:val="clear" w:color="auto" w:fill="FFFFFF"/>
            <w:vAlign w:val="center"/>
            <w:hideMark/>
          </w:tcPr>
          <w:p w14:paraId="518E905D" w14:textId="77777777" w:rsidR="00471A58" w:rsidRPr="00471A58" w:rsidRDefault="00471A58" w:rsidP="00DC52F3">
            <w:pPr>
              <w:jc w:val="both"/>
              <w:rPr>
                <w:rFonts w:cstheme="minorHAnsi"/>
                <w:sz w:val="22"/>
                <w:szCs w:val="22"/>
              </w:rPr>
            </w:pPr>
          </w:p>
        </w:tc>
        <w:tc>
          <w:tcPr>
            <w:tcW w:w="85" w:type="dxa"/>
            <w:shd w:val="clear" w:color="auto" w:fill="FFFFFF"/>
            <w:vAlign w:val="center"/>
            <w:hideMark/>
          </w:tcPr>
          <w:p w14:paraId="65451EA4" w14:textId="77777777" w:rsidR="00471A58" w:rsidRPr="00471A58" w:rsidRDefault="00471A58" w:rsidP="00DC52F3">
            <w:pPr>
              <w:jc w:val="both"/>
              <w:rPr>
                <w:rFonts w:cstheme="minorHAnsi"/>
                <w:sz w:val="22"/>
                <w:szCs w:val="22"/>
              </w:rPr>
            </w:pPr>
          </w:p>
        </w:tc>
        <w:tc>
          <w:tcPr>
            <w:tcW w:w="85" w:type="dxa"/>
            <w:shd w:val="clear" w:color="auto" w:fill="FFFFFF"/>
            <w:vAlign w:val="center"/>
            <w:hideMark/>
          </w:tcPr>
          <w:p w14:paraId="27B57822" w14:textId="77777777" w:rsidR="00471A58" w:rsidRPr="00471A58" w:rsidRDefault="00471A58" w:rsidP="00DC52F3">
            <w:pPr>
              <w:jc w:val="both"/>
              <w:rPr>
                <w:rFonts w:cstheme="minorHAnsi"/>
                <w:sz w:val="22"/>
                <w:szCs w:val="22"/>
              </w:rPr>
            </w:pPr>
          </w:p>
        </w:tc>
        <w:tc>
          <w:tcPr>
            <w:tcW w:w="2535" w:type="dxa"/>
            <w:shd w:val="clear" w:color="auto" w:fill="FFFFFF"/>
            <w:tcMar>
              <w:top w:w="15" w:type="dxa"/>
              <w:left w:w="0" w:type="dxa"/>
              <w:bottom w:w="15" w:type="dxa"/>
              <w:right w:w="15" w:type="dxa"/>
            </w:tcMar>
            <w:vAlign w:val="bottom"/>
            <w:hideMark/>
          </w:tcPr>
          <w:p w14:paraId="77CE822C" w14:textId="77777777" w:rsidR="00471A58" w:rsidRPr="00471A58" w:rsidRDefault="00471A58" w:rsidP="00DC52F3">
            <w:pPr>
              <w:jc w:val="both"/>
              <w:rPr>
                <w:rFonts w:cstheme="minorHAnsi"/>
                <w:sz w:val="22"/>
                <w:szCs w:val="22"/>
              </w:rPr>
            </w:pPr>
            <w:hyperlink r:id="rId11" w:history="1">
              <w:r w:rsidRPr="00471A58">
                <w:rPr>
                  <w:rStyle w:val="Hyperlink"/>
                  <w:rFonts w:eastAsiaTheme="majorEastAsia" w:cstheme="minorHAnsi"/>
                  <w:sz w:val="22"/>
                  <w:szCs w:val="22"/>
                </w:rPr>
                <w:t>greencoat@fticonsulting.com</w:t>
              </w:r>
            </w:hyperlink>
          </w:p>
        </w:tc>
        <w:tc>
          <w:tcPr>
            <w:tcW w:w="1559" w:type="dxa"/>
            <w:shd w:val="clear" w:color="auto" w:fill="FFFFFF"/>
          </w:tcPr>
          <w:p w14:paraId="4864B94F" w14:textId="77777777" w:rsidR="00471A58" w:rsidRDefault="00471A58" w:rsidP="00DC52F3">
            <w:pPr>
              <w:jc w:val="both"/>
            </w:pPr>
          </w:p>
        </w:tc>
      </w:tr>
      <w:tr w:rsidR="00471A58" w:rsidRPr="00245FA2" w14:paraId="4DD52623" w14:textId="77777777" w:rsidTr="00DC52F3">
        <w:trPr>
          <w:trHeight w:val="943"/>
          <w:tblCellSpacing w:w="0" w:type="dxa"/>
        </w:trPr>
        <w:tc>
          <w:tcPr>
            <w:tcW w:w="5103" w:type="dxa"/>
            <w:shd w:val="clear" w:color="auto" w:fill="FFFFFF"/>
            <w:tcMar>
              <w:top w:w="15" w:type="dxa"/>
              <w:left w:w="0" w:type="dxa"/>
              <w:bottom w:w="15" w:type="dxa"/>
              <w:right w:w="15" w:type="dxa"/>
            </w:tcMar>
            <w:vAlign w:val="bottom"/>
          </w:tcPr>
          <w:p w14:paraId="5AAC90BB" w14:textId="77777777" w:rsidR="00471A58" w:rsidRPr="00471A58" w:rsidRDefault="00471A58" w:rsidP="00DC52F3">
            <w:pPr>
              <w:rPr>
                <w:rFonts w:cstheme="minorHAnsi"/>
                <w:b/>
                <w:sz w:val="22"/>
                <w:szCs w:val="22"/>
              </w:rPr>
            </w:pPr>
          </w:p>
          <w:p w14:paraId="29393D1D" w14:textId="77777777" w:rsidR="00471A58" w:rsidRPr="00471A58" w:rsidRDefault="00471A58" w:rsidP="00DC52F3">
            <w:pPr>
              <w:rPr>
                <w:rFonts w:cstheme="minorHAnsi"/>
                <w:b/>
                <w:sz w:val="22"/>
                <w:szCs w:val="22"/>
              </w:rPr>
            </w:pPr>
            <w:r w:rsidRPr="00471A58">
              <w:rPr>
                <w:rFonts w:cstheme="minorHAnsi"/>
                <w:b/>
                <w:sz w:val="22"/>
                <w:szCs w:val="22"/>
              </w:rPr>
              <w:t>Barclays Bank PLC (Joint Broker)</w:t>
            </w:r>
            <w:r w:rsidRPr="00471A58">
              <w:rPr>
                <w:sz w:val="22"/>
                <w:szCs w:val="22"/>
              </w:rPr>
              <w:t xml:space="preserve"> </w:t>
            </w:r>
          </w:p>
          <w:p w14:paraId="13EA3996" w14:textId="77777777" w:rsidR="00471A58" w:rsidRPr="00471A58" w:rsidRDefault="00471A58" w:rsidP="00DC52F3">
            <w:pPr>
              <w:rPr>
                <w:rFonts w:cstheme="minorHAnsi"/>
                <w:sz w:val="22"/>
                <w:szCs w:val="22"/>
                <w:lang w:val="fr-FR"/>
              </w:rPr>
            </w:pPr>
            <w:r w:rsidRPr="00471A58">
              <w:rPr>
                <w:rFonts w:cstheme="minorHAnsi"/>
                <w:sz w:val="22"/>
                <w:szCs w:val="22"/>
                <w:lang w:val="fr-FR"/>
              </w:rPr>
              <w:t xml:space="preserve">Dion Di </w:t>
            </w:r>
            <w:proofErr w:type="spellStart"/>
            <w:r w:rsidRPr="00471A58">
              <w:rPr>
                <w:rFonts w:cstheme="minorHAnsi"/>
                <w:sz w:val="22"/>
                <w:szCs w:val="22"/>
                <w:lang w:val="fr-FR"/>
              </w:rPr>
              <w:t>Miceli</w:t>
            </w:r>
            <w:proofErr w:type="spellEnd"/>
          </w:p>
          <w:p w14:paraId="1BAFDDE0" w14:textId="77777777" w:rsidR="00471A58" w:rsidRPr="00471A58" w:rsidRDefault="00471A58" w:rsidP="00DC52F3">
            <w:pPr>
              <w:rPr>
                <w:rFonts w:cstheme="minorHAnsi"/>
                <w:sz w:val="22"/>
                <w:szCs w:val="22"/>
                <w:lang w:val="fr-FR"/>
              </w:rPr>
            </w:pPr>
            <w:r w:rsidRPr="00471A58">
              <w:rPr>
                <w:rFonts w:cstheme="minorHAnsi"/>
                <w:sz w:val="22"/>
                <w:szCs w:val="22"/>
                <w:lang w:val="fr-FR"/>
              </w:rPr>
              <w:t xml:space="preserve">Stuart </w:t>
            </w:r>
            <w:proofErr w:type="spellStart"/>
            <w:r w:rsidRPr="00471A58">
              <w:rPr>
                <w:rFonts w:cstheme="minorHAnsi"/>
                <w:sz w:val="22"/>
                <w:szCs w:val="22"/>
                <w:lang w:val="fr-FR"/>
              </w:rPr>
              <w:t>Muress</w:t>
            </w:r>
            <w:proofErr w:type="spellEnd"/>
          </w:p>
          <w:p w14:paraId="695D6F94" w14:textId="77777777" w:rsidR="00471A58" w:rsidRDefault="00471A58" w:rsidP="00DC52F3">
            <w:pPr>
              <w:rPr>
                <w:rFonts w:cstheme="minorHAnsi"/>
                <w:sz w:val="22"/>
                <w:szCs w:val="22"/>
                <w:lang w:val="fr-FR"/>
              </w:rPr>
            </w:pPr>
            <w:r w:rsidRPr="00471A58">
              <w:rPr>
                <w:rFonts w:cstheme="minorHAnsi"/>
                <w:sz w:val="22"/>
                <w:szCs w:val="22"/>
                <w:lang w:val="fr-FR"/>
              </w:rPr>
              <w:t>James Atkinson</w:t>
            </w:r>
          </w:p>
          <w:p w14:paraId="44DF9E8F" w14:textId="62A26275" w:rsidR="001628C2" w:rsidRPr="00471A58" w:rsidRDefault="001628C2" w:rsidP="00DC52F3">
            <w:pPr>
              <w:rPr>
                <w:rFonts w:cstheme="minorHAnsi"/>
                <w:sz w:val="22"/>
                <w:szCs w:val="22"/>
                <w:lang w:val="fr-FR"/>
              </w:rPr>
            </w:pPr>
          </w:p>
        </w:tc>
        <w:tc>
          <w:tcPr>
            <w:tcW w:w="754" w:type="dxa"/>
            <w:shd w:val="clear" w:color="auto" w:fill="FFFFFF"/>
            <w:vAlign w:val="center"/>
          </w:tcPr>
          <w:p w14:paraId="51D2B907" w14:textId="77777777" w:rsidR="00471A58" w:rsidRPr="00471A58" w:rsidRDefault="00471A58" w:rsidP="00DC52F3">
            <w:pPr>
              <w:jc w:val="both"/>
              <w:rPr>
                <w:rFonts w:cstheme="minorHAnsi"/>
                <w:sz w:val="22"/>
                <w:szCs w:val="22"/>
                <w:lang w:val="fr-FR"/>
              </w:rPr>
            </w:pPr>
          </w:p>
        </w:tc>
        <w:tc>
          <w:tcPr>
            <w:tcW w:w="85" w:type="dxa"/>
            <w:shd w:val="clear" w:color="auto" w:fill="FFFFFF"/>
            <w:vAlign w:val="center"/>
          </w:tcPr>
          <w:p w14:paraId="1C111CA9" w14:textId="77777777" w:rsidR="00471A58" w:rsidRPr="00471A58" w:rsidRDefault="00471A58" w:rsidP="00DC52F3">
            <w:pPr>
              <w:jc w:val="both"/>
              <w:rPr>
                <w:rFonts w:cstheme="minorHAnsi"/>
                <w:sz w:val="22"/>
                <w:szCs w:val="22"/>
                <w:lang w:val="fr-FR"/>
              </w:rPr>
            </w:pPr>
          </w:p>
        </w:tc>
        <w:tc>
          <w:tcPr>
            <w:tcW w:w="85" w:type="dxa"/>
            <w:shd w:val="clear" w:color="auto" w:fill="FFFFFF"/>
            <w:vAlign w:val="center"/>
          </w:tcPr>
          <w:p w14:paraId="57852E13" w14:textId="77777777" w:rsidR="00471A58" w:rsidRPr="00471A58" w:rsidRDefault="00471A58" w:rsidP="00DC52F3">
            <w:pPr>
              <w:jc w:val="both"/>
              <w:rPr>
                <w:rFonts w:cstheme="minorHAnsi"/>
                <w:sz w:val="22"/>
                <w:szCs w:val="22"/>
                <w:lang w:val="fr-FR"/>
              </w:rPr>
            </w:pPr>
          </w:p>
        </w:tc>
        <w:tc>
          <w:tcPr>
            <w:tcW w:w="85" w:type="dxa"/>
            <w:shd w:val="clear" w:color="auto" w:fill="FFFFFF"/>
            <w:vAlign w:val="center"/>
          </w:tcPr>
          <w:p w14:paraId="2B456EF6" w14:textId="77777777" w:rsidR="00471A58" w:rsidRPr="00471A58" w:rsidRDefault="00471A58" w:rsidP="00DC52F3">
            <w:pPr>
              <w:jc w:val="both"/>
              <w:rPr>
                <w:rFonts w:cstheme="minorHAnsi"/>
                <w:sz w:val="22"/>
                <w:szCs w:val="22"/>
                <w:lang w:val="fr-FR"/>
              </w:rPr>
            </w:pPr>
          </w:p>
        </w:tc>
        <w:tc>
          <w:tcPr>
            <w:tcW w:w="2535" w:type="dxa"/>
            <w:shd w:val="clear" w:color="auto" w:fill="FFFFFF"/>
            <w:noWrap/>
            <w:tcMar>
              <w:top w:w="15" w:type="dxa"/>
              <w:left w:w="0" w:type="dxa"/>
              <w:bottom w:w="15" w:type="dxa"/>
              <w:right w:w="0" w:type="dxa"/>
            </w:tcMar>
          </w:tcPr>
          <w:p w14:paraId="21BEA7F7" w14:textId="77777777" w:rsidR="00471A58" w:rsidRPr="00471A58" w:rsidRDefault="00471A58" w:rsidP="00DC52F3">
            <w:pPr>
              <w:jc w:val="both"/>
              <w:rPr>
                <w:rFonts w:cstheme="minorHAnsi"/>
                <w:sz w:val="22"/>
                <w:szCs w:val="22"/>
                <w:lang w:val="fr-FR"/>
              </w:rPr>
            </w:pPr>
          </w:p>
          <w:p w14:paraId="2A3E64FB" w14:textId="77777777" w:rsidR="00471A58" w:rsidRPr="00471A58" w:rsidRDefault="00471A58" w:rsidP="00DC52F3">
            <w:pPr>
              <w:jc w:val="both"/>
              <w:rPr>
                <w:rFonts w:cstheme="minorHAnsi"/>
                <w:sz w:val="22"/>
                <w:szCs w:val="22"/>
                <w:lang w:val="fr-FR"/>
              </w:rPr>
            </w:pPr>
          </w:p>
          <w:p w14:paraId="36B4B824" w14:textId="77777777" w:rsidR="00471A58" w:rsidRPr="00471A58" w:rsidRDefault="00471A58" w:rsidP="00DC52F3">
            <w:pPr>
              <w:jc w:val="both"/>
              <w:rPr>
                <w:rFonts w:cstheme="minorHAnsi"/>
                <w:sz w:val="22"/>
                <w:szCs w:val="22"/>
                <w:lang w:val="fr-FR"/>
              </w:rPr>
            </w:pPr>
            <w:r w:rsidRPr="00471A58">
              <w:rPr>
                <w:rFonts w:cstheme="minorHAnsi"/>
                <w:sz w:val="22"/>
                <w:szCs w:val="22"/>
              </w:rPr>
              <w:t>+44 20 7623 2323</w:t>
            </w:r>
          </w:p>
        </w:tc>
        <w:tc>
          <w:tcPr>
            <w:tcW w:w="1559" w:type="dxa"/>
            <w:shd w:val="clear" w:color="auto" w:fill="FFFFFF"/>
          </w:tcPr>
          <w:p w14:paraId="4E091771" w14:textId="77777777" w:rsidR="00471A58" w:rsidRPr="00004FA0" w:rsidRDefault="00471A58" w:rsidP="00DC52F3">
            <w:pPr>
              <w:jc w:val="both"/>
              <w:rPr>
                <w:rFonts w:cstheme="minorHAnsi"/>
                <w:lang w:val="fr-FR"/>
              </w:rPr>
            </w:pPr>
          </w:p>
        </w:tc>
      </w:tr>
      <w:tr w:rsidR="00471A58" w:rsidRPr="008A0D4B" w14:paraId="2FDD52EC" w14:textId="77777777" w:rsidTr="00DC52F3">
        <w:trPr>
          <w:trHeight w:val="408"/>
          <w:tblCellSpacing w:w="0" w:type="dxa"/>
        </w:trPr>
        <w:tc>
          <w:tcPr>
            <w:tcW w:w="5103" w:type="dxa"/>
            <w:shd w:val="clear" w:color="auto" w:fill="FFFFFF"/>
            <w:tcMar>
              <w:top w:w="15" w:type="dxa"/>
              <w:left w:w="0" w:type="dxa"/>
              <w:bottom w:w="15" w:type="dxa"/>
              <w:right w:w="15" w:type="dxa"/>
            </w:tcMar>
            <w:vAlign w:val="bottom"/>
            <w:hideMark/>
          </w:tcPr>
          <w:p w14:paraId="0524EFA0" w14:textId="77777777" w:rsidR="00471A58" w:rsidRPr="00471A58" w:rsidRDefault="00471A58" w:rsidP="00DC52F3">
            <w:pPr>
              <w:rPr>
                <w:rFonts w:cstheme="minorHAnsi"/>
                <w:sz w:val="22"/>
                <w:szCs w:val="22"/>
              </w:rPr>
            </w:pPr>
            <w:r w:rsidRPr="00471A58">
              <w:rPr>
                <w:rFonts w:cstheme="minorHAnsi"/>
                <w:b/>
                <w:sz w:val="22"/>
                <w:szCs w:val="22"/>
              </w:rPr>
              <w:t>Davy (Broker, NOMAD and Euronext Growth</w:t>
            </w:r>
            <w:r w:rsidRPr="00471A58">
              <w:rPr>
                <w:rFonts w:cstheme="minorHAnsi"/>
                <w:sz w:val="22"/>
                <w:szCs w:val="22"/>
              </w:rPr>
              <w:t xml:space="preserve"> </w:t>
            </w:r>
            <w:r w:rsidRPr="00471A58">
              <w:rPr>
                <w:rFonts w:cstheme="minorHAnsi"/>
                <w:b/>
                <w:sz w:val="22"/>
                <w:szCs w:val="22"/>
              </w:rPr>
              <w:t>Listing Sponsor)</w:t>
            </w:r>
          </w:p>
          <w:p w14:paraId="7509779B" w14:textId="77777777" w:rsidR="00471A58" w:rsidRPr="00471A58" w:rsidRDefault="00471A58" w:rsidP="00DC52F3">
            <w:pPr>
              <w:jc w:val="both"/>
              <w:rPr>
                <w:rFonts w:cstheme="minorHAnsi"/>
                <w:sz w:val="22"/>
                <w:szCs w:val="22"/>
              </w:rPr>
            </w:pPr>
            <w:r w:rsidRPr="00471A58">
              <w:rPr>
                <w:rFonts w:cstheme="minorHAnsi"/>
                <w:sz w:val="22"/>
                <w:szCs w:val="22"/>
              </w:rPr>
              <w:t>Brian Garrahy</w:t>
            </w:r>
          </w:p>
          <w:p w14:paraId="073E7524" w14:textId="77777777" w:rsidR="00471A58" w:rsidRPr="00471A58" w:rsidRDefault="00471A58" w:rsidP="00DC52F3">
            <w:pPr>
              <w:jc w:val="both"/>
              <w:rPr>
                <w:rFonts w:cstheme="minorHAnsi"/>
                <w:sz w:val="22"/>
                <w:szCs w:val="22"/>
              </w:rPr>
            </w:pPr>
            <w:r w:rsidRPr="00471A58">
              <w:rPr>
                <w:rFonts w:cstheme="minorHAnsi"/>
                <w:sz w:val="22"/>
                <w:szCs w:val="22"/>
              </w:rPr>
              <w:t>Ronan Veale</w:t>
            </w:r>
          </w:p>
        </w:tc>
        <w:tc>
          <w:tcPr>
            <w:tcW w:w="754" w:type="dxa"/>
            <w:shd w:val="clear" w:color="auto" w:fill="FFFFFF"/>
            <w:vAlign w:val="center"/>
            <w:hideMark/>
          </w:tcPr>
          <w:p w14:paraId="02209510" w14:textId="77777777" w:rsidR="00471A58" w:rsidRPr="00471A58" w:rsidRDefault="00471A58" w:rsidP="00DC52F3">
            <w:pPr>
              <w:jc w:val="both"/>
              <w:rPr>
                <w:rFonts w:cstheme="minorHAnsi"/>
                <w:sz w:val="22"/>
                <w:szCs w:val="22"/>
              </w:rPr>
            </w:pPr>
          </w:p>
        </w:tc>
        <w:tc>
          <w:tcPr>
            <w:tcW w:w="85" w:type="dxa"/>
            <w:shd w:val="clear" w:color="auto" w:fill="FFFFFF"/>
            <w:vAlign w:val="center"/>
            <w:hideMark/>
          </w:tcPr>
          <w:p w14:paraId="37033605" w14:textId="77777777" w:rsidR="00471A58" w:rsidRPr="00471A58" w:rsidRDefault="00471A58" w:rsidP="00DC52F3">
            <w:pPr>
              <w:jc w:val="both"/>
              <w:rPr>
                <w:rFonts w:cstheme="minorHAnsi"/>
                <w:sz w:val="22"/>
                <w:szCs w:val="22"/>
              </w:rPr>
            </w:pPr>
          </w:p>
        </w:tc>
        <w:tc>
          <w:tcPr>
            <w:tcW w:w="85" w:type="dxa"/>
            <w:shd w:val="clear" w:color="auto" w:fill="FFFFFF"/>
            <w:vAlign w:val="center"/>
            <w:hideMark/>
          </w:tcPr>
          <w:p w14:paraId="113C21EF" w14:textId="77777777" w:rsidR="00471A58" w:rsidRPr="00471A58" w:rsidRDefault="00471A58" w:rsidP="00DC52F3">
            <w:pPr>
              <w:jc w:val="both"/>
              <w:rPr>
                <w:rFonts w:cstheme="minorHAnsi"/>
                <w:sz w:val="22"/>
                <w:szCs w:val="22"/>
              </w:rPr>
            </w:pPr>
          </w:p>
        </w:tc>
        <w:tc>
          <w:tcPr>
            <w:tcW w:w="85" w:type="dxa"/>
            <w:shd w:val="clear" w:color="auto" w:fill="FFFFFF"/>
            <w:vAlign w:val="center"/>
            <w:hideMark/>
          </w:tcPr>
          <w:p w14:paraId="4AEE7636" w14:textId="77777777" w:rsidR="00471A58" w:rsidRPr="00471A58" w:rsidRDefault="00471A58" w:rsidP="00DC52F3">
            <w:pPr>
              <w:jc w:val="both"/>
              <w:rPr>
                <w:rFonts w:cstheme="minorHAnsi"/>
                <w:sz w:val="22"/>
                <w:szCs w:val="22"/>
              </w:rPr>
            </w:pPr>
          </w:p>
        </w:tc>
        <w:tc>
          <w:tcPr>
            <w:tcW w:w="2535" w:type="dxa"/>
            <w:shd w:val="clear" w:color="auto" w:fill="FFFFFF"/>
            <w:noWrap/>
            <w:tcMar>
              <w:top w:w="15" w:type="dxa"/>
              <w:left w:w="0" w:type="dxa"/>
              <w:bottom w:w="15" w:type="dxa"/>
              <w:right w:w="0" w:type="dxa"/>
            </w:tcMar>
            <w:vAlign w:val="bottom"/>
            <w:hideMark/>
          </w:tcPr>
          <w:p w14:paraId="3939CBC9" w14:textId="77777777" w:rsidR="00471A58" w:rsidRPr="00471A58" w:rsidRDefault="00471A58" w:rsidP="00DC52F3">
            <w:pPr>
              <w:jc w:val="both"/>
              <w:rPr>
                <w:rFonts w:cstheme="minorHAnsi"/>
                <w:sz w:val="22"/>
                <w:szCs w:val="22"/>
              </w:rPr>
            </w:pPr>
          </w:p>
          <w:p w14:paraId="794BB382" w14:textId="77777777" w:rsidR="00471A58" w:rsidRPr="00471A58" w:rsidRDefault="00471A58" w:rsidP="00DC52F3">
            <w:pPr>
              <w:jc w:val="both"/>
              <w:rPr>
                <w:rFonts w:cstheme="minorHAnsi"/>
                <w:sz w:val="22"/>
                <w:szCs w:val="22"/>
              </w:rPr>
            </w:pPr>
          </w:p>
          <w:p w14:paraId="68328C18" w14:textId="77777777" w:rsidR="00471A58" w:rsidRPr="00471A58" w:rsidRDefault="00471A58" w:rsidP="00DC52F3">
            <w:pPr>
              <w:jc w:val="both"/>
              <w:rPr>
                <w:rFonts w:cstheme="minorHAnsi"/>
                <w:sz w:val="22"/>
                <w:szCs w:val="22"/>
              </w:rPr>
            </w:pPr>
            <w:r w:rsidRPr="00471A58">
              <w:rPr>
                <w:rFonts w:cstheme="minorHAnsi"/>
                <w:sz w:val="22"/>
                <w:szCs w:val="22"/>
              </w:rPr>
              <w:t>+353 1 679 6363</w:t>
            </w:r>
          </w:p>
          <w:p w14:paraId="763556F2" w14:textId="77777777" w:rsidR="00471A58" w:rsidRPr="00471A58" w:rsidRDefault="00471A58" w:rsidP="00DC52F3">
            <w:pPr>
              <w:jc w:val="both"/>
              <w:rPr>
                <w:rFonts w:cstheme="minorHAnsi"/>
                <w:sz w:val="22"/>
                <w:szCs w:val="22"/>
              </w:rPr>
            </w:pPr>
          </w:p>
          <w:p w14:paraId="77558722" w14:textId="77777777" w:rsidR="00471A58" w:rsidRPr="00471A58" w:rsidRDefault="00471A58" w:rsidP="00DC52F3">
            <w:pPr>
              <w:jc w:val="both"/>
              <w:rPr>
                <w:rFonts w:cstheme="minorHAnsi"/>
                <w:sz w:val="22"/>
                <w:szCs w:val="22"/>
              </w:rPr>
            </w:pPr>
          </w:p>
        </w:tc>
        <w:tc>
          <w:tcPr>
            <w:tcW w:w="1559" w:type="dxa"/>
            <w:shd w:val="clear" w:color="auto" w:fill="FFFFFF"/>
          </w:tcPr>
          <w:p w14:paraId="272E220F" w14:textId="77777777" w:rsidR="00471A58" w:rsidRPr="00004FA0" w:rsidRDefault="00471A58" w:rsidP="00DC52F3">
            <w:pPr>
              <w:jc w:val="both"/>
              <w:rPr>
                <w:rFonts w:cstheme="minorHAnsi"/>
              </w:rPr>
            </w:pPr>
          </w:p>
        </w:tc>
      </w:tr>
      <w:tr w:rsidR="00471A58" w:rsidRPr="00F8495F" w14:paraId="3027BAD1" w14:textId="77777777" w:rsidTr="00DC52F3">
        <w:trPr>
          <w:tblCellSpacing w:w="0" w:type="dxa"/>
        </w:trPr>
        <w:tc>
          <w:tcPr>
            <w:tcW w:w="5103" w:type="dxa"/>
            <w:shd w:val="clear" w:color="auto" w:fill="FFFFFF"/>
            <w:noWrap/>
            <w:tcMar>
              <w:top w:w="15" w:type="dxa"/>
              <w:left w:w="0" w:type="dxa"/>
              <w:bottom w:w="15" w:type="dxa"/>
              <w:right w:w="0" w:type="dxa"/>
            </w:tcMar>
            <w:vAlign w:val="bottom"/>
          </w:tcPr>
          <w:p w14:paraId="58C2E76C" w14:textId="77777777" w:rsidR="00471A58" w:rsidRPr="00471A58" w:rsidRDefault="00471A58" w:rsidP="00DC52F3">
            <w:pPr>
              <w:jc w:val="both"/>
              <w:rPr>
                <w:rFonts w:cstheme="minorHAnsi"/>
                <w:b/>
                <w:sz w:val="22"/>
                <w:szCs w:val="22"/>
              </w:rPr>
            </w:pPr>
          </w:p>
          <w:p w14:paraId="48350335" w14:textId="77777777" w:rsidR="00471A58" w:rsidRPr="00471A58" w:rsidRDefault="00471A58" w:rsidP="00DC52F3">
            <w:pPr>
              <w:jc w:val="both"/>
              <w:rPr>
                <w:rFonts w:cstheme="minorHAnsi"/>
                <w:sz w:val="22"/>
                <w:szCs w:val="22"/>
              </w:rPr>
            </w:pPr>
            <w:r w:rsidRPr="00471A58">
              <w:rPr>
                <w:rFonts w:cstheme="minorHAnsi"/>
                <w:b/>
                <w:sz w:val="22"/>
                <w:szCs w:val="22"/>
              </w:rPr>
              <w:t>RBC Capital Markets (Joint Broker)</w:t>
            </w:r>
          </w:p>
          <w:p w14:paraId="34C8F474" w14:textId="77777777" w:rsidR="00471A58" w:rsidRPr="00471A58" w:rsidRDefault="00471A58" w:rsidP="00DC52F3">
            <w:pPr>
              <w:jc w:val="both"/>
              <w:rPr>
                <w:rFonts w:cstheme="minorHAnsi"/>
                <w:sz w:val="22"/>
                <w:szCs w:val="22"/>
              </w:rPr>
            </w:pPr>
            <w:r w:rsidRPr="00471A58">
              <w:rPr>
                <w:rFonts w:cstheme="minorHAnsi"/>
                <w:sz w:val="22"/>
                <w:szCs w:val="22"/>
              </w:rPr>
              <w:t>Matthew Coakes</w:t>
            </w:r>
          </w:p>
          <w:p w14:paraId="1C56C4B5" w14:textId="77777777" w:rsidR="00471A58" w:rsidRPr="00471A58" w:rsidRDefault="00471A58" w:rsidP="00DC52F3">
            <w:pPr>
              <w:jc w:val="both"/>
              <w:rPr>
                <w:rFonts w:cstheme="minorHAnsi"/>
                <w:sz w:val="22"/>
                <w:szCs w:val="22"/>
              </w:rPr>
            </w:pPr>
            <w:r w:rsidRPr="00471A58">
              <w:rPr>
                <w:rFonts w:cstheme="minorHAnsi"/>
                <w:sz w:val="22"/>
                <w:szCs w:val="22"/>
              </w:rPr>
              <w:t>Elizabeth Evans</w:t>
            </w:r>
          </w:p>
        </w:tc>
        <w:tc>
          <w:tcPr>
            <w:tcW w:w="754" w:type="dxa"/>
            <w:shd w:val="clear" w:color="auto" w:fill="FFFFFF"/>
            <w:vAlign w:val="center"/>
            <w:hideMark/>
          </w:tcPr>
          <w:p w14:paraId="47C520EE" w14:textId="77777777" w:rsidR="00471A58" w:rsidRPr="00471A58" w:rsidRDefault="00471A58" w:rsidP="00DC52F3">
            <w:pPr>
              <w:jc w:val="both"/>
              <w:rPr>
                <w:rFonts w:cstheme="minorHAnsi"/>
                <w:sz w:val="22"/>
                <w:szCs w:val="22"/>
              </w:rPr>
            </w:pPr>
          </w:p>
        </w:tc>
        <w:tc>
          <w:tcPr>
            <w:tcW w:w="85" w:type="dxa"/>
            <w:shd w:val="clear" w:color="auto" w:fill="FFFFFF"/>
            <w:vAlign w:val="center"/>
            <w:hideMark/>
          </w:tcPr>
          <w:p w14:paraId="708D27BE" w14:textId="77777777" w:rsidR="00471A58" w:rsidRPr="00471A58" w:rsidRDefault="00471A58" w:rsidP="00DC52F3">
            <w:pPr>
              <w:jc w:val="both"/>
              <w:rPr>
                <w:rFonts w:cstheme="minorHAnsi"/>
                <w:sz w:val="22"/>
                <w:szCs w:val="22"/>
              </w:rPr>
            </w:pPr>
          </w:p>
        </w:tc>
        <w:tc>
          <w:tcPr>
            <w:tcW w:w="85" w:type="dxa"/>
            <w:shd w:val="clear" w:color="auto" w:fill="FFFFFF"/>
            <w:vAlign w:val="center"/>
            <w:hideMark/>
          </w:tcPr>
          <w:p w14:paraId="723AA9B1" w14:textId="77777777" w:rsidR="00471A58" w:rsidRPr="00471A58" w:rsidRDefault="00471A58" w:rsidP="00DC52F3">
            <w:pPr>
              <w:jc w:val="both"/>
              <w:rPr>
                <w:rFonts w:cstheme="minorHAnsi"/>
                <w:sz w:val="22"/>
                <w:szCs w:val="22"/>
              </w:rPr>
            </w:pPr>
          </w:p>
        </w:tc>
        <w:tc>
          <w:tcPr>
            <w:tcW w:w="85" w:type="dxa"/>
            <w:shd w:val="clear" w:color="auto" w:fill="FFFFFF"/>
            <w:vAlign w:val="center"/>
            <w:hideMark/>
          </w:tcPr>
          <w:p w14:paraId="4F8CED4D" w14:textId="77777777" w:rsidR="00471A58" w:rsidRPr="00471A58" w:rsidRDefault="00471A58" w:rsidP="00DC52F3">
            <w:pPr>
              <w:jc w:val="both"/>
              <w:rPr>
                <w:rFonts w:cstheme="minorHAnsi"/>
                <w:sz w:val="22"/>
                <w:szCs w:val="22"/>
              </w:rPr>
            </w:pPr>
          </w:p>
        </w:tc>
        <w:tc>
          <w:tcPr>
            <w:tcW w:w="2535" w:type="dxa"/>
            <w:shd w:val="clear" w:color="auto" w:fill="FFFFFF"/>
            <w:noWrap/>
            <w:tcMar>
              <w:top w:w="15" w:type="dxa"/>
              <w:left w:w="0" w:type="dxa"/>
              <w:bottom w:w="15" w:type="dxa"/>
              <w:right w:w="0" w:type="dxa"/>
            </w:tcMar>
            <w:vAlign w:val="bottom"/>
          </w:tcPr>
          <w:p w14:paraId="6C788281" w14:textId="77777777" w:rsidR="00471A58" w:rsidRPr="00471A58" w:rsidRDefault="00471A58" w:rsidP="00DC52F3">
            <w:pPr>
              <w:jc w:val="both"/>
              <w:rPr>
                <w:rFonts w:cstheme="minorHAnsi"/>
                <w:sz w:val="22"/>
                <w:szCs w:val="22"/>
              </w:rPr>
            </w:pPr>
          </w:p>
          <w:p w14:paraId="66337F67" w14:textId="77777777" w:rsidR="00471A58" w:rsidRPr="00471A58" w:rsidRDefault="00471A58" w:rsidP="00DC52F3">
            <w:pPr>
              <w:jc w:val="both"/>
              <w:rPr>
                <w:rFonts w:cstheme="minorHAnsi"/>
                <w:sz w:val="22"/>
                <w:szCs w:val="22"/>
              </w:rPr>
            </w:pPr>
            <w:r w:rsidRPr="00471A58">
              <w:rPr>
                <w:rFonts w:cstheme="minorHAnsi"/>
                <w:sz w:val="22"/>
                <w:szCs w:val="22"/>
              </w:rPr>
              <w:t>+44 20 7653 4000</w:t>
            </w:r>
          </w:p>
        </w:tc>
        <w:tc>
          <w:tcPr>
            <w:tcW w:w="1559" w:type="dxa"/>
            <w:shd w:val="clear" w:color="auto" w:fill="FFFFFF"/>
          </w:tcPr>
          <w:p w14:paraId="60AB8C06" w14:textId="77777777" w:rsidR="00471A58" w:rsidRPr="00F8495F" w:rsidRDefault="00471A58" w:rsidP="00DC52F3">
            <w:pPr>
              <w:jc w:val="both"/>
              <w:rPr>
                <w:rFonts w:cstheme="minorHAnsi"/>
                <w:sz w:val="20"/>
                <w:szCs w:val="20"/>
              </w:rPr>
            </w:pPr>
          </w:p>
        </w:tc>
      </w:tr>
    </w:tbl>
    <w:p w14:paraId="7F36A855" w14:textId="77777777" w:rsidR="00471A58" w:rsidRPr="009A6D4C" w:rsidRDefault="00471A58" w:rsidP="00471A58">
      <w:pPr>
        <w:pStyle w:val="ListParagraph"/>
        <w:numPr>
          <w:ilvl w:val="0"/>
          <w:numId w:val="4"/>
        </w:numPr>
        <w:rPr>
          <w:b/>
          <w:bCs/>
        </w:rPr>
      </w:pPr>
    </w:p>
    <w:p w14:paraId="6EE4BEDC" w14:textId="77777777" w:rsidR="00471A58" w:rsidRPr="00F8495F" w:rsidRDefault="00471A58" w:rsidP="00471A58">
      <w:pPr>
        <w:pStyle w:val="ListParagraph"/>
        <w:numPr>
          <w:ilvl w:val="0"/>
          <w:numId w:val="4"/>
        </w:numPr>
        <w:jc w:val="both"/>
        <w:rPr>
          <w:b/>
          <w:bCs/>
          <w:sz w:val="22"/>
          <w:szCs w:val="22"/>
        </w:rPr>
      </w:pPr>
      <w:r w:rsidRPr="00F8495F">
        <w:rPr>
          <w:b/>
          <w:bCs/>
          <w:sz w:val="22"/>
          <w:szCs w:val="22"/>
        </w:rPr>
        <w:t>About Greencoat Renewables PLC</w:t>
      </w:r>
    </w:p>
    <w:p w14:paraId="587AF309" w14:textId="77777777" w:rsidR="00471A58" w:rsidRPr="00F8495F" w:rsidRDefault="00471A58" w:rsidP="00471A58">
      <w:pPr>
        <w:pStyle w:val="ListParagraph"/>
        <w:numPr>
          <w:ilvl w:val="0"/>
          <w:numId w:val="4"/>
        </w:numPr>
        <w:jc w:val="both"/>
        <w:rPr>
          <w:sz w:val="22"/>
          <w:szCs w:val="22"/>
        </w:rPr>
      </w:pPr>
      <w:r w:rsidRPr="00F8495F">
        <w:rPr>
          <w:sz w:val="22"/>
          <w:szCs w:val="22"/>
        </w:rPr>
        <w:t>Greencoat Renewables PLC is an investor in euro-denominated renewable energy infrastructure assets. Initially focused solely on the acquisition and management of operating wind farms in Ireland, the Company is now also investing in wind and solar assets in other European countries with stable and robust renewable energy frameworks. It is managed by Schroders Greencoat LLP, an experienced investment manager in the listed renewable energy infrastructure sector.</w:t>
      </w:r>
    </w:p>
    <w:p w14:paraId="7FCA7682" w14:textId="77777777" w:rsidR="00471A58" w:rsidRPr="00DE21F3" w:rsidRDefault="00471A58" w:rsidP="00471A58">
      <w:pPr>
        <w:pStyle w:val="ListParagraph"/>
        <w:numPr>
          <w:ilvl w:val="0"/>
          <w:numId w:val="4"/>
        </w:numPr>
        <w:jc w:val="both"/>
        <w:rPr>
          <w:rFonts w:cs="Arial"/>
        </w:rPr>
      </w:pPr>
    </w:p>
    <w:p w14:paraId="4B8B81FA" w14:textId="238E7BC1" w:rsidR="003A7A98" w:rsidRPr="00A218C8" w:rsidRDefault="00D341C4" w:rsidP="00B70CC5">
      <w:pPr>
        <w:jc w:val="both"/>
        <w:rPr>
          <w:bCs/>
        </w:rPr>
      </w:pPr>
      <w:r w:rsidRPr="00F0750F">
        <w:rPr>
          <w:bCs/>
        </w:rPr>
        <w:t xml:space="preserve">For more information about Greencoat Renewables PLC, please visit </w:t>
      </w:r>
      <w:hyperlink r:id="rId12" w:history="1">
        <w:r w:rsidRPr="00F0750F">
          <w:rPr>
            <w:rStyle w:val="Hyperlink"/>
            <w:bCs/>
          </w:rPr>
          <w:t>http://www.greencoat-renewables.com/</w:t>
        </w:r>
      </w:hyperlink>
    </w:p>
    <w:sectPr w:rsidR="003A7A98" w:rsidRPr="00A218C8" w:rsidSect="0060233E">
      <w:pgSz w:w="11900" w:h="16840"/>
      <w:pgMar w:top="90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5BDA9" w14:textId="77777777" w:rsidR="007D1FD8" w:rsidRDefault="007D1FD8" w:rsidP="00ED62DE">
      <w:r>
        <w:separator/>
      </w:r>
    </w:p>
  </w:endnote>
  <w:endnote w:type="continuationSeparator" w:id="0">
    <w:p w14:paraId="16A396D7" w14:textId="77777777" w:rsidR="007D1FD8" w:rsidRDefault="007D1FD8" w:rsidP="00ED62DE">
      <w:r>
        <w:continuationSeparator/>
      </w:r>
    </w:p>
  </w:endnote>
  <w:endnote w:type="continuationNotice" w:id="1">
    <w:p w14:paraId="1C9EFE21" w14:textId="77777777" w:rsidR="007D1FD8" w:rsidRDefault="007D1F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E0050" w14:textId="77777777" w:rsidR="007D1FD8" w:rsidRDefault="007D1FD8" w:rsidP="00ED62DE">
      <w:r>
        <w:separator/>
      </w:r>
    </w:p>
  </w:footnote>
  <w:footnote w:type="continuationSeparator" w:id="0">
    <w:p w14:paraId="2ECE2668" w14:textId="77777777" w:rsidR="007D1FD8" w:rsidRDefault="007D1FD8" w:rsidP="00ED62DE">
      <w:r>
        <w:continuationSeparator/>
      </w:r>
    </w:p>
  </w:footnote>
  <w:footnote w:type="continuationNotice" w:id="1">
    <w:p w14:paraId="75A3D38C" w14:textId="77777777" w:rsidR="007D1FD8" w:rsidRDefault="007D1F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C3A47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8417AF"/>
    <w:multiLevelType w:val="hybridMultilevel"/>
    <w:tmpl w:val="21007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08262B"/>
    <w:multiLevelType w:val="hybridMultilevel"/>
    <w:tmpl w:val="CF8CD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ED79A9"/>
    <w:multiLevelType w:val="hybridMultilevel"/>
    <w:tmpl w:val="1AA20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3791299">
    <w:abstractNumId w:val="1"/>
  </w:num>
  <w:num w:numId="2" w16cid:durableId="1352027389">
    <w:abstractNumId w:val="2"/>
  </w:num>
  <w:num w:numId="3" w16cid:durableId="161241993">
    <w:abstractNumId w:val="3"/>
  </w:num>
  <w:num w:numId="4" w16cid:durableId="1002390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1D"/>
    <w:rsid w:val="0000299C"/>
    <w:rsid w:val="000333A0"/>
    <w:rsid w:val="0003504E"/>
    <w:rsid w:val="00046E9A"/>
    <w:rsid w:val="0005725B"/>
    <w:rsid w:val="000658C9"/>
    <w:rsid w:val="000707A0"/>
    <w:rsid w:val="0007169B"/>
    <w:rsid w:val="00074FE1"/>
    <w:rsid w:val="00080613"/>
    <w:rsid w:val="00081680"/>
    <w:rsid w:val="000848E6"/>
    <w:rsid w:val="000873D0"/>
    <w:rsid w:val="00092F03"/>
    <w:rsid w:val="00095BD5"/>
    <w:rsid w:val="00097565"/>
    <w:rsid w:val="000A1C0F"/>
    <w:rsid w:val="000A6D9A"/>
    <w:rsid w:val="000A7CF4"/>
    <w:rsid w:val="000B245C"/>
    <w:rsid w:val="000B3408"/>
    <w:rsid w:val="000C0953"/>
    <w:rsid w:val="000F0E56"/>
    <w:rsid w:val="00100CD1"/>
    <w:rsid w:val="0010201D"/>
    <w:rsid w:val="001030DF"/>
    <w:rsid w:val="0010541D"/>
    <w:rsid w:val="0010580A"/>
    <w:rsid w:val="001067AB"/>
    <w:rsid w:val="00116695"/>
    <w:rsid w:val="00116B01"/>
    <w:rsid w:val="001377B0"/>
    <w:rsid w:val="001521F9"/>
    <w:rsid w:val="00152329"/>
    <w:rsid w:val="00154A1F"/>
    <w:rsid w:val="00154B45"/>
    <w:rsid w:val="0016287B"/>
    <w:rsid w:val="001628C2"/>
    <w:rsid w:val="00163B82"/>
    <w:rsid w:val="001722B6"/>
    <w:rsid w:val="0017401F"/>
    <w:rsid w:val="001823A6"/>
    <w:rsid w:val="001946B7"/>
    <w:rsid w:val="001A43A3"/>
    <w:rsid w:val="001B42C6"/>
    <w:rsid w:val="001D321B"/>
    <w:rsid w:val="001D613C"/>
    <w:rsid w:val="001F1FE1"/>
    <w:rsid w:val="0020043C"/>
    <w:rsid w:val="00200664"/>
    <w:rsid w:val="00204A17"/>
    <w:rsid w:val="00206446"/>
    <w:rsid w:val="002179C1"/>
    <w:rsid w:val="002266FD"/>
    <w:rsid w:val="00231CAA"/>
    <w:rsid w:val="00231EF3"/>
    <w:rsid w:val="00235B3F"/>
    <w:rsid w:val="00241A1C"/>
    <w:rsid w:val="00245F75"/>
    <w:rsid w:val="00247DE0"/>
    <w:rsid w:val="002641A0"/>
    <w:rsid w:val="002765E9"/>
    <w:rsid w:val="00282DFC"/>
    <w:rsid w:val="002871CB"/>
    <w:rsid w:val="0029411D"/>
    <w:rsid w:val="002A346B"/>
    <w:rsid w:val="002B2E78"/>
    <w:rsid w:val="002C1FC9"/>
    <w:rsid w:val="002E02EC"/>
    <w:rsid w:val="00304C1F"/>
    <w:rsid w:val="00310B4F"/>
    <w:rsid w:val="003166EB"/>
    <w:rsid w:val="003242DA"/>
    <w:rsid w:val="00325389"/>
    <w:rsid w:val="00357659"/>
    <w:rsid w:val="00357B2B"/>
    <w:rsid w:val="00362772"/>
    <w:rsid w:val="00364723"/>
    <w:rsid w:val="00373A1C"/>
    <w:rsid w:val="0038091B"/>
    <w:rsid w:val="003844DF"/>
    <w:rsid w:val="00392FDD"/>
    <w:rsid w:val="00395398"/>
    <w:rsid w:val="00395B5F"/>
    <w:rsid w:val="00397CD3"/>
    <w:rsid w:val="003A7A98"/>
    <w:rsid w:val="003B6CD4"/>
    <w:rsid w:val="003C07CE"/>
    <w:rsid w:val="003C61A2"/>
    <w:rsid w:val="003C70D6"/>
    <w:rsid w:val="003D36D3"/>
    <w:rsid w:val="003E0231"/>
    <w:rsid w:val="003E0823"/>
    <w:rsid w:val="003E6D3B"/>
    <w:rsid w:val="003F2160"/>
    <w:rsid w:val="00412B3B"/>
    <w:rsid w:val="00426F38"/>
    <w:rsid w:val="0042754F"/>
    <w:rsid w:val="00430330"/>
    <w:rsid w:val="0044012D"/>
    <w:rsid w:val="004476C3"/>
    <w:rsid w:val="0045360B"/>
    <w:rsid w:val="00463759"/>
    <w:rsid w:val="00463BBC"/>
    <w:rsid w:val="004649CB"/>
    <w:rsid w:val="00466B58"/>
    <w:rsid w:val="00471A58"/>
    <w:rsid w:val="00472326"/>
    <w:rsid w:val="00474D2B"/>
    <w:rsid w:val="00485B8C"/>
    <w:rsid w:val="00493155"/>
    <w:rsid w:val="00496A23"/>
    <w:rsid w:val="0049772E"/>
    <w:rsid w:val="004A7FBF"/>
    <w:rsid w:val="004C5DC0"/>
    <w:rsid w:val="004D000B"/>
    <w:rsid w:val="004D1A7E"/>
    <w:rsid w:val="004D212E"/>
    <w:rsid w:val="004E08CC"/>
    <w:rsid w:val="004E6063"/>
    <w:rsid w:val="004E74CA"/>
    <w:rsid w:val="004F145A"/>
    <w:rsid w:val="004F1931"/>
    <w:rsid w:val="004F2ECC"/>
    <w:rsid w:val="005041EB"/>
    <w:rsid w:val="00512FF3"/>
    <w:rsid w:val="00520A05"/>
    <w:rsid w:val="00525B0A"/>
    <w:rsid w:val="0054248F"/>
    <w:rsid w:val="00544922"/>
    <w:rsid w:val="00547B81"/>
    <w:rsid w:val="0055431D"/>
    <w:rsid w:val="00554733"/>
    <w:rsid w:val="00555F63"/>
    <w:rsid w:val="00561429"/>
    <w:rsid w:val="00562487"/>
    <w:rsid w:val="00565DE7"/>
    <w:rsid w:val="005810CB"/>
    <w:rsid w:val="0058413D"/>
    <w:rsid w:val="00585535"/>
    <w:rsid w:val="00586FBF"/>
    <w:rsid w:val="005949C1"/>
    <w:rsid w:val="005A1AEB"/>
    <w:rsid w:val="005A750B"/>
    <w:rsid w:val="005A7AB8"/>
    <w:rsid w:val="005B6ABD"/>
    <w:rsid w:val="005C46D3"/>
    <w:rsid w:val="005E0CC1"/>
    <w:rsid w:val="005E3332"/>
    <w:rsid w:val="005E3668"/>
    <w:rsid w:val="005E424D"/>
    <w:rsid w:val="005E7E1A"/>
    <w:rsid w:val="0060233E"/>
    <w:rsid w:val="00602F56"/>
    <w:rsid w:val="006037F8"/>
    <w:rsid w:val="00610B31"/>
    <w:rsid w:val="0061239F"/>
    <w:rsid w:val="006218ED"/>
    <w:rsid w:val="00642982"/>
    <w:rsid w:val="00645E28"/>
    <w:rsid w:val="006514CD"/>
    <w:rsid w:val="00652849"/>
    <w:rsid w:val="006540EF"/>
    <w:rsid w:val="00654F43"/>
    <w:rsid w:val="00664B84"/>
    <w:rsid w:val="00665346"/>
    <w:rsid w:val="00671ECC"/>
    <w:rsid w:val="00677F44"/>
    <w:rsid w:val="00686B6A"/>
    <w:rsid w:val="00687854"/>
    <w:rsid w:val="006943FE"/>
    <w:rsid w:val="006A02FD"/>
    <w:rsid w:val="006A42F5"/>
    <w:rsid w:val="006A5CB8"/>
    <w:rsid w:val="006B1E1C"/>
    <w:rsid w:val="006B2C87"/>
    <w:rsid w:val="006B3597"/>
    <w:rsid w:val="006B4A4C"/>
    <w:rsid w:val="006B4A99"/>
    <w:rsid w:val="006C4C43"/>
    <w:rsid w:val="006C664A"/>
    <w:rsid w:val="006D2E7D"/>
    <w:rsid w:val="006D7DB6"/>
    <w:rsid w:val="006E3085"/>
    <w:rsid w:val="006F5B61"/>
    <w:rsid w:val="00706DAA"/>
    <w:rsid w:val="00706E52"/>
    <w:rsid w:val="0071149B"/>
    <w:rsid w:val="00717999"/>
    <w:rsid w:val="007229E0"/>
    <w:rsid w:val="00724D2E"/>
    <w:rsid w:val="00727722"/>
    <w:rsid w:val="00732D2E"/>
    <w:rsid w:val="00740317"/>
    <w:rsid w:val="00740F39"/>
    <w:rsid w:val="007457E0"/>
    <w:rsid w:val="00752CB3"/>
    <w:rsid w:val="007545E6"/>
    <w:rsid w:val="00754B5B"/>
    <w:rsid w:val="00755DD9"/>
    <w:rsid w:val="0075660B"/>
    <w:rsid w:val="007824A6"/>
    <w:rsid w:val="007861A1"/>
    <w:rsid w:val="00791C46"/>
    <w:rsid w:val="00793E72"/>
    <w:rsid w:val="00794C19"/>
    <w:rsid w:val="00797813"/>
    <w:rsid w:val="007B295C"/>
    <w:rsid w:val="007C29C1"/>
    <w:rsid w:val="007C2B2D"/>
    <w:rsid w:val="007C5279"/>
    <w:rsid w:val="007D1FD8"/>
    <w:rsid w:val="007D64C6"/>
    <w:rsid w:val="007E0BDD"/>
    <w:rsid w:val="007E5B69"/>
    <w:rsid w:val="007F4725"/>
    <w:rsid w:val="007F6B81"/>
    <w:rsid w:val="0080202D"/>
    <w:rsid w:val="008045C4"/>
    <w:rsid w:val="008137F9"/>
    <w:rsid w:val="00814262"/>
    <w:rsid w:val="0081432B"/>
    <w:rsid w:val="0083577D"/>
    <w:rsid w:val="00842165"/>
    <w:rsid w:val="008504AF"/>
    <w:rsid w:val="0085315D"/>
    <w:rsid w:val="008551D2"/>
    <w:rsid w:val="00855881"/>
    <w:rsid w:val="0087259C"/>
    <w:rsid w:val="00873384"/>
    <w:rsid w:val="0088011E"/>
    <w:rsid w:val="00882DAA"/>
    <w:rsid w:val="00887130"/>
    <w:rsid w:val="008A652B"/>
    <w:rsid w:val="008B39B7"/>
    <w:rsid w:val="008B6DD9"/>
    <w:rsid w:val="008B742D"/>
    <w:rsid w:val="008C17EF"/>
    <w:rsid w:val="008C368D"/>
    <w:rsid w:val="008D276F"/>
    <w:rsid w:val="008E6E81"/>
    <w:rsid w:val="008F34C5"/>
    <w:rsid w:val="008F4A71"/>
    <w:rsid w:val="0090141D"/>
    <w:rsid w:val="00903C0A"/>
    <w:rsid w:val="00905FEC"/>
    <w:rsid w:val="00915548"/>
    <w:rsid w:val="00917F3A"/>
    <w:rsid w:val="00920110"/>
    <w:rsid w:val="00923A32"/>
    <w:rsid w:val="009275D5"/>
    <w:rsid w:val="00927857"/>
    <w:rsid w:val="009341C6"/>
    <w:rsid w:val="00940B18"/>
    <w:rsid w:val="00941629"/>
    <w:rsid w:val="009463B3"/>
    <w:rsid w:val="009469B3"/>
    <w:rsid w:val="00950207"/>
    <w:rsid w:val="00950583"/>
    <w:rsid w:val="00951A7B"/>
    <w:rsid w:val="00960D9C"/>
    <w:rsid w:val="00960F00"/>
    <w:rsid w:val="009611B7"/>
    <w:rsid w:val="009624C4"/>
    <w:rsid w:val="00983D9D"/>
    <w:rsid w:val="00991BF3"/>
    <w:rsid w:val="00994AF7"/>
    <w:rsid w:val="009A6732"/>
    <w:rsid w:val="009B672D"/>
    <w:rsid w:val="009B7D0A"/>
    <w:rsid w:val="009C4D7B"/>
    <w:rsid w:val="009C522E"/>
    <w:rsid w:val="009C7DE5"/>
    <w:rsid w:val="009D2D2E"/>
    <w:rsid w:val="009E3371"/>
    <w:rsid w:val="009E4C79"/>
    <w:rsid w:val="009E5006"/>
    <w:rsid w:val="009F179A"/>
    <w:rsid w:val="009F71E3"/>
    <w:rsid w:val="00A003DB"/>
    <w:rsid w:val="00A07F38"/>
    <w:rsid w:val="00A218C8"/>
    <w:rsid w:val="00A30EB6"/>
    <w:rsid w:val="00A35325"/>
    <w:rsid w:val="00A622C3"/>
    <w:rsid w:val="00A70B5E"/>
    <w:rsid w:val="00A730A2"/>
    <w:rsid w:val="00A7341D"/>
    <w:rsid w:val="00A76DEB"/>
    <w:rsid w:val="00A96F86"/>
    <w:rsid w:val="00AA152D"/>
    <w:rsid w:val="00AB0616"/>
    <w:rsid w:val="00AB2416"/>
    <w:rsid w:val="00AC3039"/>
    <w:rsid w:val="00AC4E1C"/>
    <w:rsid w:val="00AC50EE"/>
    <w:rsid w:val="00AE38A1"/>
    <w:rsid w:val="00AE68CD"/>
    <w:rsid w:val="00AF2B23"/>
    <w:rsid w:val="00AF353B"/>
    <w:rsid w:val="00AF4D1A"/>
    <w:rsid w:val="00B04052"/>
    <w:rsid w:val="00B11852"/>
    <w:rsid w:val="00B3525E"/>
    <w:rsid w:val="00B51D4F"/>
    <w:rsid w:val="00B53C3F"/>
    <w:rsid w:val="00B63F03"/>
    <w:rsid w:val="00B70CC5"/>
    <w:rsid w:val="00B81284"/>
    <w:rsid w:val="00B950E4"/>
    <w:rsid w:val="00B970A2"/>
    <w:rsid w:val="00BA3FC8"/>
    <w:rsid w:val="00BB0B07"/>
    <w:rsid w:val="00BB0B24"/>
    <w:rsid w:val="00BB25DE"/>
    <w:rsid w:val="00BB6E5A"/>
    <w:rsid w:val="00BD1882"/>
    <w:rsid w:val="00BD1A38"/>
    <w:rsid w:val="00BF6ED9"/>
    <w:rsid w:val="00BF7FFE"/>
    <w:rsid w:val="00C0152F"/>
    <w:rsid w:val="00C10B70"/>
    <w:rsid w:val="00C10C4A"/>
    <w:rsid w:val="00C15013"/>
    <w:rsid w:val="00C24328"/>
    <w:rsid w:val="00C243B7"/>
    <w:rsid w:val="00C24C41"/>
    <w:rsid w:val="00C26DEE"/>
    <w:rsid w:val="00C33ECC"/>
    <w:rsid w:val="00C37298"/>
    <w:rsid w:val="00C42DE2"/>
    <w:rsid w:val="00C43C20"/>
    <w:rsid w:val="00C63C6E"/>
    <w:rsid w:val="00C66A00"/>
    <w:rsid w:val="00C71040"/>
    <w:rsid w:val="00C7761F"/>
    <w:rsid w:val="00C80C26"/>
    <w:rsid w:val="00C921ED"/>
    <w:rsid w:val="00C9697B"/>
    <w:rsid w:val="00CA3E51"/>
    <w:rsid w:val="00CA6595"/>
    <w:rsid w:val="00CB5595"/>
    <w:rsid w:val="00CC767A"/>
    <w:rsid w:val="00CD525C"/>
    <w:rsid w:val="00CD7437"/>
    <w:rsid w:val="00CE79FA"/>
    <w:rsid w:val="00CF36CD"/>
    <w:rsid w:val="00CF500C"/>
    <w:rsid w:val="00CF72B5"/>
    <w:rsid w:val="00D027A7"/>
    <w:rsid w:val="00D0694B"/>
    <w:rsid w:val="00D06D03"/>
    <w:rsid w:val="00D07DA2"/>
    <w:rsid w:val="00D10C4E"/>
    <w:rsid w:val="00D121DD"/>
    <w:rsid w:val="00D1417D"/>
    <w:rsid w:val="00D20EFB"/>
    <w:rsid w:val="00D27506"/>
    <w:rsid w:val="00D327C5"/>
    <w:rsid w:val="00D32C3A"/>
    <w:rsid w:val="00D341C4"/>
    <w:rsid w:val="00D52CDC"/>
    <w:rsid w:val="00D54BB3"/>
    <w:rsid w:val="00D57351"/>
    <w:rsid w:val="00D651DA"/>
    <w:rsid w:val="00D72C0E"/>
    <w:rsid w:val="00D748D4"/>
    <w:rsid w:val="00D85AD9"/>
    <w:rsid w:val="00DB150D"/>
    <w:rsid w:val="00DC7D23"/>
    <w:rsid w:val="00DD3077"/>
    <w:rsid w:val="00DD5802"/>
    <w:rsid w:val="00DE1B6A"/>
    <w:rsid w:val="00DE4DF1"/>
    <w:rsid w:val="00DE61F3"/>
    <w:rsid w:val="00DE6B3D"/>
    <w:rsid w:val="00DF17A1"/>
    <w:rsid w:val="00DF38D7"/>
    <w:rsid w:val="00DF3CDC"/>
    <w:rsid w:val="00DF7351"/>
    <w:rsid w:val="00E10395"/>
    <w:rsid w:val="00E1069B"/>
    <w:rsid w:val="00E149EB"/>
    <w:rsid w:val="00E20500"/>
    <w:rsid w:val="00E22FE8"/>
    <w:rsid w:val="00E2391D"/>
    <w:rsid w:val="00E26777"/>
    <w:rsid w:val="00E40294"/>
    <w:rsid w:val="00E40B08"/>
    <w:rsid w:val="00E46183"/>
    <w:rsid w:val="00E47F52"/>
    <w:rsid w:val="00E52F5A"/>
    <w:rsid w:val="00E55911"/>
    <w:rsid w:val="00E64685"/>
    <w:rsid w:val="00E72602"/>
    <w:rsid w:val="00E83C90"/>
    <w:rsid w:val="00E925A9"/>
    <w:rsid w:val="00E94D5B"/>
    <w:rsid w:val="00EA03F5"/>
    <w:rsid w:val="00EA370E"/>
    <w:rsid w:val="00EB39A6"/>
    <w:rsid w:val="00EB7AC8"/>
    <w:rsid w:val="00EC323B"/>
    <w:rsid w:val="00EC52D9"/>
    <w:rsid w:val="00EC543E"/>
    <w:rsid w:val="00ED0F26"/>
    <w:rsid w:val="00ED62DE"/>
    <w:rsid w:val="00ED63DD"/>
    <w:rsid w:val="00EE25BB"/>
    <w:rsid w:val="00EE2980"/>
    <w:rsid w:val="00EE2F2A"/>
    <w:rsid w:val="00EE54AA"/>
    <w:rsid w:val="00EE5B8B"/>
    <w:rsid w:val="00EE7594"/>
    <w:rsid w:val="00EE78C5"/>
    <w:rsid w:val="00EF2D7C"/>
    <w:rsid w:val="00F02D83"/>
    <w:rsid w:val="00F11216"/>
    <w:rsid w:val="00F21E8C"/>
    <w:rsid w:val="00F22F04"/>
    <w:rsid w:val="00F239CD"/>
    <w:rsid w:val="00F3614F"/>
    <w:rsid w:val="00F439A0"/>
    <w:rsid w:val="00F45C8B"/>
    <w:rsid w:val="00F467C8"/>
    <w:rsid w:val="00F51BB7"/>
    <w:rsid w:val="00F52E12"/>
    <w:rsid w:val="00F60004"/>
    <w:rsid w:val="00F606C7"/>
    <w:rsid w:val="00F6080D"/>
    <w:rsid w:val="00F61171"/>
    <w:rsid w:val="00F62036"/>
    <w:rsid w:val="00F70D64"/>
    <w:rsid w:val="00F76EA7"/>
    <w:rsid w:val="00F80251"/>
    <w:rsid w:val="00F837F2"/>
    <w:rsid w:val="00F8486B"/>
    <w:rsid w:val="00F91D86"/>
    <w:rsid w:val="00F92BC7"/>
    <w:rsid w:val="00F94CD4"/>
    <w:rsid w:val="00F971A7"/>
    <w:rsid w:val="00FA574A"/>
    <w:rsid w:val="00FA644A"/>
    <w:rsid w:val="00FB5A9B"/>
    <w:rsid w:val="00FB6CE2"/>
    <w:rsid w:val="00FC329F"/>
    <w:rsid w:val="00FC791A"/>
    <w:rsid w:val="00FD0F18"/>
    <w:rsid w:val="00FE6DF6"/>
    <w:rsid w:val="00FF25D7"/>
    <w:rsid w:val="00FF3457"/>
    <w:rsid w:val="00FF6976"/>
    <w:rsid w:val="00FF703E"/>
    <w:rsid w:val="6C8DD14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B09A43"/>
  <w15:docId w15:val="{061FDF0C-6CA6-415E-AF3C-2710DBE6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41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7341D"/>
    <w:pPr>
      <w:ind w:left="720"/>
      <w:contextualSpacing/>
    </w:pPr>
  </w:style>
  <w:style w:type="character" w:styleId="Hyperlink">
    <w:name w:val="Hyperlink"/>
    <w:basedOn w:val="DefaultParagraphFont"/>
    <w:uiPriority w:val="99"/>
    <w:unhideWhenUsed/>
    <w:rsid w:val="004F2ECC"/>
    <w:rPr>
      <w:color w:val="0563C1" w:themeColor="hyperlink"/>
      <w:u w:val="single"/>
    </w:rPr>
  </w:style>
  <w:style w:type="paragraph" w:styleId="BalloonText">
    <w:name w:val="Balloon Text"/>
    <w:basedOn w:val="Normal"/>
    <w:link w:val="BalloonTextChar"/>
    <w:uiPriority w:val="99"/>
    <w:semiHidden/>
    <w:unhideWhenUsed/>
    <w:rsid w:val="004476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76C3"/>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EE5B8B"/>
    <w:rPr>
      <w:sz w:val="16"/>
      <w:szCs w:val="16"/>
    </w:rPr>
  </w:style>
  <w:style w:type="paragraph" w:styleId="CommentText">
    <w:name w:val="annotation text"/>
    <w:basedOn w:val="Normal"/>
    <w:link w:val="CommentTextChar"/>
    <w:uiPriority w:val="99"/>
    <w:unhideWhenUsed/>
    <w:rsid w:val="00EE5B8B"/>
    <w:rPr>
      <w:sz w:val="20"/>
      <w:szCs w:val="20"/>
    </w:rPr>
  </w:style>
  <w:style w:type="character" w:customStyle="1" w:styleId="CommentTextChar">
    <w:name w:val="Comment Text Char"/>
    <w:basedOn w:val="DefaultParagraphFont"/>
    <w:link w:val="CommentText"/>
    <w:uiPriority w:val="99"/>
    <w:rsid w:val="00EE5B8B"/>
    <w:rPr>
      <w:sz w:val="20"/>
      <w:szCs w:val="20"/>
      <w:lang w:val="en-GB"/>
    </w:rPr>
  </w:style>
  <w:style w:type="paragraph" w:styleId="CommentSubject">
    <w:name w:val="annotation subject"/>
    <w:basedOn w:val="CommentText"/>
    <w:next w:val="CommentText"/>
    <w:link w:val="CommentSubjectChar"/>
    <w:uiPriority w:val="99"/>
    <w:semiHidden/>
    <w:unhideWhenUsed/>
    <w:rsid w:val="00EE5B8B"/>
    <w:rPr>
      <w:b/>
      <w:bCs/>
    </w:rPr>
  </w:style>
  <w:style w:type="character" w:customStyle="1" w:styleId="CommentSubjectChar">
    <w:name w:val="Comment Subject Char"/>
    <w:basedOn w:val="CommentTextChar"/>
    <w:link w:val="CommentSubject"/>
    <w:uiPriority w:val="99"/>
    <w:semiHidden/>
    <w:rsid w:val="00EE5B8B"/>
    <w:rPr>
      <w:b/>
      <w:bCs/>
      <w:sz w:val="20"/>
      <w:szCs w:val="20"/>
      <w:lang w:val="en-GB"/>
    </w:rPr>
  </w:style>
  <w:style w:type="paragraph" w:styleId="NormalWeb">
    <w:name w:val="Normal (Web)"/>
    <w:basedOn w:val="Normal"/>
    <w:uiPriority w:val="99"/>
    <w:unhideWhenUsed/>
    <w:rsid w:val="003A7A98"/>
    <w:pPr>
      <w:spacing w:before="100" w:beforeAutospacing="1" w:after="100" w:afterAutospacing="1"/>
    </w:pPr>
    <w:rPr>
      <w:rFonts w:ascii="Times New Roman" w:eastAsia="Times New Roman" w:hAnsi="Times New Roman" w:cs="Times New Roman"/>
      <w:lang w:val="en-IE" w:eastAsia="en-IE"/>
    </w:rPr>
  </w:style>
  <w:style w:type="paragraph" w:styleId="Header">
    <w:name w:val="header"/>
    <w:basedOn w:val="Normal"/>
    <w:link w:val="HeaderChar"/>
    <w:uiPriority w:val="99"/>
    <w:unhideWhenUsed/>
    <w:rsid w:val="00ED62DE"/>
    <w:pPr>
      <w:tabs>
        <w:tab w:val="center" w:pos="4513"/>
        <w:tab w:val="right" w:pos="9026"/>
      </w:tabs>
    </w:pPr>
  </w:style>
  <w:style w:type="character" w:customStyle="1" w:styleId="HeaderChar">
    <w:name w:val="Header Char"/>
    <w:basedOn w:val="DefaultParagraphFont"/>
    <w:link w:val="Header"/>
    <w:uiPriority w:val="99"/>
    <w:rsid w:val="00ED62DE"/>
    <w:rPr>
      <w:lang w:val="en-GB"/>
    </w:rPr>
  </w:style>
  <w:style w:type="paragraph" w:styleId="Footer">
    <w:name w:val="footer"/>
    <w:basedOn w:val="Normal"/>
    <w:link w:val="FooterChar"/>
    <w:uiPriority w:val="99"/>
    <w:unhideWhenUsed/>
    <w:rsid w:val="00ED62DE"/>
    <w:pPr>
      <w:tabs>
        <w:tab w:val="center" w:pos="4513"/>
        <w:tab w:val="right" w:pos="9026"/>
      </w:tabs>
    </w:pPr>
  </w:style>
  <w:style w:type="character" w:customStyle="1" w:styleId="FooterChar">
    <w:name w:val="Footer Char"/>
    <w:basedOn w:val="DefaultParagraphFont"/>
    <w:link w:val="Footer"/>
    <w:uiPriority w:val="99"/>
    <w:rsid w:val="00ED62DE"/>
    <w:rPr>
      <w:lang w:val="en-GB"/>
    </w:rPr>
  </w:style>
  <w:style w:type="paragraph" w:styleId="BodyText">
    <w:name w:val="Body Text"/>
    <w:basedOn w:val="Normal"/>
    <w:link w:val="BodyTextChar"/>
    <w:uiPriority w:val="1"/>
    <w:qFormat/>
    <w:rsid w:val="00C33ECC"/>
    <w:pPr>
      <w:spacing w:line="280" w:lineRule="exact"/>
    </w:pPr>
    <w:rPr>
      <w:rFonts w:ascii="Arial" w:eastAsia="Arial" w:hAnsi="Arial" w:cs="Times New Roman"/>
      <w:color w:val="707270"/>
      <w:spacing w:val="-4"/>
      <w:sz w:val="19"/>
      <w:szCs w:val="22"/>
    </w:rPr>
  </w:style>
  <w:style w:type="character" w:customStyle="1" w:styleId="BodyTextChar">
    <w:name w:val="Body Text Char"/>
    <w:basedOn w:val="DefaultParagraphFont"/>
    <w:link w:val="BodyText"/>
    <w:uiPriority w:val="1"/>
    <w:rsid w:val="00C33ECC"/>
    <w:rPr>
      <w:rFonts w:ascii="Arial" w:eastAsia="Arial" w:hAnsi="Arial" w:cs="Times New Roman"/>
      <w:color w:val="707270"/>
      <w:spacing w:val="-4"/>
      <w:sz w:val="19"/>
      <w:szCs w:val="22"/>
      <w:lang w:val="en-GB"/>
    </w:rPr>
  </w:style>
  <w:style w:type="paragraph" w:styleId="Revision">
    <w:name w:val="Revision"/>
    <w:hidden/>
    <w:uiPriority w:val="99"/>
    <w:semiHidden/>
    <w:rsid w:val="00A07F3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5992">
      <w:bodyDiv w:val="1"/>
      <w:marLeft w:val="0"/>
      <w:marRight w:val="0"/>
      <w:marTop w:val="0"/>
      <w:marBottom w:val="0"/>
      <w:divBdr>
        <w:top w:val="none" w:sz="0" w:space="0" w:color="auto"/>
        <w:left w:val="none" w:sz="0" w:space="0" w:color="auto"/>
        <w:bottom w:val="none" w:sz="0" w:space="0" w:color="auto"/>
        <w:right w:val="none" w:sz="0" w:space="0" w:color="auto"/>
      </w:divBdr>
    </w:div>
    <w:div w:id="472451706">
      <w:bodyDiv w:val="1"/>
      <w:marLeft w:val="0"/>
      <w:marRight w:val="0"/>
      <w:marTop w:val="0"/>
      <w:marBottom w:val="0"/>
      <w:divBdr>
        <w:top w:val="none" w:sz="0" w:space="0" w:color="auto"/>
        <w:left w:val="none" w:sz="0" w:space="0" w:color="auto"/>
        <w:bottom w:val="none" w:sz="0" w:space="0" w:color="auto"/>
        <w:right w:val="none" w:sz="0" w:space="0" w:color="auto"/>
      </w:divBdr>
    </w:div>
    <w:div w:id="815879939">
      <w:bodyDiv w:val="1"/>
      <w:marLeft w:val="0"/>
      <w:marRight w:val="0"/>
      <w:marTop w:val="0"/>
      <w:marBottom w:val="0"/>
      <w:divBdr>
        <w:top w:val="none" w:sz="0" w:space="0" w:color="auto"/>
        <w:left w:val="none" w:sz="0" w:space="0" w:color="auto"/>
        <w:bottom w:val="none" w:sz="0" w:space="0" w:color="auto"/>
        <w:right w:val="none" w:sz="0" w:space="0" w:color="auto"/>
      </w:divBdr>
    </w:div>
    <w:div w:id="852449768">
      <w:bodyDiv w:val="1"/>
      <w:marLeft w:val="0"/>
      <w:marRight w:val="0"/>
      <w:marTop w:val="0"/>
      <w:marBottom w:val="0"/>
      <w:divBdr>
        <w:top w:val="none" w:sz="0" w:space="0" w:color="auto"/>
        <w:left w:val="none" w:sz="0" w:space="0" w:color="auto"/>
        <w:bottom w:val="none" w:sz="0" w:space="0" w:color="auto"/>
        <w:right w:val="none" w:sz="0" w:space="0" w:color="auto"/>
      </w:divBdr>
    </w:div>
    <w:div w:id="1227180634">
      <w:bodyDiv w:val="1"/>
      <w:marLeft w:val="0"/>
      <w:marRight w:val="0"/>
      <w:marTop w:val="0"/>
      <w:marBottom w:val="0"/>
      <w:divBdr>
        <w:top w:val="none" w:sz="0" w:space="0" w:color="auto"/>
        <w:left w:val="none" w:sz="0" w:space="0" w:color="auto"/>
        <w:bottom w:val="none" w:sz="0" w:space="0" w:color="auto"/>
        <w:right w:val="none" w:sz="0" w:space="0" w:color="auto"/>
      </w:divBdr>
    </w:div>
    <w:div w:id="1489008371">
      <w:bodyDiv w:val="1"/>
      <w:marLeft w:val="0"/>
      <w:marRight w:val="0"/>
      <w:marTop w:val="0"/>
      <w:marBottom w:val="0"/>
      <w:divBdr>
        <w:top w:val="none" w:sz="0" w:space="0" w:color="auto"/>
        <w:left w:val="none" w:sz="0" w:space="0" w:color="auto"/>
        <w:bottom w:val="none" w:sz="0" w:space="0" w:color="auto"/>
        <w:right w:val="none" w:sz="0" w:space="0" w:color="auto"/>
      </w:divBdr>
      <w:divsChild>
        <w:div w:id="526023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1271535">
              <w:marLeft w:val="0"/>
              <w:marRight w:val="0"/>
              <w:marTop w:val="0"/>
              <w:marBottom w:val="0"/>
              <w:divBdr>
                <w:top w:val="none" w:sz="0" w:space="0" w:color="auto"/>
                <w:left w:val="none" w:sz="0" w:space="0" w:color="auto"/>
                <w:bottom w:val="none" w:sz="0" w:space="0" w:color="auto"/>
                <w:right w:val="none" w:sz="0" w:space="0" w:color="auto"/>
              </w:divBdr>
              <w:divsChild>
                <w:div w:id="7362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26753">
      <w:bodyDiv w:val="1"/>
      <w:marLeft w:val="0"/>
      <w:marRight w:val="0"/>
      <w:marTop w:val="0"/>
      <w:marBottom w:val="0"/>
      <w:divBdr>
        <w:top w:val="none" w:sz="0" w:space="0" w:color="auto"/>
        <w:left w:val="none" w:sz="0" w:space="0" w:color="auto"/>
        <w:bottom w:val="none" w:sz="0" w:space="0" w:color="auto"/>
        <w:right w:val="none" w:sz="0" w:space="0" w:color="auto"/>
      </w:divBdr>
      <w:divsChild>
        <w:div w:id="695038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1962008">
              <w:marLeft w:val="0"/>
              <w:marRight w:val="0"/>
              <w:marTop w:val="0"/>
              <w:marBottom w:val="0"/>
              <w:divBdr>
                <w:top w:val="none" w:sz="0" w:space="0" w:color="auto"/>
                <w:left w:val="none" w:sz="0" w:space="0" w:color="auto"/>
                <w:bottom w:val="none" w:sz="0" w:space="0" w:color="auto"/>
                <w:right w:val="none" w:sz="0" w:space="0" w:color="auto"/>
              </w:divBdr>
              <w:divsChild>
                <w:div w:id="10675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760990">
      <w:bodyDiv w:val="1"/>
      <w:marLeft w:val="0"/>
      <w:marRight w:val="0"/>
      <w:marTop w:val="0"/>
      <w:marBottom w:val="0"/>
      <w:divBdr>
        <w:top w:val="none" w:sz="0" w:space="0" w:color="auto"/>
        <w:left w:val="none" w:sz="0" w:space="0" w:color="auto"/>
        <w:bottom w:val="none" w:sz="0" w:space="0" w:color="auto"/>
        <w:right w:val="none" w:sz="0" w:space="0" w:color="auto"/>
      </w:divBdr>
      <w:divsChild>
        <w:div w:id="1416586543">
          <w:marLeft w:val="0"/>
          <w:marRight w:val="0"/>
          <w:marTop w:val="0"/>
          <w:marBottom w:val="0"/>
          <w:divBdr>
            <w:top w:val="single" w:sz="6" w:space="0" w:color="CCCCCC"/>
            <w:left w:val="single" w:sz="6" w:space="0" w:color="CCCCCC"/>
            <w:bottom w:val="single" w:sz="6" w:space="0" w:color="CCCCCC"/>
            <w:right w:val="single" w:sz="6" w:space="0" w:color="CCCCCC"/>
          </w:divBdr>
          <w:divsChild>
            <w:div w:id="9987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247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reencoat-renewable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eencoat@fticonsulting.com"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78b5f7-9d3a-4547-a77a-85adc8bf2297">
      <Terms xmlns="http://schemas.microsoft.com/office/infopath/2007/PartnerControls"/>
    </lcf76f155ced4ddcb4097134ff3c332f>
    <TaxCatchAll xmlns="801a3cf6-255d-4ff5-98fe-b4415afa84b5" xsi:nil="true"/>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2025-05-15T11:57:37+00:00</DateReceived>
  </documentManagement>
</p:properties>
</file>

<file path=customXml/item3.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6791C5-13DF-4E82-BFAC-3AA24D174695}">
  <ds:schemaRefs>
    <ds:schemaRef ds:uri="http://schemas.microsoft.com/sharepoint/v3/contenttype/forms"/>
  </ds:schemaRefs>
</ds:datastoreItem>
</file>

<file path=customXml/itemProps2.xml><?xml version="1.0" encoding="utf-8"?>
<ds:datastoreItem xmlns:ds="http://schemas.openxmlformats.org/officeDocument/2006/customXml" ds:itemID="{B31D3F0C-58B7-4763-BA0E-FC15B7BD1390}">
  <ds:schemaRefs>
    <ds:schemaRef ds:uri="http://schemas.microsoft.com/office/2006/metadata/properties"/>
    <ds:schemaRef ds:uri="http://schemas.microsoft.com/office/infopath/2007/PartnerControls"/>
    <ds:schemaRef ds:uri="dbfc03f3-afa5-45e9-834c-87a4b3bbcf86"/>
    <ds:schemaRef ds:uri="bf199d5d-9365-4f18-b43c-aee1868a8e0a"/>
  </ds:schemaRefs>
</ds:datastoreItem>
</file>

<file path=customXml/itemProps3.xml><?xml version="1.0" encoding="utf-8"?>
<ds:datastoreItem xmlns:ds="http://schemas.openxmlformats.org/officeDocument/2006/customXml" ds:itemID="{24559268-7287-47E1-800F-EB13BD80EED0}"/>
</file>

<file path=docMetadata/LabelInfo.xml><?xml version="1.0" encoding="utf-8"?>
<clbl:labelList xmlns:clbl="http://schemas.microsoft.com/office/2020/mipLabelMetadata">
  <clbl:label id="{2f57b6c4-17e4-4965-ac1a-85ccccbe6c4a}" enabled="0" method="" siteId="{2f57b6c4-17e4-4965-ac1a-85ccccbe6c4a}" removed="1"/>
  <clbl:label id="{8e30513d-9513-4319-912e-9eb438c0e5ce}" enabled="0" method="" siteId="{8e30513d-9513-4319-912e-9eb438c0e5ce}" removed="1"/>
</clbl:labelList>
</file>

<file path=docProps/app.xml><?xml version="1.0" encoding="utf-8"?>
<Properties xmlns="http://schemas.openxmlformats.org/officeDocument/2006/extended-properties" xmlns:vt="http://schemas.openxmlformats.org/officeDocument/2006/docPropsVTypes">
  <Template>Normal</Template>
  <TotalTime>5</TotalTime>
  <Pages>3</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Heritage Group</Company>
  <LinksUpToDate>false</LinksUpToDate>
  <CharactersWithSpaces>4077</CharactersWithSpaces>
  <SharedDoc>false</SharedDoc>
  <HLinks>
    <vt:vector size="12" baseType="variant">
      <vt:variant>
        <vt:i4>6160408</vt:i4>
      </vt:variant>
      <vt:variant>
        <vt:i4>3</vt:i4>
      </vt:variant>
      <vt:variant>
        <vt:i4>0</vt:i4>
      </vt:variant>
      <vt:variant>
        <vt:i4>5</vt:i4>
      </vt:variant>
      <vt:variant>
        <vt:lpwstr>http://www.greencoat-renewables.com/</vt:lpwstr>
      </vt:variant>
      <vt:variant>
        <vt:lpwstr/>
      </vt:variant>
      <vt:variant>
        <vt:i4>6946888</vt:i4>
      </vt:variant>
      <vt:variant>
        <vt:i4>0</vt:i4>
      </vt:variant>
      <vt:variant>
        <vt:i4>0</vt:i4>
      </vt:variant>
      <vt:variant>
        <vt:i4>5</vt:i4>
      </vt:variant>
      <vt:variant>
        <vt:lpwstr>mailto:greencoat@fticonsulting.com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Mc Daniel</dc:creator>
  <cp:keywords/>
  <cp:lastModifiedBy>Rebecca Sweeney</cp:lastModifiedBy>
  <cp:revision>4</cp:revision>
  <cp:lastPrinted>2022-06-17T04:19:00Z</cp:lastPrinted>
  <dcterms:created xsi:type="dcterms:W3CDTF">2025-05-14T21:13:00Z</dcterms:created>
  <dcterms:modified xsi:type="dcterms:W3CDTF">2025-05-15T11:50:00Z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0x010100BE156B1CF39149A8843C57AB06C49AFE0011B886BEF4CCD94F85F46E94360FD412</vt:lpwstr>
  </property>
</Properties>
</file>