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1C3E" w14:textId="77777777" w:rsidR="00D54BB3" w:rsidRPr="00C37298" w:rsidRDefault="00917F3A" w:rsidP="00C37298">
      <w:pPr>
        <w:tabs>
          <w:tab w:val="left" w:pos="870"/>
          <w:tab w:val="center" w:pos="3063"/>
        </w:tabs>
        <w:rPr>
          <w:b/>
          <w:bCs/>
        </w:rPr>
      </w:pPr>
      <w:r w:rsidRPr="00C37298">
        <w:rPr>
          <w:noProof/>
          <w:lang w:eastAsia="zh-CN"/>
        </w:rPr>
        <w:drawing>
          <wp:anchor distT="0" distB="0" distL="114300" distR="114300" simplePos="0" relativeHeight="251658240" behindDoc="0" locked="0" layoutInCell="1" allowOverlap="1" wp14:anchorId="03265777" wp14:editId="70F61505">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13457" w14:textId="77777777" w:rsidR="001722B6" w:rsidRPr="00C37298" w:rsidRDefault="001722B6" w:rsidP="00C37298">
      <w:pPr>
        <w:jc w:val="both"/>
        <w:rPr>
          <w:rFonts w:asciiTheme="majorHAnsi" w:hAnsiTheme="majorHAnsi"/>
        </w:rPr>
      </w:pPr>
    </w:p>
    <w:p w14:paraId="3BC45505" w14:textId="77777777" w:rsidR="00872549" w:rsidRDefault="00872549" w:rsidP="00872549">
      <w:pPr>
        <w:jc w:val="center"/>
        <w:rPr>
          <w:b/>
          <w:bCs/>
          <w:sz w:val="32"/>
          <w:szCs w:val="32"/>
        </w:rPr>
      </w:pPr>
    </w:p>
    <w:p w14:paraId="4A559BC9" w14:textId="7C4BBF38" w:rsidR="001722B6" w:rsidRPr="00872549" w:rsidRDefault="00872549" w:rsidP="00872549">
      <w:pPr>
        <w:jc w:val="center"/>
        <w:rPr>
          <w:b/>
          <w:bCs/>
          <w:sz w:val="32"/>
          <w:szCs w:val="32"/>
        </w:rPr>
      </w:pPr>
      <w:r w:rsidRPr="004F1931">
        <w:rPr>
          <w:b/>
          <w:bCs/>
          <w:sz w:val="32"/>
          <w:szCs w:val="32"/>
        </w:rPr>
        <w:t>Greencoat Renewables PLC</w:t>
      </w:r>
    </w:p>
    <w:p w14:paraId="1081B19F" w14:textId="41CBC73A" w:rsidR="00D54BB3" w:rsidRDefault="00D54BB3" w:rsidP="00C37298">
      <w:pPr>
        <w:jc w:val="center"/>
        <w:rPr>
          <w:b/>
          <w:bCs/>
        </w:rPr>
      </w:pPr>
    </w:p>
    <w:p w14:paraId="6562ADBD" w14:textId="231F5964" w:rsidR="00872549" w:rsidRPr="006F7232" w:rsidRDefault="00946D72" w:rsidP="00872549">
      <w:pPr>
        <w:jc w:val="center"/>
        <w:rPr>
          <w:b/>
          <w:bCs/>
          <w:sz w:val="28"/>
          <w:szCs w:val="28"/>
        </w:rPr>
      </w:pPr>
      <w:r>
        <w:rPr>
          <w:b/>
          <w:bCs/>
          <w:sz w:val="28"/>
          <w:szCs w:val="28"/>
        </w:rPr>
        <w:t>Appointment of Chair Designate</w:t>
      </w:r>
    </w:p>
    <w:p w14:paraId="5A87E818" w14:textId="77777777" w:rsidR="00A7341D" w:rsidRPr="006F7232" w:rsidRDefault="00A7341D" w:rsidP="00C37298">
      <w:pPr>
        <w:jc w:val="both"/>
        <w:rPr>
          <w:b/>
          <w:bCs/>
          <w:sz w:val="28"/>
          <w:szCs w:val="28"/>
        </w:rPr>
      </w:pPr>
      <w:r w:rsidRPr="17AF6C90">
        <w:rPr>
          <w:b/>
          <w:bCs/>
          <w:sz w:val="28"/>
          <w:szCs w:val="28"/>
        </w:rPr>
        <w:t> </w:t>
      </w:r>
    </w:p>
    <w:p w14:paraId="47DD161B" w14:textId="1BD87EEB" w:rsidR="2C4E587D" w:rsidRDefault="2C4E587D" w:rsidP="00C4131E">
      <w:pPr>
        <w:jc w:val="center"/>
        <w:rPr>
          <w:rFonts w:ascii="Calibri" w:eastAsia="Calibri" w:hAnsi="Calibri" w:cs="Calibri"/>
          <w:b/>
          <w:bCs/>
          <w:sz w:val="28"/>
          <w:szCs w:val="28"/>
        </w:rPr>
      </w:pPr>
      <w:r w:rsidRPr="17AF6C90">
        <w:rPr>
          <w:rFonts w:ascii="Calibri" w:eastAsia="Calibri" w:hAnsi="Calibri" w:cs="Calibri"/>
          <w:b/>
          <w:bCs/>
          <w:sz w:val="28"/>
          <w:szCs w:val="28"/>
        </w:rPr>
        <w:t>Bernard Byrne to succeed Rónán Murphy as Chair</w:t>
      </w:r>
      <w:r w:rsidR="00946D72">
        <w:rPr>
          <w:rFonts w:ascii="Calibri" w:eastAsia="Calibri" w:hAnsi="Calibri" w:cs="Calibri"/>
          <w:b/>
          <w:bCs/>
          <w:sz w:val="28"/>
          <w:szCs w:val="28"/>
        </w:rPr>
        <w:t xml:space="preserve"> </w:t>
      </w:r>
      <w:r w:rsidR="00076101">
        <w:rPr>
          <w:rFonts w:ascii="Calibri" w:eastAsia="Calibri" w:hAnsi="Calibri" w:cs="Calibri"/>
          <w:b/>
          <w:bCs/>
          <w:sz w:val="28"/>
          <w:szCs w:val="28"/>
        </w:rPr>
        <w:t>on 7 May</w:t>
      </w:r>
      <w:r w:rsidR="00946D72">
        <w:rPr>
          <w:rFonts w:ascii="Calibri" w:eastAsia="Calibri" w:hAnsi="Calibri" w:cs="Calibri"/>
          <w:b/>
          <w:bCs/>
          <w:sz w:val="28"/>
          <w:szCs w:val="28"/>
        </w:rPr>
        <w:t xml:space="preserve"> 2026</w:t>
      </w:r>
    </w:p>
    <w:p w14:paraId="5A988187" w14:textId="6D8F36CC" w:rsidR="17AF6C90" w:rsidRDefault="17AF6C90" w:rsidP="17AF6C90">
      <w:pPr>
        <w:jc w:val="both"/>
        <w:rPr>
          <w:b/>
          <w:bCs/>
          <w:sz w:val="28"/>
          <w:szCs w:val="28"/>
        </w:rPr>
      </w:pPr>
    </w:p>
    <w:p w14:paraId="2D9748B5" w14:textId="5B95FCED" w:rsidR="00932AFE" w:rsidRPr="00180234" w:rsidRDefault="001D321B" w:rsidP="00C4131E">
      <w:pPr>
        <w:jc w:val="both"/>
      </w:pPr>
      <w:r w:rsidRPr="17AF6C90">
        <w:rPr>
          <w:b/>
          <w:bCs/>
        </w:rPr>
        <w:t>Dublin, London</w:t>
      </w:r>
      <w:r w:rsidR="00231360">
        <w:rPr>
          <w:b/>
          <w:bCs/>
        </w:rPr>
        <w:t xml:space="preserve">, </w:t>
      </w:r>
      <w:r w:rsidR="00231360" w:rsidRPr="00231360">
        <w:rPr>
          <w:b/>
          <w:bCs/>
        </w:rPr>
        <w:t>Johannesburg</w:t>
      </w:r>
      <w:r w:rsidR="005810CB" w:rsidRPr="17AF6C90">
        <w:rPr>
          <w:b/>
          <w:bCs/>
        </w:rPr>
        <w:t xml:space="preserve"> </w:t>
      </w:r>
      <w:r w:rsidR="00AC3039">
        <w:rPr>
          <w:rFonts w:ascii="Calibri" w:hAnsi="Calibri" w:cs="Calibri"/>
          <w:b/>
          <w:bCs/>
          <w:color w:val="000000"/>
          <w:sz w:val="20"/>
          <w:szCs w:val="20"/>
          <w:shd w:val="clear" w:color="auto" w:fill="FFFFFF"/>
        </w:rPr>
        <w:t xml:space="preserve">| </w:t>
      </w:r>
      <w:r w:rsidR="00C64F16">
        <w:rPr>
          <w:b/>
          <w:bCs/>
        </w:rPr>
        <w:t>4</w:t>
      </w:r>
      <w:r w:rsidR="00872549" w:rsidRPr="17AF6C90">
        <w:rPr>
          <w:b/>
          <w:bCs/>
        </w:rPr>
        <w:t xml:space="preserve"> December</w:t>
      </w:r>
      <w:r w:rsidR="00D651DA" w:rsidRPr="17AF6C90">
        <w:rPr>
          <w:b/>
          <w:bCs/>
        </w:rPr>
        <w:t xml:space="preserve"> </w:t>
      </w:r>
      <w:r w:rsidR="00231CAA" w:rsidRPr="17AF6C90">
        <w:rPr>
          <w:b/>
          <w:bCs/>
        </w:rPr>
        <w:t>202</w:t>
      </w:r>
      <w:r w:rsidR="00D651DA" w:rsidRPr="17AF6C90">
        <w:rPr>
          <w:b/>
          <w:bCs/>
        </w:rPr>
        <w:t>5</w:t>
      </w:r>
      <w:r w:rsidR="00C33ECC" w:rsidRPr="00C37298">
        <w:t>: Greencoat Renewables PLC</w:t>
      </w:r>
      <w:r w:rsidR="00DE6B3D">
        <w:t xml:space="preserve"> (“</w:t>
      </w:r>
      <w:r w:rsidR="00DE6B3D" w:rsidRPr="17AF6C90">
        <w:rPr>
          <w:b/>
          <w:bCs/>
        </w:rPr>
        <w:t>Greencoat Renewables</w:t>
      </w:r>
      <w:r w:rsidR="00DE6B3D">
        <w:t>”</w:t>
      </w:r>
      <w:r w:rsidR="00B81284">
        <w:t xml:space="preserve"> or</w:t>
      </w:r>
      <w:r w:rsidR="0000299C">
        <w:t xml:space="preserve"> the “</w:t>
      </w:r>
      <w:r w:rsidR="0000299C" w:rsidRPr="0005725B">
        <w:rPr>
          <w:b/>
          <w:bCs/>
        </w:rPr>
        <w:t>Company</w:t>
      </w:r>
      <w:r w:rsidR="0000299C">
        <w:t>”</w:t>
      </w:r>
      <w:r w:rsidR="00DE6B3D">
        <w:t xml:space="preserve">) </w:t>
      </w:r>
      <w:r w:rsidR="006514CD" w:rsidRPr="00C37298">
        <w:t>announces</w:t>
      </w:r>
      <w:r w:rsidR="00932AFE">
        <w:t xml:space="preserve"> </w:t>
      </w:r>
      <w:r w:rsidR="00932AFE" w:rsidRPr="00180234">
        <w:t>that</w:t>
      </w:r>
      <w:r w:rsidR="00180234" w:rsidRPr="00180234">
        <w:t xml:space="preserve"> Rónán Murphy</w:t>
      </w:r>
      <w:r w:rsidR="00932AFE" w:rsidRPr="00180234">
        <w:t xml:space="preserve">, who has served as Chair </w:t>
      </w:r>
      <w:r w:rsidR="00777C7F" w:rsidRPr="00180234">
        <w:t xml:space="preserve">and a Non-Executive Director </w:t>
      </w:r>
      <w:r w:rsidR="00932AFE" w:rsidRPr="00180234">
        <w:t>since</w:t>
      </w:r>
      <w:r w:rsidR="3607C287" w:rsidRPr="00180234">
        <w:t xml:space="preserve"> </w:t>
      </w:r>
      <w:r w:rsidR="3607C287" w:rsidRPr="17AF6C90">
        <w:rPr>
          <w:rFonts w:ascii="Calibri" w:eastAsia="Calibri" w:hAnsi="Calibri" w:cs="Calibri"/>
        </w:rPr>
        <w:t>the Company’s IPO in</w:t>
      </w:r>
      <w:r w:rsidR="00932AFE" w:rsidRPr="00180234">
        <w:t xml:space="preserve"> 20</w:t>
      </w:r>
      <w:r w:rsidR="00180234">
        <w:t>17</w:t>
      </w:r>
      <w:r w:rsidR="00932AFE" w:rsidRPr="00180234">
        <w:t>, has confirmed h</w:t>
      </w:r>
      <w:r w:rsidR="00180234">
        <w:t xml:space="preserve">is </w:t>
      </w:r>
      <w:r w:rsidR="00932AFE" w:rsidRPr="00180234">
        <w:t xml:space="preserve">intention to retire </w:t>
      </w:r>
      <w:r w:rsidR="00CE7111">
        <w:t>at</w:t>
      </w:r>
      <w:r w:rsidR="00932AFE" w:rsidRPr="00180234">
        <w:t xml:space="preserve"> the conclusion of the 202</w:t>
      </w:r>
      <w:r w:rsidR="00180234">
        <w:t xml:space="preserve">6 </w:t>
      </w:r>
      <w:r w:rsidR="00932AFE" w:rsidRPr="00180234">
        <w:t>Annual General Meeting (“</w:t>
      </w:r>
      <w:r w:rsidR="00932AFE" w:rsidRPr="00180234">
        <w:rPr>
          <w:b/>
          <w:bCs/>
        </w:rPr>
        <w:t>AGM</w:t>
      </w:r>
      <w:r w:rsidR="00932AFE" w:rsidRPr="00180234">
        <w:t>”)</w:t>
      </w:r>
      <w:r w:rsidR="3B0F0F6E" w:rsidRPr="00180234">
        <w:t xml:space="preserve"> on </w:t>
      </w:r>
      <w:r w:rsidR="00AA5225">
        <w:t>7 May 2026</w:t>
      </w:r>
      <w:r w:rsidR="00932AFE" w:rsidRPr="00180234">
        <w:t>.</w:t>
      </w:r>
    </w:p>
    <w:p w14:paraId="7A4F8B66" w14:textId="0900C548" w:rsidR="006514CD" w:rsidRDefault="006514CD" w:rsidP="00C37298">
      <w:pPr>
        <w:pStyle w:val="BodyText"/>
        <w:spacing w:line="240" w:lineRule="auto"/>
        <w:jc w:val="both"/>
        <w:rPr>
          <w:rFonts w:asciiTheme="minorHAnsi" w:eastAsiaTheme="minorHAnsi" w:hAnsiTheme="minorHAnsi" w:cstheme="minorBidi"/>
          <w:color w:val="auto"/>
          <w:spacing w:val="0"/>
          <w:sz w:val="24"/>
          <w:szCs w:val="24"/>
        </w:rPr>
      </w:pPr>
    </w:p>
    <w:p w14:paraId="5E901FB0" w14:textId="54E1BEE1" w:rsidR="00883CBB" w:rsidRDefault="00883CBB" w:rsidP="00C4131E">
      <w:pPr>
        <w:jc w:val="both"/>
      </w:pPr>
      <w:r>
        <w:t xml:space="preserve">Following a </w:t>
      </w:r>
      <w:r w:rsidR="00076101">
        <w:t>comprehensive</w:t>
      </w:r>
      <w:r>
        <w:t xml:space="preserve"> selection process</w:t>
      </w:r>
      <w:r w:rsidR="00076101">
        <w:t>,</w:t>
      </w:r>
      <w:r w:rsidR="00507316">
        <w:t xml:space="preserve"> led by the Nomination Committee,</w:t>
      </w:r>
      <w:r w:rsidR="7446274C" w:rsidRPr="17AF6C90">
        <w:rPr>
          <w:rFonts w:ascii="Calibri" w:eastAsia="Calibri" w:hAnsi="Calibri" w:cs="Calibri"/>
        </w:rPr>
        <w:t xml:space="preserve"> </w:t>
      </w:r>
      <w:r w:rsidR="00866693">
        <w:t xml:space="preserve">Bernard Byrne </w:t>
      </w:r>
      <w:r w:rsidR="00507316">
        <w:t>has been</w:t>
      </w:r>
      <w:r>
        <w:t xml:space="preserve"> appointed</w:t>
      </w:r>
      <w:r w:rsidR="00BB2E2F">
        <w:t xml:space="preserve"> by the Board of Directors</w:t>
      </w:r>
      <w:r>
        <w:t xml:space="preserve"> as Chair</w:t>
      </w:r>
      <w:r w:rsidR="00507316">
        <w:t xml:space="preserve"> Designate</w:t>
      </w:r>
      <w:r w:rsidR="00BB2E2F">
        <w:t>.</w:t>
      </w:r>
      <w:r w:rsidR="00507316">
        <w:t xml:space="preserve"> </w:t>
      </w:r>
      <w:r w:rsidR="00BB2E2F">
        <w:t>He</w:t>
      </w:r>
      <w:r w:rsidR="00507316">
        <w:t xml:space="preserve"> will succeed R</w:t>
      </w:r>
      <w:r w:rsidR="4DD8A819">
        <w:t>ó</w:t>
      </w:r>
      <w:r w:rsidR="00507316">
        <w:t>n</w:t>
      </w:r>
      <w:r w:rsidR="487D091C">
        <w:t>á</w:t>
      </w:r>
      <w:r w:rsidR="00507316">
        <w:t>n</w:t>
      </w:r>
      <w:r w:rsidR="00501EAE">
        <w:t xml:space="preserve"> at the conclusion of </w:t>
      </w:r>
      <w:r>
        <w:t>the 202</w:t>
      </w:r>
      <w:r w:rsidR="00866693">
        <w:t>6</w:t>
      </w:r>
      <w:r>
        <w:t xml:space="preserve"> AGM. </w:t>
      </w:r>
      <w:r w:rsidR="00501EAE">
        <w:t>Bernard</w:t>
      </w:r>
      <w:r>
        <w:t xml:space="preserve"> has served as a Non-Executive Director and </w:t>
      </w:r>
      <w:r w:rsidR="00866693">
        <w:t>Chair of the Management Engagement Committee</w:t>
      </w:r>
      <w:r w:rsidR="0099014C">
        <w:t xml:space="preserve"> since May 2025</w:t>
      </w:r>
      <w:r w:rsidR="00866693">
        <w:t xml:space="preserve">. </w:t>
      </w:r>
    </w:p>
    <w:p w14:paraId="42A0847A" w14:textId="77777777" w:rsidR="007F54AC" w:rsidRDefault="007F54AC" w:rsidP="00C4131E">
      <w:pPr>
        <w:jc w:val="both"/>
      </w:pPr>
    </w:p>
    <w:p w14:paraId="67A4B1E9" w14:textId="245D4C3F" w:rsidR="007F54AC" w:rsidRDefault="007F54AC" w:rsidP="00C4131E">
      <w:pPr>
        <w:jc w:val="both"/>
      </w:pPr>
      <w:r>
        <w:t>Bernard brings a wealth of finance and commercial experience, with a successful track record of managing high-growth public, private and semi-state organisations. Most recently, Bernard served as CEO of Davy, Ireland's largest provider of wealth management and investment banking services.  Before joining Davy, Bernard served as CEO of AIB Group plc, leading the successful IPO of the bank in 2017 and having previously served as Director of Personal, Business &amp; Corporate Banking and Chief Financial Officer. Prior to this, Bernard was Group Finance and Commercial Director at ESB, Deputy CEO and Finance Director of IWP International plc, and Commercial Director of ESB International.</w:t>
      </w:r>
    </w:p>
    <w:p w14:paraId="3AD8D001" w14:textId="77777777" w:rsidR="00C61A79" w:rsidRDefault="00C61A79" w:rsidP="00C4131E">
      <w:pPr>
        <w:jc w:val="both"/>
      </w:pPr>
    </w:p>
    <w:p w14:paraId="4FB364EE" w14:textId="177619C4" w:rsidR="00C61A79" w:rsidRDefault="00C61A79" w:rsidP="00C4131E">
      <w:pPr>
        <w:jc w:val="both"/>
      </w:pPr>
      <w:r>
        <w:t xml:space="preserve">Bernard </w:t>
      </w:r>
      <w:r w:rsidR="004E5671">
        <w:t>currently</w:t>
      </w:r>
      <w:r>
        <w:t xml:space="preserve"> serves as Chair of Cairn Homes plc, a leading listed Irish housebuilder.</w:t>
      </w:r>
    </w:p>
    <w:p w14:paraId="529F05D2" w14:textId="77777777" w:rsidR="007F54AC" w:rsidRPr="00883CBB" w:rsidRDefault="007F54AC" w:rsidP="00C4131E">
      <w:pPr>
        <w:jc w:val="both"/>
      </w:pPr>
    </w:p>
    <w:p w14:paraId="5EB395F3" w14:textId="3ECCD07C" w:rsidR="008551D2" w:rsidRDefault="009D2D2E" w:rsidP="00C4131E">
      <w:pPr>
        <w:pStyle w:val="BodyText"/>
        <w:spacing w:line="240" w:lineRule="auto"/>
        <w:jc w:val="both"/>
        <w:rPr>
          <w:rFonts w:asciiTheme="minorHAnsi" w:eastAsiaTheme="minorEastAsia" w:hAnsiTheme="minorHAnsi" w:cstheme="minorBidi"/>
          <w:color w:val="auto"/>
          <w:spacing w:val="0"/>
          <w:sz w:val="24"/>
          <w:szCs w:val="24"/>
        </w:rPr>
      </w:pPr>
      <w:r w:rsidRPr="17AF6C90">
        <w:rPr>
          <w:rFonts w:asciiTheme="minorHAnsi" w:eastAsiaTheme="minorEastAsia" w:hAnsiTheme="minorHAnsi" w:cstheme="minorBidi"/>
          <w:b/>
          <w:bCs/>
          <w:color w:val="auto"/>
          <w:spacing w:val="0"/>
          <w:sz w:val="24"/>
          <w:szCs w:val="24"/>
        </w:rPr>
        <w:t>R</w:t>
      </w:r>
      <w:r w:rsidR="00DE1B6A" w:rsidRPr="17AF6C90">
        <w:rPr>
          <w:rFonts w:asciiTheme="minorHAnsi" w:eastAsiaTheme="minorEastAsia" w:hAnsiTheme="minorHAnsi" w:cstheme="minorBidi"/>
          <w:b/>
          <w:bCs/>
          <w:color w:val="auto"/>
          <w:spacing w:val="0"/>
          <w:sz w:val="24"/>
          <w:szCs w:val="24"/>
        </w:rPr>
        <w:t>ó</w:t>
      </w:r>
      <w:r w:rsidRPr="17AF6C90">
        <w:rPr>
          <w:rFonts w:asciiTheme="minorHAnsi" w:eastAsiaTheme="minorEastAsia" w:hAnsiTheme="minorHAnsi" w:cstheme="minorBidi"/>
          <w:b/>
          <w:bCs/>
          <w:color w:val="auto"/>
          <w:spacing w:val="0"/>
          <w:sz w:val="24"/>
          <w:szCs w:val="24"/>
        </w:rPr>
        <w:t>n</w:t>
      </w:r>
      <w:r w:rsidR="00DE1B6A" w:rsidRPr="17AF6C90">
        <w:rPr>
          <w:rFonts w:asciiTheme="minorHAnsi" w:eastAsiaTheme="minorEastAsia" w:hAnsiTheme="minorHAnsi" w:cstheme="minorBidi"/>
          <w:b/>
          <w:bCs/>
          <w:color w:val="auto"/>
          <w:spacing w:val="0"/>
          <w:sz w:val="24"/>
          <w:szCs w:val="24"/>
        </w:rPr>
        <w:t>á</w:t>
      </w:r>
      <w:r w:rsidRPr="17AF6C90">
        <w:rPr>
          <w:rFonts w:asciiTheme="minorHAnsi" w:eastAsiaTheme="minorEastAsia" w:hAnsiTheme="minorHAnsi" w:cstheme="minorBidi"/>
          <w:b/>
          <w:bCs/>
          <w:color w:val="auto"/>
          <w:spacing w:val="0"/>
          <w:sz w:val="24"/>
          <w:szCs w:val="24"/>
        </w:rPr>
        <w:t xml:space="preserve">n Murphy, Chair of </w:t>
      </w:r>
      <w:r w:rsidR="006F4D3F">
        <w:rPr>
          <w:rFonts w:asciiTheme="minorHAnsi" w:eastAsiaTheme="minorEastAsia" w:hAnsiTheme="minorHAnsi" w:cstheme="minorBidi"/>
          <w:b/>
          <w:bCs/>
          <w:color w:val="auto"/>
          <w:spacing w:val="0"/>
          <w:sz w:val="24"/>
          <w:szCs w:val="24"/>
        </w:rPr>
        <w:t>the Board,</w:t>
      </w:r>
      <w:r w:rsidR="008137F9" w:rsidRPr="17AF6C90">
        <w:rPr>
          <w:rFonts w:asciiTheme="minorHAnsi" w:eastAsiaTheme="minorEastAsia" w:hAnsiTheme="minorHAnsi" w:cstheme="minorBidi"/>
          <w:b/>
          <w:bCs/>
          <w:color w:val="auto"/>
          <w:spacing w:val="0"/>
          <w:sz w:val="24"/>
          <w:szCs w:val="24"/>
        </w:rPr>
        <w:t xml:space="preserve"> </w:t>
      </w:r>
      <w:r w:rsidR="00F80251" w:rsidRPr="17AF6C90">
        <w:rPr>
          <w:rFonts w:asciiTheme="minorHAnsi" w:eastAsiaTheme="minorEastAsia" w:hAnsiTheme="minorHAnsi" w:cstheme="minorBidi"/>
          <w:b/>
          <w:bCs/>
          <w:color w:val="auto"/>
          <w:spacing w:val="0"/>
          <w:sz w:val="24"/>
          <w:szCs w:val="24"/>
        </w:rPr>
        <w:t>commented</w:t>
      </w:r>
      <w:r w:rsidR="008137F9" w:rsidRPr="17AF6C90">
        <w:rPr>
          <w:rFonts w:asciiTheme="minorHAnsi" w:eastAsiaTheme="minorEastAsia" w:hAnsiTheme="minorHAnsi" w:cstheme="minorBidi"/>
          <w:color w:val="auto"/>
          <w:spacing w:val="0"/>
          <w:sz w:val="24"/>
          <w:szCs w:val="24"/>
        </w:rPr>
        <w:t xml:space="preserve">: </w:t>
      </w:r>
    </w:p>
    <w:p w14:paraId="7E990215" w14:textId="77777777" w:rsidR="008551D2" w:rsidRDefault="008551D2" w:rsidP="00C4131E">
      <w:pPr>
        <w:pStyle w:val="BodyText"/>
        <w:spacing w:line="240" w:lineRule="auto"/>
        <w:jc w:val="both"/>
        <w:rPr>
          <w:rFonts w:asciiTheme="minorHAnsi" w:eastAsiaTheme="minorHAnsi" w:hAnsiTheme="minorHAnsi" w:cstheme="minorBidi"/>
          <w:color w:val="auto"/>
          <w:spacing w:val="0"/>
          <w:sz w:val="24"/>
          <w:szCs w:val="24"/>
        </w:rPr>
      </w:pPr>
    </w:p>
    <w:p w14:paraId="14FE0101" w14:textId="226758A0" w:rsidR="00E52F5A" w:rsidRPr="007A0C39" w:rsidRDefault="008137F9" w:rsidP="00C4131E">
      <w:pPr>
        <w:pStyle w:val="BodyText"/>
        <w:spacing w:line="240" w:lineRule="auto"/>
        <w:jc w:val="both"/>
        <w:rPr>
          <w:rFonts w:ascii="Calibri" w:eastAsia="Calibri" w:hAnsi="Calibri" w:cs="Calibri"/>
          <w:i/>
          <w:iCs/>
          <w:color w:val="auto"/>
          <w:sz w:val="24"/>
          <w:szCs w:val="24"/>
        </w:rPr>
      </w:pPr>
      <w:r w:rsidRPr="17AF6C90">
        <w:rPr>
          <w:rFonts w:asciiTheme="minorHAnsi" w:eastAsiaTheme="minorEastAsia" w:hAnsiTheme="minorHAnsi" w:cstheme="minorBidi"/>
          <w:i/>
          <w:iCs/>
          <w:color w:val="auto"/>
          <w:spacing w:val="0"/>
          <w:sz w:val="24"/>
          <w:szCs w:val="24"/>
        </w:rPr>
        <w:t>“</w:t>
      </w:r>
      <w:r w:rsidR="4FE6188B" w:rsidRPr="007A0C39">
        <w:rPr>
          <w:rFonts w:ascii="Calibri" w:eastAsia="Calibri" w:hAnsi="Calibri" w:cs="Calibri"/>
          <w:i/>
          <w:iCs/>
          <w:color w:val="auto"/>
          <w:sz w:val="24"/>
          <w:szCs w:val="24"/>
        </w:rPr>
        <w:t>It has been an honour to serve as Chair of Greencoat Renewables since the Company’s IPO in 2017. I am immensely proud of what the Board and management team have achieved since then, in building one of Europe’s leading renewable energy infrastructure companies.</w:t>
      </w:r>
      <w:r w:rsidR="00535381">
        <w:rPr>
          <w:rFonts w:ascii="Calibri" w:eastAsia="Calibri" w:hAnsi="Calibri" w:cs="Calibri"/>
          <w:i/>
          <w:iCs/>
          <w:color w:val="auto"/>
          <w:sz w:val="24"/>
          <w:szCs w:val="24"/>
        </w:rPr>
        <w:t xml:space="preserve"> As we go through</w:t>
      </w:r>
      <w:r w:rsidR="00512E53">
        <w:rPr>
          <w:rFonts w:ascii="Calibri" w:eastAsia="Calibri" w:hAnsi="Calibri" w:cs="Calibri"/>
          <w:i/>
          <w:iCs/>
          <w:color w:val="auto"/>
          <w:sz w:val="24"/>
          <w:szCs w:val="24"/>
        </w:rPr>
        <w:t xml:space="preserve"> a transition period,</w:t>
      </w:r>
      <w:r w:rsidR="4FE6188B" w:rsidRPr="007A0C39">
        <w:rPr>
          <w:rFonts w:ascii="Calibri" w:eastAsia="Calibri" w:hAnsi="Calibri" w:cs="Calibri"/>
          <w:i/>
          <w:iCs/>
          <w:color w:val="auto"/>
          <w:sz w:val="24"/>
          <w:szCs w:val="24"/>
        </w:rPr>
        <w:t xml:space="preserve"> I want to thank my fellow Directors </w:t>
      </w:r>
      <w:r w:rsidR="00D94BC2">
        <w:rPr>
          <w:rFonts w:ascii="Calibri" w:eastAsia="Calibri" w:hAnsi="Calibri" w:cs="Calibri"/>
          <w:i/>
          <w:iCs/>
          <w:color w:val="auto"/>
          <w:sz w:val="24"/>
          <w:szCs w:val="24"/>
        </w:rPr>
        <w:t>and our investment manager, Schroders Greencoat</w:t>
      </w:r>
      <w:r w:rsidR="006D226C">
        <w:rPr>
          <w:rFonts w:ascii="Calibri" w:eastAsia="Calibri" w:hAnsi="Calibri" w:cs="Calibri"/>
          <w:i/>
          <w:iCs/>
          <w:color w:val="auto"/>
          <w:sz w:val="24"/>
          <w:szCs w:val="24"/>
        </w:rPr>
        <w:t xml:space="preserve">, </w:t>
      </w:r>
      <w:r w:rsidR="4FE6188B" w:rsidRPr="007A0C39">
        <w:rPr>
          <w:rFonts w:ascii="Calibri" w:eastAsia="Calibri" w:hAnsi="Calibri" w:cs="Calibri"/>
          <w:i/>
          <w:iCs/>
          <w:color w:val="auto"/>
          <w:sz w:val="24"/>
          <w:szCs w:val="24"/>
        </w:rPr>
        <w:t xml:space="preserve">for their support and wish them every success </w:t>
      </w:r>
      <w:r w:rsidR="006D226C">
        <w:rPr>
          <w:rFonts w:ascii="Calibri" w:eastAsia="Calibri" w:hAnsi="Calibri" w:cs="Calibri"/>
          <w:i/>
          <w:iCs/>
          <w:color w:val="auto"/>
          <w:sz w:val="24"/>
          <w:szCs w:val="24"/>
        </w:rPr>
        <w:t xml:space="preserve">as they continue to play </w:t>
      </w:r>
      <w:r w:rsidR="00A35BF9" w:rsidRPr="007A0C39">
        <w:rPr>
          <w:rFonts w:ascii="Calibri" w:eastAsia="Calibri" w:hAnsi="Calibri" w:cs="Calibri"/>
          <w:i/>
          <w:iCs/>
          <w:color w:val="auto"/>
          <w:sz w:val="24"/>
          <w:szCs w:val="24"/>
        </w:rPr>
        <w:t>a</w:t>
      </w:r>
      <w:r w:rsidR="28E0A3DB" w:rsidRPr="007A0C39">
        <w:rPr>
          <w:rFonts w:ascii="Calibri" w:eastAsia="Calibri" w:hAnsi="Calibri" w:cs="Calibri"/>
          <w:i/>
          <w:iCs/>
          <w:color w:val="auto"/>
          <w:sz w:val="24"/>
          <w:szCs w:val="24"/>
        </w:rPr>
        <w:t xml:space="preserve"> leading role in enabling energy transition. </w:t>
      </w:r>
    </w:p>
    <w:p w14:paraId="0158A2D8" w14:textId="6C2A82DE" w:rsidR="00E52F5A" w:rsidRPr="007A0C39" w:rsidRDefault="4FE6188B" w:rsidP="00C4131E">
      <w:pPr>
        <w:jc w:val="both"/>
        <w:rPr>
          <w:rFonts w:ascii="Calibri" w:eastAsia="Calibri" w:hAnsi="Calibri" w:cs="Calibri"/>
          <w:i/>
          <w:iCs/>
        </w:rPr>
      </w:pPr>
      <w:r w:rsidRPr="007A0C39">
        <w:rPr>
          <w:rFonts w:ascii="Calibri" w:eastAsia="Calibri" w:hAnsi="Calibri" w:cs="Calibri"/>
          <w:i/>
          <w:iCs/>
        </w:rPr>
        <w:t xml:space="preserve"> </w:t>
      </w:r>
    </w:p>
    <w:p w14:paraId="1E87538A" w14:textId="69A79F50" w:rsidR="00E52F5A" w:rsidRPr="007A0C39" w:rsidRDefault="4FE6188B" w:rsidP="00C4131E">
      <w:pPr>
        <w:pStyle w:val="BodyText"/>
        <w:spacing w:line="240" w:lineRule="auto"/>
        <w:jc w:val="both"/>
        <w:rPr>
          <w:rFonts w:eastAsiaTheme="minorEastAsia"/>
          <w:i/>
          <w:iCs/>
          <w:color w:val="auto"/>
        </w:rPr>
      </w:pPr>
      <w:r w:rsidRPr="007A0C39">
        <w:rPr>
          <w:rFonts w:ascii="Calibri" w:eastAsia="Calibri" w:hAnsi="Calibri" w:cs="Calibri"/>
          <w:i/>
          <w:iCs/>
          <w:color w:val="auto"/>
          <w:sz w:val="24"/>
          <w:szCs w:val="24"/>
        </w:rPr>
        <w:t xml:space="preserve">I am </w:t>
      </w:r>
      <w:r w:rsidR="00A35BF9" w:rsidRPr="007A0C39">
        <w:rPr>
          <w:rFonts w:ascii="Calibri" w:eastAsia="Calibri" w:hAnsi="Calibri" w:cs="Calibri"/>
          <w:i/>
          <w:iCs/>
          <w:color w:val="auto"/>
          <w:sz w:val="24"/>
          <w:szCs w:val="24"/>
        </w:rPr>
        <w:t xml:space="preserve">also </w:t>
      </w:r>
      <w:r w:rsidRPr="007A0C39">
        <w:rPr>
          <w:rFonts w:ascii="Calibri" w:eastAsia="Calibri" w:hAnsi="Calibri" w:cs="Calibri"/>
          <w:i/>
          <w:iCs/>
          <w:color w:val="auto"/>
          <w:sz w:val="24"/>
          <w:szCs w:val="24"/>
        </w:rPr>
        <w:t xml:space="preserve">delighted </w:t>
      </w:r>
      <w:r w:rsidR="000A067C">
        <w:rPr>
          <w:rFonts w:ascii="Calibri" w:eastAsia="Calibri" w:hAnsi="Calibri" w:cs="Calibri"/>
          <w:i/>
          <w:iCs/>
          <w:color w:val="auto"/>
          <w:sz w:val="24"/>
          <w:szCs w:val="24"/>
        </w:rPr>
        <w:t>that</w:t>
      </w:r>
      <w:r w:rsidRPr="007A0C39">
        <w:rPr>
          <w:rFonts w:ascii="Calibri" w:eastAsia="Calibri" w:hAnsi="Calibri" w:cs="Calibri"/>
          <w:i/>
          <w:iCs/>
          <w:color w:val="auto"/>
          <w:sz w:val="24"/>
          <w:szCs w:val="24"/>
        </w:rPr>
        <w:t xml:space="preserve"> Bernard </w:t>
      </w:r>
      <w:r w:rsidR="000A067C">
        <w:rPr>
          <w:rFonts w:ascii="Calibri" w:eastAsia="Calibri" w:hAnsi="Calibri" w:cs="Calibri"/>
          <w:i/>
          <w:iCs/>
          <w:color w:val="auto"/>
          <w:sz w:val="24"/>
          <w:szCs w:val="24"/>
        </w:rPr>
        <w:t>will become</w:t>
      </w:r>
      <w:r w:rsidRPr="007A0C39">
        <w:rPr>
          <w:rFonts w:ascii="Calibri" w:eastAsia="Calibri" w:hAnsi="Calibri" w:cs="Calibri"/>
          <w:i/>
          <w:iCs/>
          <w:color w:val="auto"/>
          <w:sz w:val="24"/>
          <w:szCs w:val="24"/>
        </w:rPr>
        <w:t xml:space="preserve"> my successor. Since joining the Board, he has contributed immensely to our strategic </w:t>
      </w:r>
      <w:r w:rsidR="00F73822">
        <w:rPr>
          <w:rFonts w:ascii="Calibri" w:eastAsia="Calibri" w:hAnsi="Calibri" w:cs="Calibri"/>
          <w:i/>
          <w:iCs/>
          <w:color w:val="auto"/>
          <w:sz w:val="24"/>
          <w:szCs w:val="24"/>
        </w:rPr>
        <w:t xml:space="preserve">analysis and </w:t>
      </w:r>
      <w:r w:rsidRPr="007A0C39">
        <w:rPr>
          <w:rFonts w:ascii="Calibri" w:eastAsia="Calibri" w:hAnsi="Calibri" w:cs="Calibri"/>
          <w:i/>
          <w:iCs/>
          <w:color w:val="auto"/>
          <w:sz w:val="24"/>
          <w:szCs w:val="24"/>
        </w:rPr>
        <w:t>direction, and I am confident he will provide decisive leadership as Greencoat continues to grow and deliver value for shareholders</w:t>
      </w:r>
      <w:r w:rsidR="00E80FEE">
        <w:rPr>
          <w:rFonts w:ascii="Calibri" w:eastAsia="Calibri" w:hAnsi="Calibri" w:cs="Calibri"/>
          <w:i/>
          <w:iCs/>
          <w:color w:val="auto"/>
          <w:sz w:val="24"/>
          <w:szCs w:val="24"/>
        </w:rPr>
        <w:t>,</w:t>
      </w:r>
      <w:r w:rsidR="00605BE1">
        <w:rPr>
          <w:rFonts w:ascii="Calibri" w:eastAsia="Calibri" w:hAnsi="Calibri" w:cs="Calibri"/>
          <w:i/>
          <w:iCs/>
          <w:color w:val="auto"/>
          <w:sz w:val="24"/>
          <w:szCs w:val="24"/>
        </w:rPr>
        <w:t xml:space="preserve"> notwithstanding the current challenging </w:t>
      </w:r>
      <w:r w:rsidR="005E01CC">
        <w:rPr>
          <w:rFonts w:ascii="Calibri" w:eastAsia="Calibri" w:hAnsi="Calibri" w:cs="Calibri"/>
          <w:i/>
          <w:iCs/>
          <w:color w:val="auto"/>
          <w:sz w:val="24"/>
          <w:szCs w:val="24"/>
        </w:rPr>
        <w:t>marketplace</w:t>
      </w:r>
      <w:r w:rsidR="00DE61F3" w:rsidRPr="007A0C39">
        <w:rPr>
          <w:rFonts w:asciiTheme="minorHAnsi" w:eastAsiaTheme="minorEastAsia" w:hAnsiTheme="minorHAnsi" w:cstheme="minorBidi"/>
          <w:i/>
          <w:iCs/>
          <w:color w:val="auto"/>
          <w:spacing w:val="0"/>
          <w:sz w:val="24"/>
          <w:szCs w:val="24"/>
        </w:rPr>
        <w:t>.</w:t>
      </w:r>
      <w:r w:rsidR="00654F43" w:rsidRPr="007A0C39">
        <w:rPr>
          <w:rFonts w:asciiTheme="minorHAnsi" w:eastAsiaTheme="minorEastAsia" w:hAnsiTheme="minorHAnsi" w:cstheme="minorBidi"/>
          <w:i/>
          <w:iCs/>
          <w:color w:val="auto"/>
          <w:spacing w:val="0"/>
          <w:sz w:val="24"/>
          <w:szCs w:val="24"/>
        </w:rPr>
        <w:t>”</w:t>
      </w:r>
    </w:p>
    <w:p w14:paraId="5AA1FB3D" w14:textId="77777777" w:rsidR="007735B9" w:rsidRDefault="007735B9" w:rsidP="00C4131E">
      <w:pPr>
        <w:pStyle w:val="BodyText"/>
        <w:spacing w:line="240" w:lineRule="auto"/>
        <w:jc w:val="both"/>
        <w:rPr>
          <w:rFonts w:asciiTheme="minorHAnsi" w:eastAsiaTheme="minorHAnsi" w:hAnsiTheme="minorHAnsi" w:cstheme="minorBidi"/>
          <w:i/>
          <w:color w:val="auto"/>
          <w:spacing w:val="0"/>
          <w:sz w:val="24"/>
          <w:szCs w:val="24"/>
        </w:rPr>
      </w:pPr>
    </w:p>
    <w:p w14:paraId="3BADF9FD" w14:textId="6CA6A83C" w:rsidR="007735B9" w:rsidRPr="007735B9" w:rsidRDefault="007735B9" w:rsidP="00C4131E">
      <w:pPr>
        <w:pStyle w:val="BodyText"/>
        <w:spacing w:line="240" w:lineRule="auto"/>
        <w:jc w:val="both"/>
        <w:rPr>
          <w:rFonts w:asciiTheme="minorHAnsi" w:eastAsiaTheme="minorHAnsi" w:hAnsiTheme="minorHAnsi" w:cstheme="minorBidi"/>
          <w:b/>
          <w:color w:val="auto"/>
          <w:spacing w:val="0"/>
          <w:sz w:val="24"/>
          <w:szCs w:val="24"/>
        </w:rPr>
      </w:pPr>
      <w:r w:rsidRPr="007735B9">
        <w:rPr>
          <w:rFonts w:asciiTheme="minorHAnsi" w:eastAsiaTheme="minorHAnsi" w:hAnsiTheme="minorHAnsi" w:cstheme="minorBidi"/>
          <w:b/>
          <w:color w:val="auto"/>
          <w:spacing w:val="0"/>
          <w:sz w:val="24"/>
          <w:szCs w:val="24"/>
        </w:rPr>
        <w:t xml:space="preserve">Bernard Byrne, </w:t>
      </w:r>
      <w:r w:rsidR="006F4D3F">
        <w:rPr>
          <w:rFonts w:asciiTheme="minorHAnsi" w:eastAsiaTheme="minorHAnsi" w:hAnsiTheme="minorHAnsi" w:cstheme="minorBidi"/>
          <w:b/>
          <w:color w:val="auto"/>
          <w:spacing w:val="0"/>
          <w:sz w:val="24"/>
          <w:szCs w:val="24"/>
        </w:rPr>
        <w:t>Chair designate, c</w:t>
      </w:r>
      <w:r w:rsidRPr="007735B9">
        <w:rPr>
          <w:rFonts w:asciiTheme="minorHAnsi" w:eastAsiaTheme="minorHAnsi" w:hAnsiTheme="minorHAnsi" w:cstheme="minorBidi"/>
          <w:b/>
          <w:color w:val="auto"/>
          <w:spacing w:val="0"/>
          <w:sz w:val="24"/>
          <w:szCs w:val="24"/>
        </w:rPr>
        <w:t>ommented:</w:t>
      </w:r>
    </w:p>
    <w:p w14:paraId="5BD5F69D" w14:textId="77777777" w:rsidR="008045C4" w:rsidRDefault="008045C4" w:rsidP="00C4131E">
      <w:pPr>
        <w:pStyle w:val="BodyText"/>
        <w:spacing w:line="240" w:lineRule="auto"/>
        <w:jc w:val="both"/>
        <w:rPr>
          <w:rFonts w:asciiTheme="minorHAnsi" w:eastAsiaTheme="minorHAnsi" w:hAnsiTheme="minorHAnsi" w:cstheme="minorBidi"/>
          <w:i/>
          <w:color w:val="auto"/>
          <w:spacing w:val="0"/>
          <w:sz w:val="24"/>
          <w:szCs w:val="24"/>
        </w:rPr>
      </w:pPr>
    </w:p>
    <w:p w14:paraId="64B06B3E" w14:textId="744473BE" w:rsidR="007735B9" w:rsidRDefault="007735B9" w:rsidP="00C4131E">
      <w:pPr>
        <w:pStyle w:val="BodyText"/>
        <w:spacing w:line="240" w:lineRule="auto"/>
        <w:jc w:val="both"/>
        <w:rPr>
          <w:rFonts w:asciiTheme="minorHAnsi" w:eastAsiaTheme="minorEastAsia" w:hAnsiTheme="minorHAnsi" w:cstheme="minorBidi"/>
          <w:i/>
          <w:iCs/>
          <w:color w:val="auto"/>
          <w:spacing w:val="0"/>
          <w:sz w:val="24"/>
          <w:szCs w:val="24"/>
        </w:rPr>
      </w:pPr>
      <w:r w:rsidRPr="17AF6C90">
        <w:rPr>
          <w:rFonts w:asciiTheme="minorHAnsi" w:eastAsiaTheme="minorEastAsia" w:hAnsiTheme="minorHAnsi" w:cstheme="minorBidi"/>
          <w:i/>
          <w:iCs/>
          <w:color w:val="auto"/>
          <w:spacing w:val="0"/>
          <w:sz w:val="24"/>
          <w:szCs w:val="24"/>
        </w:rPr>
        <w:t>“</w:t>
      </w:r>
      <w:r w:rsidR="00BA17FA" w:rsidRPr="17AF6C90">
        <w:rPr>
          <w:rFonts w:asciiTheme="minorHAnsi" w:eastAsiaTheme="minorEastAsia" w:hAnsiTheme="minorHAnsi" w:cstheme="minorBidi"/>
          <w:i/>
          <w:iCs/>
          <w:color w:val="auto"/>
          <w:sz w:val="24"/>
          <w:szCs w:val="24"/>
        </w:rPr>
        <w:t>It is a privilege to be appointed Chair of Greencoat Renewables</w:t>
      </w:r>
      <w:r w:rsidR="64A962EA" w:rsidRPr="6578418A">
        <w:rPr>
          <w:rFonts w:asciiTheme="minorHAnsi" w:eastAsiaTheme="minorEastAsia" w:hAnsiTheme="minorHAnsi" w:cstheme="minorBidi"/>
          <w:i/>
          <w:iCs/>
          <w:color w:val="auto"/>
          <w:sz w:val="24"/>
          <w:szCs w:val="24"/>
        </w:rPr>
        <w:t>.</w:t>
      </w:r>
      <w:r w:rsidR="00BA17FA" w:rsidRPr="17AF6C90">
        <w:rPr>
          <w:rFonts w:asciiTheme="minorHAnsi" w:eastAsiaTheme="minorEastAsia" w:hAnsiTheme="minorHAnsi" w:cstheme="minorBidi"/>
          <w:i/>
          <w:iCs/>
          <w:color w:val="auto"/>
          <w:sz w:val="24"/>
          <w:szCs w:val="24"/>
        </w:rPr>
        <w:t xml:space="preserve"> </w:t>
      </w:r>
      <w:r w:rsidR="000972D9" w:rsidRPr="6578418A">
        <w:rPr>
          <w:rFonts w:asciiTheme="minorHAnsi" w:eastAsiaTheme="minorEastAsia" w:hAnsiTheme="minorHAnsi" w:cstheme="minorBidi"/>
          <w:i/>
          <w:iCs/>
          <w:color w:val="auto"/>
          <w:sz w:val="24"/>
          <w:szCs w:val="24"/>
        </w:rPr>
        <w:t xml:space="preserve">It has been exciting to </w:t>
      </w:r>
      <w:r w:rsidR="0065360F" w:rsidRPr="6578418A">
        <w:rPr>
          <w:rFonts w:asciiTheme="minorHAnsi" w:eastAsiaTheme="minorEastAsia" w:hAnsiTheme="minorHAnsi" w:cstheme="minorBidi"/>
          <w:i/>
          <w:iCs/>
          <w:color w:val="auto"/>
          <w:sz w:val="24"/>
          <w:szCs w:val="24"/>
        </w:rPr>
        <w:t xml:space="preserve">play a role as Director at one of Europe’s leading </w:t>
      </w:r>
      <w:r w:rsidR="0031087C" w:rsidRPr="6578418A">
        <w:rPr>
          <w:rFonts w:asciiTheme="minorHAnsi" w:eastAsiaTheme="minorEastAsia" w:hAnsiTheme="minorHAnsi" w:cstheme="minorBidi"/>
          <w:i/>
          <w:iCs/>
          <w:color w:val="auto"/>
          <w:sz w:val="24"/>
          <w:szCs w:val="24"/>
        </w:rPr>
        <w:t xml:space="preserve">listed </w:t>
      </w:r>
      <w:r w:rsidR="00624B35" w:rsidRPr="17AF6C90">
        <w:rPr>
          <w:rFonts w:asciiTheme="minorHAnsi" w:eastAsiaTheme="minorEastAsia" w:hAnsiTheme="minorHAnsi" w:cstheme="minorBidi"/>
          <w:i/>
          <w:iCs/>
          <w:color w:val="auto"/>
          <w:sz w:val="24"/>
          <w:szCs w:val="24"/>
        </w:rPr>
        <w:t>renewables</w:t>
      </w:r>
      <w:r w:rsidR="00020E45">
        <w:rPr>
          <w:rFonts w:asciiTheme="minorHAnsi" w:eastAsiaTheme="minorEastAsia" w:hAnsiTheme="minorHAnsi" w:cstheme="minorBidi"/>
          <w:i/>
          <w:iCs/>
          <w:color w:val="auto"/>
          <w:sz w:val="24"/>
          <w:szCs w:val="24"/>
        </w:rPr>
        <w:t xml:space="preserve"> </w:t>
      </w:r>
      <w:r w:rsidR="0065360F" w:rsidRPr="6578418A">
        <w:rPr>
          <w:rFonts w:asciiTheme="minorHAnsi" w:eastAsiaTheme="minorEastAsia" w:hAnsiTheme="minorHAnsi" w:cstheme="minorBidi"/>
          <w:i/>
          <w:iCs/>
          <w:color w:val="auto"/>
          <w:sz w:val="24"/>
          <w:szCs w:val="24"/>
        </w:rPr>
        <w:t>c</w:t>
      </w:r>
      <w:r w:rsidR="0031087C" w:rsidRPr="6578418A">
        <w:rPr>
          <w:rFonts w:asciiTheme="minorHAnsi" w:eastAsiaTheme="minorEastAsia" w:hAnsiTheme="minorHAnsi" w:cstheme="minorBidi"/>
          <w:i/>
          <w:iCs/>
          <w:color w:val="auto"/>
          <w:sz w:val="24"/>
          <w:szCs w:val="24"/>
        </w:rPr>
        <w:t>ompanies</w:t>
      </w:r>
      <w:r w:rsidR="002B7D8D" w:rsidRPr="6578418A">
        <w:rPr>
          <w:rFonts w:asciiTheme="minorHAnsi" w:eastAsiaTheme="minorEastAsia" w:hAnsiTheme="minorHAnsi" w:cstheme="minorBidi"/>
          <w:i/>
          <w:iCs/>
          <w:color w:val="auto"/>
          <w:sz w:val="24"/>
          <w:szCs w:val="24"/>
        </w:rPr>
        <w:t xml:space="preserve"> </w:t>
      </w:r>
      <w:r w:rsidR="00C8776E" w:rsidRPr="6578418A">
        <w:rPr>
          <w:rFonts w:asciiTheme="minorHAnsi" w:eastAsiaTheme="minorEastAsia" w:hAnsiTheme="minorHAnsi" w:cstheme="minorBidi"/>
          <w:i/>
          <w:iCs/>
          <w:color w:val="auto"/>
          <w:sz w:val="24"/>
          <w:szCs w:val="24"/>
        </w:rPr>
        <w:t xml:space="preserve">since </w:t>
      </w:r>
      <w:r w:rsidR="00F96883" w:rsidRPr="6578418A">
        <w:rPr>
          <w:rFonts w:asciiTheme="minorHAnsi" w:eastAsiaTheme="minorEastAsia" w:hAnsiTheme="minorHAnsi" w:cstheme="minorBidi"/>
          <w:i/>
          <w:iCs/>
          <w:color w:val="auto"/>
          <w:sz w:val="24"/>
          <w:szCs w:val="24"/>
        </w:rPr>
        <w:t xml:space="preserve">joining in </w:t>
      </w:r>
      <w:r w:rsidR="00C8776E" w:rsidRPr="6578418A">
        <w:rPr>
          <w:rFonts w:asciiTheme="minorHAnsi" w:eastAsiaTheme="minorEastAsia" w:hAnsiTheme="minorHAnsi" w:cstheme="minorBidi"/>
          <w:i/>
          <w:iCs/>
          <w:color w:val="auto"/>
          <w:sz w:val="24"/>
          <w:szCs w:val="24"/>
        </w:rPr>
        <w:t>May. T</w:t>
      </w:r>
      <w:r w:rsidR="002B7D8D" w:rsidRPr="6578418A">
        <w:rPr>
          <w:rFonts w:asciiTheme="minorHAnsi" w:eastAsiaTheme="minorEastAsia" w:hAnsiTheme="minorHAnsi" w:cstheme="minorBidi"/>
          <w:i/>
          <w:iCs/>
          <w:color w:val="auto"/>
          <w:sz w:val="24"/>
          <w:szCs w:val="24"/>
        </w:rPr>
        <w:t xml:space="preserve">ogether </w:t>
      </w:r>
      <w:r w:rsidR="002B7D8D" w:rsidRPr="6578418A">
        <w:rPr>
          <w:rFonts w:asciiTheme="minorHAnsi" w:eastAsiaTheme="minorEastAsia" w:hAnsiTheme="minorHAnsi" w:cstheme="minorBidi"/>
          <w:i/>
          <w:iCs/>
          <w:color w:val="auto"/>
          <w:sz w:val="24"/>
          <w:szCs w:val="24"/>
        </w:rPr>
        <w:lastRenderedPageBreak/>
        <w:t xml:space="preserve">with </w:t>
      </w:r>
      <w:r w:rsidR="00C8776E" w:rsidRPr="6578418A">
        <w:rPr>
          <w:rFonts w:asciiTheme="minorHAnsi" w:eastAsiaTheme="minorEastAsia" w:hAnsiTheme="minorHAnsi" w:cstheme="minorBidi"/>
          <w:i/>
          <w:iCs/>
          <w:color w:val="auto"/>
          <w:sz w:val="24"/>
          <w:szCs w:val="24"/>
        </w:rPr>
        <w:t xml:space="preserve">what is a </w:t>
      </w:r>
      <w:r w:rsidR="002B7D8D" w:rsidRPr="6578418A">
        <w:rPr>
          <w:rFonts w:asciiTheme="minorHAnsi" w:eastAsiaTheme="minorEastAsia" w:hAnsiTheme="minorHAnsi" w:cstheme="minorBidi"/>
          <w:i/>
          <w:iCs/>
          <w:color w:val="auto"/>
          <w:sz w:val="24"/>
          <w:szCs w:val="24"/>
        </w:rPr>
        <w:t xml:space="preserve">proven and </w:t>
      </w:r>
      <w:r w:rsidR="00B135D5" w:rsidRPr="6578418A">
        <w:rPr>
          <w:rFonts w:asciiTheme="minorHAnsi" w:eastAsiaTheme="minorEastAsia" w:hAnsiTheme="minorHAnsi" w:cstheme="minorBidi"/>
          <w:i/>
          <w:iCs/>
          <w:color w:val="auto"/>
          <w:sz w:val="24"/>
          <w:szCs w:val="24"/>
        </w:rPr>
        <w:t>experienced</w:t>
      </w:r>
      <w:r w:rsidR="002B7D8D" w:rsidRPr="6578418A">
        <w:rPr>
          <w:rFonts w:asciiTheme="minorHAnsi" w:eastAsiaTheme="minorEastAsia" w:hAnsiTheme="minorHAnsi" w:cstheme="minorBidi"/>
          <w:i/>
          <w:iCs/>
          <w:color w:val="auto"/>
          <w:sz w:val="24"/>
          <w:szCs w:val="24"/>
        </w:rPr>
        <w:t xml:space="preserve"> team </w:t>
      </w:r>
      <w:r w:rsidR="00BB12CE" w:rsidRPr="6578418A">
        <w:rPr>
          <w:rFonts w:asciiTheme="minorHAnsi" w:eastAsiaTheme="minorEastAsia" w:hAnsiTheme="minorHAnsi" w:cstheme="minorBidi"/>
          <w:i/>
          <w:iCs/>
          <w:color w:val="auto"/>
          <w:sz w:val="24"/>
          <w:szCs w:val="24"/>
        </w:rPr>
        <w:t xml:space="preserve">at Greencoat, </w:t>
      </w:r>
      <w:r w:rsidR="00C8776E" w:rsidRPr="6578418A">
        <w:rPr>
          <w:rFonts w:asciiTheme="minorHAnsi" w:eastAsiaTheme="minorEastAsia" w:hAnsiTheme="minorHAnsi" w:cstheme="minorBidi"/>
          <w:i/>
          <w:iCs/>
          <w:color w:val="auto"/>
          <w:sz w:val="24"/>
          <w:szCs w:val="24"/>
        </w:rPr>
        <w:t>I</w:t>
      </w:r>
      <w:r w:rsidR="00BB12CE" w:rsidRPr="6578418A">
        <w:rPr>
          <w:rFonts w:asciiTheme="minorHAnsi" w:eastAsiaTheme="minorEastAsia" w:hAnsiTheme="minorHAnsi" w:cstheme="minorBidi"/>
          <w:i/>
          <w:iCs/>
          <w:color w:val="auto"/>
          <w:sz w:val="24"/>
          <w:szCs w:val="24"/>
        </w:rPr>
        <w:t xml:space="preserve"> a</w:t>
      </w:r>
      <w:r w:rsidR="6C2F38D8" w:rsidRPr="6578418A">
        <w:rPr>
          <w:rFonts w:asciiTheme="minorHAnsi" w:eastAsiaTheme="minorEastAsia" w:hAnsiTheme="minorHAnsi" w:cstheme="minorBidi"/>
          <w:i/>
          <w:iCs/>
          <w:color w:val="auto"/>
          <w:sz w:val="24"/>
          <w:szCs w:val="24"/>
        </w:rPr>
        <w:t>m</w:t>
      </w:r>
      <w:r w:rsidR="00BB12CE" w:rsidRPr="6578418A">
        <w:rPr>
          <w:rFonts w:asciiTheme="minorHAnsi" w:eastAsiaTheme="minorEastAsia" w:hAnsiTheme="minorHAnsi" w:cstheme="minorBidi"/>
          <w:i/>
          <w:iCs/>
          <w:color w:val="auto"/>
          <w:sz w:val="24"/>
          <w:szCs w:val="24"/>
        </w:rPr>
        <w:t xml:space="preserve"> confident in our </w:t>
      </w:r>
      <w:r w:rsidR="00BA17FA" w:rsidRPr="17AF6C90">
        <w:rPr>
          <w:rFonts w:asciiTheme="minorHAnsi" w:eastAsiaTheme="minorEastAsia" w:hAnsiTheme="minorHAnsi" w:cstheme="minorBidi"/>
          <w:i/>
          <w:iCs/>
          <w:color w:val="auto"/>
          <w:sz w:val="24"/>
          <w:szCs w:val="24"/>
        </w:rPr>
        <w:t xml:space="preserve">ability to </w:t>
      </w:r>
      <w:r w:rsidR="0002504E" w:rsidRPr="6578418A">
        <w:rPr>
          <w:rFonts w:asciiTheme="minorHAnsi" w:eastAsiaTheme="minorEastAsia" w:hAnsiTheme="minorHAnsi" w:cstheme="minorBidi"/>
          <w:i/>
          <w:iCs/>
          <w:color w:val="auto"/>
          <w:sz w:val="24"/>
          <w:szCs w:val="24"/>
        </w:rPr>
        <w:t xml:space="preserve">continue to </w:t>
      </w:r>
      <w:r w:rsidR="00BA17FA" w:rsidRPr="17AF6C90">
        <w:rPr>
          <w:rFonts w:asciiTheme="minorHAnsi" w:eastAsiaTheme="minorEastAsia" w:hAnsiTheme="minorHAnsi" w:cstheme="minorBidi"/>
          <w:i/>
          <w:iCs/>
          <w:color w:val="auto"/>
          <w:sz w:val="24"/>
          <w:szCs w:val="24"/>
        </w:rPr>
        <w:t xml:space="preserve">capitalise on </w:t>
      </w:r>
      <w:r w:rsidR="0002504E" w:rsidRPr="6578418A">
        <w:rPr>
          <w:rFonts w:asciiTheme="minorHAnsi" w:eastAsiaTheme="minorEastAsia" w:hAnsiTheme="minorHAnsi" w:cstheme="minorBidi"/>
          <w:i/>
          <w:iCs/>
          <w:color w:val="auto"/>
          <w:sz w:val="24"/>
          <w:szCs w:val="24"/>
        </w:rPr>
        <w:t xml:space="preserve">the opportunity to </w:t>
      </w:r>
      <w:r w:rsidR="00B135D5" w:rsidRPr="6578418A">
        <w:rPr>
          <w:rFonts w:asciiTheme="minorHAnsi" w:eastAsiaTheme="minorEastAsia" w:hAnsiTheme="minorHAnsi" w:cstheme="minorBidi"/>
          <w:i/>
          <w:iCs/>
          <w:color w:val="auto"/>
          <w:sz w:val="24"/>
          <w:szCs w:val="24"/>
        </w:rPr>
        <w:t>support the greening of Europe’s power generation</w:t>
      </w:r>
      <w:r w:rsidR="00F96883" w:rsidRPr="6578418A">
        <w:rPr>
          <w:rFonts w:asciiTheme="minorHAnsi" w:eastAsiaTheme="minorEastAsia" w:hAnsiTheme="minorHAnsi" w:cstheme="minorBidi"/>
          <w:i/>
          <w:iCs/>
          <w:color w:val="auto"/>
          <w:sz w:val="24"/>
          <w:szCs w:val="24"/>
        </w:rPr>
        <w:t xml:space="preserve"> and deliver value for shareholders</w:t>
      </w:r>
      <w:r w:rsidR="00B135D5" w:rsidRPr="6578418A">
        <w:rPr>
          <w:rFonts w:asciiTheme="minorHAnsi" w:eastAsiaTheme="minorEastAsia" w:hAnsiTheme="minorHAnsi" w:cstheme="minorBidi"/>
          <w:i/>
          <w:iCs/>
          <w:color w:val="auto"/>
          <w:sz w:val="24"/>
          <w:szCs w:val="24"/>
        </w:rPr>
        <w:t>.</w:t>
      </w:r>
    </w:p>
    <w:p w14:paraId="1D8E7DB5" w14:textId="77777777" w:rsidR="00BA17FA" w:rsidRDefault="00BA17FA" w:rsidP="00C4131E">
      <w:pPr>
        <w:pStyle w:val="BodyText"/>
        <w:spacing w:line="240" w:lineRule="auto"/>
        <w:jc w:val="both"/>
        <w:rPr>
          <w:rFonts w:asciiTheme="minorHAnsi" w:eastAsiaTheme="minorHAnsi" w:hAnsiTheme="minorHAnsi" w:cstheme="minorBidi"/>
          <w:i/>
          <w:color w:val="auto"/>
          <w:spacing w:val="0"/>
          <w:sz w:val="24"/>
          <w:szCs w:val="24"/>
        </w:rPr>
      </w:pPr>
    </w:p>
    <w:p w14:paraId="173971D3" w14:textId="00BBE1BF" w:rsidR="00BA17FA" w:rsidRPr="0040053A" w:rsidRDefault="00756BAD" w:rsidP="00C4131E">
      <w:pPr>
        <w:pStyle w:val="BodyText"/>
        <w:spacing w:line="240" w:lineRule="auto"/>
        <w:jc w:val="both"/>
        <w:rPr>
          <w:rFonts w:asciiTheme="minorHAnsi" w:eastAsiaTheme="minorEastAsia" w:hAnsiTheme="minorHAnsi" w:cstheme="minorBidi"/>
          <w:i/>
          <w:iCs/>
          <w:color w:val="auto"/>
          <w:spacing w:val="0"/>
          <w:sz w:val="24"/>
          <w:szCs w:val="24"/>
        </w:rPr>
      </w:pPr>
      <w:r>
        <w:rPr>
          <w:rFonts w:asciiTheme="minorHAnsi" w:eastAsiaTheme="minorEastAsia" w:hAnsiTheme="minorHAnsi" w:cstheme="minorBidi"/>
          <w:i/>
          <w:iCs/>
          <w:color w:val="auto"/>
          <w:sz w:val="24"/>
          <w:szCs w:val="24"/>
        </w:rPr>
        <w:t xml:space="preserve">On behalf of the Board and entire Greencoat team, </w:t>
      </w:r>
      <w:r w:rsidR="00BA17FA" w:rsidRPr="17AF6C90">
        <w:rPr>
          <w:rFonts w:asciiTheme="minorHAnsi" w:eastAsiaTheme="minorEastAsia" w:hAnsiTheme="minorHAnsi" w:cstheme="minorBidi"/>
          <w:i/>
          <w:iCs/>
          <w:color w:val="auto"/>
          <w:sz w:val="24"/>
          <w:szCs w:val="24"/>
        </w:rPr>
        <w:t xml:space="preserve">I would like to extend </w:t>
      </w:r>
      <w:r w:rsidR="00E956E4">
        <w:rPr>
          <w:rFonts w:asciiTheme="minorHAnsi" w:eastAsiaTheme="minorEastAsia" w:hAnsiTheme="minorHAnsi" w:cstheme="minorBidi"/>
          <w:i/>
          <w:iCs/>
          <w:color w:val="auto"/>
          <w:sz w:val="24"/>
          <w:szCs w:val="24"/>
        </w:rPr>
        <w:t xml:space="preserve">my </w:t>
      </w:r>
      <w:r w:rsidR="00BA17FA" w:rsidRPr="17AF6C90">
        <w:rPr>
          <w:rFonts w:asciiTheme="minorHAnsi" w:eastAsiaTheme="minorEastAsia" w:hAnsiTheme="minorHAnsi" w:cstheme="minorBidi"/>
          <w:i/>
          <w:iCs/>
          <w:color w:val="auto"/>
          <w:sz w:val="24"/>
          <w:szCs w:val="24"/>
        </w:rPr>
        <w:t xml:space="preserve">sincere thanks to Rónán </w:t>
      </w:r>
      <w:r w:rsidR="00624B35" w:rsidRPr="17AF6C90">
        <w:rPr>
          <w:rFonts w:asciiTheme="minorHAnsi" w:eastAsiaTheme="minorEastAsia" w:hAnsiTheme="minorHAnsi" w:cstheme="minorBidi"/>
          <w:i/>
          <w:iCs/>
          <w:color w:val="auto"/>
          <w:sz w:val="24"/>
          <w:szCs w:val="24"/>
        </w:rPr>
        <w:t xml:space="preserve">for his exceptional leadership over the past </w:t>
      </w:r>
      <w:r w:rsidR="00E956E4">
        <w:rPr>
          <w:rFonts w:asciiTheme="minorHAnsi" w:eastAsiaTheme="minorEastAsia" w:hAnsiTheme="minorHAnsi" w:cstheme="minorBidi"/>
          <w:i/>
          <w:iCs/>
          <w:color w:val="auto"/>
          <w:sz w:val="24"/>
          <w:szCs w:val="24"/>
        </w:rPr>
        <w:t>nine</w:t>
      </w:r>
      <w:r w:rsidR="00624B35" w:rsidRPr="17AF6C90">
        <w:rPr>
          <w:rFonts w:asciiTheme="minorHAnsi" w:eastAsiaTheme="minorEastAsia" w:hAnsiTheme="minorHAnsi" w:cstheme="minorBidi"/>
          <w:i/>
          <w:iCs/>
          <w:color w:val="auto"/>
          <w:sz w:val="24"/>
          <w:szCs w:val="24"/>
        </w:rPr>
        <w:t xml:space="preserve"> years and </w:t>
      </w:r>
      <w:r w:rsidR="00E80FEE">
        <w:rPr>
          <w:rFonts w:asciiTheme="minorHAnsi" w:eastAsiaTheme="minorEastAsia" w:hAnsiTheme="minorHAnsi" w:cstheme="minorBidi"/>
          <w:i/>
          <w:iCs/>
          <w:color w:val="auto"/>
          <w:sz w:val="24"/>
          <w:szCs w:val="24"/>
        </w:rPr>
        <w:t xml:space="preserve">I </w:t>
      </w:r>
      <w:r w:rsidR="00582484" w:rsidRPr="00562869">
        <w:rPr>
          <w:rFonts w:asciiTheme="minorHAnsi" w:eastAsiaTheme="minorEastAsia" w:hAnsiTheme="minorHAnsi" w:cstheme="minorBidi"/>
          <w:i/>
          <w:iCs/>
          <w:color w:val="auto"/>
          <w:sz w:val="24"/>
          <w:szCs w:val="24"/>
        </w:rPr>
        <w:t xml:space="preserve">look forward to working closely with him through the transition period.” </w:t>
      </w:r>
    </w:p>
    <w:p w14:paraId="412E4ACB" w14:textId="77777777" w:rsidR="009B7187" w:rsidRPr="0003504E" w:rsidRDefault="009B7187" w:rsidP="00C4131E">
      <w:pPr>
        <w:pStyle w:val="BodyText"/>
        <w:spacing w:line="240" w:lineRule="auto"/>
        <w:jc w:val="both"/>
        <w:rPr>
          <w:rFonts w:asciiTheme="minorHAnsi" w:eastAsiaTheme="minorHAnsi" w:hAnsiTheme="minorHAnsi" w:cstheme="minorBidi"/>
          <w:i/>
          <w:color w:val="auto"/>
          <w:spacing w:val="0"/>
          <w:sz w:val="24"/>
          <w:szCs w:val="24"/>
        </w:rPr>
      </w:pPr>
    </w:p>
    <w:p w14:paraId="5D185398" w14:textId="30E3D581" w:rsidR="004F2ECC" w:rsidRPr="00C37298" w:rsidRDefault="004F2ECC" w:rsidP="00C37298">
      <w:pPr>
        <w:jc w:val="center"/>
      </w:pPr>
      <w:r w:rsidRPr="00C37298">
        <w:t>--- ENDS ---</w:t>
      </w:r>
    </w:p>
    <w:p w14:paraId="118BA85E" w14:textId="77777777" w:rsidR="00471A58" w:rsidRDefault="00471A58" w:rsidP="00C37298">
      <w:pPr>
        <w:jc w:val="both"/>
        <w:rPr>
          <w:rFonts w:cstheme="minorHAnsi"/>
          <w:b/>
          <w:bCs/>
        </w:rPr>
      </w:pPr>
    </w:p>
    <w:p w14:paraId="1581588D" w14:textId="363B0716" w:rsidR="00B70CC5" w:rsidRDefault="00B70CC5" w:rsidP="00C37298">
      <w:pPr>
        <w:jc w:val="both"/>
        <w:rPr>
          <w:rFonts w:cstheme="minorHAnsi"/>
          <w:b/>
          <w:bCs/>
        </w:rPr>
      </w:pPr>
      <w:r w:rsidRPr="00C37298">
        <w:rPr>
          <w:rFonts w:cstheme="minorHAnsi"/>
          <w:b/>
          <w:bCs/>
        </w:rPr>
        <w:t>For further details contact:</w:t>
      </w:r>
    </w:p>
    <w:p w14:paraId="5D5F23C5" w14:textId="77777777" w:rsidR="006568E1" w:rsidRPr="00C37298" w:rsidRDefault="006568E1" w:rsidP="00C37298">
      <w:pPr>
        <w:jc w:val="both"/>
        <w:rPr>
          <w:rFonts w:cstheme="minorHAnsi"/>
        </w:rPr>
      </w:pPr>
    </w:p>
    <w:tbl>
      <w:tblPr>
        <w:tblStyle w:val="TableGridLight"/>
        <w:tblW w:w="8936" w:type="dxa"/>
        <w:tblInd w:w="-142" w:type="dxa"/>
        <w:tblLook w:val="04A0" w:firstRow="1" w:lastRow="0" w:firstColumn="1" w:lastColumn="0" w:noHBand="0" w:noVBand="1"/>
      </w:tblPr>
      <w:tblGrid>
        <w:gridCol w:w="5501"/>
        <w:gridCol w:w="3435"/>
      </w:tblGrid>
      <w:tr w:rsidR="006568E1" w:rsidRPr="00052161" w14:paraId="53E198FE" w14:textId="77777777" w:rsidTr="17AF6C90">
        <w:tc>
          <w:tcPr>
            <w:tcW w:w="5501" w:type="dxa"/>
          </w:tcPr>
          <w:p w14:paraId="421AC53C" w14:textId="77777777" w:rsidR="006568E1" w:rsidRPr="00ED091C" w:rsidRDefault="006568E1" w:rsidP="00595870">
            <w:pPr>
              <w:pStyle w:val="ListParagraph"/>
              <w:numPr>
                <w:ilvl w:val="0"/>
                <w:numId w:val="4"/>
              </w:numPr>
              <w:spacing w:before="240"/>
              <w:rPr>
                <w:rFonts w:ascii="Calibri" w:eastAsia="Times New Roman" w:hAnsi="Calibri" w:cs="Calibri"/>
                <w:b/>
                <w:bCs/>
                <w:color w:val="000000"/>
                <w:sz w:val="20"/>
                <w:szCs w:val="16"/>
                <w:lang w:eastAsia="en-ZA"/>
              </w:rPr>
            </w:pPr>
            <w:r w:rsidRPr="00ED091C">
              <w:rPr>
                <w:rFonts w:ascii="Arial" w:eastAsia="Times New Roman" w:hAnsi="Arial" w:cs="Arial"/>
                <w:b/>
                <w:bCs/>
                <w:color w:val="000000"/>
                <w:sz w:val="20"/>
                <w:szCs w:val="16"/>
                <w:lang w:eastAsia="en-GB"/>
              </w:rPr>
              <w:t>Schroders Greencoat LLP (Investment Manager)</w:t>
            </w:r>
          </w:p>
        </w:tc>
        <w:tc>
          <w:tcPr>
            <w:tcW w:w="3435" w:type="dxa"/>
          </w:tcPr>
          <w:p w14:paraId="180D5E26" w14:textId="77777777" w:rsidR="006568E1" w:rsidRPr="00052161" w:rsidRDefault="006568E1" w:rsidP="00595870">
            <w:pPr>
              <w:spacing w:before="240"/>
              <w:jc w:val="both"/>
              <w:rPr>
                <w:rFonts w:ascii="Calibri" w:eastAsia="Times New Roman" w:hAnsi="Calibri" w:cs="Calibri"/>
                <w:b/>
                <w:bCs/>
                <w:color w:val="000000"/>
                <w:kern w:val="0"/>
                <w:sz w:val="20"/>
                <w:szCs w:val="16"/>
                <w:lang w:eastAsia="en-ZA"/>
                <w14:ligatures w14:val="none"/>
              </w:rPr>
            </w:pPr>
          </w:p>
        </w:tc>
      </w:tr>
      <w:tr w:rsidR="006568E1" w:rsidRPr="00052161" w14:paraId="364A891D" w14:textId="77777777" w:rsidTr="17AF6C90">
        <w:tc>
          <w:tcPr>
            <w:tcW w:w="5501" w:type="dxa"/>
          </w:tcPr>
          <w:p w14:paraId="10B7232A" w14:textId="77777777" w:rsidR="006568E1" w:rsidRPr="00052161" w:rsidRDefault="006568E1" w:rsidP="00595870">
            <w:pPr>
              <w:rPr>
                <w:rFonts w:ascii="Arial" w:eastAsia="Times New Roman" w:hAnsi="Arial" w:cs="Arial"/>
                <w:color w:val="000000"/>
                <w:kern w:val="0"/>
                <w:sz w:val="20"/>
                <w:szCs w:val="16"/>
                <w:lang w:val="de-DE" w:eastAsia="en-GB"/>
                <w14:ligatures w14:val="none"/>
              </w:rPr>
            </w:pPr>
            <w:r w:rsidRPr="00052161">
              <w:rPr>
                <w:rFonts w:ascii="Arial" w:eastAsia="Times New Roman" w:hAnsi="Arial" w:cs="Arial"/>
                <w:color w:val="000000"/>
                <w:kern w:val="0"/>
                <w:sz w:val="20"/>
                <w:szCs w:val="16"/>
                <w:lang w:val="de-DE" w:eastAsia="en-GB"/>
                <w14:ligatures w14:val="none"/>
              </w:rPr>
              <w:t>Bertrand Gautier</w:t>
            </w:r>
          </w:p>
        </w:tc>
        <w:tc>
          <w:tcPr>
            <w:tcW w:w="3435" w:type="dxa"/>
          </w:tcPr>
          <w:p w14:paraId="5CCCC265" w14:textId="77777777" w:rsidR="006568E1" w:rsidRPr="00052161" w:rsidRDefault="006568E1" w:rsidP="00595870">
            <w:pPr>
              <w:rPr>
                <w:rFonts w:ascii="Arial" w:eastAsia="Times New Roman" w:hAnsi="Arial" w:cs="Arial"/>
                <w:color w:val="000000"/>
                <w:kern w:val="0"/>
                <w:sz w:val="20"/>
                <w:szCs w:val="16"/>
                <w:lang w:val="de-DE" w:eastAsia="en-GB"/>
                <w14:ligatures w14:val="none"/>
              </w:rPr>
            </w:pPr>
          </w:p>
        </w:tc>
      </w:tr>
      <w:tr w:rsidR="006568E1" w:rsidRPr="00052161" w14:paraId="56417E8B" w14:textId="77777777" w:rsidTr="17AF6C90">
        <w:tc>
          <w:tcPr>
            <w:tcW w:w="5501" w:type="dxa"/>
          </w:tcPr>
          <w:p w14:paraId="647AF101" w14:textId="77777777" w:rsidR="006568E1" w:rsidRPr="00052161" w:rsidRDefault="006568E1" w:rsidP="00595870">
            <w:pPr>
              <w:rPr>
                <w:rFonts w:ascii="Arial" w:eastAsia="Times New Roman" w:hAnsi="Arial" w:cs="Arial"/>
                <w:color w:val="000000"/>
                <w:kern w:val="0"/>
                <w:sz w:val="20"/>
                <w:szCs w:val="16"/>
                <w:lang w:val="de-DE" w:eastAsia="en-GB"/>
                <w14:ligatures w14:val="none"/>
              </w:rPr>
            </w:pPr>
            <w:r w:rsidRPr="00052161">
              <w:rPr>
                <w:rFonts w:ascii="Arial" w:eastAsia="Times New Roman" w:hAnsi="Arial" w:cs="Arial"/>
                <w:color w:val="000000"/>
                <w:kern w:val="0"/>
                <w:sz w:val="20"/>
                <w:szCs w:val="16"/>
                <w:lang w:val="de-DE" w:eastAsia="en-GB"/>
                <w14:ligatures w14:val="none"/>
              </w:rPr>
              <w:t>Paul O'Donnell</w:t>
            </w:r>
          </w:p>
        </w:tc>
        <w:tc>
          <w:tcPr>
            <w:tcW w:w="3435" w:type="dxa"/>
          </w:tcPr>
          <w:p w14:paraId="5B7C9A8A" w14:textId="77777777" w:rsidR="006568E1" w:rsidRPr="00052161" w:rsidRDefault="006568E1" w:rsidP="00595870">
            <w:pPr>
              <w:rPr>
                <w:rFonts w:ascii="Arial" w:eastAsia="Times New Roman" w:hAnsi="Arial" w:cs="Arial"/>
                <w:color w:val="000000"/>
                <w:kern w:val="0"/>
                <w:sz w:val="20"/>
                <w:szCs w:val="16"/>
                <w:lang w:val="de-DE" w:eastAsia="en-GB"/>
                <w14:ligatures w14:val="none"/>
              </w:rPr>
            </w:pPr>
          </w:p>
        </w:tc>
      </w:tr>
      <w:tr w:rsidR="006568E1" w:rsidRPr="00052161" w14:paraId="2A2941D5" w14:textId="77777777" w:rsidTr="17AF6C90">
        <w:tc>
          <w:tcPr>
            <w:tcW w:w="5501" w:type="dxa"/>
          </w:tcPr>
          <w:p w14:paraId="29A06F3E" w14:textId="77777777" w:rsidR="006568E1" w:rsidRPr="00052161" w:rsidRDefault="006568E1" w:rsidP="00595870">
            <w:pPr>
              <w:rPr>
                <w:rFonts w:ascii="Arial" w:eastAsia="Times New Roman" w:hAnsi="Arial" w:cs="Arial"/>
                <w:color w:val="000000"/>
                <w:kern w:val="0"/>
                <w:sz w:val="20"/>
                <w:szCs w:val="16"/>
                <w:lang w:val="de-DE" w:eastAsia="en-GB"/>
                <w14:ligatures w14:val="none"/>
              </w:rPr>
            </w:pPr>
            <w:r w:rsidRPr="00052161">
              <w:rPr>
                <w:rFonts w:ascii="Arial" w:eastAsia="Times New Roman" w:hAnsi="Arial" w:cs="Arial"/>
                <w:color w:val="000000"/>
                <w:kern w:val="0"/>
                <w:sz w:val="20"/>
                <w:szCs w:val="16"/>
                <w:lang w:val="de-DE" w:eastAsia="en-GB"/>
                <w14:ligatures w14:val="none"/>
              </w:rPr>
              <w:t>John Musk</w:t>
            </w:r>
          </w:p>
        </w:tc>
        <w:tc>
          <w:tcPr>
            <w:tcW w:w="3435" w:type="dxa"/>
          </w:tcPr>
          <w:p w14:paraId="0AD861B6" w14:textId="77777777" w:rsidR="006568E1" w:rsidRPr="00052161" w:rsidRDefault="006568E1" w:rsidP="00595870">
            <w:pPr>
              <w:rPr>
                <w:rFonts w:ascii="Arial" w:eastAsia="Times New Roman" w:hAnsi="Arial" w:cs="Arial"/>
                <w:color w:val="000000"/>
                <w:kern w:val="0"/>
                <w:sz w:val="20"/>
                <w:szCs w:val="16"/>
                <w:lang w:val="de-DE" w:eastAsia="en-GB"/>
                <w14:ligatures w14:val="none"/>
              </w:rPr>
            </w:pPr>
            <w:r w:rsidRPr="00052161">
              <w:rPr>
                <w:rFonts w:ascii="Arial" w:eastAsia="Times New Roman" w:hAnsi="Arial" w:cs="Arial"/>
                <w:color w:val="000000"/>
                <w:kern w:val="0"/>
                <w:sz w:val="20"/>
                <w:szCs w:val="16"/>
                <w:lang w:val="de-DE" w:eastAsia="en-GB"/>
                <w14:ligatures w14:val="none"/>
              </w:rPr>
              <w:t>+44 20 7832 9400</w:t>
            </w:r>
          </w:p>
        </w:tc>
      </w:tr>
      <w:tr w:rsidR="006568E1" w:rsidRPr="00052161" w14:paraId="69A10AFB" w14:textId="77777777" w:rsidTr="17AF6C90">
        <w:tc>
          <w:tcPr>
            <w:tcW w:w="5501" w:type="dxa"/>
          </w:tcPr>
          <w:p w14:paraId="0BCF637F" w14:textId="77777777" w:rsidR="006568E1" w:rsidRPr="00052161" w:rsidRDefault="006568E1" w:rsidP="00595870">
            <w:pPr>
              <w:spacing w:before="240"/>
              <w:rPr>
                <w:rFonts w:ascii="Arial" w:eastAsia="Times New Roman" w:hAnsi="Arial" w:cs="Arial"/>
                <w:b/>
                <w:bCs/>
                <w:color w:val="000000"/>
                <w:kern w:val="0"/>
                <w:sz w:val="20"/>
                <w:szCs w:val="16"/>
                <w:lang w:eastAsia="en-GB"/>
                <w14:ligatures w14:val="none"/>
              </w:rPr>
            </w:pPr>
          </w:p>
        </w:tc>
        <w:tc>
          <w:tcPr>
            <w:tcW w:w="3435" w:type="dxa"/>
          </w:tcPr>
          <w:p w14:paraId="2E28ADD2" w14:textId="77777777" w:rsidR="006568E1" w:rsidRPr="00052161" w:rsidRDefault="006568E1" w:rsidP="00595870">
            <w:pPr>
              <w:rPr>
                <w:rFonts w:ascii="Arial" w:eastAsia="Times New Roman" w:hAnsi="Arial" w:cs="Arial"/>
                <w:color w:val="000000"/>
                <w:kern w:val="0"/>
                <w:sz w:val="20"/>
                <w:szCs w:val="16"/>
                <w:lang w:val="de-DE" w:eastAsia="en-GB"/>
                <w14:ligatures w14:val="none"/>
              </w:rPr>
            </w:pPr>
          </w:p>
        </w:tc>
      </w:tr>
      <w:tr w:rsidR="006568E1" w:rsidRPr="00052161" w14:paraId="61557442" w14:textId="77777777" w:rsidTr="17AF6C90">
        <w:tc>
          <w:tcPr>
            <w:tcW w:w="5501" w:type="dxa"/>
          </w:tcPr>
          <w:p w14:paraId="622F3A24" w14:textId="77777777" w:rsidR="006568E1" w:rsidRPr="00052161" w:rsidRDefault="006568E1" w:rsidP="00595870">
            <w:pPr>
              <w:spacing w:before="240"/>
              <w:rPr>
                <w:rFonts w:ascii="Calibri" w:eastAsia="Times New Roman" w:hAnsi="Calibri" w:cs="Calibri"/>
                <w:b/>
                <w:bCs/>
                <w:color w:val="000000"/>
                <w:kern w:val="0"/>
                <w:sz w:val="20"/>
                <w:szCs w:val="16"/>
                <w:lang w:eastAsia="en-ZA"/>
                <w14:ligatures w14:val="none"/>
              </w:rPr>
            </w:pPr>
            <w:r w:rsidRPr="00052161">
              <w:rPr>
                <w:rFonts w:ascii="Arial" w:eastAsia="Times New Roman" w:hAnsi="Arial" w:cs="Arial"/>
                <w:b/>
                <w:bCs/>
                <w:color w:val="000000"/>
                <w:kern w:val="0"/>
                <w:sz w:val="20"/>
                <w:szCs w:val="16"/>
                <w:lang w:eastAsia="en-GB"/>
                <w14:ligatures w14:val="none"/>
              </w:rPr>
              <w:t>FTI Consulting (Investor Relations &amp; Media)</w:t>
            </w:r>
          </w:p>
        </w:tc>
        <w:tc>
          <w:tcPr>
            <w:tcW w:w="3435" w:type="dxa"/>
          </w:tcPr>
          <w:p w14:paraId="48D653B0" w14:textId="77777777" w:rsidR="006568E1" w:rsidRPr="00C4131E" w:rsidRDefault="006568E1" w:rsidP="00595870">
            <w:pPr>
              <w:rPr>
                <w:rFonts w:ascii="Arial" w:eastAsia="Times New Roman" w:hAnsi="Arial" w:cs="Arial"/>
                <w:color w:val="000000"/>
                <w:kern w:val="0"/>
                <w:sz w:val="20"/>
                <w:szCs w:val="16"/>
                <w:lang w:eastAsia="en-GB"/>
                <w14:ligatures w14:val="none"/>
              </w:rPr>
            </w:pPr>
          </w:p>
        </w:tc>
      </w:tr>
      <w:tr w:rsidR="006568E1" w:rsidRPr="00052161" w14:paraId="61FA0C34" w14:textId="77777777" w:rsidTr="17AF6C90">
        <w:tc>
          <w:tcPr>
            <w:tcW w:w="5501" w:type="dxa"/>
          </w:tcPr>
          <w:p w14:paraId="2659E258" w14:textId="7B191926" w:rsidR="006568E1" w:rsidRPr="00052161" w:rsidRDefault="2E00390D" w:rsidP="00595870">
            <w:pPr>
              <w:rPr>
                <w:rFonts w:ascii="Arial" w:eastAsia="Times New Roman" w:hAnsi="Arial" w:cs="Arial"/>
                <w:color w:val="000000"/>
                <w:kern w:val="0"/>
                <w:sz w:val="20"/>
                <w:szCs w:val="20"/>
                <w:lang w:val="de-DE" w:eastAsia="en-GB"/>
                <w14:ligatures w14:val="none"/>
              </w:rPr>
            </w:pPr>
            <w:r w:rsidRPr="00052161">
              <w:rPr>
                <w:rFonts w:ascii="Arial" w:eastAsia="Times New Roman" w:hAnsi="Arial" w:cs="Arial"/>
                <w:color w:val="000000"/>
                <w:kern w:val="0"/>
                <w:sz w:val="20"/>
                <w:szCs w:val="20"/>
                <w:lang w:val="de-DE" w:eastAsia="en-GB"/>
                <w14:ligatures w14:val="none"/>
              </w:rPr>
              <w:t>Melanie Farrell</w:t>
            </w:r>
          </w:p>
        </w:tc>
        <w:tc>
          <w:tcPr>
            <w:tcW w:w="3435" w:type="dxa"/>
          </w:tcPr>
          <w:p w14:paraId="614CFFB1" w14:textId="0CE6CEF4" w:rsidR="006568E1" w:rsidRPr="00052161" w:rsidRDefault="6B35ABF6" w:rsidP="00595870">
            <w:pPr>
              <w:rPr>
                <w:rFonts w:ascii="Arial" w:eastAsia="Times New Roman" w:hAnsi="Arial" w:cs="Arial"/>
                <w:color w:val="000000"/>
                <w:kern w:val="0"/>
                <w:sz w:val="20"/>
                <w:szCs w:val="20"/>
                <w:lang w:val="de-DE" w:eastAsia="en-GB"/>
                <w14:ligatures w14:val="none"/>
              </w:rPr>
            </w:pPr>
            <w:r w:rsidRPr="00052161">
              <w:rPr>
                <w:rFonts w:ascii="Arial" w:eastAsia="Times New Roman" w:hAnsi="Arial" w:cs="Arial"/>
                <w:color w:val="000000"/>
                <w:kern w:val="0"/>
                <w:sz w:val="20"/>
                <w:szCs w:val="20"/>
                <w:lang w:val="de-DE" w:eastAsia="en-GB"/>
                <w14:ligatures w14:val="none"/>
              </w:rPr>
              <w:t>+353 8</w:t>
            </w:r>
            <w:r w:rsidR="4FA61F44" w:rsidRPr="00052161">
              <w:rPr>
                <w:rFonts w:ascii="Arial" w:eastAsia="Times New Roman" w:hAnsi="Arial" w:cs="Arial"/>
                <w:color w:val="000000"/>
                <w:kern w:val="0"/>
                <w:sz w:val="20"/>
                <w:szCs w:val="20"/>
                <w:lang w:val="de-DE" w:eastAsia="en-GB"/>
                <w14:ligatures w14:val="none"/>
              </w:rPr>
              <w:t>6 401 5250</w:t>
            </w:r>
          </w:p>
        </w:tc>
      </w:tr>
      <w:tr w:rsidR="006568E1" w:rsidRPr="00052161" w14:paraId="684153D6" w14:textId="77777777" w:rsidTr="17AF6C90">
        <w:tc>
          <w:tcPr>
            <w:tcW w:w="5501" w:type="dxa"/>
          </w:tcPr>
          <w:p w14:paraId="50B31E1A" w14:textId="77777777" w:rsidR="006568E1" w:rsidRPr="00052161" w:rsidRDefault="006568E1" w:rsidP="00595870">
            <w:pPr>
              <w:rPr>
                <w:rFonts w:ascii="Arial" w:eastAsia="Times New Roman" w:hAnsi="Arial" w:cs="Arial"/>
                <w:color w:val="000000"/>
                <w:kern w:val="0"/>
                <w:sz w:val="20"/>
                <w:szCs w:val="16"/>
                <w:lang w:val="de-DE" w:eastAsia="en-GB"/>
                <w14:ligatures w14:val="none"/>
              </w:rPr>
            </w:pPr>
            <w:r w:rsidRPr="00052161">
              <w:rPr>
                <w:rFonts w:ascii="Arial" w:eastAsia="Times New Roman" w:hAnsi="Arial" w:cs="Arial"/>
                <w:color w:val="000000"/>
                <w:kern w:val="0"/>
                <w:sz w:val="20"/>
                <w:szCs w:val="16"/>
                <w:lang w:val="de-DE" w:eastAsia="en-GB"/>
                <w14:ligatures w14:val="none"/>
              </w:rPr>
              <w:t>Aoife Mullen</w:t>
            </w:r>
          </w:p>
        </w:tc>
        <w:tc>
          <w:tcPr>
            <w:tcW w:w="3435" w:type="dxa"/>
          </w:tcPr>
          <w:p w14:paraId="0296A4EA" w14:textId="77777777" w:rsidR="006568E1" w:rsidRPr="00052161" w:rsidRDefault="006568E1" w:rsidP="00595870">
            <w:pPr>
              <w:rPr>
                <w:rFonts w:ascii="Arial" w:eastAsia="Times New Roman" w:hAnsi="Arial" w:cs="Arial"/>
                <w:color w:val="000000"/>
                <w:kern w:val="0"/>
                <w:sz w:val="20"/>
                <w:szCs w:val="16"/>
                <w:lang w:val="de-DE" w:eastAsia="en-GB"/>
                <w14:ligatures w14:val="none"/>
              </w:rPr>
            </w:pPr>
            <w:hyperlink r:id="rId12" w:history="1">
              <w:r w:rsidRPr="00052161">
                <w:rPr>
                  <w:rStyle w:val="Hyperlink"/>
                  <w:rFonts w:ascii="Arial" w:eastAsia="Times New Roman" w:hAnsi="Arial" w:cs="Arial"/>
                  <w:kern w:val="0"/>
                  <w:sz w:val="20"/>
                  <w:szCs w:val="16"/>
                  <w:lang w:val="de-DE" w:eastAsia="en-GB"/>
                  <w14:ligatures w14:val="none"/>
                </w:rPr>
                <w:t>greencoat@fticonsulting.com</w:t>
              </w:r>
            </w:hyperlink>
            <w:r w:rsidRPr="00052161">
              <w:rPr>
                <w:rFonts w:ascii="Arial" w:eastAsia="Times New Roman" w:hAnsi="Arial" w:cs="Arial"/>
                <w:color w:val="000000"/>
                <w:kern w:val="0"/>
                <w:sz w:val="20"/>
                <w:szCs w:val="16"/>
                <w:lang w:val="de-DE" w:eastAsia="en-GB"/>
                <w14:ligatures w14:val="none"/>
              </w:rPr>
              <w:t xml:space="preserve"> </w:t>
            </w:r>
          </w:p>
        </w:tc>
      </w:tr>
      <w:tr w:rsidR="006568E1" w:rsidRPr="00052161" w14:paraId="61BFE1BF" w14:textId="77777777" w:rsidTr="17AF6C90">
        <w:tc>
          <w:tcPr>
            <w:tcW w:w="5501" w:type="dxa"/>
          </w:tcPr>
          <w:p w14:paraId="2D3A26BE" w14:textId="77777777" w:rsidR="006568E1" w:rsidRPr="00052161" w:rsidRDefault="006568E1" w:rsidP="00595870">
            <w:pPr>
              <w:spacing w:before="240"/>
              <w:jc w:val="both"/>
              <w:rPr>
                <w:rFonts w:ascii="Calibri" w:eastAsia="Times New Roman" w:hAnsi="Calibri" w:cs="Calibri"/>
                <w:color w:val="000000"/>
                <w:kern w:val="0"/>
                <w:sz w:val="20"/>
                <w:szCs w:val="16"/>
                <w:lang w:eastAsia="en-ZA"/>
                <w14:ligatures w14:val="none"/>
              </w:rPr>
            </w:pPr>
          </w:p>
        </w:tc>
        <w:tc>
          <w:tcPr>
            <w:tcW w:w="3435" w:type="dxa"/>
          </w:tcPr>
          <w:p w14:paraId="2AED0404" w14:textId="77777777" w:rsidR="006568E1" w:rsidRPr="00052161" w:rsidRDefault="006568E1" w:rsidP="00595870">
            <w:pPr>
              <w:spacing w:before="240"/>
              <w:jc w:val="both"/>
              <w:rPr>
                <w:rFonts w:ascii="Calibri" w:eastAsia="Times New Roman" w:hAnsi="Calibri" w:cs="Calibri"/>
                <w:color w:val="000000"/>
                <w:kern w:val="0"/>
                <w:sz w:val="20"/>
                <w:szCs w:val="16"/>
                <w:lang w:eastAsia="en-ZA"/>
                <w14:ligatures w14:val="none"/>
              </w:rPr>
            </w:pPr>
          </w:p>
        </w:tc>
      </w:tr>
      <w:tr w:rsidR="006568E1" w:rsidRPr="00052161" w14:paraId="5E61290F" w14:textId="77777777" w:rsidTr="17AF6C90">
        <w:tc>
          <w:tcPr>
            <w:tcW w:w="5501" w:type="dxa"/>
          </w:tcPr>
          <w:p w14:paraId="1944437E" w14:textId="77777777" w:rsidR="006568E1" w:rsidRPr="00052161" w:rsidRDefault="006568E1" w:rsidP="00595870">
            <w:pPr>
              <w:jc w:val="both"/>
              <w:rPr>
                <w:rFonts w:ascii="Arial" w:eastAsia="Times New Roman" w:hAnsi="Arial" w:cs="Arial"/>
                <w:color w:val="000000"/>
                <w:kern w:val="0"/>
                <w:sz w:val="20"/>
                <w:szCs w:val="16"/>
                <w:lang w:val="de-DE" w:eastAsia="en-GB"/>
                <w14:ligatures w14:val="none"/>
              </w:rPr>
            </w:pPr>
          </w:p>
        </w:tc>
        <w:tc>
          <w:tcPr>
            <w:tcW w:w="3435" w:type="dxa"/>
          </w:tcPr>
          <w:p w14:paraId="6ADDE9D9" w14:textId="77777777" w:rsidR="006568E1" w:rsidRPr="00052161" w:rsidRDefault="006568E1" w:rsidP="00595870">
            <w:pPr>
              <w:jc w:val="both"/>
              <w:rPr>
                <w:rFonts w:ascii="Arial" w:eastAsia="Times New Roman" w:hAnsi="Arial" w:cs="Arial"/>
                <w:color w:val="000000"/>
                <w:kern w:val="0"/>
                <w:sz w:val="20"/>
                <w:szCs w:val="16"/>
                <w:lang w:val="de-DE" w:eastAsia="en-GB"/>
                <w14:ligatures w14:val="none"/>
              </w:rPr>
            </w:pPr>
          </w:p>
        </w:tc>
      </w:tr>
    </w:tbl>
    <w:p w14:paraId="7F36A855" w14:textId="77777777" w:rsidR="00471A58" w:rsidRPr="009A6D4C" w:rsidRDefault="00471A58" w:rsidP="00471A58">
      <w:pPr>
        <w:pStyle w:val="ListParagraph"/>
        <w:numPr>
          <w:ilvl w:val="0"/>
          <w:numId w:val="4"/>
        </w:numPr>
        <w:rPr>
          <w:b/>
          <w:bCs/>
        </w:rPr>
      </w:pPr>
    </w:p>
    <w:p w14:paraId="368391DA" w14:textId="77777777" w:rsidR="00BA4822" w:rsidRPr="00EF1F5C" w:rsidRDefault="00BA4822" w:rsidP="00BA4822">
      <w:pPr>
        <w:pStyle w:val="ListParagraph"/>
        <w:numPr>
          <w:ilvl w:val="0"/>
          <w:numId w:val="4"/>
        </w:numPr>
        <w:jc w:val="both"/>
        <w:rPr>
          <w:rFonts w:cstheme="minorHAnsi"/>
          <w:b/>
          <w:bCs/>
        </w:rPr>
      </w:pPr>
      <w:r w:rsidRPr="00EF1F5C">
        <w:rPr>
          <w:rFonts w:cstheme="minorHAnsi"/>
          <w:b/>
          <w:bCs/>
        </w:rPr>
        <w:t>About Greencoat Renewables PLC</w:t>
      </w:r>
    </w:p>
    <w:p w14:paraId="707F34BB" w14:textId="77777777" w:rsidR="00BA4822" w:rsidRPr="00EF1F5C" w:rsidRDefault="00BA4822" w:rsidP="00BA4822">
      <w:pPr>
        <w:pStyle w:val="ListParagraph"/>
        <w:numPr>
          <w:ilvl w:val="0"/>
          <w:numId w:val="4"/>
        </w:numPr>
        <w:jc w:val="both"/>
        <w:rPr>
          <w:rFonts w:cstheme="minorHAnsi"/>
        </w:rPr>
      </w:pPr>
      <w:r w:rsidRPr="00EF1F5C">
        <w:rPr>
          <w:rFonts w:cstheme="minorHAnsi"/>
        </w:rPr>
        <w:t>Greencoat Renewables PLC is an investor in euro-denominated renewable energy infrastructure assets. Initially focused solely on the acquisition and management of operating wind farms in Ireland, the Company also invests in wind and solar assets in certain other European countries with stable and robust renewable energy frameworks. It is managed by Schroders Greencoat LLP, an experienced investment manager in the listed renewable energy infrastructure sector.</w:t>
      </w:r>
    </w:p>
    <w:p w14:paraId="4B8B81FA" w14:textId="27BCE298" w:rsidR="003A7A98" w:rsidRPr="006F7232" w:rsidRDefault="003A7A98" w:rsidP="00B70CC5">
      <w:pPr>
        <w:pStyle w:val="ListParagraph"/>
        <w:numPr>
          <w:ilvl w:val="0"/>
          <w:numId w:val="4"/>
        </w:numPr>
        <w:jc w:val="both"/>
        <w:rPr>
          <w:rFonts w:cs="Arial"/>
        </w:rPr>
      </w:pPr>
    </w:p>
    <w:sectPr w:rsidR="003A7A98" w:rsidRPr="006F7232" w:rsidSect="0060233E">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C492" w14:textId="77777777" w:rsidR="00186AC3" w:rsidRDefault="00186AC3" w:rsidP="00ED62DE">
      <w:r>
        <w:separator/>
      </w:r>
    </w:p>
  </w:endnote>
  <w:endnote w:type="continuationSeparator" w:id="0">
    <w:p w14:paraId="69B9B9DD" w14:textId="77777777" w:rsidR="00186AC3" w:rsidRDefault="00186AC3" w:rsidP="00ED62DE">
      <w:r>
        <w:continuationSeparator/>
      </w:r>
    </w:p>
  </w:endnote>
  <w:endnote w:type="continuationNotice" w:id="1">
    <w:p w14:paraId="781B1257" w14:textId="77777777" w:rsidR="00186AC3" w:rsidRDefault="00186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42C8" w14:textId="77777777" w:rsidR="00186AC3" w:rsidRDefault="00186AC3" w:rsidP="00ED62DE">
      <w:r>
        <w:separator/>
      </w:r>
    </w:p>
  </w:footnote>
  <w:footnote w:type="continuationSeparator" w:id="0">
    <w:p w14:paraId="2236206B" w14:textId="77777777" w:rsidR="00186AC3" w:rsidRDefault="00186AC3" w:rsidP="00ED62DE">
      <w:r>
        <w:continuationSeparator/>
      </w:r>
    </w:p>
  </w:footnote>
  <w:footnote w:type="continuationNotice" w:id="1">
    <w:p w14:paraId="6C82DDA1" w14:textId="77777777" w:rsidR="00186AC3" w:rsidRDefault="00186A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791299">
    <w:abstractNumId w:val="1"/>
  </w:num>
  <w:num w:numId="2" w16cid:durableId="1352027389">
    <w:abstractNumId w:val="2"/>
  </w:num>
  <w:num w:numId="3" w16cid:durableId="161241993">
    <w:abstractNumId w:val="3"/>
  </w:num>
  <w:num w:numId="4" w16cid:durableId="100239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299C"/>
    <w:rsid w:val="0001589D"/>
    <w:rsid w:val="00020E45"/>
    <w:rsid w:val="0002504E"/>
    <w:rsid w:val="000333A0"/>
    <w:rsid w:val="0003504E"/>
    <w:rsid w:val="00046E9A"/>
    <w:rsid w:val="0005725B"/>
    <w:rsid w:val="00062A78"/>
    <w:rsid w:val="000658C9"/>
    <w:rsid w:val="000707A0"/>
    <w:rsid w:val="0007169B"/>
    <w:rsid w:val="00074FE1"/>
    <w:rsid w:val="00076101"/>
    <w:rsid w:val="00080613"/>
    <w:rsid w:val="00081680"/>
    <w:rsid w:val="000848E6"/>
    <w:rsid w:val="000873D0"/>
    <w:rsid w:val="00087CDD"/>
    <w:rsid w:val="00092F03"/>
    <w:rsid w:val="00095BD5"/>
    <w:rsid w:val="000972D9"/>
    <w:rsid w:val="00097565"/>
    <w:rsid w:val="000A067C"/>
    <w:rsid w:val="000A1C0F"/>
    <w:rsid w:val="000A6D9A"/>
    <w:rsid w:val="000A7CF4"/>
    <w:rsid w:val="000B245C"/>
    <w:rsid w:val="000B3408"/>
    <w:rsid w:val="000C0953"/>
    <w:rsid w:val="000F0E56"/>
    <w:rsid w:val="00100CD1"/>
    <w:rsid w:val="00101407"/>
    <w:rsid w:val="0010201D"/>
    <w:rsid w:val="001030DF"/>
    <w:rsid w:val="0010541D"/>
    <w:rsid w:val="0010580A"/>
    <w:rsid w:val="001067AB"/>
    <w:rsid w:val="00110EDE"/>
    <w:rsid w:val="00116695"/>
    <w:rsid w:val="00116B01"/>
    <w:rsid w:val="001233AC"/>
    <w:rsid w:val="00134306"/>
    <w:rsid w:val="001377B0"/>
    <w:rsid w:val="001521F9"/>
    <w:rsid w:val="00152329"/>
    <w:rsid w:val="00154A1F"/>
    <w:rsid w:val="00154B45"/>
    <w:rsid w:val="0016287B"/>
    <w:rsid w:val="001628C2"/>
    <w:rsid w:val="00163B82"/>
    <w:rsid w:val="001722B6"/>
    <w:rsid w:val="0017401F"/>
    <w:rsid w:val="00180234"/>
    <w:rsid w:val="001823A6"/>
    <w:rsid w:val="001850B9"/>
    <w:rsid w:val="00186AC3"/>
    <w:rsid w:val="001946B7"/>
    <w:rsid w:val="001A43A3"/>
    <w:rsid w:val="001B42C6"/>
    <w:rsid w:val="001D321B"/>
    <w:rsid w:val="001D613C"/>
    <w:rsid w:val="001E654F"/>
    <w:rsid w:val="001E7F4D"/>
    <w:rsid w:val="001F1FE1"/>
    <w:rsid w:val="0020043C"/>
    <w:rsid w:val="00200664"/>
    <w:rsid w:val="00201F5F"/>
    <w:rsid w:val="00204A17"/>
    <w:rsid w:val="00206446"/>
    <w:rsid w:val="002179C1"/>
    <w:rsid w:val="002266FD"/>
    <w:rsid w:val="00231360"/>
    <w:rsid w:val="00231CAA"/>
    <w:rsid w:val="00231EF3"/>
    <w:rsid w:val="00235B3F"/>
    <w:rsid w:val="00241A1C"/>
    <w:rsid w:val="00244CCD"/>
    <w:rsid w:val="00245F75"/>
    <w:rsid w:val="00247DE0"/>
    <w:rsid w:val="002641A0"/>
    <w:rsid w:val="002765E9"/>
    <w:rsid w:val="00276842"/>
    <w:rsid w:val="00282DFC"/>
    <w:rsid w:val="002871CB"/>
    <w:rsid w:val="0029411D"/>
    <w:rsid w:val="002A346B"/>
    <w:rsid w:val="002B2E78"/>
    <w:rsid w:val="002B7D8D"/>
    <w:rsid w:val="002C1FC9"/>
    <w:rsid w:val="002E02EC"/>
    <w:rsid w:val="00304C1F"/>
    <w:rsid w:val="0031087C"/>
    <w:rsid w:val="00310B4F"/>
    <w:rsid w:val="003166EB"/>
    <w:rsid w:val="003242DA"/>
    <w:rsid w:val="00325389"/>
    <w:rsid w:val="003443E4"/>
    <w:rsid w:val="003548A8"/>
    <w:rsid w:val="00357659"/>
    <w:rsid w:val="00357B2B"/>
    <w:rsid w:val="00362772"/>
    <w:rsid w:val="00364723"/>
    <w:rsid w:val="00373A1C"/>
    <w:rsid w:val="0038091B"/>
    <w:rsid w:val="003844DF"/>
    <w:rsid w:val="00390281"/>
    <w:rsid w:val="00392FDD"/>
    <w:rsid w:val="00395398"/>
    <w:rsid w:val="00395B5F"/>
    <w:rsid w:val="00397CD3"/>
    <w:rsid w:val="003A7A98"/>
    <w:rsid w:val="003B6CD4"/>
    <w:rsid w:val="003C61A2"/>
    <w:rsid w:val="003C70D6"/>
    <w:rsid w:val="003D2532"/>
    <w:rsid w:val="003D36D3"/>
    <w:rsid w:val="003E0231"/>
    <w:rsid w:val="003E0823"/>
    <w:rsid w:val="003E0900"/>
    <w:rsid w:val="003E6D3B"/>
    <w:rsid w:val="003F2160"/>
    <w:rsid w:val="0040053A"/>
    <w:rsid w:val="00412B3B"/>
    <w:rsid w:val="00426F38"/>
    <w:rsid w:val="0042754F"/>
    <w:rsid w:val="00430330"/>
    <w:rsid w:val="0044012D"/>
    <w:rsid w:val="004476C3"/>
    <w:rsid w:val="0045360B"/>
    <w:rsid w:val="00460A11"/>
    <w:rsid w:val="00463759"/>
    <w:rsid w:val="00463BBC"/>
    <w:rsid w:val="004649CB"/>
    <w:rsid w:val="00466B58"/>
    <w:rsid w:val="00471A58"/>
    <w:rsid w:val="00472326"/>
    <w:rsid w:val="00474D2B"/>
    <w:rsid w:val="00485B8C"/>
    <w:rsid w:val="004928EA"/>
    <w:rsid w:val="00493155"/>
    <w:rsid w:val="00496A23"/>
    <w:rsid w:val="0049772E"/>
    <w:rsid w:val="004A7FBF"/>
    <w:rsid w:val="004C5DC0"/>
    <w:rsid w:val="004D000B"/>
    <w:rsid w:val="004D1A7E"/>
    <w:rsid w:val="004D212E"/>
    <w:rsid w:val="004E08CC"/>
    <w:rsid w:val="004E5671"/>
    <w:rsid w:val="004E6063"/>
    <w:rsid w:val="004E74CA"/>
    <w:rsid w:val="004F145A"/>
    <w:rsid w:val="004F1931"/>
    <w:rsid w:val="004F2ECC"/>
    <w:rsid w:val="004F4BA3"/>
    <w:rsid w:val="005005E8"/>
    <w:rsid w:val="00501EAE"/>
    <w:rsid w:val="005041EB"/>
    <w:rsid w:val="00507316"/>
    <w:rsid w:val="00512781"/>
    <w:rsid w:val="00512E53"/>
    <w:rsid w:val="00512FF3"/>
    <w:rsid w:val="00520A05"/>
    <w:rsid w:val="00525B0A"/>
    <w:rsid w:val="00535381"/>
    <w:rsid w:val="0054248F"/>
    <w:rsid w:val="00544922"/>
    <w:rsid w:val="00547B81"/>
    <w:rsid w:val="0055431D"/>
    <w:rsid w:val="00554733"/>
    <w:rsid w:val="00555F63"/>
    <w:rsid w:val="00561429"/>
    <w:rsid w:val="00562487"/>
    <w:rsid w:val="00562869"/>
    <w:rsid w:val="00565DE7"/>
    <w:rsid w:val="005810CB"/>
    <w:rsid w:val="00582484"/>
    <w:rsid w:val="0058413D"/>
    <w:rsid w:val="00585535"/>
    <w:rsid w:val="00586FBF"/>
    <w:rsid w:val="00590822"/>
    <w:rsid w:val="005949C1"/>
    <w:rsid w:val="005A1AEB"/>
    <w:rsid w:val="005A750B"/>
    <w:rsid w:val="005A7AB8"/>
    <w:rsid w:val="005B6ABD"/>
    <w:rsid w:val="005C46D3"/>
    <w:rsid w:val="005C7E12"/>
    <w:rsid w:val="005D41A9"/>
    <w:rsid w:val="005E01CC"/>
    <w:rsid w:val="005E0CC1"/>
    <w:rsid w:val="005E3332"/>
    <w:rsid w:val="005E3668"/>
    <w:rsid w:val="005E424D"/>
    <w:rsid w:val="005E7E1A"/>
    <w:rsid w:val="0060233E"/>
    <w:rsid w:val="00602F56"/>
    <w:rsid w:val="006037F8"/>
    <w:rsid w:val="00605BE1"/>
    <w:rsid w:val="00610B31"/>
    <w:rsid w:val="006110AA"/>
    <w:rsid w:val="0061239F"/>
    <w:rsid w:val="006218ED"/>
    <w:rsid w:val="00624B35"/>
    <w:rsid w:val="006312C1"/>
    <w:rsid w:val="00642982"/>
    <w:rsid w:val="00645E28"/>
    <w:rsid w:val="006514CD"/>
    <w:rsid w:val="00652849"/>
    <w:rsid w:val="0065360F"/>
    <w:rsid w:val="006540EF"/>
    <w:rsid w:val="00654F43"/>
    <w:rsid w:val="006568E1"/>
    <w:rsid w:val="00657B0D"/>
    <w:rsid w:val="00664B84"/>
    <w:rsid w:val="00665346"/>
    <w:rsid w:val="00671ECC"/>
    <w:rsid w:val="00677F44"/>
    <w:rsid w:val="00686B6A"/>
    <w:rsid w:val="00687854"/>
    <w:rsid w:val="006943FE"/>
    <w:rsid w:val="006A02FD"/>
    <w:rsid w:val="006A42F5"/>
    <w:rsid w:val="006A5CB8"/>
    <w:rsid w:val="006B1E1C"/>
    <w:rsid w:val="006B2C87"/>
    <w:rsid w:val="006B3597"/>
    <w:rsid w:val="006B4A4C"/>
    <w:rsid w:val="006B4A99"/>
    <w:rsid w:val="006C4C43"/>
    <w:rsid w:val="006C5F95"/>
    <w:rsid w:val="006C664A"/>
    <w:rsid w:val="006D226C"/>
    <w:rsid w:val="006D28DC"/>
    <w:rsid w:val="006D2E7D"/>
    <w:rsid w:val="006D7DB6"/>
    <w:rsid w:val="006E3085"/>
    <w:rsid w:val="006F4D3F"/>
    <w:rsid w:val="006F5B61"/>
    <w:rsid w:val="006F7232"/>
    <w:rsid w:val="00706DAA"/>
    <w:rsid w:val="00706E52"/>
    <w:rsid w:val="0071149B"/>
    <w:rsid w:val="00717999"/>
    <w:rsid w:val="007229E0"/>
    <w:rsid w:val="00724D2E"/>
    <w:rsid w:val="00727218"/>
    <w:rsid w:val="00727722"/>
    <w:rsid w:val="007325B2"/>
    <w:rsid w:val="00732D2E"/>
    <w:rsid w:val="00740317"/>
    <w:rsid w:val="00740F39"/>
    <w:rsid w:val="007457E0"/>
    <w:rsid w:val="007465D9"/>
    <w:rsid w:val="00752CB3"/>
    <w:rsid w:val="007545E6"/>
    <w:rsid w:val="00754B5B"/>
    <w:rsid w:val="00755DD9"/>
    <w:rsid w:val="0075660B"/>
    <w:rsid w:val="00756BAD"/>
    <w:rsid w:val="007735B9"/>
    <w:rsid w:val="00777C7F"/>
    <w:rsid w:val="007824A6"/>
    <w:rsid w:val="007855F1"/>
    <w:rsid w:val="007861A1"/>
    <w:rsid w:val="00791C46"/>
    <w:rsid w:val="00793E72"/>
    <w:rsid w:val="00794BA2"/>
    <w:rsid w:val="00794C19"/>
    <w:rsid w:val="00797813"/>
    <w:rsid w:val="007A0C39"/>
    <w:rsid w:val="007A7F16"/>
    <w:rsid w:val="007B295C"/>
    <w:rsid w:val="007B391E"/>
    <w:rsid w:val="007C29C1"/>
    <w:rsid w:val="007C2B2D"/>
    <w:rsid w:val="007C5279"/>
    <w:rsid w:val="007D64C6"/>
    <w:rsid w:val="007E0BDD"/>
    <w:rsid w:val="007E5B69"/>
    <w:rsid w:val="007E6A75"/>
    <w:rsid w:val="007E7707"/>
    <w:rsid w:val="007F0787"/>
    <w:rsid w:val="007F22E7"/>
    <w:rsid w:val="007F4725"/>
    <w:rsid w:val="007F54AC"/>
    <w:rsid w:val="007F6B81"/>
    <w:rsid w:val="007F7785"/>
    <w:rsid w:val="0080202D"/>
    <w:rsid w:val="008045C4"/>
    <w:rsid w:val="008137F9"/>
    <w:rsid w:val="00814262"/>
    <w:rsid w:val="0081432B"/>
    <w:rsid w:val="0083577D"/>
    <w:rsid w:val="00842165"/>
    <w:rsid w:val="008504AF"/>
    <w:rsid w:val="0085315D"/>
    <w:rsid w:val="008551D2"/>
    <w:rsid w:val="00855881"/>
    <w:rsid w:val="00866693"/>
    <w:rsid w:val="00872447"/>
    <w:rsid w:val="00872549"/>
    <w:rsid w:val="0087259C"/>
    <w:rsid w:val="00873384"/>
    <w:rsid w:val="0088011E"/>
    <w:rsid w:val="00882DAA"/>
    <w:rsid w:val="00883CBB"/>
    <w:rsid w:val="00887130"/>
    <w:rsid w:val="0089569C"/>
    <w:rsid w:val="008A652B"/>
    <w:rsid w:val="008B1EA4"/>
    <w:rsid w:val="008B39B7"/>
    <w:rsid w:val="008B5C34"/>
    <w:rsid w:val="008B6DD9"/>
    <w:rsid w:val="008B742D"/>
    <w:rsid w:val="008C17EF"/>
    <w:rsid w:val="008C368D"/>
    <w:rsid w:val="008D25DB"/>
    <w:rsid w:val="008D276F"/>
    <w:rsid w:val="008E4683"/>
    <w:rsid w:val="008E6E81"/>
    <w:rsid w:val="008F34C5"/>
    <w:rsid w:val="008F4A71"/>
    <w:rsid w:val="0090141D"/>
    <w:rsid w:val="00903C0A"/>
    <w:rsid w:val="00905FEC"/>
    <w:rsid w:val="00915548"/>
    <w:rsid w:val="00917F3A"/>
    <w:rsid w:val="00920110"/>
    <w:rsid w:val="00923A32"/>
    <w:rsid w:val="009275D5"/>
    <w:rsid w:val="00927857"/>
    <w:rsid w:val="00932AFE"/>
    <w:rsid w:val="009341C6"/>
    <w:rsid w:val="00940B18"/>
    <w:rsid w:val="00941629"/>
    <w:rsid w:val="009463B3"/>
    <w:rsid w:val="009469B3"/>
    <w:rsid w:val="00946D72"/>
    <w:rsid w:val="00950583"/>
    <w:rsid w:val="00951A7B"/>
    <w:rsid w:val="009566DD"/>
    <w:rsid w:val="00960D9C"/>
    <w:rsid w:val="00960F00"/>
    <w:rsid w:val="009611B7"/>
    <w:rsid w:val="009624C4"/>
    <w:rsid w:val="009630DC"/>
    <w:rsid w:val="00983D9D"/>
    <w:rsid w:val="0099014C"/>
    <w:rsid w:val="00991BF3"/>
    <w:rsid w:val="00994AF7"/>
    <w:rsid w:val="009A22DA"/>
    <w:rsid w:val="009A6732"/>
    <w:rsid w:val="009A7E6C"/>
    <w:rsid w:val="009B672D"/>
    <w:rsid w:val="009B7187"/>
    <w:rsid w:val="009B7D0A"/>
    <w:rsid w:val="009C4D7B"/>
    <w:rsid w:val="009C522E"/>
    <w:rsid w:val="009C7DE5"/>
    <w:rsid w:val="009D2D2E"/>
    <w:rsid w:val="009E3371"/>
    <w:rsid w:val="009E3519"/>
    <w:rsid w:val="009E4C79"/>
    <w:rsid w:val="009E5006"/>
    <w:rsid w:val="009F179A"/>
    <w:rsid w:val="009F71E3"/>
    <w:rsid w:val="00A003DB"/>
    <w:rsid w:val="00A07F38"/>
    <w:rsid w:val="00A30DEF"/>
    <w:rsid w:val="00A30EB6"/>
    <w:rsid w:val="00A35325"/>
    <w:rsid w:val="00A35BF9"/>
    <w:rsid w:val="00A622C3"/>
    <w:rsid w:val="00A70B5E"/>
    <w:rsid w:val="00A71F2B"/>
    <w:rsid w:val="00A730A2"/>
    <w:rsid w:val="00A7341D"/>
    <w:rsid w:val="00A76DEB"/>
    <w:rsid w:val="00A83241"/>
    <w:rsid w:val="00AA152D"/>
    <w:rsid w:val="00AA5225"/>
    <w:rsid w:val="00AB0616"/>
    <w:rsid w:val="00AB2416"/>
    <w:rsid w:val="00AC3039"/>
    <w:rsid w:val="00AC4E1C"/>
    <w:rsid w:val="00AC50EE"/>
    <w:rsid w:val="00AC5D64"/>
    <w:rsid w:val="00AE03D3"/>
    <w:rsid w:val="00AE38A1"/>
    <w:rsid w:val="00AE68CD"/>
    <w:rsid w:val="00AF2B23"/>
    <w:rsid w:val="00AF353B"/>
    <w:rsid w:val="00AF4D1A"/>
    <w:rsid w:val="00B03802"/>
    <w:rsid w:val="00B04052"/>
    <w:rsid w:val="00B11852"/>
    <w:rsid w:val="00B12EFB"/>
    <w:rsid w:val="00B135D5"/>
    <w:rsid w:val="00B168A2"/>
    <w:rsid w:val="00B3525E"/>
    <w:rsid w:val="00B362A9"/>
    <w:rsid w:val="00B51D4F"/>
    <w:rsid w:val="00B53C3F"/>
    <w:rsid w:val="00B54E40"/>
    <w:rsid w:val="00B63F03"/>
    <w:rsid w:val="00B70CC5"/>
    <w:rsid w:val="00B72DF2"/>
    <w:rsid w:val="00B81284"/>
    <w:rsid w:val="00B950E4"/>
    <w:rsid w:val="00B970A2"/>
    <w:rsid w:val="00BA17FA"/>
    <w:rsid w:val="00BA3FC8"/>
    <w:rsid w:val="00BA4822"/>
    <w:rsid w:val="00BB0B07"/>
    <w:rsid w:val="00BB0B24"/>
    <w:rsid w:val="00BB12CE"/>
    <w:rsid w:val="00BB25DE"/>
    <w:rsid w:val="00BB2E2F"/>
    <w:rsid w:val="00BB6E5A"/>
    <w:rsid w:val="00BD09A0"/>
    <w:rsid w:val="00BD1882"/>
    <w:rsid w:val="00BD1A38"/>
    <w:rsid w:val="00BD43D3"/>
    <w:rsid w:val="00BF6ED9"/>
    <w:rsid w:val="00BF7FFE"/>
    <w:rsid w:val="00C0152F"/>
    <w:rsid w:val="00C10B70"/>
    <w:rsid w:val="00C10C4A"/>
    <w:rsid w:val="00C15013"/>
    <w:rsid w:val="00C21B27"/>
    <w:rsid w:val="00C24328"/>
    <w:rsid w:val="00C243B7"/>
    <w:rsid w:val="00C24C41"/>
    <w:rsid w:val="00C26DEE"/>
    <w:rsid w:val="00C33ECC"/>
    <w:rsid w:val="00C37298"/>
    <w:rsid w:val="00C4131E"/>
    <w:rsid w:val="00C4175C"/>
    <w:rsid w:val="00C42DE2"/>
    <w:rsid w:val="00C43C20"/>
    <w:rsid w:val="00C61A79"/>
    <w:rsid w:val="00C63C6E"/>
    <w:rsid w:val="00C64F16"/>
    <w:rsid w:val="00C66A00"/>
    <w:rsid w:val="00C67C91"/>
    <w:rsid w:val="00C71040"/>
    <w:rsid w:val="00C7761F"/>
    <w:rsid w:val="00C80C26"/>
    <w:rsid w:val="00C8776E"/>
    <w:rsid w:val="00C921ED"/>
    <w:rsid w:val="00C9697B"/>
    <w:rsid w:val="00CA3E51"/>
    <w:rsid w:val="00CA6595"/>
    <w:rsid w:val="00CB5595"/>
    <w:rsid w:val="00CC767A"/>
    <w:rsid w:val="00CD525C"/>
    <w:rsid w:val="00CD7437"/>
    <w:rsid w:val="00CE7111"/>
    <w:rsid w:val="00CE79FA"/>
    <w:rsid w:val="00CF36CD"/>
    <w:rsid w:val="00CF500C"/>
    <w:rsid w:val="00CF72B5"/>
    <w:rsid w:val="00D027A7"/>
    <w:rsid w:val="00D0694B"/>
    <w:rsid w:val="00D06D03"/>
    <w:rsid w:val="00D07DA2"/>
    <w:rsid w:val="00D10C4E"/>
    <w:rsid w:val="00D121DD"/>
    <w:rsid w:val="00D1417D"/>
    <w:rsid w:val="00D1587B"/>
    <w:rsid w:val="00D20EFB"/>
    <w:rsid w:val="00D27506"/>
    <w:rsid w:val="00D327C5"/>
    <w:rsid w:val="00D32C3A"/>
    <w:rsid w:val="00D341C4"/>
    <w:rsid w:val="00D52CDC"/>
    <w:rsid w:val="00D54BB3"/>
    <w:rsid w:val="00D55A2E"/>
    <w:rsid w:val="00D57351"/>
    <w:rsid w:val="00D651DA"/>
    <w:rsid w:val="00D72C0E"/>
    <w:rsid w:val="00D748D4"/>
    <w:rsid w:val="00D85AD9"/>
    <w:rsid w:val="00D94BC2"/>
    <w:rsid w:val="00DB150D"/>
    <w:rsid w:val="00DC7D23"/>
    <w:rsid w:val="00DD3077"/>
    <w:rsid w:val="00DD5802"/>
    <w:rsid w:val="00DE1B6A"/>
    <w:rsid w:val="00DE4DF1"/>
    <w:rsid w:val="00DE61F3"/>
    <w:rsid w:val="00DE6B3D"/>
    <w:rsid w:val="00DF17A1"/>
    <w:rsid w:val="00DF38D7"/>
    <w:rsid w:val="00DF3CDC"/>
    <w:rsid w:val="00DF7351"/>
    <w:rsid w:val="00E10395"/>
    <w:rsid w:val="00E1069B"/>
    <w:rsid w:val="00E149EB"/>
    <w:rsid w:val="00E20500"/>
    <w:rsid w:val="00E22FE8"/>
    <w:rsid w:val="00E2391D"/>
    <w:rsid w:val="00E26777"/>
    <w:rsid w:val="00E40294"/>
    <w:rsid w:val="00E40B08"/>
    <w:rsid w:val="00E46183"/>
    <w:rsid w:val="00E47F52"/>
    <w:rsid w:val="00E50A14"/>
    <w:rsid w:val="00E52F5A"/>
    <w:rsid w:val="00E55911"/>
    <w:rsid w:val="00E64685"/>
    <w:rsid w:val="00E72602"/>
    <w:rsid w:val="00E80FEE"/>
    <w:rsid w:val="00E83C90"/>
    <w:rsid w:val="00E925A9"/>
    <w:rsid w:val="00E94D5B"/>
    <w:rsid w:val="00E956E4"/>
    <w:rsid w:val="00EA03F5"/>
    <w:rsid w:val="00EA370E"/>
    <w:rsid w:val="00EA6A3D"/>
    <w:rsid w:val="00EB0CE0"/>
    <w:rsid w:val="00EB39A6"/>
    <w:rsid w:val="00EB7AC8"/>
    <w:rsid w:val="00EC323B"/>
    <w:rsid w:val="00EC52D9"/>
    <w:rsid w:val="00EC543E"/>
    <w:rsid w:val="00ED0F26"/>
    <w:rsid w:val="00ED62DE"/>
    <w:rsid w:val="00ED63DD"/>
    <w:rsid w:val="00ED6459"/>
    <w:rsid w:val="00EE25BB"/>
    <w:rsid w:val="00EE2980"/>
    <w:rsid w:val="00EE2F2A"/>
    <w:rsid w:val="00EE54AA"/>
    <w:rsid w:val="00EE5B8B"/>
    <w:rsid w:val="00EE7594"/>
    <w:rsid w:val="00EE78C5"/>
    <w:rsid w:val="00EF2D7C"/>
    <w:rsid w:val="00EF3517"/>
    <w:rsid w:val="00F02D83"/>
    <w:rsid w:val="00F11216"/>
    <w:rsid w:val="00F21E8C"/>
    <w:rsid w:val="00F22F04"/>
    <w:rsid w:val="00F239CD"/>
    <w:rsid w:val="00F31101"/>
    <w:rsid w:val="00F3614F"/>
    <w:rsid w:val="00F439A0"/>
    <w:rsid w:val="00F45C8B"/>
    <w:rsid w:val="00F467C8"/>
    <w:rsid w:val="00F51BB7"/>
    <w:rsid w:val="00F52E12"/>
    <w:rsid w:val="00F60004"/>
    <w:rsid w:val="00F606C7"/>
    <w:rsid w:val="00F6080D"/>
    <w:rsid w:val="00F61171"/>
    <w:rsid w:val="00F62036"/>
    <w:rsid w:val="00F70D64"/>
    <w:rsid w:val="00F73822"/>
    <w:rsid w:val="00F76EA7"/>
    <w:rsid w:val="00F80251"/>
    <w:rsid w:val="00F837F2"/>
    <w:rsid w:val="00F8486B"/>
    <w:rsid w:val="00F91D86"/>
    <w:rsid w:val="00F92BC7"/>
    <w:rsid w:val="00F94CD4"/>
    <w:rsid w:val="00F96883"/>
    <w:rsid w:val="00F971A7"/>
    <w:rsid w:val="00FA574A"/>
    <w:rsid w:val="00FA644A"/>
    <w:rsid w:val="00FB5A9B"/>
    <w:rsid w:val="00FB6CE2"/>
    <w:rsid w:val="00FC329F"/>
    <w:rsid w:val="00FC791A"/>
    <w:rsid w:val="00FD0F18"/>
    <w:rsid w:val="00FD4D2D"/>
    <w:rsid w:val="00FD7E43"/>
    <w:rsid w:val="00FE6DF6"/>
    <w:rsid w:val="00FF25D7"/>
    <w:rsid w:val="00FF3457"/>
    <w:rsid w:val="00FF6976"/>
    <w:rsid w:val="00FF703E"/>
    <w:rsid w:val="06B1B386"/>
    <w:rsid w:val="09264A78"/>
    <w:rsid w:val="0DF1AE26"/>
    <w:rsid w:val="0E60E9B6"/>
    <w:rsid w:val="130F4E2A"/>
    <w:rsid w:val="14B228F8"/>
    <w:rsid w:val="17AF6C90"/>
    <w:rsid w:val="1912FFC8"/>
    <w:rsid w:val="1DBC76B5"/>
    <w:rsid w:val="1E52D798"/>
    <w:rsid w:val="266F2B18"/>
    <w:rsid w:val="28E0A3DB"/>
    <w:rsid w:val="299F71CB"/>
    <w:rsid w:val="29AA489E"/>
    <w:rsid w:val="2C4E587D"/>
    <w:rsid w:val="2E00390D"/>
    <w:rsid w:val="2F96A37D"/>
    <w:rsid w:val="302579C0"/>
    <w:rsid w:val="3607C287"/>
    <w:rsid w:val="368FD429"/>
    <w:rsid w:val="3B0F0F6E"/>
    <w:rsid w:val="3CC16CEB"/>
    <w:rsid w:val="3E8AA2A9"/>
    <w:rsid w:val="41F47817"/>
    <w:rsid w:val="4611A1D1"/>
    <w:rsid w:val="46B0ED23"/>
    <w:rsid w:val="487D091C"/>
    <w:rsid w:val="4DD8A819"/>
    <w:rsid w:val="4FA61F44"/>
    <w:rsid w:val="4FE6188B"/>
    <w:rsid w:val="5229DAB9"/>
    <w:rsid w:val="5585ABCB"/>
    <w:rsid w:val="6376E19E"/>
    <w:rsid w:val="63BB4ED9"/>
    <w:rsid w:val="64A962EA"/>
    <w:rsid w:val="6578418A"/>
    <w:rsid w:val="661701C4"/>
    <w:rsid w:val="66C56A1F"/>
    <w:rsid w:val="69826221"/>
    <w:rsid w:val="6B35ABF6"/>
    <w:rsid w:val="6C2F38D8"/>
    <w:rsid w:val="6C8DD143"/>
    <w:rsid w:val="7446274C"/>
    <w:rsid w:val="7A0BFFFC"/>
    <w:rsid w:val="7B6489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A43"/>
  <w15:docId w15:val="{061FDF0C-6CA6-415E-AF3C-2710DBE6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ED62DE"/>
    <w:pPr>
      <w:tabs>
        <w:tab w:val="center" w:pos="4513"/>
        <w:tab w:val="right" w:pos="9026"/>
      </w:tabs>
    </w:pPr>
  </w:style>
  <w:style w:type="character" w:customStyle="1" w:styleId="HeaderChar">
    <w:name w:val="Header Char"/>
    <w:basedOn w:val="DefaultParagraphFont"/>
    <w:link w:val="Header"/>
    <w:uiPriority w:val="99"/>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paragraph" w:styleId="BodyText">
    <w:name w:val="Body Text"/>
    <w:basedOn w:val="Normal"/>
    <w:link w:val="BodyTextChar"/>
    <w:uiPriority w:val="1"/>
    <w:qFormat/>
    <w:rsid w:val="00C33ECC"/>
    <w:pPr>
      <w:spacing w:line="280" w:lineRule="exact"/>
    </w:pPr>
    <w:rPr>
      <w:rFonts w:ascii="Arial" w:eastAsia="Arial" w:hAnsi="Arial" w:cs="Times New Roman"/>
      <w:color w:val="707270"/>
      <w:spacing w:val="-4"/>
      <w:sz w:val="19"/>
      <w:szCs w:val="22"/>
    </w:rPr>
  </w:style>
  <w:style w:type="character" w:customStyle="1" w:styleId="BodyTextChar">
    <w:name w:val="Body Text Char"/>
    <w:basedOn w:val="DefaultParagraphFont"/>
    <w:link w:val="BodyText"/>
    <w:uiPriority w:val="1"/>
    <w:rsid w:val="00C33ECC"/>
    <w:rPr>
      <w:rFonts w:ascii="Arial" w:eastAsia="Arial" w:hAnsi="Arial" w:cs="Times New Roman"/>
      <w:color w:val="707270"/>
      <w:spacing w:val="-4"/>
      <w:sz w:val="19"/>
      <w:szCs w:val="22"/>
      <w:lang w:val="en-GB"/>
    </w:rPr>
  </w:style>
  <w:style w:type="paragraph" w:styleId="Revision">
    <w:name w:val="Revision"/>
    <w:hidden/>
    <w:uiPriority w:val="99"/>
    <w:semiHidden/>
    <w:rsid w:val="00A07F38"/>
    <w:rPr>
      <w:lang w:val="en-GB"/>
    </w:rPr>
  </w:style>
  <w:style w:type="paragraph" w:customStyle="1" w:styleId="c7">
    <w:name w:val="c7"/>
    <w:basedOn w:val="Normal"/>
    <w:rsid w:val="00872549"/>
    <w:pPr>
      <w:spacing w:before="100" w:beforeAutospacing="1" w:after="100" w:afterAutospacing="1"/>
    </w:pPr>
    <w:rPr>
      <w:rFonts w:ascii="Times New Roman" w:eastAsia="Times New Roman" w:hAnsi="Times New Roman" w:cs="Times New Roman"/>
      <w:lang w:eastAsia="en-GB"/>
    </w:rPr>
  </w:style>
  <w:style w:type="table" w:styleId="TableGridLight">
    <w:name w:val="Grid Table Light"/>
    <w:basedOn w:val="TableNormal"/>
    <w:uiPriority w:val="40"/>
    <w:rsid w:val="006568E1"/>
    <w:rPr>
      <w:kern w:val="2"/>
      <w:sz w:val="22"/>
      <w:szCs w:val="22"/>
      <w:lang w:val="en-ZA"/>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992">
      <w:bodyDiv w:val="1"/>
      <w:marLeft w:val="0"/>
      <w:marRight w:val="0"/>
      <w:marTop w:val="0"/>
      <w:marBottom w:val="0"/>
      <w:divBdr>
        <w:top w:val="none" w:sz="0" w:space="0" w:color="auto"/>
        <w:left w:val="none" w:sz="0" w:space="0" w:color="auto"/>
        <w:bottom w:val="none" w:sz="0" w:space="0" w:color="auto"/>
        <w:right w:val="none" w:sz="0" w:space="0" w:color="auto"/>
      </w:divBdr>
    </w:div>
    <w:div w:id="302463983">
      <w:bodyDiv w:val="1"/>
      <w:marLeft w:val="0"/>
      <w:marRight w:val="0"/>
      <w:marTop w:val="0"/>
      <w:marBottom w:val="0"/>
      <w:divBdr>
        <w:top w:val="none" w:sz="0" w:space="0" w:color="auto"/>
        <w:left w:val="none" w:sz="0" w:space="0" w:color="auto"/>
        <w:bottom w:val="none" w:sz="0" w:space="0" w:color="auto"/>
        <w:right w:val="none" w:sz="0" w:space="0" w:color="auto"/>
      </w:divBdr>
    </w:div>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396271804">
      <w:bodyDiv w:val="1"/>
      <w:marLeft w:val="0"/>
      <w:marRight w:val="0"/>
      <w:marTop w:val="0"/>
      <w:marBottom w:val="0"/>
      <w:divBdr>
        <w:top w:val="none" w:sz="0" w:space="0" w:color="auto"/>
        <w:left w:val="none" w:sz="0" w:space="0" w:color="auto"/>
        <w:bottom w:val="none" w:sz="0" w:space="0" w:color="auto"/>
        <w:right w:val="none" w:sz="0" w:space="0" w:color="auto"/>
      </w:divBdr>
    </w:div>
    <w:div w:id="1489008371">
      <w:bodyDiv w:val="1"/>
      <w:marLeft w:val="0"/>
      <w:marRight w:val="0"/>
      <w:marTop w:val="0"/>
      <w:marBottom w:val="0"/>
      <w:divBdr>
        <w:top w:val="none" w:sz="0" w:space="0" w:color="auto"/>
        <w:left w:val="none" w:sz="0" w:space="0" w:color="auto"/>
        <w:bottom w:val="none" w:sz="0" w:space="0" w:color="auto"/>
        <w:right w:val="none" w:sz="0" w:space="0" w:color="auto"/>
      </w:divBdr>
      <w:divsChild>
        <w:div w:id="526023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71535">
              <w:marLeft w:val="0"/>
              <w:marRight w:val="0"/>
              <w:marTop w:val="0"/>
              <w:marBottom w:val="0"/>
              <w:divBdr>
                <w:top w:val="none" w:sz="0" w:space="0" w:color="auto"/>
                <w:left w:val="none" w:sz="0" w:space="0" w:color="auto"/>
                <w:bottom w:val="none" w:sz="0" w:space="0" w:color="auto"/>
                <w:right w:val="none" w:sz="0" w:space="0" w:color="auto"/>
              </w:divBdr>
              <w:divsChild>
                <w:div w:id="7362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6753">
      <w:bodyDiv w:val="1"/>
      <w:marLeft w:val="0"/>
      <w:marRight w:val="0"/>
      <w:marTop w:val="0"/>
      <w:marBottom w:val="0"/>
      <w:divBdr>
        <w:top w:val="none" w:sz="0" w:space="0" w:color="auto"/>
        <w:left w:val="none" w:sz="0" w:space="0" w:color="auto"/>
        <w:bottom w:val="none" w:sz="0" w:space="0" w:color="auto"/>
        <w:right w:val="none" w:sz="0" w:space="0" w:color="auto"/>
      </w:divBdr>
      <w:divsChild>
        <w:div w:id="695038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962008">
              <w:marLeft w:val="0"/>
              <w:marRight w:val="0"/>
              <w:marTop w:val="0"/>
              <w:marBottom w:val="0"/>
              <w:divBdr>
                <w:top w:val="none" w:sz="0" w:space="0" w:color="auto"/>
                <w:left w:val="none" w:sz="0" w:space="0" w:color="auto"/>
                <w:bottom w:val="none" w:sz="0" w:space="0" w:color="auto"/>
                <w:right w:val="none" w:sz="0" w:space="0" w:color="auto"/>
              </w:divBdr>
              <w:divsChild>
                <w:div w:id="10675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097a45758baa7803ff72759680a7774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a20496415ac2fab7d1351168430c63e9"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2025-12-03T20:09:13+00:00</DateReceived>
  </documentManagement>
</p:properties>
</file>

<file path=customXml/itemProps1.xml><?xml version="1.0" encoding="utf-8"?>
<ds:datastoreItem xmlns:ds="http://schemas.openxmlformats.org/officeDocument/2006/customXml" ds:itemID="{826791C5-13DF-4E82-BFAC-3AA24D174695}">
  <ds:schemaRefs>
    <ds:schemaRef ds:uri="http://schemas.microsoft.com/sharepoint/v3/contenttype/forms"/>
  </ds:schemaRefs>
</ds:datastoreItem>
</file>

<file path=customXml/itemProps2.xml><?xml version="1.0" encoding="utf-8"?>
<ds:datastoreItem xmlns:ds="http://schemas.openxmlformats.org/officeDocument/2006/customXml" ds:itemID="{9A7FDF53-5C86-4443-8703-F8F2DBA30579}">
  <ds:schemaRefs>
    <ds:schemaRef ds:uri="http://schemas.openxmlformats.org/officeDocument/2006/bibliography"/>
  </ds:schemaRefs>
</ds:datastoreItem>
</file>

<file path=customXml/itemProps3.xml><?xml version="1.0" encoding="utf-8"?>
<ds:datastoreItem xmlns:ds="http://schemas.openxmlformats.org/officeDocument/2006/customXml" ds:itemID="{CCDCB136-F588-4EE1-BB9E-DF83751C78BB}"/>
</file>

<file path=customXml/itemProps4.xml><?xml version="1.0" encoding="utf-8"?>
<ds:datastoreItem xmlns:ds="http://schemas.openxmlformats.org/officeDocument/2006/customXml" ds:itemID="{B31D3F0C-58B7-4763-BA0E-FC15B7BD1390}">
  <ds:schemaRefs>
    <ds:schemaRef ds:uri="http://schemas.microsoft.com/office/2006/metadata/properties"/>
    <ds:schemaRef ds:uri="http://schemas.microsoft.com/office/infopath/2007/PartnerControls"/>
    <ds:schemaRef ds:uri="dbfc03f3-afa5-45e9-834c-87a4b3bbcf86"/>
    <ds:schemaRef ds:uri="bf199d5d-9365-4f18-b43c-aee1868a8e0a"/>
    <ds:schemaRef ds:uri="http://schemas.microsoft.com/sharepoint/v3"/>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596</Words>
  <Characters>3402</Characters>
  <Application>Microsoft Office Word</Application>
  <DocSecurity>0</DocSecurity>
  <Lines>28</Lines>
  <Paragraphs>7</Paragraphs>
  <ScaleCrop>false</ScaleCrop>
  <Company>Heritage Group</Company>
  <LinksUpToDate>false</LinksUpToDate>
  <CharactersWithSpaces>3991</CharactersWithSpaces>
  <SharedDoc>false</SharedDoc>
  <HLinks>
    <vt:vector size="6" baseType="variant">
      <vt:variant>
        <vt:i4>6946888</vt:i4>
      </vt:variant>
      <vt:variant>
        <vt:i4>0</vt:i4>
      </vt:variant>
      <vt:variant>
        <vt:i4>0</vt:i4>
      </vt:variant>
      <vt:variant>
        <vt:i4>5</vt:i4>
      </vt:variant>
      <vt:variant>
        <vt:lpwstr>mailto:greencoat@fticonsulting.com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 Daniel</dc:creator>
  <cp:keywords/>
  <cp:lastModifiedBy>Andy Brown</cp:lastModifiedBy>
  <cp:revision>5</cp:revision>
  <cp:lastPrinted>2022-06-17T04:19:00Z</cp:lastPrinted>
  <dcterms:created xsi:type="dcterms:W3CDTF">2025-12-03T13:00:00Z</dcterms:created>
  <dcterms:modified xsi:type="dcterms:W3CDTF">2025-12-03T18:15:00Z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0x010100BE156B1CF39149A8843C57AB06C49AFE0011B886BEF4CCD94F85F46E94360FD412</vt:lpwstr>
  </property>
</Properties>
</file>